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921_1067777946">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981923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81925_1067777946">
            <w:r>
              <w:rPr>
                <w:webHidden/>
                <w:rStyle w:val="IndexLink"/>
                <w:rtl w:val="true"/>
              </w:rPr>
              <w:t>فهرس الموضوعات</w:t>
            </w:r>
            <w:r>
              <w:rPr>
                <w:rStyle w:val="IndexLink"/>
                <w:rtl w:val="true"/>
              </w:rPr>
              <w:tab/>
            </w:r>
            <w:r>
              <w:rPr>
                <w:rStyle w:val="IndexLink"/>
              </w:rPr>
              <w:t>18</w:t>
            </w:r>
          </w:hyperlink>
        </w:p>
        <w:p>
          <w:pPr>
            <w:pStyle w:val="Contents2"/>
            <w:tabs>
              <w:tab w:val="clear" w:pos="8743"/>
              <w:tab w:val="right" w:pos="9026" w:leader="dot"/>
            </w:tabs>
            <w:rPr/>
          </w:pPr>
          <w:hyperlink w:anchor="__RefHeading___Toc981927_1067777946">
            <w:r>
              <w:rPr>
                <w:webHidden/>
                <w:rStyle w:val="IndexLink"/>
                <w:rtl w:val="true"/>
              </w:rPr>
              <w:t>مقدمة التحقيق</w:t>
            </w:r>
            <w:r>
              <w:rPr>
                <w:rStyle w:val="IndexLink"/>
                <w:rtl w:val="true"/>
              </w:rPr>
              <w:tab/>
            </w:r>
            <w:r>
              <w:rPr>
                <w:rStyle w:val="IndexLink"/>
              </w:rPr>
              <w:t>32</w:t>
            </w:r>
          </w:hyperlink>
        </w:p>
        <w:p>
          <w:pPr>
            <w:pStyle w:val="Contents2"/>
            <w:tabs>
              <w:tab w:val="clear" w:pos="8743"/>
              <w:tab w:val="right" w:pos="9026" w:leader="dot"/>
            </w:tabs>
            <w:rPr/>
          </w:pPr>
          <w:hyperlink w:anchor="__RefHeading___Toc981929_1067777946">
            <w:r>
              <w:rPr>
                <w:webHidden/>
                <w:rStyle w:val="IndexLink"/>
                <w:rtl w:val="true"/>
              </w:rPr>
              <w:t>تحقيق الكتاب</w:t>
            </w:r>
            <w:r>
              <w:rPr>
                <w:rStyle w:val="IndexLink"/>
                <w:rtl w:val="true"/>
              </w:rPr>
              <w:tab/>
            </w:r>
            <w:r>
              <w:rPr>
                <w:rStyle w:val="IndexLink"/>
              </w:rPr>
              <w:t>35</w:t>
            </w:r>
          </w:hyperlink>
        </w:p>
        <w:p>
          <w:pPr>
            <w:pStyle w:val="Contents2"/>
            <w:tabs>
              <w:tab w:val="clear" w:pos="8743"/>
              <w:tab w:val="right" w:pos="9026" w:leader="dot"/>
            </w:tabs>
            <w:rPr/>
          </w:pPr>
          <w:hyperlink w:anchor="__RefHeading___Toc981931_1067777946">
            <w:r>
              <w:rPr>
                <w:webHidden/>
                <w:rStyle w:val="IndexLink"/>
                <w:rtl w:val="true"/>
              </w:rPr>
              <w:t>تمهيد القواعد</w:t>
            </w:r>
            <w:r>
              <w:rPr>
                <w:rStyle w:val="IndexLink"/>
                <w:rtl w:val="true"/>
              </w:rPr>
              <w:tab/>
            </w:r>
            <w:r>
              <w:rPr>
                <w:rStyle w:val="IndexLink"/>
              </w:rPr>
              <w:t>36</w:t>
            </w:r>
          </w:hyperlink>
        </w:p>
        <w:p>
          <w:pPr>
            <w:pStyle w:val="Contents2"/>
            <w:tabs>
              <w:tab w:val="clear" w:pos="8743"/>
              <w:tab w:val="right" w:pos="9026" w:leader="dot"/>
            </w:tabs>
            <w:rPr/>
          </w:pPr>
          <w:hyperlink w:anchor="__RefHeading___Toc981933_1067777946">
            <w:r>
              <w:rPr>
                <w:webHidden/>
                <w:rStyle w:val="IndexLink"/>
                <w:rtl w:val="true"/>
              </w:rPr>
              <w:t>القسم الأوّل في قواعد الأصول الفقهيّة</w:t>
            </w:r>
            <w:r>
              <w:rPr>
                <w:rStyle w:val="IndexLink"/>
                <w:rtl w:val="true"/>
              </w:rPr>
              <w:tab/>
            </w:r>
            <w:r>
              <w:rPr>
                <w:rStyle w:val="IndexLink"/>
              </w:rPr>
              <w:t>40</w:t>
            </w:r>
          </w:hyperlink>
        </w:p>
        <w:p>
          <w:pPr>
            <w:pStyle w:val="Contents3"/>
            <w:tabs>
              <w:tab w:val="clear" w:pos="8459"/>
              <w:tab w:val="right" w:pos="9026" w:leader="dot"/>
            </w:tabs>
            <w:rPr/>
          </w:pPr>
          <w:hyperlink w:anchor="__RefHeading___Toc981935_1067777946">
            <w:r>
              <w:rPr>
                <w:webHidden/>
                <w:rStyle w:val="IndexLink"/>
                <w:rtl w:val="true"/>
              </w:rPr>
              <w:t>توضیح</w:t>
            </w:r>
            <w:r>
              <w:rPr>
                <w:rStyle w:val="IndexLink"/>
                <w:rtl w:val="true"/>
              </w:rPr>
              <w:t>:</w:t>
              <w:tab/>
            </w:r>
            <w:r>
              <w:rPr>
                <w:rStyle w:val="IndexLink"/>
              </w:rPr>
              <w:t>40</w:t>
            </w:r>
          </w:hyperlink>
        </w:p>
        <w:p>
          <w:pPr>
            <w:pStyle w:val="Contents3"/>
            <w:tabs>
              <w:tab w:val="clear" w:pos="8459"/>
              <w:tab w:val="right" w:pos="9026" w:leader="dot"/>
            </w:tabs>
            <w:rPr/>
          </w:pPr>
          <w:hyperlink w:anchor="__RefHeading___Toc981937_1067777946">
            <w:r>
              <w:rPr>
                <w:webHidden/>
                <w:rStyle w:val="IndexLink"/>
                <w:rtl w:val="true"/>
              </w:rPr>
              <w:t>المقصد الأوّل في الحكم</w:t>
            </w:r>
            <w:r>
              <w:rPr>
                <w:rStyle w:val="IndexLink"/>
                <w:rtl w:val="true"/>
              </w:rPr>
              <w:tab/>
            </w:r>
            <w:r>
              <w:rPr>
                <w:rStyle w:val="IndexLink"/>
              </w:rPr>
              <w:t>42</w:t>
            </w:r>
          </w:hyperlink>
        </w:p>
        <w:p>
          <w:pPr>
            <w:pStyle w:val="Contents4"/>
            <w:tabs>
              <w:tab w:val="clear" w:pos="8176"/>
              <w:tab w:val="right" w:pos="9026" w:leader="dot"/>
            </w:tabs>
            <w:rPr/>
          </w:pPr>
          <w:hyperlink w:anchor="__RefHeading___Toc981939_1067777946">
            <w:r>
              <w:rPr>
                <w:webHidden/>
                <w:rStyle w:val="IndexLink"/>
                <w:rtl w:val="true"/>
              </w:rPr>
              <w:t>توضیح</w:t>
            </w:r>
            <w:r>
              <w:rPr>
                <w:rStyle w:val="IndexLink"/>
                <w:rtl w:val="true"/>
              </w:rPr>
              <w:t>:</w:t>
              <w:tab/>
            </w:r>
            <w:r>
              <w:rPr>
                <w:rStyle w:val="IndexLink"/>
              </w:rPr>
              <w:t>42</w:t>
            </w:r>
          </w:hyperlink>
        </w:p>
        <w:p>
          <w:pPr>
            <w:pStyle w:val="Contents4"/>
            <w:tabs>
              <w:tab w:val="clear" w:pos="8176"/>
              <w:tab w:val="right" w:pos="9026" w:leader="dot"/>
            </w:tabs>
            <w:rPr/>
          </w:pPr>
          <w:hyperlink w:anchor="__RefHeading___Toc981941_1067777946">
            <w:r>
              <w:rPr>
                <w:webHidden/>
                <w:rStyle w:val="IndexLink"/>
                <w:rtl w:val="true"/>
              </w:rPr>
              <w:t>الباب الأوّل في الحكم الشرعي وأقسامه</w:t>
            </w:r>
            <w:r>
              <w:rPr>
                <w:rStyle w:val="IndexLink"/>
                <w:rtl w:val="true"/>
              </w:rPr>
              <w:tab/>
            </w:r>
            <w:r>
              <w:rPr>
                <w:rStyle w:val="IndexLink"/>
              </w:rPr>
              <w:t>42</w:t>
            </w:r>
          </w:hyperlink>
        </w:p>
        <w:p>
          <w:pPr>
            <w:pStyle w:val="Contents5"/>
            <w:tabs>
              <w:tab w:val="clear" w:pos="7892"/>
              <w:tab w:val="right" w:pos="9026" w:leader="dot"/>
            </w:tabs>
            <w:rPr/>
          </w:pPr>
          <w:hyperlink w:anchor="__RefHeading___Toc981943_1067777946">
            <w:r>
              <w:rPr>
                <w:webHidden/>
                <w:rStyle w:val="IndexLink"/>
                <w:rtl w:val="true"/>
              </w:rPr>
              <w:t>مقدّمة</w:t>
            </w:r>
            <w:r>
              <w:rPr>
                <w:rStyle w:val="IndexLink"/>
                <w:rtl w:val="true"/>
              </w:rPr>
              <w:tab/>
            </w:r>
            <w:r>
              <w:rPr>
                <w:rStyle w:val="IndexLink"/>
              </w:rPr>
              <w:t>42</w:t>
            </w:r>
          </w:hyperlink>
        </w:p>
        <w:p>
          <w:pPr>
            <w:pStyle w:val="Contents5"/>
            <w:tabs>
              <w:tab w:val="clear" w:pos="7892"/>
              <w:tab w:val="right" w:pos="9026" w:leader="dot"/>
            </w:tabs>
            <w:rPr/>
          </w:pPr>
          <w:hyperlink w:anchor="__RefHeading___Toc981945_1067777946">
            <w:r>
              <w:rPr>
                <w:webHidden/>
                <w:rStyle w:val="IndexLink"/>
                <w:rtl w:val="true"/>
              </w:rPr>
              <w:t xml:space="preserve">قاعدة </w:t>
            </w:r>
            <w:r>
              <w:rPr>
                <w:rStyle w:val="IndexLink"/>
                <w:rtl w:val="true"/>
              </w:rPr>
              <w:t>[</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981947_1067777946">
            <w:r>
              <w:rPr>
                <w:webHidden/>
                <w:rStyle w:val="IndexLink"/>
                <w:rtl w:val="true"/>
              </w:rPr>
              <w:t xml:space="preserve">قاعدة </w:t>
            </w:r>
            <w:r>
              <w:rPr>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981949_1067777946">
            <w:r>
              <w:rPr>
                <w:webHidden/>
                <w:rStyle w:val="IndexLink"/>
                <w:rtl w:val="true"/>
              </w:rPr>
              <w:t xml:space="preserve">قاعدة </w:t>
            </w:r>
            <w:r>
              <w:rPr>
                <w:rStyle w:val="IndexLink"/>
                <w:rtl w:val="true"/>
              </w:rPr>
              <w:t>[</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981951_1067777946">
            <w:r>
              <w:rPr>
                <w:webHidden/>
                <w:rStyle w:val="IndexLink"/>
                <w:rtl w:val="true"/>
              </w:rPr>
              <w:t xml:space="preserve">قاعدة </w:t>
            </w:r>
            <w:r>
              <w:rPr>
                <w:rStyle w:val="IndexLink"/>
                <w:rtl w:val="true"/>
              </w:rPr>
              <w:t>[</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981953_1067777946">
            <w:r>
              <w:rPr>
                <w:webHidden/>
                <w:rStyle w:val="IndexLink"/>
                <w:rtl w:val="true"/>
              </w:rPr>
              <w:t xml:space="preserve">قاعدة </w:t>
            </w:r>
            <w:r>
              <w:rPr>
                <w:rStyle w:val="IndexLink"/>
                <w:rtl w:val="true"/>
              </w:rPr>
              <w:t>[</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981955_1067777946">
            <w:r>
              <w:rPr>
                <w:webHidden/>
                <w:rStyle w:val="IndexLink"/>
                <w:rtl w:val="true"/>
              </w:rPr>
              <w:t xml:space="preserve">قاعدة </w:t>
            </w:r>
            <w:r>
              <w:rPr>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981957_1067777946">
            <w:r>
              <w:rPr>
                <w:webHidden/>
                <w:rStyle w:val="IndexLink"/>
                <w:rtl w:val="true"/>
              </w:rPr>
              <w:t xml:space="preserve">قاعدة </w:t>
            </w:r>
            <w:r>
              <w:rPr>
                <w:rStyle w:val="IndexLink"/>
                <w:rtl w:val="true"/>
              </w:rPr>
              <w:t>[</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981959_1067777946">
            <w:r>
              <w:rPr>
                <w:webHidden/>
                <w:rStyle w:val="IndexLink"/>
                <w:rtl w:val="true"/>
              </w:rPr>
              <w:t xml:space="preserve">قاعدة </w:t>
            </w:r>
            <w:r>
              <w:rPr>
                <w:rStyle w:val="IndexLink"/>
                <w:rtl w:val="true"/>
              </w:rPr>
              <w:t>[</w:t>
            </w:r>
            <w:r>
              <w:rPr>
                <w:rStyle w:val="IndexLink"/>
              </w:rPr>
              <w:t>8</w:t>
            </w:r>
            <w:r>
              <w:rPr>
                <w:rStyle w:val="IndexLink"/>
                <w:rtl w:val="true"/>
              </w:rPr>
              <w:t>]</w:t>
              <w:tab/>
            </w:r>
            <w:r>
              <w:rPr>
                <w:rStyle w:val="IndexLink"/>
              </w:rPr>
              <w:t>58</w:t>
            </w:r>
          </w:hyperlink>
        </w:p>
        <w:p>
          <w:pPr>
            <w:pStyle w:val="Contents5"/>
            <w:tabs>
              <w:tab w:val="clear" w:pos="7892"/>
              <w:tab w:val="right" w:pos="9026" w:leader="dot"/>
            </w:tabs>
            <w:rPr/>
          </w:pPr>
          <w:hyperlink w:anchor="__RefHeading___Toc981961_1067777946">
            <w:r>
              <w:rPr>
                <w:webHidden/>
                <w:rStyle w:val="IndexLink"/>
                <w:rtl w:val="true"/>
              </w:rPr>
              <w:t xml:space="preserve">قاعدة </w:t>
            </w:r>
            <w:r>
              <w:rPr>
                <w:rStyle w:val="IndexLink"/>
                <w:rtl w:val="true"/>
              </w:rPr>
              <w:t>[</w:t>
            </w:r>
            <w:r>
              <w:rPr>
                <w:rStyle w:val="IndexLink"/>
              </w:rPr>
              <w:t>9</w:t>
            </w:r>
            <w:r>
              <w:rPr>
                <w:rStyle w:val="IndexLink"/>
                <w:rtl w:val="true"/>
              </w:rPr>
              <w:t>]</w:t>
              <w:tab/>
            </w:r>
            <w:r>
              <w:rPr>
                <w:rStyle w:val="IndexLink"/>
              </w:rPr>
              <w:t>60</w:t>
            </w:r>
          </w:hyperlink>
        </w:p>
        <w:p>
          <w:pPr>
            <w:pStyle w:val="Contents5"/>
            <w:tabs>
              <w:tab w:val="clear" w:pos="7892"/>
              <w:tab w:val="right" w:pos="9026" w:leader="dot"/>
            </w:tabs>
            <w:rPr/>
          </w:pPr>
          <w:hyperlink w:anchor="__RefHeading___Toc981963_1067777946">
            <w:r>
              <w:rPr>
                <w:webHidden/>
                <w:rStyle w:val="IndexLink"/>
                <w:rtl w:val="true"/>
              </w:rPr>
              <w:t xml:space="preserve">قاعدة </w:t>
            </w:r>
            <w:r>
              <w:rPr>
                <w:rStyle w:val="IndexLink"/>
                <w:rtl w:val="true"/>
              </w:rPr>
              <w:t>[</w:t>
            </w:r>
            <w:r>
              <w:rPr>
                <w:rStyle w:val="IndexLink"/>
              </w:rPr>
              <w:t>10</w:t>
            </w:r>
            <w:r>
              <w:rPr>
                <w:rStyle w:val="IndexLink"/>
                <w:rtl w:val="true"/>
              </w:rPr>
              <w:t>]</w:t>
              <w:tab/>
            </w:r>
            <w:r>
              <w:rPr>
                <w:rStyle w:val="IndexLink"/>
              </w:rPr>
              <w:t>62</w:t>
            </w:r>
          </w:hyperlink>
        </w:p>
        <w:p>
          <w:pPr>
            <w:pStyle w:val="Contents5"/>
            <w:tabs>
              <w:tab w:val="clear" w:pos="7892"/>
              <w:tab w:val="right" w:pos="9026" w:leader="dot"/>
            </w:tabs>
            <w:rPr/>
          </w:pPr>
          <w:hyperlink w:anchor="__RefHeading___Toc981965_1067777946">
            <w:r>
              <w:rPr>
                <w:webHidden/>
                <w:rStyle w:val="IndexLink"/>
                <w:rtl w:val="true"/>
              </w:rPr>
              <w:t xml:space="preserve">قاعدة </w:t>
            </w:r>
            <w:r>
              <w:rPr>
                <w:rStyle w:val="IndexLink"/>
                <w:rtl w:val="true"/>
              </w:rPr>
              <w:t>[</w:t>
            </w:r>
            <w:r>
              <w:rPr>
                <w:rStyle w:val="IndexLink"/>
              </w:rPr>
              <w:t>11</w:t>
            </w:r>
            <w:r>
              <w:rPr>
                <w:rStyle w:val="IndexLink"/>
                <w:rtl w:val="true"/>
              </w:rPr>
              <w:t>]</w:t>
              <w:tab/>
            </w:r>
            <w:r>
              <w:rPr>
                <w:rStyle w:val="IndexLink"/>
              </w:rPr>
              <w:t>63</w:t>
            </w:r>
          </w:hyperlink>
        </w:p>
        <w:p>
          <w:pPr>
            <w:pStyle w:val="Contents5"/>
            <w:tabs>
              <w:tab w:val="clear" w:pos="7892"/>
              <w:tab w:val="right" w:pos="9026" w:leader="dot"/>
            </w:tabs>
            <w:rPr/>
          </w:pPr>
          <w:hyperlink w:anchor="__RefHeading___Toc981967_1067777946">
            <w:r>
              <w:rPr>
                <w:webHidden/>
                <w:rStyle w:val="IndexLink"/>
                <w:rtl w:val="true"/>
              </w:rPr>
              <w:t xml:space="preserve">قاعدة </w:t>
            </w:r>
            <w:r>
              <w:rPr>
                <w:rStyle w:val="IndexLink"/>
                <w:rtl w:val="true"/>
              </w:rPr>
              <w:t>[</w:t>
            </w:r>
            <w:r>
              <w:rPr>
                <w:rStyle w:val="IndexLink"/>
              </w:rPr>
              <w:t>12</w:t>
            </w:r>
            <w:r>
              <w:rPr>
                <w:rStyle w:val="IndexLink"/>
                <w:rtl w:val="true"/>
              </w:rPr>
              <w:t>]</w:t>
              <w:tab/>
            </w:r>
            <w:r>
              <w:rPr>
                <w:rStyle w:val="IndexLink"/>
              </w:rPr>
              <w:t>68</w:t>
            </w:r>
          </w:hyperlink>
        </w:p>
        <w:p>
          <w:pPr>
            <w:pStyle w:val="Contents5"/>
            <w:tabs>
              <w:tab w:val="clear" w:pos="7892"/>
              <w:tab w:val="right" w:pos="9026" w:leader="dot"/>
            </w:tabs>
            <w:rPr/>
          </w:pPr>
          <w:hyperlink w:anchor="__RefHeading___Toc981969_1067777946">
            <w:r>
              <w:rPr>
                <w:webHidden/>
                <w:rStyle w:val="IndexLink"/>
                <w:rtl w:val="true"/>
              </w:rPr>
              <w:t xml:space="preserve">قاعدة </w:t>
            </w:r>
            <w:r>
              <w:rPr>
                <w:rStyle w:val="IndexLink"/>
                <w:rtl w:val="true"/>
              </w:rPr>
              <w:t>[</w:t>
            </w:r>
            <w:r>
              <w:rPr>
                <w:rStyle w:val="IndexLink"/>
              </w:rPr>
              <w:t>13</w:t>
            </w:r>
            <w:r>
              <w:rPr>
                <w:rStyle w:val="IndexLink"/>
                <w:rtl w:val="true"/>
              </w:rPr>
              <w:t>]</w:t>
              <w:tab/>
            </w:r>
            <w:r>
              <w:rPr>
                <w:rStyle w:val="IndexLink"/>
              </w:rPr>
              <w:t>70</w:t>
            </w:r>
          </w:hyperlink>
        </w:p>
        <w:p>
          <w:pPr>
            <w:pStyle w:val="Contents4"/>
            <w:tabs>
              <w:tab w:val="clear" w:pos="8176"/>
              <w:tab w:val="right" w:pos="9026" w:leader="dot"/>
            </w:tabs>
            <w:rPr/>
          </w:pPr>
          <w:hyperlink w:anchor="__RefHeading___Toc981971_1067777946">
            <w:r>
              <w:rPr>
                <w:webHidden/>
                <w:rStyle w:val="IndexLink"/>
                <w:rtl w:val="true"/>
              </w:rPr>
              <w:t>الباب الثاني في أركان الحكم</w:t>
            </w:r>
            <w:r>
              <w:rPr>
                <w:rStyle w:val="IndexLink"/>
                <w:rtl w:val="true"/>
              </w:rPr>
              <w:tab/>
            </w:r>
            <w:r>
              <w:rPr>
                <w:rStyle w:val="IndexLink"/>
              </w:rPr>
              <w:t>73</w:t>
            </w:r>
          </w:hyperlink>
        </w:p>
        <w:p>
          <w:pPr>
            <w:pStyle w:val="Contents5"/>
            <w:tabs>
              <w:tab w:val="clear" w:pos="7892"/>
              <w:tab w:val="right" w:pos="9026" w:leader="dot"/>
            </w:tabs>
            <w:rPr/>
          </w:pPr>
          <w:hyperlink w:anchor="__RefHeading___Toc981973_1067777946">
            <w:r>
              <w:rPr>
                <w:webHidden/>
                <w:rStyle w:val="IndexLink"/>
                <w:rtl w:val="true"/>
              </w:rPr>
              <w:t>توضیح</w:t>
            </w:r>
            <w:r>
              <w:rPr>
                <w:rStyle w:val="IndexLink"/>
                <w:rtl w:val="true"/>
              </w:rPr>
              <w:t>:</w:t>
              <w:tab/>
            </w:r>
            <w:r>
              <w:rPr>
                <w:rStyle w:val="IndexLink"/>
              </w:rPr>
              <w:t>73</w:t>
            </w:r>
          </w:hyperlink>
        </w:p>
        <w:p>
          <w:pPr>
            <w:pStyle w:val="Contents5"/>
            <w:tabs>
              <w:tab w:val="clear" w:pos="7892"/>
              <w:tab w:val="right" w:pos="9026" w:leader="dot"/>
            </w:tabs>
            <w:rPr/>
          </w:pPr>
          <w:hyperlink w:anchor="__RefHeading___Toc981975_1067777946">
            <w:r>
              <w:rPr>
                <w:webHidden/>
                <w:rStyle w:val="IndexLink"/>
                <w:rtl w:val="true"/>
              </w:rPr>
              <w:t xml:space="preserve">قاعدة </w:t>
            </w:r>
            <w:r>
              <w:rPr>
                <w:rStyle w:val="IndexLink"/>
                <w:rtl w:val="true"/>
              </w:rPr>
              <w:t>[</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981977_1067777946">
            <w:r>
              <w:rPr>
                <w:webHidden/>
                <w:rStyle w:val="IndexLink"/>
                <w:rtl w:val="true"/>
              </w:rPr>
              <w:t xml:space="preserve">قاعدة </w:t>
            </w:r>
            <w:r>
              <w:rPr>
                <w:rStyle w:val="IndexLink"/>
                <w:rtl w:val="true"/>
              </w:rPr>
              <w:t xml:space="preserve">[ </w:t>
            </w:r>
            <w:r>
              <w:rPr>
                <w:rStyle w:val="IndexLink"/>
              </w:rPr>
              <w:t>15</w:t>
            </w:r>
            <w:r>
              <w:rPr>
                <w:rStyle w:val="IndexLink"/>
                <w:rtl w:val="true"/>
              </w:rPr>
              <w:t>]</w:t>
              <w:tab/>
            </w:r>
            <w:r>
              <w:rPr>
                <w:rStyle w:val="IndexLink"/>
              </w:rPr>
              <w:t>74</w:t>
            </w:r>
          </w:hyperlink>
        </w:p>
        <w:p>
          <w:pPr>
            <w:pStyle w:val="Contents5"/>
            <w:tabs>
              <w:tab w:val="clear" w:pos="7892"/>
              <w:tab w:val="right" w:pos="9026" w:leader="dot"/>
            </w:tabs>
            <w:rPr/>
          </w:pPr>
          <w:hyperlink w:anchor="__RefHeading___Toc981979_1067777946">
            <w:r>
              <w:rPr>
                <w:webHidden/>
                <w:rStyle w:val="IndexLink"/>
                <w:rtl w:val="true"/>
              </w:rPr>
              <w:t xml:space="preserve">قاعدة </w:t>
            </w:r>
            <w:r>
              <w:rPr>
                <w:rStyle w:val="IndexLink"/>
                <w:rtl w:val="true"/>
              </w:rPr>
              <w:t>[</w:t>
            </w:r>
            <w:r>
              <w:rPr>
                <w:rStyle w:val="IndexLink"/>
              </w:rPr>
              <w:t>16</w:t>
            </w:r>
            <w:r>
              <w:rPr>
                <w:rStyle w:val="IndexLink"/>
                <w:rtl w:val="true"/>
              </w:rPr>
              <w:t>]</w:t>
              <w:tab/>
            </w:r>
            <w:r>
              <w:rPr>
                <w:rStyle w:val="IndexLink"/>
              </w:rPr>
              <w:t>76</w:t>
            </w:r>
          </w:hyperlink>
        </w:p>
        <w:p>
          <w:pPr>
            <w:pStyle w:val="Contents5"/>
            <w:tabs>
              <w:tab w:val="clear" w:pos="7892"/>
              <w:tab w:val="right" w:pos="9026" w:leader="dot"/>
            </w:tabs>
            <w:rPr/>
          </w:pPr>
          <w:hyperlink w:anchor="__RefHeading___Toc981981_1067777946">
            <w:r>
              <w:rPr>
                <w:webHidden/>
                <w:rStyle w:val="IndexLink"/>
                <w:rtl w:val="true"/>
              </w:rPr>
              <w:t xml:space="preserve">قاعدة </w:t>
            </w:r>
            <w:r>
              <w:rPr>
                <w:rStyle w:val="IndexLink"/>
                <w:rtl w:val="true"/>
              </w:rPr>
              <w:t>[</w:t>
            </w:r>
            <w:r>
              <w:rPr>
                <w:rStyle w:val="IndexLink"/>
              </w:rPr>
              <w:t>17</w:t>
            </w:r>
            <w:r>
              <w:rPr>
                <w:rStyle w:val="IndexLink"/>
                <w:rtl w:val="true"/>
              </w:rPr>
              <w:t>]</w:t>
              <w:tab/>
            </w:r>
            <w:r>
              <w:rPr>
                <w:rStyle w:val="IndexLink"/>
              </w:rPr>
              <w:t>78</w:t>
            </w:r>
          </w:hyperlink>
        </w:p>
        <w:p>
          <w:pPr>
            <w:pStyle w:val="Contents3"/>
            <w:tabs>
              <w:tab w:val="clear" w:pos="8459"/>
              <w:tab w:val="right" w:pos="9026" w:leader="dot"/>
            </w:tabs>
            <w:rPr/>
          </w:pPr>
          <w:hyperlink w:anchor="__RefHeading___Toc981983_1067777946">
            <w:r>
              <w:rPr>
                <w:webHidden/>
                <w:rStyle w:val="IndexLink"/>
                <w:rtl w:val="true"/>
              </w:rPr>
              <w:t>المقصد الثاني في الكتاب والسنّة</w:t>
            </w:r>
            <w:r>
              <w:rPr>
                <w:rStyle w:val="IndexLink"/>
                <w:rtl w:val="true"/>
              </w:rPr>
              <w:tab/>
            </w:r>
            <w:r>
              <w:rPr>
                <w:rStyle w:val="IndexLink"/>
              </w:rPr>
              <w:t>84</w:t>
            </w:r>
          </w:hyperlink>
        </w:p>
        <w:p>
          <w:pPr>
            <w:pStyle w:val="Contents4"/>
            <w:tabs>
              <w:tab w:val="clear" w:pos="8176"/>
              <w:tab w:val="right" w:pos="9026" w:leader="dot"/>
            </w:tabs>
            <w:rPr/>
          </w:pPr>
          <w:hyperlink w:anchor="__RefHeading___Toc981985_1067777946">
            <w:r>
              <w:rPr>
                <w:webHidden/>
                <w:rStyle w:val="IndexLink"/>
                <w:rtl w:val="true"/>
              </w:rPr>
              <w:t>توضیح</w:t>
            </w:r>
            <w:r>
              <w:rPr>
                <w:rStyle w:val="IndexLink"/>
                <w:rtl w:val="true"/>
              </w:rPr>
              <w:t>:</w:t>
              <w:tab/>
            </w:r>
            <w:r>
              <w:rPr>
                <w:rStyle w:val="IndexLink"/>
              </w:rPr>
              <w:t>84</w:t>
            </w:r>
          </w:hyperlink>
        </w:p>
        <w:p>
          <w:pPr>
            <w:pStyle w:val="Contents4"/>
            <w:tabs>
              <w:tab w:val="clear" w:pos="8176"/>
              <w:tab w:val="right" w:pos="9026" w:leader="dot"/>
            </w:tabs>
            <w:rPr/>
          </w:pPr>
          <w:hyperlink w:anchor="__RefHeading___Toc981987_1067777946">
            <w:r>
              <w:rPr>
                <w:webHidden/>
                <w:rStyle w:val="IndexLink"/>
                <w:rtl w:val="true"/>
              </w:rPr>
              <w:t>الباب الأوّل في اللغات</w:t>
            </w:r>
            <w:r>
              <w:rPr>
                <w:rStyle w:val="IndexLink"/>
                <w:rtl w:val="true"/>
              </w:rPr>
              <w:tab/>
            </w:r>
            <w:r>
              <w:rPr>
                <w:rStyle w:val="IndexLink"/>
              </w:rPr>
              <w:t>84</w:t>
            </w:r>
          </w:hyperlink>
        </w:p>
        <w:p>
          <w:pPr>
            <w:pStyle w:val="Contents5"/>
            <w:tabs>
              <w:tab w:val="clear" w:pos="7892"/>
              <w:tab w:val="right" w:pos="9026" w:leader="dot"/>
            </w:tabs>
            <w:rPr/>
          </w:pPr>
          <w:hyperlink w:anchor="__RefHeading___Toc981989_1067777946">
            <w:r>
              <w:rPr>
                <w:webHidden/>
                <w:rStyle w:val="IndexLink"/>
                <w:rtl w:val="true"/>
              </w:rPr>
              <w:t>مقدّمة</w:t>
            </w:r>
            <w:r>
              <w:rPr>
                <w:rStyle w:val="IndexLink"/>
                <w:rtl w:val="true"/>
              </w:rPr>
              <w:tab/>
            </w:r>
            <w:r>
              <w:rPr>
                <w:rStyle w:val="IndexLink"/>
              </w:rPr>
              <w:t>84</w:t>
            </w:r>
          </w:hyperlink>
        </w:p>
        <w:p>
          <w:pPr>
            <w:pStyle w:val="Contents5"/>
            <w:tabs>
              <w:tab w:val="clear" w:pos="7892"/>
              <w:tab w:val="right" w:pos="9026" w:leader="dot"/>
            </w:tabs>
            <w:rPr/>
          </w:pPr>
          <w:hyperlink w:anchor="__RefHeading___Toc981991_1067777946">
            <w:r>
              <w:rPr>
                <w:webHidden/>
                <w:rStyle w:val="IndexLink"/>
                <w:rtl w:val="true"/>
              </w:rPr>
              <w:t xml:space="preserve">قاعدة </w:t>
            </w:r>
            <w:r>
              <w:rPr>
                <w:rStyle w:val="IndexLink"/>
                <w:rtl w:val="true"/>
              </w:rPr>
              <w:t>[</w:t>
            </w:r>
            <w:r>
              <w:rPr>
                <w:rStyle w:val="IndexLink"/>
              </w:rPr>
              <w:t>18</w:t>
            </w:r>
            <w:r>
              <w:rPr>
                <w:rStyle w:val="IndexLink"/>
                <w:rtl w:val="true"/>
              </w:rPr>
              <w:t>]</w:t>
              <w:tab/>
            </w:r>
            <w:r>
              <w:rPr>
                <w:rStyle w:val="IndexLink"/>
              </w:rPr>
              <w:t>86</w:t>
            </w:r>
          </w:hyperlink>
        </w:p>
        <w:p>
          <w:pPr>
            <w:pStyle w:val="Contents5"/>
            <w:tabs>
              <w:tab w:val="clear" w:pos="7892"/>
              <w:tab w:val="right" w:pos="9026" w:leader="dot"/>
            </w:tabs>
            <w:rPr/>
          </w:pPr>
          <w:hyperlink w:anchor="__RefHeading___Toc981993_1067777946">
            <w:r>
              <w:rPr>
                <w:webHidden/>
                <w:rStyle w:val="IndexLink"/>
                <w:rtl w:val="true"/>
              </w:rPr>
              <w:t xml:space="preserve">قاعدة </w:t>
            </w:r>
            <w:r>
              <w:rPr>
                <w:rStyle w:val="IndexLink"/>
                <w:rtl w:val="true"/>
              </w:rPr>
              <w:t>[</w:t>
            </w:r>
            <w:r>
              <w:rPr>
                <w:rStyle w:val="IndexLink"/>
              </w:rPr>
              <w:t>19</w:t>
            </w:r>
            <w:r>
              <w:rPr>
                <w:rStyle w:val="IndexLink"/>
                <w:rtl w:val="true"/>
              </w:rPr>
              <w:t>]</w:t>
              <w:tab/>
            </w:r>
            <w:r>
              <w:rPr>
                <w:rStyle w:val="IndexLink"/>
              </w:rPr>
              <w:t>89</w:t>
            </w:r>
          </w:hyperlink>
        </w:p>
        <w:p>
          <w:pPr>
            <w:pStyle w:val="Contents5"/>
            <w:tabs>
              <w:tab w:val="clear" w:pos="7892"/>
              <w:tab w:val="right" w:pos="9026" w:leader="dot"/>
            </w:tabs>
            <w:rPr/>
          </w:pPr>
          <w:hyperlink w:anchor="__RefHeading___Toc981995_1067777946">
            <w:r>
              <w:rPr>
                <w:webHidden/>
                <w:rStyle w:val="IndexLink"/>
                <w:rtl w:val="true"/>
              </w:rPr>
              <w:t xml:space="preserve">قاعدة </w:t>
            </w:r>
            <w:r>
              <w:rPr>
                <w:rStyle w:val="IndexLink"/>
                <w:rtl w:val="true"/>
              </w:rPr>
              <w:t>[</w:t>
            </w:r>
            <w:r>
              <w:rPr>
                <w:rStyle w:val="IndexLink"/>
              </w:rPr>
              <w:t>20</w:t>
            </w:r>
            <w:r>
              <w:rPr>
                <w:rStyle w:val="IndexLink"/>
                <w:rtl w:val="true"/>
              </w:rPr>
              <w:t>]</w:t>
              <w:tab/>
            </w:r>
            <w:r>
              <w:rPr>
                <w:rStyle w:val="IndexLink"/>
              </w:rPr>
              <w:t>91</w:t>
            </w:r>
          </w:hyperlink>
        </w:p>
        <w:p>
          <w:pPr>
            <w:pStyle w:val="Contents5"/>
            <w:tabs>
              <w:tab w:val="clear" w:pos="7892"/>
              <w:tab w:val="right" w:pos="9026" w:leader="dot"/>
            </w:tabs>
            <w:rPr/>
          </w:pPr>
          <w:hyperlink w:anchor="__RefHeading___Toc981997_1067777946">
            <w:r>
              <w:rPr>
                <w:webHidden/>
                <w:rStyle w:val="IndexLink"/>
                <w:rtl w:val="true"/>
              </w:rPr>
              <w:t xml:space="preserve">قاعدة </w:t>
            </w:r>
            <w:r>
              <w:rPr>
                <w:rStyle w:val="IndexLink"/>
                <w:rtl w:val="true"/>
              </w:rPr>
              <w:t>[</w:t>
            </w:r>
            <w:r>
              <w:rPr>
                <w:rStyle w:val="IndexLink"/>
              </w:rPr>
              <w:t>21</w:t>
            </w:r>
            <w:r>
              <w:rPr>
                <w:rStyle w:val="IndexLink"/>
                <w:rtl w:val="true"/>
              </w:rPr>
              <w:t>]</w:t>
              <w:tab/>
            </w:r>
            <w:r>
              <w:rPr>
                <w:rStyle w:val="IndexLink"/>
              </w:rPr>
              <w:t>92</w:t>
            </w:r>
          </w:hyperlink>
        </w:p>
        <w:p>
          <w:pPr>
            <w:pStyle w:val="Contents4"/>
            <w:tabs>
              <w:tab w:val="clear" w:pos="8176"/>
              <w:tab w:val="right" w:pos="9026" w:leader="dot"/>
            </w:tabs>
            <w:rPr/>
          </w:pPr>
          <w:hyperlink w:anchor="__RefHeading___Toc981999_1067777946">
            <w:r>
              <w:rPr>
                <w:webHidden/>
                <w:rStyle w:val="IndexLink"/>
                <w:rtl w:val="true"/>
              </w:rPr>
              <w:t>الباب الثاني في الحقيقة والمجاز</w:t>
            </w:r>
            <w:r>
              <w:rPr>
                <w:rStyle w:val="IndexLink"/>
                <w:rtl w:val="true"/>
              </w:rPr>
              <w:tab/>
            </w:r>
            <w:r>
              <w:rPr>
                <w:rStyle w:val="IndexLink"/>
              </w:rPr>
              <w:t>98</w:t>
            </w:r>
          </w:hyperlink>
        </w:p>
        <w:p>
          <w:pPr>
            <w:pStyle w:val="Contents5"/>
            <w:tabs>
              <w:tab w:val="clear" w:pos="7892"/>
              <w:tab w:val="right" w:pos="9026" w:leader="dot"/>
            </w:tabs>
            <w:rPr/>
          </w:pPr>
          <w:hyperlink w:anchor="__RefHeading___Toc982001_1067777946">
            <w:r>
              <w:rPr>
                <w:webHidden/>
                <w:rStyle w:val="IndexLink"/>
                <w:rtl w:val="true"/>
              </w:rPr>
              <w:t>توضیح</w:t>
            </w:r>
            <w:r>
              <w:rPr>
                <w:rStyle w:val="IndexLink"/>
                <w:rtl w:val="true"/>
              </w:rPr>
              <w:t>:</w:t>
              <w:tab/>
            </w:r>
            <w:r>
              <w:rPr>
                <w:rStyle w:val="IndexLink"/>
              </w:rPr>
              <w:t>98</w:t>
            </w:r>
          </w:hyperlink>
        </w:p>
        <w:p>
          <w:pPr>
            <w:pStyle w:val="Contents5"/>
            <w:tabs>
              <w:tab w:val="clear" w:pos="7892"/>
              <w:tab w:val="right" w:pos="9026" w:leader="dot"/>
            </w:tabs>
            <w:rPr/>
          </w:pPr>
          <w:hyperlink w:anchor="__RefHeading___Toc982003_1067777946">
            <w:r>
              <w:rPr>
                <w:webHidden/>
                <w:rStyle w:val="IndexLink"/>
                <w:rtl w:val="true"/>
              </w:rPr>
              <w:t xml:space="preserve">قاعدة </w:t>
            </w:r>
            <w:r>
              <w:rPr>
                <w:rStyle w:val="IndexLink"/>
                <w:rtl w:val="true"/>
              </w:rPr>
              <w:t xml:space="preserve">[ </w:t>
            </w:r>
            <w:r>
              <w:rPr>
                <w:rStyle w:val="IndexLink"/>
              </w:rPr>
              <w:t>22</w:t>
            </w:r>
            <w:r>
              <w:rPr>
                <w:rStyle w:val="IndexLink"/>
                <w:rtl w:val="true"/>
              </w:rPr>
              <w:t>]</w:t>
              <w:tab/>
            </w:r>
            <w:r>
              <w:rPr>
                <w:rStyle w:val="IndexLink"/>
              </w:rPr>
              <w:t>98</w:t>
            </w:r>
          </w:hyperlink>
        </w:p>
        <w:p>
          <w:pPr>
            <w:pStyle w:val="Contents5"/>
            <w:tabs>
              <w:tab w:val="clear" w:pos="7892"/>
              <w:tab w:val="right" w:pos="9026" w:leader="dot"/>
            </w:tabs>
            <w:rPr/>
          </w:pPr>
          <w:hyperlink w:anchor="__RefHeading___Toc982005_1067777946">
            <w:r>
              <w:rPr>
                <w:webHidden/>
                <w:rStyle w:val="IndexLink"/>
                <w:rtl w:val="true"/>
              </w:rPr>
              <w:t xml:space="preserve">قاعدة </w:t>
            </w:r>
            <w:r>
              <w:rPr>
                <w:rStyle w:val="IndexLink"/>
                <w:rtl w:val="true"/>
              </w:rPr>
              <w:t>[</w:t>
            </w:r>
            <w:r>
              <w:rPr>
                <w:rStyle w:val="IndexLink"/>
              </w:rPr>
              <w:t>23</w:t>
            </w:r>
            <w:r>
              <w:rPr>
                <w:rStyle w:val="IndexLink"/>
                <w:rtl w:val="true"/>
              </w:rPr>
              <w:t>]</w:t>
              <w:tab/>
            </w:r>
            <w:r>
              <w:rPr>
                <w:rStyle w:val="IndexLink"/>
              </w:rPr>
              <w:t>106</w:t>
            </w:r>
          </w:hyperlink>
        </w:p>
        <w:p>
          <w:pPr>
            <w:pStyle w:val="Contents5"/>
            <w:tabs>
              <w:tab w:val="clear" w:pos="7892"/>
              <w:tab w:val="right" w:pos="9026" w:leader="dot"/>
            </w:tabs>
            <w:rPr/>
          </w:pPr>
          <w:hyperlink w:anchor="__RefHeading___Toc982007_1067777946">
            <w:r>
              <w:rPr>
                <w:webHidden/>
                <w:rStyle w:val="IndexLink"/>
                <w:rtl w:val="true"/>
              </w:rPr>
              <w:t xml:space="preserve">قاعدة </w:t>
            </w:r>
            <w:r>
              <w:rPr>
                <w:rStyle w:val="IndexLink"/>
                <w:rtl w:val="true"/>
              </w:rPr>
              <w:t>[</w:t>
            </w:r>
            <w:r>
              <w:rPr>
                <w:rStyle w:val="IndexLink"/>
              </w:rPr>
              <w:t>24</w:t>
            </w:r>
            <w:r>
              <w:rPr>
                <w:rStyle w:val="IndexLink"/>
                <w:rtl w:val="true"/>
              </w:rPr>
              <w:t>]</w:t>
              <w:tab/>
            </w:r>
            <w:r>
              <w:rPr>
                <w:rStyle w:val="IndexLink"/>
              </w:rPr>
              <w:t>109</w:t>
            </w:r>
          </w:hyperlink>
        </w:p>
        <w:p>
          <w:pPr>
            <w:pStyle w:val="Contents5"/>
            <w:tabs>
              <w:tab w:val="clear" w:pos="7892"/>
              <w:tab w:val="right" w:pos="9026" w:leader="dot"/>
            </w:tabs>
            <w:rPr/>
          </w:pPr>
          <w:hyperlink w:anchor="__RefHeading___Toc982009_1067777946">
            <w:r>
              <w:rPr>
                <w:webHidden/>
                <w:rStyle w:val="IndexLink"/>
                <w:rtl w:val="true"/>
              </w:rPr>
              <w:t xml:space="preserve">قاعدة </w:t>
            </w:r>
            <w:r>
              <w:rPr>
                <w:rStyle w:val="IndexLink"/>
                <w:rtl w:val="true"/>
              </w:rPr>
              <w:t xml:space="preserve">[ </w:t>
            </w:r>
            <w:r>
              <w:rPr>
                <w:rStyle w:val="IndexLink"/>
              </w:rPr>
              <w:t>25</w:t>
            </w:r>
            <w:r>
              <w:rPr>
                <w:rStyle w:val="IndexLink"/>
                <w:rtl w:val="true"/>
              </w:rPr>
              <w:t>]</w:t>
              <w:tab/>
            </w:r>
            <w:r>
              <w:rPr>
                <w:rStyle w:val="IndexLink"/>
              </w:rPr>
              <w:t>111</w:t>
            </w:r>
          </w:hyperlink>
        </w:p>
        <w:p>
          <w:pPr>
            <w:pStyle w:val="Contents5"/>
            <w:tabs>
              <w:tab w:val="clear" w:pos="7892"/>
              <w:tab w:val="right" w:pos="9026" w:leader="dot"/>
            </w:tabs>
            <w:rPr/>
          </w:pPr>
          <w:hyperlink w:anchor="__RefHeading___Toc982011_1067777946">
            <w:r>
              <w:rPr>
                <w:webHidden/>
                <w:rStyle w:val="IndexLink"/>
                <w:rtl w:val="true"/>
              </w:rPr>
              <w:t xml:space="preserve">قاعدة </w:t>
            </w:r>
            <w:r>
              <w:rPr>
                <w:rStyle w:val="IndexLink"/>
                <w:rtl w:val="true"/>
              </w:rPr>
              <w:t>[</w:t>
            </w:r>
            <w:r>
              <w:rPr>
                <w:rStyle w:val="IndexLink"/>
              </w:rPr>
              <w:t>26</w:t>
            </w:r>
            <w:r>
              <w:rPr>
                <w:rStyle w:val="IndexLink"/>
                <w:rtl w:val="true"/>
              </w:rPr>
              <w:t>]</w:t>
              <w:tab/>
            </w:r>
            <w:r>
              <w:rPr>
                <w:rStyle w:val="IndexLink"/>
              </w:rPr>
              <w:t>113</w:t>
            </w:r>
          </w:hyperlink>
        </w:p>
        <w:p>
          <w:pPr>
            <w:pStyle w:val="Contents5"/>
            <w:tabs>
              <w:tab w:val="clear" w:pos="7892"/>
              <w:tab w:val="right" w:pos="9026" w:leader="dot"/>
            </w:tabs>
            <w:rPr/>
          </w:pPr>
          <w:hyperlink w:anchor="__RefHeading___Toc982013_1067777946">
            <w:r>
              <w:rPr>
                <w:webHidden/>
                <w:rStyle w:val="IndexLink"/>
                <w:rtl w:val="true"/>
              </w:rPr>
              <w:t xml:space="preserve">قاعدة </w:t>
            </w:r>
            <w:r>
              <w:rPr>
                <w:rStyle w:val="IndexLink"/>
                <w:rtl w:val="true"/>
              </w:rPr>
              <w:t>[</w:t>
            </w:r>
            <w:r>
              <w:rPr>
                <w:rStyle w:val="IndexLink"/>
              </w:rPr>
              <w:t>27</w:t>
            </w:r>
            <w:r>
              <w:rPr>
                <w:rStyle w:val="IndexLink"/>
                <w:rtl w:val="true"/>
              </w:rPr>
              <w:t>]</w:t>
              <w:tab/>
            </w:r>
            <w:r>
              <w:rPr>
                <w:rStyle w:val="IndexLink"/>
              </w:rPr>
              <w:t>114</w:t>
            </w:r>
          </w:hyperlink>
        </w:p>
        <w:p>
          <w:pPr>
            <w:pStyle w:val="Contents5"/>
            <w:tabs>
              <w:tab w:val="clear" w:pos="7892"/>
              <w:tab w:val="right" w:pos="9026" w:leader="dot"/>
            </w:tabs>
            <w:rPr/>
          </w:pPr>
          <w:hyperlink w:anchor="__RefHeading___Toc982015_1067777946">
            <w:r>
              <w:rPr>
                <w:webHidden/>
                <w:rStyle w:val="IndexLink"/>
                <w:rtl w:val="true"/>
              </w:rPr>
              <w:t xml:space="preserve">قاعدة </w:t>
            </w:r>
            <w:r>
              <w:rPr>
                <w:rStyle w:val="IndexLink"/>
                <w:rtl w:val="true"/>
              </w:rPr>
              <w:t>[</w:t>
            </w:r>
            <w:r>
              <w:rPr>
                <w:rStyle w:val="IndexLink"/>
              </w:rPr>
              <w:t>28</w:t>
            </w:r>
            <w:r>
              <w:rPr>
                <w:rStyle w:val="IndexLink"/>
                <w:rtl w:val="true"/>
              </w:rPr>
              <w:t>]</w:t>
              <w:tab/>
            </w:r>
            <w:r>
              <w:rPr>
                <w:rStyle w:val="IndexLink"/>
              </w:rPr>
              <w:t>116</w:t>
            </w:r>
          </w:hyperlink>
        </w:p>
        <w:p>
          <w:pPr>
            <w:pStyle w:val="Contents5"/>
            <w:tabs>
              <w:tab w:val="clear" w:pos="7892"/>
              <w:tab w:val="right" w:pos="9026" w:leader="dot"/>
            </w:tabs>
            <w:rPr/>
          </w:pPr>
          <w:hyperlink w:anchor="__RefHeading___Toc982017_1067777946">
            <w:r>
              <w:rPr>
                <w:webHidden/>
                <w:rStyle w:val="IndexLink"/>
                <w:rtl w:val="true"/>
              </w:rPr>
              <w:t xml:space="preserve">قاعدة </w:t>
            </w:r>
            <w:r>
              <w:rPr>
                <w:rStyle w:val="IndexLink"/>
                <w:rtl w:val="true"/>
              </w:rPr>
              <w:t>[</w:t>
            </w:r>
            <w:r>
              <w:rPr>
                <w:rStyle w:val="IndexLink"/>
              </w:rPr>
              <w:t>29</w:t>
            </w:r>
            <w:r>
              <w:rPr>
                <w:rStyle w:val="IndexLink"/>
                <w:rtl w:val="true"/>
              </w:rPr>
              <w:t>]</w:t>
              <w:tab/>
            </w:r>
            <w:r>
              <w:rPr>
                <w:rStyle w:val="IndexLink"/>
              </w:rPr>
              <w:t>117</w:t>
            </w:r>
          </w:hyperlink>
        </w:p>
        <w:p>
          <w:pPr>
            <w:pStyle w:val="Contents5"/>
            <w:tabs>
              <w:tab w:val="clear" w:pos="7892"/>
              <w:tab w:val="right" w:pos="9026" w:leader="dot"/>
            </w:tabs>
            <w:rPr/>
          </w:pPr>
          <w:hyperlink w:anchor="__RefHeading___Toc982019_1067777946">
            <w:r>
              <w:rPr>
                <w:webHidden/>
                <w:rStyle w:val="IndexLink"/>
                <w:rtl w:val="true"/>
              </w:rPr>
              <w:t xml:space="preserve">قاعدة </w:t>
            </w:r>
            <w:r>
              <w:rPr>
                <w:rStyle w:val="IndexLink"/>
                <w:rtl w:val="true"/>
              </w:rPr>
              <w:t>[</w:t>
            </w:r>
            <w:r>
              <w:rPr>
                <w:rStyle w:val="IndexLink"/>
              </w:rPr>
              <w:t>30</w:t>
            </w:r>
            <w:r>
              <w:rPr>
                <w:rStyle w:val="IndexLink"/>
                <w:rtl w:val="true"/>
              </w:rPr>
              <w:t>]</w:t>
              <w:tab/>
            </w:r>
            <w:r>
              <w:rPr>
                <w:rStyle w:val="IndexLink"/>
              </w:rPr>
              <w:t>118</w:t>
            </w:r>
          </w:hyperlink>
        </w:p>
        <w:p>
          <w:pPr>
            <w:pStyle w:val="Contents4"/>
            <w:tabs>
              <w:tab w:val="clear" w:pos="8176"/>
              <w:tab w:val="right" w:pos="9026" w:leader="dot"/>
            </w:tabs>
            <w:rPr/>
          </w:pPr>
          <w:hyperlink w:anchor="__RefHeading___Toc982021_1067777946">
            <w:r>
              <w:rPr>
                <w:webHidden/>
                <w:rStyle w:val="IndexLink"/>
                <w:rtl w:val="true"/>
              </w:rPr>
              <w:t>الباب الثالث في الأوامر والنواهي</w:t>
            </w:r>
            <w:r>
              <w:rPr>
                <w:rStyle w:val="IndexLink"/>
                <w:rtl w:val="true"/>
              </w:rPr>
              <w:tab/>
            </w:r>
            <w:r>
              <w:rPr>
                <w:rStyle w:val="IndexLink"/>
              </w:rPr>
              <w:t>120</w:t>
            </w:r>
          </w:hyperlink>
        </w:p>
        <w:p>
          <w:pPr>
            <w:pStyle w:val="Contents5"/>
            <w:tabs>
              <w:tab w:val="clear" w:pos="7892"/>
              <w:tab w:val="right" w:pos="9026" w:leader="dot"/>
            </w:tabs>
            <w:rPr/>
          </w:pPr>
          <w:hyperlink w:anchor="__RefHeading___Toc982023_1067777946">
            <w:r>
              <w:rPr>
                <w:webHidden/>
                <w:rStyle w:val="IndexLink"/>
                <w:rtl w:val="true"/>
              </w:rPr>
              <w:t>إشارة</w:t>
            </w:r>
            <w:r>
              <w:rPr>
                <w:rStyle w:val="IndexLink"/>
                <w:rtl w:val="true"/>
              </w:rPr>
              <w:t>:</w:t>
              <w:tab/>
            </w:r>
            <w:r>
              <w:rPr>
                <w:rStyle w:val="IndexLink"/>
              </w:rPr>
              <w:t>120</w:t>
            </w:r>
          </w:hyperlink>
        </w:p>
        <w:p>
          <w:pPr>
            <w:pStyle w:val="Contents5"/>
            <w:tabs>
              <w:tab w:val="clear" w:pos="7892"/>
              <w:tab w:val="right" w:pos="9026" w:leader="dot"/>
            </w:tabs>
            <w:rPr/>
          </w:pPr>
          <w:hyperlink w:anchor="__RefHeading___Toc982025_1067777946">
            <w:r>
              <w:rPr>
                <w:webHidden/>
                <w:rStyle w:val="IndexLink"/>
                <w:rtl w:val="true"/>
              </w:rPr>
              <w:t>الفصل الأوّل في الأوامر</w:t>
            </w:r>
            <w:r>
              <w:rPr>
                <w:rStyle w:val="IndexLink"/>
                <w:rtl w:val="true"/>
              </w:rPr>
              <w:tab/>
            </w:r>
            <w:r>
              <w:rPr>
                <w:rStyle w:val="IndexLink"/>
              </w:rPr>
              <w:t>120</w:t>
            </w:r>
          </w:hyperlink>
        </w:p>
        <w:p>
          <w:pPr>
            <w:pStyle w:val="Contents6"/>
            <w:tabs>
              <w:tab w:val="clear" w:pos="7609"/>
              <w:tab w:val="right" w:pos="9026" w:leader="dot"/>
            </w:tabs>
            <w:rPr/>
          </w:pPr>
          <w:hyperlink w:anchor="__RefHeading___Toc982027_1067777946">
            <w:r>
              <w:rPr>
                <w:webHidden/>
                <w:rStyle w:val="IndexLink"/>
                <w:rtl w:val="true"/>
              </w:rPr>
              <w:t>مقدمة</w:t>
            </w:r>
            <w:r>
              <w:rPr>
                <w:rStyle w:val="IndexLink"/>
                <w:rtl w:val="true"/>
              </w:rPr>
              <w:tab/>
            </w:r>
            <w:r>
              <w:rPr>
                <w:rStyle w:val="IndexLink"/>
              </w:rPr>
              <w:t>120</w:t>
            </w:r>
          </w:hyperlink>
        </w:p>
        <w:p>
          <w:pPr>
            <w:pStyle w:val="Contents6"/>
            <w:tabs>
              <w:tab w:val="clear" w:pos="7609"/>
              <w:tab w:val="right" w:pos="9026" w:leader="dot"/>
            </w:tabs>
            <w:rPr/>
          </w:pPr>
          <w:hyperlink w:anchor="__RefHeading___Toc982029_1067777946">
            <w:r>
              <w:rPr>
                <w:webHidden/>
                <w:rStyle w:val="IndexLink"/>
                <w:rtl w:val="true"/>
              </w:rPr>
              <w:t xml:space="preserve">قاعدة </w:t>
            </w:r>
            <w:r>
              <w:rPr>
                <w:rStyle w:val="IndexLink"/>
                <w:rtl w:val="true"/>
              </w:rPr>
              <w:t>[</w:t>
            </w:r>
            <w:r>
              <w:rPr>
                <w:rStyle w:val="IndexLink"/>
              </w:rPr>
              <w:t>31</w:t>
            </w:r>
            <w:r>
              <w:rPr>
                <w:rStyle w:val="IndexLink"/>
                <w:rtl w:val="true"/>
              </w:rPr>
              <w:t>]</w:t>
              <w:tab/>
            </w:r>
            <w:r>
              <w:rPr>
                <w:rStyle w:val="IndexLink"/>
              </w:rPr>
              <w:t>121</w:t>
            </w:r>
          </w:hyperlink>
        </w:p>
        <w:p>
          <w:pPr>
            <w:pStyle w:val="Contents6"/>
            <w:tabs>
              <w:tab w:val="clear" w:pos="7609"/>
              <w:tab w:val="right" w:pos="9026" w:leader="dot"/>
            </w:tabs>
            <w:rPr/>
          </w:pPr>
          <w:hyperlink w:anchor="__RefHeading___Toc982031_1067777946">
            <w:r>
              <w:rPr>
                <w:webHidden/>
                <w:rStyle w:val="IndexLink"/>
                <w:rtl w:val="true"/>
              </w:rPr>
              <w:t xml:space="preserve">قاعدة </w:t>
            </w:r>
            <w:r>
              <w:rPr>
                <w:rStyle w:val="IndexLink"/>
                <w:rtl w:val="true"/>
              </w:rPr>
              <w:t>[</w:t>
            </w:r>
            <w:r>
              <w:rPr>
                <w:rStyle w:val="IndexLink"/>
              </w:rPr>
              <w:t>32</w:t>
            </w:r>
            <w:r>
              <w:rPr>
                <w:rStyle w:val="IndexLink"/>
                <w:rtl w:val="true"/>
              </w:rPr>
              <w:t>]</w:t>
              <w:tab/>
            </w:r>
            <w:r>
              <w:rPr>
                <w:rStyle w:val="IndexLink"/>
              </w:rPr>
              <w:t>123</w:t>
            </w:r>
          </w:hyperlink>
        </w:p>
        <w:p>
          <w:pPr>
            <w:pStyle w:val="Contents6"/>
            <w:tabs>
              <w:tab w:val="clear" w:pos="7609"/>
              <w:tab w:val="right" w:pos="9026" w:leader="dot"/>
            </w:tabs>
            <w:rPr/>
          </w:pPr>
          <w:hyperlink w:anchor="__RefHeading___Toc982033_1067777946">
            <w:r>
              <w:rPr>
                <w:webHidden/>
                <w:rStyle w:val="IndexLink"/>
                <w:rtl w:val="true"/>
              </w:rPr>
              <w:t xml:space="preserve">قاعدة </w:t>
            </w:r>
            <w:r>
              <w:rPr>
                <w:rStyle w:val="IndexLink"/>
                <w:rtl w:val="true"/>
              </w:rPr>
              <w:t>[</w:t>
            </w:r>
            <w:r>
              <w:rPr>
                <w:rStyle w:val="IndexLink"/>
              </w:rPr>
              <w:t>33</w:t>
            </w:r>
            <w:r>
              <w:rPr>
                <w:rStyle w:val="IndexLink"/>
                <w:rtl w:val="true"/>
              </w:rPr>
              <w:t>]</w:t>
              <w:tab/>
            </w:r>
            <w:r>
              <w:rPr>
                <w:rStyle w:val="IndexLink"/>
              </w:rPr>
              <w:t>123</w:t>
            </w:r>
          </w:hyperlink>
        </w:p>
        <w:p>
          <w:pPr>
            <w:pStyle w:val="Contents6"/>
            <w:tabs>
              <w:tab w:val="clear" w:pos="7609"/>
              <w:tab w:val="right" w:pos="9026" w:leader="dot"/>
            </w:tabs>
            <w:rPr/>
          </w:pPr>
          <w:hyperlink w:anchor="__RefHeading___Toc982035_1067777946">
            <w:r>
              <w:rPr>
                <w:webHidden/>
                <w:rStyle w:val="IndexLink"/>
                <w:rtl w:val="true"/>
              </w:rPr>
              <w:t xml:space="preserve">قاعدة </w:t>
            </w:r>
            <w:r>
              <w:rPr>
                <w:rStyle w:val="IndexLink"/>
                <w:rtl w:val="true"/>
              </w:rPr>
              <w:t>[</w:t>
            </w:r>
            <w:r>
              <w:rPr>
                <w:rStyle w:val="IndexLink"/>
              </w:rPr>
              <w:t>34</w:t>
            </w:r>
            <w:r>
              <w:rPr>
                <w:rStyle w:val="IndexLink"/>
                <w:rtl w:val="true"/>
              </w:rPr>
              <w:t>]</w:t>
              <w:tab/>
            </w:r>
            <w:r>
              <w:rPr>
                <w:rStyle w:val="IndexLink"/>
              </w:rPr>
              <w:t>124</w:t>
            </w:r>
          </w:hyperlink>
        </w:p>
        <w:p>
          <w:pPr>
            <w:pStyle w:val="Contents6"/>
            <w:tabs>
              <w:tab w:val="clear" w:pos="7609"/>
              <w:tab w:val="right" w:pos="9026" w:leader="dot"/>
            </w:tabs>
            <w:rPr/>
          </w:pPr>
          <w:hyperlink w:anchor="__RefHeading___Toc982037_1067777946">
            <w:r>
              <w:rPr>
                <w:webHidden/>
                <w:rStyle w:val="IndexLink"/>
                <w:rtl w:val="true"/>
              </w:rPr>
              <w:t xml:space="preserve">قاعدة </w:t>
            </w:r>
            <w:r>
              <w:rPr>
                <w:rStyle w:val="IndexLink"/>
                <w:rtl w:val="true"/>
              </w:rPr>
              <w:t>[</w:t>
            </w:r>
            <w:r>
              <w:rPr>
                <w:rStyle w:val="IndexLink"/>
              </w:rPr>
              <w:t>35</w:t>
            </w:r>
            <w:r>
              <w:rPr>
                <w:rStyle w:val="IndexLink"/>
                <w:rtl w:val="true"/>
              </w:rPr>
              <w:t>]</w:t>
              <w:tab/>
            </w:r>
            <w:r>
              <w:rPr>
                <w:rStyle w:val="IndexLink"/>
              </w:rPr>
              <w:t>124</w:t>
            </w:r>
          </w:hyperlink>
        </w:p>
        <w:p>
          <w:pPr>
            <w:pStyle w:val="Contents6"/>
            <w:tabs>
              <w:tab w:val="clear" w:pos="7609"/>
              <w:tab w:val="right" w:pos="9026" w:leader="dot"/>
            </w:tabs>
            <w:rPr/>
          </w:pPr>
          <w:hyperlink w:anchor="__RefHeading___Toc982039_1067777946">
            <w:r>
              <w:rPr>
                <w:webHidden/>
                <w:rStyle w:val="IndexLink"/>
                <w:rtl w:val="true"/>
              </w:rPr>
              <w:t xml:space="preserve">قاعدة </w:t>
            </w:r>
            <w:r>
              <w:rPr>
                <w:rStyle w:val="IndexLink"/>
                <w:rtl w:val="true"/>
              </w:rPr>
              <w:t>[</w:t>
            </w:r>
            <w:r>
              <w:rPr>
                <w:rStyle w:val="IndexLink"/>
              </w:rPr>
              <w:t>36</w:t>
            </w:r>
            <w:r>
              <w:rPr>
                <w:rStyle w:val="IndexLink"/>
                <w:rtl w:val="true"/>
              </w:rPr>
              <w:t>]</w:t>
              <w:tab/>
            </w:r>
            <w:r>
              <w:rPr>
                <w:rStyle w:val="IndexLink"/>
              </w:rPr>
              <w:t>125</w:t>
            </w:r>
          </w:hyperlink>
        </w:p>
        <w:p>
          <w:pPr>
            <w:pStyle w:val="Contents6"/>
            <w:tabs>
              <w:tab w:val="clear" w:pos="7609"/>
              <w:tab w:val="right" w:pos="9026" w:leader="dot"/>
            </w:tabs>
            <w:rPr/>
          </w:pPr>
          <w:hyperlink w:anchor="__RefHeading___Toc982041_1067777946">
            <w:r>
              <w:rPr>
                <w:webHidden/>
                <w:rStyle w:val="IndexLink"/>
                <w:rtl w:val="true"/>
              </w:rPr>
              <w:t xml:space="preserve">قاعدة </w:t>
            </w:r>
            <w:r>
              <w:rPr>
                <w:rStyle w:val="IndexLink"/>
                <w:rtl w:val="true"/>
              </w:rPr>
              <w:t>[</w:t>
            </w:r>
            <w:r>
              <w:rPr>
                <w:rStyle w:val="IndexLink"/>
              </w:rPr>
              <w:t>37</w:t>
            </w:r>
            <w:r>
              <w:rPr>
                <w:rStyle w:val="IndexLink"/>
                <w:rtl w:val="true"/>
              </w:rPr>
              <w:t>]</w:t>
              <w:tab/>
            </w:r>
            <w:r>
              <w:rPr>
                <w:rStyle w:val="IndexLink"/>
              </w:rPr>
              <w:t>127</w:t>
            </w:r>
          </w:hyperlink>
        </w:p>
        <w:p>
          <w:pPr>
            <w:pStyle w:val="Contents6"/>
            <w:tabs>
              <w:tab w:val="clear" w:pos="7609"/>
              <w:tab w:val="right" w:pos="9026" w:leader="dot"/>
            </w:tabs>
            <w:rPr/>
          </w:pPr>
          <w:hyperlink w:anchor="__RefHeading___Toc982043_1067777946">
            <w:r>
              <w:rPr>
                <w:webHidden/>
                <w:rStyle w:val="IndexLink"/>
                <w:rtl w:val="true"/>
              </w:rPr>
              <w:t xml:space="preserve">قاعدة </w:t>
            </w:r>
            <w:r>
              <w:rPr>
                <w:rStyle w:val="IndexLink"/>
                <w:rtl w:val="true"/>
              </w:rPr>
              <w:t>[</w:t>
            </w:r>
            <w:r>
              <w:rPr>
                <w:rStyle w:val="IndexLink"/>
              </w:rPr>
              <w:t>38</w:t>
            </w:r>
            <w:r>
              <w:rPr>
                <w:rStyle w:val="IndexLink"/>
                <w:rtl w:val="true"/>
              </w:rPr>
              <w:t>]</w:t>
              <w:tab/>
            </w:r>
            <w:r>
              <w:rPr>
                <w:rStyle w:val="IndexLink"/>
              </w:rPr>
              <w:t>128</w:t>
            </w:r>
          </w:hyperlink>
        </w:p>
        <w:p>
          <w:pPr>
            <w:pStyle w:val="Contents6"/>
            <w:tabs>
              <w:tab w:val="clear" w:pos="7609"/>
              <w:tab w:val="right" w:pos="9026" w:leader="dot"/>
            </w:tabs>
            <w:rPr/>
          </w:pPr>
          <w:hyperlink w:anchor="__RefHeading___Toc982045_1067777946">
            <w:r>
              <w:rPr>
                <w:webHidden/>
                <w:rStyle w:val="IndexLink"/>
                <w:rtl w:val="true"/>
              </w:rPr>
              <w:t xml:space="preserve">قاعدة </w:t>
            </w:r>
            <w:r>
              <w:rPr>
                <w:rStyle w:val="IndexLink"/>
                <w:rtl w:val="true"/>
              </w:rPr>
              <w:t xml:space="preserve">[ </w:t>
            </w:r>
            <w:r>
              <w:rPr>
                <w:rStyle w:val="IndexLink"/>
              </w:rPr>
              <w:t>39</w:t>
            </w:r>
            <w:r>
              <w:rPr>
                <w:rStyle w:val="IndexLink"/>
                <w:rtl w:val="true"/>
              </w:rPr>
              <w:t>]</w:t>
              <w:tab/>
            </w:r>
            <w:r>
              <w:rPr>
                <w:rStyle w:val="IndexLink"/>
              </w:rPr>
              <w:t>130</w:t>
            </w:r>
          </w:hyperlink>
        </w:p>
        <w:p>
          <w:pPr>
            <w:pStyle w:val="Contents6"/>
            <w:tabs>
              <w:tab w:val="clear" w:pos="7609"/>
              <w:tab w:val="right" w:pos="9026" w:leader="dot"/>
            </w:tabs>
            <w:rPr/>
          </w:pPr>
          <w:hyperlink w:anchor="__RefHeading___Toc982047_1067777946">
            <w:r>
              <w:rPr>
                <w:webHidden/>
                <w:rStyle w:val="IndexLink"/>
                <w:rtl w:val="true"/>
              </w:rPr>
              <w:t xml:space="preserve">قاعدة </w:t>
            </w:r>
            <w:r>
              <w:rPr>
                <w:rStyle w:val="IndexLink"/>
                <w:rtl w:val="true"/>
              </w:rPr>
              <w:t xml:space="preserve">[ </w:t>
            </w:r>
            <w:r>
              <w:rPr>
                <w:rStyle w:val="IndexLink"/>
              </w:rPr>
              <w:t>40</w:t>
            </w:r>
            <w:r>
              <w:rPr>
                <w:rStyle w:val="IndexLink"/>
                <w:rtl w:val="true"/>
              </w:rPr>
              <w:t>]</w:t>
              <w:tab/>
            </w:r>
            <w:r>
              <w:rPr>
                <w:rStyle w:val="IndexLink"/>
              </w:rPr>
              <w:t>132</w:t>
            </w:r>
          </w:hyperlink>
        </w:p>
        <w:p>
          <w:pPr>
            <w:pStyle w:val="Contents5"/>
            <w:tabs>
              <w:tab w:val="clear" w:pos="7892"/>
              <w:tab w:val="right" w:pos="9026" w:leader="dot"/>
            </w:tabs>
            <w:rPr/>
          </w:pPr>
          <w:hyperlink w:anchor="__RefHeading___Toc982049_1067777946">
            <w:r>
              <w:rPr>
                <w:webHidden/>
                <w:rStyle w:val="IndexLink"/>
                <w:rtl w:val="true"/>
              </w:rPr>
              <w:t>الفصل الثاني في النواهي</w:t>
            </w:r>
            <w:r>
              <w:rPr>
                <w:rStyle w:val="IndexLink"/>
                <w:rtl w:val="true"/>
              </w:rPr>
              <w:tab/>
            </w:r>
            <w:r>
              <w:rPr>
                <w:rStyle w:val="IndexLink"/>
              </w:rPr>
              <w:t>135</w:t>
            </w:r>
          </w:hyperlink>
        </w:p>
        <w:p>
          <w:pPr>
            <w:pStyle w:val="Contents6"/>
            <w:tabs>
              <w:tab w:val="clear" w:pos="7609"/>
              <w:tab w:val="right" w:pos="9026" w:leader="dot"/>
            </w:tabs>
            <w:rPr/>
          </w:pPr>
          <w:hyperlink w:anchor="__RefHeading___Toc982051_1067777946">
            <w:r>
              <w:rPr>
                <w:webHidden/>
                <w:rStyle w:val="IndexLink"/>
                <w:rtl w:val="true"/>
              </w:rPr>
              <w:t>مقدمة</w:t>
            </w:r>
            <w:r>
              <w:rPr>
                <w:rStyle w:val="IndexLink"/>
                <w:rtl w:val="true"/>
              </w:rPr>
              <w:tab/>
            </w:r>
            <w:r>
              <w:rPr>
                <w:rStyle w:val="IndexLink"/>
              </w:rPr>
              <w:t>135</w:t>
            </w:r>
          </w:hyperlink>
        </w:p>
        <w:p>
          <w:pPr>
            <w:pStyle w:val="Contents6"/>
            <w:tabs>
              <w:tab w:val="clear" w:pos="7609"/>
              <w:tab w:val="right" w:pos="9026" w:leader="dot"/>
            </w:tabs>
            <w:rPr/>
          </w:pPr>
          <w:hyperlink w:anchor="__RefHeading___Toc982053_1067777946">
            <w:r>
              <w:rPr>
                <w:webHidden/>
                <w:rStyle w:val="IndexLink"/>
                <w:rtl w:val="true"/>
              </w:rPr>
              <w:t xml:space="preserve">قاعدة </w:t>
            </w:r>
            <w:r>
              <w:rPr>
                <w:rStyle w:val="IndexLink"/>
                <w:rtl w:val="true"/>
              </w:rPr>
              <w:t xml:space="preserve">[ </w:t>
            </w:r>
            <w:r>
              <w:rPr>
                <w:rStyle w:val="IndexLink"/>
              </w:rPr>
              <w:t>41</w:t>
            </w:r>
            <w:r>
              <w:rPr>
                <w:rStyle w:val="IndexLink"/>
                <w:rtl w:val="true"/>
              </w:rPr>
              <w:t>]</w:t>
              <w:tab/>
            </w:r>
            <w:r>
              <w:rPr>
                <w:rStyle w:val="IndexLink"/>
              </w:rPr>
              <w:t>135</w:t>
            </w:r>
          </w:hyperlink>
        </w:p>
        <w:p>
          <w:pPr>
            <w:pStyle w:val="Contents6"/>
            <w:tabs>
              <w:tab w:val="clear" w:pos="7609"/>
              <w:tab w:val="right" w:pos="9026" w:leader="dot"/>
            </w:tabs>
            <w:rPr/>
          </w:pPr>
          <w:hyperlink w:anchor="__RefHeading___Toc982055_1067777946">
            <w:r>
              <w:rPr>
                <w:webHidden/>
                <w:rStyle w:val="IndexLink"/>
                <w:rtl w:val="true"/>
              </w:rPr>
              <w:t xml:space="preserve">قاعدة </w:t>
            </w:r>
            <w:r>
              <w:rPr>
                <w:rStyle w:val="IndexLink"/>
                <w:rtl w:val="true"/>
              </w:rPr>
              <w:t xml:space="preserve">[ </w:t>
            </w:r>
            <w:r>
              <w:rPr>
                <w:rStyle w:val="IndexLink"/>
              </w:rPr>
              <w:t>42</w:t>
            </w:r>
            <w:r>
              <w:rPr>
                <w:rStyle w:val="IndexLink"/>
                <w:rtl w:val="true"/>
              </w:rPr>
              <w:t>]</w:t>
              <w:tab/>
            </w:r>
            <w:r>
              <w:rPr>
                <w:rStyle w:val="IndexLink"/>
              </w:rPr>
              <w:t>136</w:t>
            </w:r>
          </w:hyperlink>
        </w:p>
        <w:p>
          <w:pPr>
            <w:pStyle w:val="Contents6"/>
            <w:tabs>
              <w:tab w:val="clear" w:pos="7609"/>
              <w:tab w:val="right" w:pos="9026" w:leader="dot"/>
            </w:tabs>
            <w:rPr/>
          </w:pPr>
          <w:hyperlink w:anchor="__RefHeading___Toc982057_1067777946">
            <w:r>
              <w:rPr>
                <w:webHidden/>
                <w:rStyle w:val="IndexLink"/>
                <w:rtl w:val="true"/>
              </w:rPr>
              <w:t xml:space="preserve">قاعدة </w:t>
            </w:r>
            <w:r>
              <w:rPr>
                <w:rStyle w:val="IndexLink"/>
                <w:rtl w:val="true"/>
              </w:rPr>
              <w:t>[</w:t>
            </w:r>
            <w:r>
              <w:rPr>
                <w:rStyle w:val="IndexLink"/>
              </w:rPr>
              <w:t>43</w:t>
            </w:r>
            <w:r>
              <w:rPr>
                <w:rStyle w:val="IndexLink"/>
                <w:rtl w:val="true"/>
              </w:rPr>
              <w:t>]</w:t>
              <w:tab/>
            </w:r>
            <w:r>
              <w:rPr>
                <w:rStyle w:val="IndexLink"/>
              </w:rPr>
              <w:t>138</w:t>
            </w:r>
          </w:hyperlink>
        </w:p>
        <w:p>
          <w:pPr>
            <w:pStyle w:val="Contents6"/>
            <w:tabs>
              <w:tab w:val="clear" w:pos="7609"/>
              <w:tab w:val="right" w:pos="9026" w:leader="dot"/>
            </w:tabs>
            <w:rPr/>
          </w:pPr>
          <w:hyperlink w:anchor="__RefHeading___Toc982059_1067777946">
            <w:r>
              <w:rPr>
                <w:webHidden/>
                <w:rStyle w:val="IndexLink"/>
                <w:rtl w:val="true"/>
              </w:rPr>
              <w:t xml:space="preserve">قاعدة </w:t>
            </w:r>
            <w:r>
              <w:rPr>
                <w:rStyle w:val="IndexLink"/>
                <w:rtl w:val="true"/>
              </w:rPr>
              <w:t>[</w:t>
            </w:r>
            <w:r>
              <w:rPr>
                <w:rStyle w:val="IndexLink"/>
              </w:rPr>
              <w:t>44</w:t>
            </w:r>
            <w:r>
              <w:rPr>
                <w:rStyle w:val="IndexLink"/>
                <w:rtl w:val="true"/>
              </w:rPr>
              <w:t>]</w:t>
              <w:tab/>
            </w:r>
            <w:r>
              <w:rPr>
                <w:rStyle w:val="IndexLink"/>
              </w:rPr>
              <w:t>139</w:t>
            </w:r>
          </w:hyperlink>
        </w:p>
        <w:p>
          <w:pPr>
            <w:pStyle w:val="Contents6"/>
            <w:tabs>
              <w:tab w:val="clear" w:pos="7609"/>
              <w:tab w:val="right" w:pos="9026" w:leader="dot"/>
            </w:tabs>
            <w:rPr/>
          </w:pPr>
          <w:hyperlink w:anchor="__RefHeading___Toc982061_1067777946">
            <w:r>
              <w:rPr>
                <w:webHidden/>
                <w:rStyle w:val="IndexLink"/>
                <w:rtl w:val="true"/>
              </w:rPr>
              <w:t xml:space="preserve">قاعدة </w:t>
            </w:r>
            <w:r>
              <w:rPr>
                <w:rStyle w:val="IndexLink"/>
                <w:rtl w:val="true"/>
              </w:rPr>
              <w:t xml:space="preserve">[ </w:t>
            </w:r>
            <w:r>
              <w:rPr>
                <w:rStyle w:val="IndexLink"/>
              </w:rPr>
              <w:t>45</w:t>
            </w:r>
            <w:r>
              <w:rPr>
                <w:rStyle w:val="IndexLink"/>
                <w:rtl w:val="true"/>
              </w:rPr>
              <w:t>]</w:t>
              <w:tab/>
            </w:r>
            <w:r>
              <w:rPr>
                <w:rStyle w:val="IndexLink"/>
              </w:rPr>
              <w:t>140</w:t>
            </w:r>
          </w:hyperlink>
        </w:p>
        <w:p>
          <w:pPr>
            <w:pStyle w:val="Contents4"/>
            <w:tabs>
              <w:tab w:val="clear" w:pos="8176"/>
              <w:tab w:val="right" w:pos="9026" w:leader="dot"/>
            </w:tabs>
            <w:rPr/>
          </w:pPr>
          <w:hyperlink w:anchor="__RefHeading___Toc982063_1067777946">
            <w:r>
              <w:rPr>
                <w:webHidden/>
                <w:rStyle w:val="IndexLink"/>
                <w:rtl w:val="true"/>
              </w:rPr>
              <w:t>الباب الرابع في العموم والخصوص</w:t>
            </w:r>
            <w:r>
              <w:rPr>
                <w:rStyle w:val="IndexLink"/>
                <w:rtl w:val="true"/>
              </w:rPr>
              <w:tab/>
            </w:r>
            <w:r>
              <w:rPr>
                <w:rStyle w:val="IndexLink"/>
              </w:rPr>
              <w:t>142</w:t>
            </w:r>
          </w:hyperlink>
        </w:p>
        <w:p>
          <w:pPr>
            <w:pStyle w:val="Contents5"/>
            <w:tabs>
              <w:tab w:val="clear" w:pos="7892"/>
              <w:tab w:val="right" w:pos="9026" w:leader="dot"/>
            </w:tabs>
            <w:rPr/>
          </w:pPr>
          <w:hyperlink w:anchor="__RefHeading___Toc982065_1067777946">
            <w:r>
              <w:rPr>
                <w:webHidden/>
                <w:rStyle w:val="IndexLink"/>
                <w:rtl w:val="true"/>
              </w:rPr>
              <w:t>اشارة</w:t>
            </w:r>
            <w:r>
              <w:rPr>
                <w:rStyle w:val="IndexLink"/>
                <w:rtl w:val="true"/>
              </w:rPr>
              <w:t>:</w:t>
              <w:tab/>
            </w:r>
            <w:r>
              <w:rPr>
                <w:rStyle w:val="IndexLink"/>
              </w:rPr>
              <w:t>142</w:t>
            </w:r>
          </w:hyperlink>
        </w:p>
        <w:p>
          <w:pPr>
            <w:pStyle w:val="Contents5"/>
            <w:tabs>
              <w:tab w:val="clear" w:pos="7892"/>
              <w:tab w:val="right" w:pos="9026" w:leader="dot"/>
            </w:tabs>
            <w:rPr/>
          </w:pPr>
          <w:hyperlink w:anchor="__RefHeading___Toc982067_1067777946">
            <w:r>
              <w:rPr>
                <w:webHidden/>
                <w:rStyle w:val="IndexLink"/>
                <w:rtl w:val="true"/>
              </w:rPr>
              <w:t>الفصل الأوّل ألفاظ العموم</w:t>
            </w:r>
            <w:r>
              <w:rPr>
                <w:rStyle w:val="IndexLink"/>
                <w:rtl w:val="true"/>
              </w:rPr>
              <w:tab/>
            </w:r>
            <w:r>
              <w:rPr>
                <w:rStyle w:val="IndexLink"/>
              </w:rPr>
              <w:t>142</w:t>
            </w:r>
          </w:hyperlink>
        </w:p>
        <w:p>
          <w:pPr>
            <w:pStyle w:val="Contents6"/>
            <w:tabs>
              <w:tab w:val="clear" w:pos="7609"/>
              <w:tab w:val="right" w:pos="9026" w:leader="dot"/>
            </w:tabs>
            <w:rPr/>
          </w:pPr>
          <w:hyperlink w:anchor="__RefHeading___Toc982069_1067777946">
            <w:r>
              <w:rPr>
                <w:webHidden/>
                <w:rStyle w:val="IndexLink"/>
                <w:rtl w:val="true"/>
              </w:rPr>
              <w:t>مقدمة</w:t>
            </w:r>
            <w:r>
              <w:rPr>
                <w:rStyle w:val="IndexLink"/>
                <w:rtl w:val="true"/>
              </w:rPr>
              <w:tab/>
            </w:r>
            <w:r>
              <w:rPr>
                <w:rStyle w:val="IndexLink"/>
              </w:rPr>
              <w:t>142</w:t>
            </w:r>
          </w:hyperlink>
        </w:p>
        <w:p>
          <w:pPr>
            <w:pStyle w:val="Contents6"/>
            <w:tabs>
              <w:tab w:val="clear" w:pos="7609"/>
              <w:tab w:val="right" w:pos="9026" w:leader="dot"/>
            </w:tabs>
            <w:rPr/>
          </w:pPr>
          <w:hyperlink w:anchor="__RefHeading___Toc982071_1067777946">
            <w:r>
              <w:rPr>
                <w:webHidden/>
                <w:rStyle w:val="IndexLink"/>
                <w:rtl w:val="true"/>
              </w:rPr>
              <w:t xml:space="preserve">قاعدة </w:t>
            </w:r>
            <w:r>
              <w:rPr>
                <w:rStyle w:val="IndexLink"/>
                <w:rtl w:val="true"/>
              </w:rPr>
              <w:t>[</w:t>
            </w:r>
            <w:r>
              <w:rPr>
                <w:rStyle w:val="IndexLink"/>
              </w:rPr>
              <w:t>46</w:t>
            </w:r>
            <w:r>
              <w:rPr>
                <w:rStyle w:val="IndexLink"/>
                <w:rtl w:val="true"/>
              </w:rPr>
              <w:t>]</w:t>
              <w:tab/>
            </w:r>
            <w:r>
              <w:rPr>
                <w:rStyle w:val="IndexLink"/>
              </w:rPr>
              <w:t>142</w:t>
            </w:r>
          </w:hyperlink>
        </w:p>
        <w:p>
          <w:pPr>
            <w:pStyle w:val="Contents6"/>
            <w:tabs>
              <w:tab w:val="clear" w:pos="7609"/>
              <w:tab w:val="right" w:pos="9026" w:leader="dot"/>
            </w:tabs>
            <w:rPr/>
          </w:pPr>
          <w:hyperlink w:anchor="__RefHeading___Toc982073_1067777946">
            <w:r>
              <w:rPr>
                <w:webHidden/>
                <w:rStyle w:val="IndexLink"/>
                <w:rtl w:val="true"/>
              </w:rPr>
              <w:t xml:space="preserve">قاعدة </w:t>
            </w:r>
            <w:r>
              <w:rPr>
                <w:rStyle w:val="IndexLink"/>
                <w:rtl w:val="true"/>
              </w:rPr>
              <w:t>[</w:t>
            </w:r>
            <w:r>
              <w:rPr>
                <w:rStyle w:val="IndexLink"/>
              </w:rPr>
              <w:t>47</w:t>
            </w:r>
            <w:r>
              <w:rPr>
                <w:rStyle w:val="IndexLink"/>
                <w:rtl w:val="true"/>
              </w:rPr>
              <w:t>]</w:t>
              <w:tab/>
            </w:r>
            <w:r>
              <w:rPr>
                <w:rStyle w:val="IndexLink"/>
              </w:rPr>
              <w:t>144</w:t>
            </w:r>
          </w:hyperlink>
        </w:p>
        <w:p>
          <w:pPr>
            <w:pStyle w:val="Contents6"/>
            <w:tabs>
              <w:tab w:val="clear" w:pos="7609"/>
              <w:tab w:val="right" w:pos="9026" w:leader="dot"/>
            </w:tabs>
            <w:rPr/>
          </w:pPr>
          <w:hyperlink w:anchor="__RefHeading___Toc982075_1067777946">
            <w:r>
              <w:rPr>
                <w:webHidden/>
                <w:rStyle w:val="IndexLink"/>
                <w:rtl w:val="true"/>
              </w:rPr>
              <w:t xml:space="preserve">قاعدة </w:t>
            </w:r>
            <w:r>
              <w:rPr>
                <w:rStyle w:val="IndexLink"/>
                <w:rtl w:val="true"/>
              </w:rPr>
              <w:t xml:space="preserve">[ </w:t>
            </w:r>
            <w:r>
              <w:rPr>
                <w:rStyle w:val="IndexLink"/>
              </w:rPr>
              <w:t>48</w:t>
            </w:r>
            <w:r>
              <w:rPr>
                <w:rStyle w:val="IndexLink"/>
                <w:rtl w:val="true"/>
              </w:rPr>
              <w:t>]</w:t>
              <w:tab/>
            </w:r>
            <w:r>
              <w:rPr>
                <w:rStyle w:val="IndexLink"/>
              </w:rPr>
              <w:t>146</w:t>
            </w:r>
          </w:hyperlink>
        </w:p>
        <w:p>
          <w:pPr>
            <w:pStyle w:val="Contents6"/>
            <w:tabs>
              <w:tab w:val="clear" w:pos="7609"/>
              <w:tab w:val="right" w:pos="9026" w:leader="dot"/>
            </w:tabs>
            <w:rPr/>
          </w:pPr>
          <w:hyperlink w:anchor="__RefHeading___Toc982077_1067777946">
            <w:r>
              <w:rPr>
                <w:webHidden/>
                <w:rStyle w:val="IndexLink"/>
                <w:rtl w:val="true"/>
              </w:rPr>
              <w:t xml:space="preserve">قاعدة </w:t>
            </w:r>
            <w:r>
              <w:rPr>
                <w:rStyle w:val="IndexLink"/>
                <w:rtl w:val="true"/>
              </w:rPr>
              <w:t xml:space="preserve">[ </w:t>
            </w:r>
            <w:r>
              <w:rPr>
                <w:rStyle w:val="IndexLink"/>
              </w:rPr>
              <w:t>49</w:t>
            </w:r>
            <w:r>
              <w:rPr>
                <w:rStyle w:val="IndexLink"/>
                <w:rtl w:val="true"/>
              </w:rPr>
              <w:t>]</w:t>
              <w:tab/>
            </w:r>
            <w:r>
              <w:rPr>
                <w:rStyle w:val="IndexLink"/>
              </w:rPr>
              <w:t>147</w:t>
            </w:r>
          </w:hyperlink>
        </w:p>
        <w:p>
          <w:pPr>
            <w:pStyle w:val="Contents6"/>
            <w:tabs>
              <w:tab w:val="clear" w:pos="7609"/>
              <w:tab w:val="right" w:pos="9026" w:leader="dot"/>
            </w:tabs>
            <w:rPr/>
          </w:pPr>
          <w:hyperlink w:anchor="__RefHeading___Toc982079_1067777946">
            <w:r>
              <w:rPr>
                <w:webHidden/>
                <w:rStyle w:val="IndexLink"/>
                <w:rtl w:val="true"/>
              </w:rPr>
              <w:t xml:space="preserve">قاعدة </w:t>
            </w:r>
            <w:r>
              <w:rPr>
                <w:rStyle w:val="IndexLink"/>
                <w:rtl w:val="true"/>
              </w:rPr>
              <w:t xml:space="preserve">[ </w:t>
            </w:r>
            <w:r>
              <w:rPr>
                <w:rStyle w:val="IndexLink"/>
              </w:rPr>
              <w:t>50</w:t>
            </w:r>
            <w:r>
              <w:rPr>
                <w:rStyle w:val="IndexLink"/>
                <w:rtl w:val="true"/>
              </w:rPr>
              <w:t>]</w:t>
              <w:tab/>
            </w:r>
            <w:r>
              <w:rPr>
                <w:rStyle w:val="IndexLink"/>
              </w:rPr>
              <w:t>149</w:t>
            </w:r>
          </w:hyperlink>
        </w:p>
        <w:p>
          <w:pPr>
            <w:pStyle w:val="Contents6"/>
            <w:tabs>
              <w:tab w:val="clear" w:pos="7609"/>
              <w:tab w:val="right" w:pos="9026" w:leader="dot"/>
            </w:tabs>
            <w:rPr/>
          </w:pPr>
          <w:hyperlink w:anchor="__RefHeading___Toc982081_1067777946">
            <w:r>
              <w:rPr>
                <w:webHidden/>
                <w:rStyle w:val="IndexLink"/>
                <w:rtl w:val="true"/>
              </w:rPr>
              <w:t xml:space="preserve">قاعدة </w:t>
            </w:r>
            <w:r>
              <w:rPr>
                <w:rStyle w:val="IndexLink"/>
                <w:rtl w:val="true"/>
              </w:rPr>
              <w:t xml:space="preserve">[ </w:t>
            </w:r>
            <w:r>
              <w:rPr>
                <w:rStyle w:val="IndexLink"/>
              </w:rPr>
              <w:t>51</w:t>
            </w:r>
            <w:r>
              <w:rPr>
                <w:rStyle w:val="IndexLink"/>
                <w:rtl w:val="true"/>
              </w:rPr>
              <w:t>]</w:t>
              <w:tab/>
            </w:r>
            <w:r>
              <w:rPr>
                <w:rStyle w:val="IndexLink"/>
              </w:rPr>
              <w:t>149</w:t>
            </w:r>
          </w:hyperlink>
        </w:p>
        <w:p>
          <w:pPr>
            <w:pStyle w:val="Contents6"/>
            <w:tabs>
              <w:tab w:val="clear" w:pos="7609"/>
              <w:tab w:val="right" w:pos="9026" w:leader="dot"/>
            </w:tabs>
            <w:rPr/>
          </w:pPr>
          <w:hyperlink w:anchor="__RefHeading___Toc982083_1067777946">
            <w:r>
              <w:rPr>
                <w:webHidden/>
                <w:rStyle w:val="IndexLink"/>
                <w:rtl w:val="true"/>
              </w:rPr>
              <w:t xml:space="preserve">قاعدة </w:t>
            </w:r>
            <w:r>
              <w:rPr>
                <w:rStyle w:val="IndexLink"/>
                <w:rtl w:val="true"/>
              </w:rPr>
              <w:t>[</w:t>
            </w:r>
            <w:r>
              <w:rPr>
                <w:rStyle w:val="IndexLink"/>
              </w:rPr>
              <w:t>52</w:t>
            </w:r>
            <w:r>
              <w:rPr>
                <w:rStyle w:val="IndexLink"/>
                <w:rtl w:val="true"/>
              </w:rPr>
              <w:t>]</w:t>
              <w:tab/>
            </w:r>
            <w:r>
              <w:rPr>
                <w:rStyle w:val="IndexLink"/>
              </w:rPr>
              <w:t>152</w:t>
            </w:r>
          </w:hyperlink>
        </w:p>
        <w:p>
          <w:pPr>
            <w:pStyle w:val="Contents6"/>
            <w:tabs>
              <w:tab w:val="clear" w:pos="7609"/>
              <w:tab w:val="right" w:pos="9026" w:leader="dot"/>
            </w:tabs>
            <w:rPr/>
          </w:pPr>
          <w:hyperlink w:anchor="__RefHeading___Toc982085_1067777946">
            <w:r>
              <w:rPr>
                <w:webHidden/>
                <w:rStyle w:val="IndexLink"/>
                <w:rtl w:val="true"/>
              </w:rPr>
              <w:t xml:space="preserve">قاعدة </w:t>
            </w:r>
            <w:r>
              <w:rPr>
                <w:rStyle w:val="IndexLink"/>
                <w:rtl w:val="true"/>
              </w:rPr>
              <w:t>[</w:t>
            </w:r>
            <w:r>
              <w:rPr>
                <w:rStyle w:val="IndexLink"/>
              </w:rPr>
              <w:t>53</w:t>
            </w:r>
            <w:r>
              <w:rPr>
                <w:rStyle w:val="IndexLink"/>
                <w:rtl w:val="true"/>
              </w:rPr>
              <w:t>]</w:t>
              <w:tab/>
            </w:r>
            <w:r>
              <w:rPr>
                <w:rStyle w:val="IndexLink"/>
              </w:rPr>
              <w:t>153</w:t>
            </w:r>
          </w:hyperlink>
        </w:p>
        <w:p>
          <w:pPr>
            <w:pStyle w:val="Contents6"/>
            <w:tabs>
              <w:tab w:val="clear" w:pos="7609"/>
              <w:tab w:val="right" w:pos="9026" w:leader="dot"/>
            </w:tabs>
            <w:rPr/>
          </w:pPr>
          <w:hyperlink w:anchor="__RefHeading___Toc982087_1067777946">
            <w:r>
              <w:rPr>
                <w:webHidden/>
                <w:rStyle w:val="IndexLink"/>
                <w:rtl w:val="true"/>
              </w:rPr>
              <w:t xml:space="preserve">قاعدة </w:t>
            </w:r>
            <w:r>
              <w:rPr>
                <w:rStyle w:val="IndexLink"/>
                <w:rtl w:val="true"/>
              </w:rPr>
              <w:t>[</w:t>
            </w:r>
            <w:r>
              <w:rPr>
                <w:rStyle w:val="IndexLink"/>
              </w:rPr>
              <w:t>54</w:t>
            </w:r>
            <w:r>
              <w:rPr>
                <w:rStyle w:val="IndexLink"/>
                <w:rtl w:val="true"/>
              </w:rPr>
              <w:t>]</w:t>
              <w:tab/>
            </w:r>
            <w:r>
              <w:rPr>
                <w:rStyle w:val="IndexLink"/>
              </w:rPr>
              <w:t>156</w:t>
            </w:r>
          </w:hyperlink>
        </w:p>
        <w:p>
          <w:pPr>
            <w:pStyle w:val="Contents6"/>
            <w:tabs>
              <w:tab w:val="clear" w:pos="7609"/>
              <w:tab w:val="right" w:pos="9026" w:leader="dot"/>
            </w:tabs>
            <w:rPr/>
          </w:pPr>
          <w:hyperlink w:anchor="__RefHeading___Toc982089_1067777946">
            <w:r>
              <w:rPr>
                <w:webHidden/>
                <w:rStyle w:val="IndexLink"/>
                <w:rtl w:val="true"/>
              </w:rPr>
              <w:t xml:space="preserve">قاعدة </w:t>
            </w:r>
            <w:r>
              <w:rPr>
                <w:rStyle w:val="IndexLink"/>
                <w:rtl w:val="true"/>
              </w:rPr>
              <w:t>[</w:t>
            </w:r>
            <w:r>
              <w:rPr>
                <w:rStyle w:val="IndexLink"/>
              </w:rPr>
              <w:t>55</w:t>
            </w:r>
            <w:r>
              <w:rPr>
                <w:rStyle w:val="IndexLink"/>
                <w:rtl w:val="true"/>
              </w:rPr>
              <w:t>]</w:t>
              <w:tab/>
            </w:r>
            <w:r>
              <w:rPr>
                <w:rStyle w:val="IndexLink"/>
              </w:rPr>
              <w:t>157</w:t>
            </w:r>
          </w:hyperlink>
        </w:p>
        <w:p>
          <w:pPr>
            <w:pStyle w:val="Contents6"/>
            <w:tabs>
              <w:tab w:val="clear" w:pos="7609"/>
              <w:tab w:val="right" w:pos="9026" w:leader="dot"/>
            </w:tabs>
            <w:rPr/>
          </w:pPr>
          <w:hyperlink w:anchor="__RefHeading___Toc982091_1067777946">
            <w:r>
              <w:rPr>
                <w:webHidden/>
                <w:rStyle w:val="IndexLink"/>
                <w:rtl w:val="true"/>
              </w:rPr>
              <w:t xml:space="preserve">قاعدة </w:t>
            </w:r>
            <w:r>
              <w:rPr>
                <w:rStyle w:val="IndexLink"/>
                <w:rtl w:val="true"/>
              </w:rPr>
              <w:t>[</w:t>
            </w:r>
            <w:r>
              <w:rPr>
                <w:rStyle w:val="IndexLink"/>
              </w:rPr>
              <w:t>56</w:t>
            </w:r>
            <w:r>
              <w:rPr>
                <w:rStyle w:val="IndexLink"/>
                <w:rtl w:val="true"/>
              </w:rPr>
              <w:t>]</w:t>
              <w:tab/>
            </w:r>
            <w:r>
              <w:rPr>
                <w:rStyle w:val="IndexLink"/>
              </w:rPr>
              <w:t>158</w:t>
            </w:r>
          </w:hyperlink>
        </w:p>
        <w:p>
          <w:pPr>
            <w:pStyle w:val="Contents6"/>
            <w:tabs>
              <w:tab w:val="clear" w:pos="7609"/>
              <w:tab w:val="right" w:pos="9026" w:leader="dot"/>
            </w:tabs>
            <w:rPr/>
          </w:pPr>
          <w:hyperlink w:anchor="__RefHeading___Toc982093_1067777946">
            <w:r>
              <w:rPr>
                <w:webHidden/>
                <w:rStyle w:val="IndexLink"/>
                <w:rtl w:val="true"/>
              </w:rPr>
              <w:t>إشارة</w:t>
            </w:r>
            <w:r>
              <w:rPr>
                <w:rStyle w:val="IndexLink"/>
                <w:rtl w:val="true"/>
              </w:rPr>
              <w:t>:</w:t>
              <w:tab/>
            </w:r>
            <w:r>
              <w:rPr>
                <w:rStyle w:val="IndexLink"/>
              </w:rPr>
              <w:t>158</w:t>
            </w:r>
          </w:hyperlink>
        </w:p>
        <w:p>
          <w:pPr>
            <w:pStyle w:val="Contents6"/>
            <w:tabs>
              <w:tab w:val="clear" w:pos="7609"/>
              <w:tab w:val="right" w:pos="9026" w:leader="dot"/>
            </w:tabs>
            <w:rPr/>
          </w:pPr>
          <w:hyperlink w:anchor="__RefHeading___Toc982095_1067777946">
            <w:r>
              <w:rPr>
                <w:webHidden/>
                <w:rStyle w:val="IndexLink"/>
                <w:rtl w:val="true"/>
              </w:rPr>
              <w:t>القسم الأوّل</w:t>
            </w:r>
            <w:r>
              <w:rPr>
                <w:rStyle w:val="IndexLink"/>
                <w:rtl w:val="true"/>
              </w:rPr>
              <w:t>:</w:t>
              <w:tab/>
            </w:r>
            <w:r>
              <w:rPr>
                <w:rStyle w:val="IndexLink"/>
              </w:rPr>
              <w:t>160</w:t>
            </w:r>
          </w:hyperlink>
        </w:p>
        <w:p>
          <w:pPr>
            <w:pStyle w:val="Contents6"/>
            <w:tabs>
              <w:tab w:val="clear" w:pos="7609"/>
              <w:tab w:val="right" w:pos="9026" w:leader="dot"/>
            </w:tabs>
            <w:rPr/>
          </w:pPr>
          <w:hyperlink w:anchor="__RefHeading___Toc982097_1067777946">
            <w:r>
              <w:rPr>
                <w:webHidden/>
                <w:rStyle w:val="IndexLink"/>
                <w:rtl w:val="true"/>
              </w:rPr>
              <w:t>القسم الثاني</w:t>
            </w:r>
            <w:r>
              <w:rPr>
                <w:rStyle w:val="IndexLink"/>
                <w:rtl w:val="true"/>
              </w:rPr>
              <w:t>:</w:t>
              <w:tab/>
            </w:r>
            <w:r>
              <w:rPr>
                <w:rStyle w:val="IndexLink"/>
              </w:rPr>
              <w:t>160</w:t>
            </w:r>
          </w:hyperlink>
        </w:p>
        <w:p>
          <w:pPr>
            <w:pStyle w:val="Contents6"/>
            <w:tabs>
              <w:tab w:val="clear" w:pos="7609"/>
              <w:tab w:val="right" w:pos="9026" w:leader="dot"/>
            </w:tabs>
            <w:rPr/>
          </w:pPr>
          <w:hyperlink w:anchor="__RefHeading___Toc982099_1067777946">
            <w:r>
              <w:rPr>
                <w:webHidden/>
                <w:rStyle w:val="IndexLink"/>
                <w:rtl w:val="true"/>
              </w:rPr>
              <w:t>القسم الثالث</w:t>
            </w:r>
            <w:r>
              <w:rPr>
                <w:rStyle w:val="IndexLink"/>
                <w:rtl w:val="true"/>
              </w:rPr>
              <w:t>:</w:t>
              <w:tab/>
            </w:r>
            <w:r>
              <w:rPr>
                <w:rStyle w:val="IndexLink"/>
              </w:rPr>
              <w:t>160</w:t>
            </w:r>
          </w:hyperlink>
        </w:p>
        <w:p>
          <w:pPr>
            <w:pStyle w:val="Contents6"/>
            <w:tabs>
              <w:tab w:val="clear" w:pos="7609"/>
              <w:tab w:val="right" w:pos="9026" w:leader="dot"/>
            </w:tabs>
            <w:rPr/>
          </w:pPr>
          <w:hyperlink w:anchor="__RefHeading___Toc982101_1067777946">
            <w:r>
              <w:rPr>
                <w:webHidden/>
                <w:rStyle w:val="IndexLink"/>
                <w:rtl w:val="true"/>
              </w:rPr>
              <w:t>القسم الرابع</w:t>
            </w:r>
            <w:r>
              <w:rPr>
                <w:rStyle w:val="IndexLink"/>
                <w:rtl w:val="true"/>
              </w:rPr>
              <w:tab/>
            </w:r>
            <w:r>
              <w:rPr>
                <w:rStyle w:val="IndexLink"/>
              </w:rPr>
              <w:t>161</w:t>
            </w:r>
          </w:hyperlink>
        </w:p>
        <w:p>
          <w:pPr>
            <w:pStyle w:val="Contents6"/>
            <w:tabs>
              <w:tab w:val="clear" w:pos="7609"/>
              <w:tab w:val="right" w:pos="9026" w:leader="dot"/>
            </w:tabs>
            <w:rPr/>
          </w:pPr>
          <w:hyperlink w:anchor="__RefHeading___Toc982103_1067777946">
            <w:r>
              <w:rPr>
                <w:webHidden/>
                <w:rStyle w:val="IndexLink"/>
                <w:rtl w:val="true"/>
              </w:rPr>
              <w:t xml:space="preserve">القسم الخامس </w:t>
            </w:r>
            <w:r>
              <w:rPr>
                <w:rStyle w:val="IndexLink"/>
                <w:rtl w:val="true"/>
              </w:rPr>
              <w:t>:</w:t>
              <w:tab/>
            </w:r>
            <w:r>
              <w:rPr>
                <w:rStyle w:val="IndexLink"/>
              </w:rPr>
              <w:t>161</w:t>
            </w:r>
          </w:hyperlink>
        </w:p>
        <w:p>
          <w:pPr>
            <w:pStyle w:val="Contents6"/>
            <w:tabs>
              <w:tab w:val="clear" w:pos="7609"/>
              <w:tab w:val="right" w:pos="9026" w:leader="dot"/>
            </w:tabs>
            <w:rPr/>
          </w:pPr>
          <w:hyperlink w:anchor="__RefHeading___Toc982105_1067777946">
            <w:r>
              <w:rPr>
                <w:webHidden/>
                <w:rStyle w:val="IndexLink"/>
                <w:rtl w:val="true"/>
              </w:rPr>
              <w:t xml:space="preserve">قاعدة </w:t>
            </w:r>
            <w:r>
              <w:rPr>
                <w:rStyle w:val="IndexLink"/>
                <w:rtl w:val="true"/>
              </w:rPr>
              <w:t>[</w:t>
            </w:r>
            <w:r>
              <w:rPr>
                <w:rStyle w:val="IndexLink"/>
              </w:rPr>
              <w:t>57</w:t>
            </w:r>
            <w:r>
              <w:rPr>
                <w:rStyle w:val="IndexLink"/>
                <w:rtl w:val="true"/>
              </w:rPr>
              <w:t>]</w:t>
              <w:tab/>
            </w:r>
            <w:r>
              <w:rPr>
                <w:rStyle w:val="IndexLink"/>
              </w:rPr>
              <w:t>161</w:t>
            </w:r>
          </w:hyperlink>
        </w:p>
        <w:p>
          <w:pPr>
            <w:pStyle w:val="Contents6"/>
            <w:tabs>
              <w:tab w:val="clear" w:pos="7609"/>
              <w:tab w:val="right" w:pos="9026" w:leader="dot"/>
            </w:tabs>
            <w:rPr/>
          </w:pPr>
          <w:hyperlink w:anchor="__RefHeading___Toc982107_1067777946">
            <w:r>
              <w:rPr>
                <w:webHidden/>
                <w:rStyle w:val="IndexLink"/>
                <w:rtl w:val="true"/>
              </w:rPr>
              <w:t xml:space="preserve">قاعدة </w:t>
            </w:r>
            <w:r>
              <w:rPr>
                <w:rStyle w:val="IndexLink"/>
                <w:rtl w:val="true"/>
              </w:rPr>
              <w:t>[</w:t>
            </w:r>
            <w:r>
              <w:rPr>
                <w:rStyle w:val="IndexLink"/>
              </w:rPr>
              <w:t>58</w:t>
            </w:r>
            <w:r>
              <w:rPr>
                <w:rStyle w:val="IndexLink"/>
                <w:rtl w:val="true"/>
              </w:rPr>
              <w:t>]</w:t>
              <w:tab/>
            </w:r>
            <w:r>
              <w:rPr>
                <w:rStyle w:val="IndexLink"/>
              </w:rPr>
              <w:t>167</w:t>
            </w:r>
          </w:hyperlink>
        </w:p>
        <w:p>
          <w:pPr>
            <w:pStyle w:val="Contents6"/>
            <w:tabs>
              <w:tab w:val="clear" w:pos="7609"/>
              <w:tab w:val="right" w:pos="9026" w:leader="dot"/>
            </w:tabs>
            <w:rPr/>
          </w:pPr>
          <w:hyperlink w:anchor="__RefHeading___Toc982109_1067777946">
            <w:r>
              <w:rPr>
                <w:webHidden/>
                <w:rStyle w:val="IndexLink"/>
                <w:rtl w:val="true"/>
              </w:rPr>
              <w:t xml:space="preserve">قاعدة </w:t>
            </w:r>
            <w:r>
              <w:rPr>
                <w:rStyle w:val="IndexLink"/>
                <w:rtl w:val="true"/>
              </w:rPr>
              <w:t xml:space="preserve">[ </w:t>
            </w:r>
            <w:r>
              <w:rPr>
                <w:rStyle w:val="IndexLink"/>
              </w:rPr>
              <w:t>59</w:t>
            </w:r>
            <w:r>
              <w:rPr>
                <w:rStyle w:val="IndexLink"/>
                <w:rtl w:val="true"/>
              </w:rPr>
              <w:t>]</w:t>
              <w:tab/>
            </w:r>
            <w:r>
              <w:rPr>
                <w:rStyle w:val="IndexLink"/>
              </w:rPr>
              <w:t>169</w:t>
            </w:r>
          </w:hyperlink>
        </w:p>
        <w:p>
          <w:pPr>
            <w:pStyle w:val="Contents6"/>
            <w:tabs>
              <w:tab w:val="clear" w:pos="7609"/>
              <w:tab w:val="right" w:pos="9026" w:leader="dot"/>
            </w:tabs>
            <w:rPr/>
          </w:pPr>
          <w:hyperlink w:anchor="__RefHeading___Toc982111_1067777946">
            <w:r>
              <w:rPr>
                <w:webHidden/>
                <w:rStyle w:val="IndexLink"/>
                <w:rtl w:val="true"/>
              </w:rPr>
              <w:t xml:space="preserve">قاعدة </w:t>
            </w:r>
            <w:r>
              <w:rPr>
                <w:rStyle w:val="IndexLink"/>
                <w:rtl w:val="true"/>
              </w:rPr>
              <w:t xml:space="preserve">[ </w:t>
            </w:r>
            <w:r>
              <w:rPr>
                <w:rStyle w:val="IndexLink"/>
              </w:rPr>
              <w:t>60</w:t>
            </w:r>
            <w:r>
              <w:rPr>
                <w:rStyle w:val="IndexLink"/>
                <w:rtl w:val="true"/>
              </w:rPr>
              <w:t>]</w:t>
              <w:tab/>
            </w:r>
            <w:r>
              <w:rPr>
                <w:rStyle w:val="IndexLink"/>
              </w:rPr>
              <w:t>170</w:t>
            </w:r>
          </w:hyperlink>
        </w:p>
        <w:p>
          <w:pPr>
            <w:pStyle w:val="Contents6"/>
            <w:tabs>
              <w:tab w:val="clear" w:pos="7609"/>
              <w:tab w:val="right" w:pos="9026" w:leader="dot"/>
            </w:tabs>
            <w:rPr/>
          </w:pPr>
          <w:hyperlink w:anchor="__RefHeading___Toc982113_1067777946">
            <w:r>
              <w:rPr>
                <w:webHidden/>
                <w:rStyle w:val="IndexLink"/>
                <w:rtl w:val="true"/>
              </w:rPr>
              <w:t xml:space="preserve">قاعدة </w:t>
            </w:r>
            <w:r>
              <w:rPr>
                <w:rStyle w:val="IndexLink"/>
                <w:rtl w:val="true"/>
              </w:rPr>
              <w:t xml:space="preserve">[ </w:t>
            </w:r>
            <w:r>
              <w:rPr>
                <w:rStyle w:val="IndexLink"/>
              </w:rPr>
              <w:t>61</w:t>
            </w:r>
            <w:r>
              <w:rPr>
                <w:rStyle w:val="IndexLink"/>
                <w:rtl w:val="true"/>
              </w:rPr>
              <w:t>]</w:t>
              <w:tab/>
            </w:r>
            <w:r>
              <w:rPr>
                <w:rStyle w:val="IndexLink"/>
              </w:rPr>
              <w:t>172</w:t>
            </w:r>
          </w:hyperlink>
        </w:p>
        <w:p>
          <w:pPr>
            <w:pStyle w:val="Contents6"/>
            <w:tabs>
              <w:tab w:val="clear" w:pos="7609"/>
              <w:tab w:val="right" w:pos="9026" w:leader="dot"/>
            </w:tabs>
            <w:rPr/>
          </w:pPr>
          <w:hyperlink w:anchor="__RefHeading___Toc982115_1067777946">
            <w:r>
              <w:rPr>
                <w:webHidden/>
                <w:rStyle w:val="IndexLink"/>
                <w:rtl w:val="true"/>
              </w:rPr>
              <w:t xml:space="preserve">قاعدة </w:t>
            </w:r>
            <w:r>
              <w:rPr>
                <w:rStyle w:val="IndexLink"/>
                <w:rtl w:val="true"/>
              </w:rPr>
              <w:t xml:space="preserve">[ </w:t>
            </w:r>
            <w:r>
              <w:rPr>
                <w:rStyle w:val="IndexLink"/>
              </w:rPr>
              <w:t>62</w:t>
            </w:r>
            <w:r>
              <w:rPr>
                <w:rStyle w:val="IndexLink"/>
                <w:rtl w:val="true"/>
              </w:rPr>
              <w:t>]</w:t>
              <w:tab/>
            </w:r>
            <w:r>
              <w:rPr>
                <w:rStyle w:val="IndexLink"/>
              </w:rPr>
              <w:t>173</w:t>
            </w:r>
          </w:hyperlink>
        </w:p>
        <w:p>
          <w:pPr>
            <w:pStyle w:val="Contents6"/>
            <w:tabs>
              <w:tab w:val="clear" w:pos="7609"/>
              <w:tab w:val="right" w:pos="9026" w:leader="dot"/>
            </w:tabs>
            <w:rPr/>
          </w:pPr>
          <w:hyperlink w:anchor="__RefHeading___Toc982117_1067777946">
            <w:r>
              <w:rPr>
                <w:webHidden/>
                <w:rStyle w:val="IndexLink"/>
                <w:rtl w:val="true"/>
              </w:rPr>
              <w:t xml:space="preserve">قاعدة </w:t>
            </w:r>
            <w:r>
              <w:rPr>
                <w:rStyle w:val="IndexLink"/>
                <w:rtl w:val="true"/>
              </w:rPr>
              <w:t xml:space="preserve">[ </w:t>
            </w:r>
            <w:r>
              <w:rPr>
                <w:rStyle w:val="IndexLink"/>
              </w:rPr>
              <w:t>63</w:t>
            </w:r>
            <w:r>
              <w:rPr>
                <w:rStyle w:val="IndexLink"/>
                <w:rtl w:val="true"/>
              </w:rPr>
              <w:t>]</w:t>
              <w:tab/>
            </w:r>
            <w:r>
              <w:rPr>
                <w:rStyle w:val="IndexLink"/>
              </w:rPr>
              <w:t>175</w:t>
            </w:r>
          </w:hyperlink>
        </w:p>
        <w:p>
          <w:pPr>
            <w:pStyle w:val="Contents5"/>
            <w:tabs>
              <w:tab w:val="clear" w:pos="7892"/>
              <w:tab w:val="right" w:pos="9026" w:leader="dot"/>
            </w:tabs>
            <w:rPr/>
          </w:pPr>
          <w:hyperlink w:anchor="__RefHeading___Toc982119_1067777946">
            <w:r>
              <w:rPr>
                <w:webHidden/>
                <w:rStyle w:val="IndexLink"/>
                <w:rtl w:val="true"/>
              </w:rPr>
              <w:t>الفصل الثاني في الخصوص</w:t>
            </w:r>
            <w:r>
              <w:rPr>
                <w:rStyle w:val="IndexLink"/>
                <w:rtl w:val="true"/>
              </w:rPr>
              <w:tab/>
            </w:r>
            <w:r>
              <w:rPr>
                <w:rStyle w:val="IndexLink"/>
              </w:rPr>
              <w:t>176</w:t>
            </w:r>
          </w:hyperlink>
        </w:p>
        <w:p>
          <w:pPr>
            <w:pStyle w:val="Contents6"/>
            <w:tabs>
              <w:tab w:val="clear" w:pos="7609"/>
              <w:tab w:val="right" w:pos="9026" w:leader="dot"/>
            </w:tabs>
            <w:rPr/>
          </w:pPr>
          <w:hyperlink w:anchor="__RefHeading___Toc982121_1067777946">
            <w:r>
              <w:rPr>
                <w:webHidden/>
                <w:rStyle w:val="IndexLink"/>
                <w:rtl w:val="true"/>
              </w:rPr>
              <w:t>مقدّمة</w:t>
            </w:r>
            <w:r>
              <w:rPr>
                <w:rStyle w:val="IndexLink"/>
                <w:rtl w:val="true"/>
              </w:rPr>
              <w:tab/>
            </w:r>
            <w:r>
              <w:rPr>
                <w:rStyle w:val="IndexLink"/>
              </w:rPr>
              <w:t>176</w:t>
            </w:r>
          </w:hyperlink>
        </w:p>
        <w:p>
          <w:pPr>
            <w:pStyle w:val="Contents5"/>
            <w:tabs>
              <w:tab w:val="clear" w:pos="7892"/>
              <w:tab w:val="right" w:pos="9026" w:leader="dot"/>
            </w:tabs>
            <w:rPr/>
          </w:pPr>
          <w:hyperlink w:anchor="__RefHeading___Toc982123_1067777946">
            <w:r>
              <w:rPr>
                <w:webHidden/>
                <w:rStyle w:val="IndexLink"/>
                <w:rtl w:val="true"/>
              </w:rPr>
              <w:t>الفصل الثالث في المخصّص</w:t>
            </w:r>
            <w:r>
              <w:rPr>
                <w:rStyle w:val="IndexLink"/>
                <w:rtl w:val="true"/>
              </w:rPr>
              <w:tab/>
            </w:r>
            <w:r>
              <w:rPr>
                <w:rStyle w:val="IndexLink"/>
              </w:rPr>
              <w:t>180</w:t>
            </w:r>
          </w:hyperlink>
        </w:p>
        <w:p>
          <w:pPr>
            <w:pStyle w:val="Contents6"/>
            <w:tabs>
              <w:tab w:val="clear" w:pos="7609"/>
              <w:tab w:val="right" w:pos="9026" w:leader="dot"/>
            </w:tabs>
            <w:rPr/>
          </w:pPr>
          <w:hyperlink w:anchor="__RefHeading___Toc982125_1067777946">
            <w:r>
              <w:rPr>
                <w:webHidden/>
                <w:rStyle w:val="IndexLink"/>
                <w:rtl w:val="true"/>
              </w:rPr>
              <w:t>إشارة</w:t>
            </w:r>
            <w:r>
              <w:rPr>
                <w:rStyle w:val="IndexLink"/>
                <w:rtl w:val="true"/>
              </w:rPr>
              <w:t>:</w:t>
              <w:tab/>
            </w:r>
            <w:r>
              <w:rPr>
                <w:rStyle w:val="IndexLink"/>
              </w:rPr>
              <w:t>180</w:t>
            </w:r>
          </w:hyperlink>
        </w:p>
        <w:p>
          <w:pPr>
            <w:pStyle w:val="Contents6"/>
            <w:tabs>
              <w:tab w:val="clear" w:pos="7609"/>
              <w:tab w:val="right" w:pos="9026" w:leader="dot"/>
            </w:tabs>
            <w:rPr/>
          </w:pPr>
          <w:hyperlink w:anchor="__RefHeading___Toc982127_1067777946">
            <w:r>
              <w:rPr>
                <w:webHidden/>
                <w:rStyle w:val="IndexLink"/>
                <w:rtl w:val="true"/>
              </w:rPr>
              <w:t>القسم الأوّل</w:t>
            </w:r>
            <w:r>
              <w:rPr>
                <w:rStyle w:val="IndexLink"/>
                <w:rtl w:val="true"/>
              </w:rPr>
              <w:t xml:space="preserve">: </w:t>
            </w:r>
            <w:r>
              <w:rPr>
                <w:rStyle w:val="IndexLink"/>
                <w:rtl w:val="true"/>
              </w:rPr>
              <w:t>الاستثناء</w:t>
            </w:r>
            <w:r>
              <w:rPr>
                <w:rStyle w:val="IndexLink"/>
                <w:rtl w:val="true"/>
              </w:rPr>
              <w:tab/>
            </w:r>
            <w:r>
              <w:rPr>
                <w:rStyle w:val="IndexLink"/>
              </w:rPr>
              <w:t>181</w:t>
            </w:r>
          </w:hyperlink>
        </w:p>
        <w:p>
          <w:pPr>
            <w:pStyle w:val="Contents6"/>
            <w:tabs>
              <w:tab w:val="clear" w:pos="7609"/>
              <w:tab w:val="right" w:pos="9026" w:leader="dot"/>
            </w:tabs>
            <w:rPr/>
          </w:pPr>
          <w:hyperlink w:anchor="__RefHeading___Toc982129_1067777946">
            <w:r>
              <w:rPr>
                <w:webHidden/>
                <w:rStyle w:val="IndexLink"/>
                <w:rtl w:val="true"/>
              </w:rPr>
              <w:t>إشارة</w:t>
            </w:r>
            <w:r>
              <w:rPr>
                <w:rStyle w:val="IndexLink"/>
                <w:rtl w:val="true"/>
              </w:rPr>
              <w:t>:</w:t>
              <w:tab/>
            </w:r>
            <w:r>
              <w:rPr>
                <w:rStyle w:val="IndexLink"/>
              </w:rPr>
              <w:t>181</w:t>
            </w:r>
          </w:hyperlink>
        </w:p>
        <w:p>
          <w:pPr>
            <w:pStyle w:val="Contents6"/>
            <w:tabs>
              <w:tab w:val="clear" w:pos="7609"/>
              <w:tab w:val="right" w:pos="9026" w:leader="dot"/>
            </w:tabs>
            <w:rPr/>
          </w:pPr>
          <w:hyperlink w:anchor="__RefHeading___Toc982131_1067777946">
            <w:r>
              <w:rPr>
                <w:webHidden/>
                <w:rStyle w:val="IndexLink"/>
                <w:rtl w:val="true"/>
              </w:rPr>
              <w:t xml:space="preserve">قاعدة </w:t>
            </w:r>
            <w:r>
              <w:rPr>
                <w:rStyle w:val="IndexLink"/>
                <w:rtl w:val="true"/>
              </w:rPr>
              <w:t>[</w:t>
            </w:r>
            <w:r>
              <w:rPr>
                <w:rStyle w:val="IndexLink"/>
              </w:rPr>
              <w:t>64</w:t>
            </w:r>
            <w:r>
              <w:rPr>
                <w:rStyle w:val="IndexLink"/>
                <w:rtl w:val="true"/>
              </w:rPr>
              <w:t>]</w:t>
              <w:tab/>
            </w:r>
            <w:r>
              <w:rPr>
                <w:rStyle w:val="IndexLink"/>
              </w:rPr>
              <w:t>182</w:t>
            </w:r>
          </w:hyperlink>
        </w:p>
        <w:p>
          <w:pPr>
            <w:pStyle w:val="Contents6"/>
            <w:tabs>
              <w:tab w:val="clear" w:pos="7609"/>
              <w:tab w:val="right" w:pos="9026" w:leader="dot"/>
            </w:tabs>
            <w:rPr/>
          </w:pPr>
          <w:hyperlink w:anchor="__RefHeading___Toc982133_1067777946">
            <w:r>
              <w:rPr>
                <w:webHidden/>
                <w:rStyle w:val="IndexLink"/>
                <w:rtl w:val="true"/>
              </w:rPr>
              <w:t xml:space="preserve">قاعدة </w:t>
            </w:r>
            <w:r>
              <w:rPr>
                <w:rStyle w:val="IndexLink"/>
                <w:rtl w:val="true"/>
              </w:rPr>
              <w:t xml:space="preserve">[ </w:t>
            </w:r>
            <w:r>
              <w:rPr>
                <w:rStyle w:val="IndexLink"/>
              </w:rPr>
              <w:t>65</w:t>
            </w:r>
            <w:r>
              <w:rPr>
                <w:rStyle w:val="IndexLink"/>
                <w:rtl w:val="true"/>
              </w:rPr>
              <w:t>]</w:t>
              <w:tab/>
            </w:r>
            <w:r>
              <w:rPr>
                <w:rStyle w:val="IndexLink"/>
              </w:rPr>
              <w:t>183</w:t>
            </w:r>
          </w:hyperlink>
        </w:p>
        <w:p>
          <w:pPr>
            <w:pStyle w:val="Contents6"/>
            <w:tabs>
              <w:tab w:val="clear" w:pos="7609"/>
              <w:tab w:val="right" w:pos="9026" w:leader="dot"/>
            </w:tabs>
            <w:rPr/>
          </w:pPr>
          <w:hyperlink w:anchor="__RefHeading___Toc982135_1067777946">
            <w:r>
              <w:rPr>
                <w:webHidden/>
                <w:rStyle w:val="IndexLink"/>
                <w:rtl w:val="true"/>
              </w:rPr>
              <w:t xml:space="preserve">قاعدة </w:t>
            </w:r>
            <w:r>
              <w:rPr>
                <w:rStyle w:val="IndexLink"/>
                <w:rtl w:val="true"/>
              </w:rPr>
              <w:t>[</w:t>
            </w:r>
            <w:r>
              <w:rPr>
                <w:rStyle w:val="IndexLink"/>
              </w:rPr>
              <w:t>66</w:t>
            </w:r>
            <w:r>
              <w:rPr>
                <w:rStyle w:val="IndexLink"/>
                <w:rtl w:val="true"/>
              </w:rPr>
              <w:t>]</w:t>
              <w:tab/>
            </w:r>
            <w:r>
              <w:rPr>
                <w:rStyle w:val="IndexLink"/>
              </w:rPr>
              <w:t>184</w:t>
            </w:r>
          </w:hyperlink>
        </w:p>
        <w:p>
          <w:pPr>
            <w:pStyle w:val="Contents6"/>
            <w:tabs>
              <w:tab w:val="clear" w:pos="7609"/>
              <w:tab w:val="right" w:pos="9026" w:leader="dot"/>
            </w:tabs>
            <w:rPr/>
          </w:pPr>
          <w:hyperlink w:anchor="__RefHeading___Toc982137_1067777946">
            <w:r>
              <w:rPr>
                <w:webHidden/>
                <w:rStyle w:val="IndexLink"/>
                <w:rtl w:val="true"/>
              </w:rPr>
              <w:t xml:space="preserve">قاعدة </w:t>
            </w:r>
            <w:r>
              <w:rPr>
                <w:rStyle w:val="IndexLink"/>
                <w:rtl w:val="true"/>
              </w:rPr>
              <w:t xml:space="preserve">[ </w:t>
            </w:r>
            <w:r>
              <w:rPr>
                <w:rStyle w:val="IndexLink"/>
              </w:rPr>
              <w:t>67</w:t>
            </w:r>
            <w:r>
              <w:rPr>
                <w:rStyle w:val="IndexLink"/>
                <w:rtl w:val="true"/>
              </w:rPr>
              <w:t>]</w:t>
              <w:tab/>
            </w:r>
            <w:r>
              <w:rPr>
                <w:rStyle w:val="IndexLink"/>
              </w:rPr>
              <w:t>185</w:t>
            </w:r>
          </w:hyperlink>
        </w:p>
        <w:p>
          <w:pPr>
            <w:pStyle w:val="Contents6"/>
            <w:tabs>
              <w:tab w:val="clear" w:pos="7609"/>
              <w:tab w:val="right" w:pos="9026" w:leader="dot"/>
            </w:tabs>
            <w:rPr/>
          </w:pPr>
          <w:hyperlink w:anchor="__RefHeading___Toc982139_1067777946">
            <w:r>
              <w:rPr>
                <w:webHidden/>
                <w:rStyle w:val="IndexLink"/>
                <w:rtl w:val="true"/>
              </w:rPr>
              <w:t xml:space="preserve">قاعدة </w:t>
            </w:r>
            <w:r>
              <w:rPr>
                <w:rStyle w:val="IndexLink"/>
                <w:rtl w:val="true"/>
              </w:rPr>
              <w:t xml:space="preserve">[ </w:t>
            </w:r>
            <w:r>
              <w:rPr>
                <w:rStyle w:val="IndexLink"/>
              </w:rPr>
              <w:t>68</w:t>
            </w:r>
            <w:r>
              <w:rPr>
                <w:rStyle w:val="IndexLink"/>
                <w:rtl w:val="true"/>
              </w:rPr>
              <w:t>]</w:t>
              <w:tab/>
            </w:r>
            <w:r>
              <w:rPr>
                <w:rStyle w:val="IndexLink"/>
              </w:rPr>
              <w:t>186</w:t>
            </w:r>
          </w:hyperlink>
        </w:p>
        <w:p>
          <w:pPr>
            <w:pStyle w:val="Contents6"/>
            <w:tabs>
              <w:tab w:val="clear" w:pos="7609"/>
              <w:tab w:val="right" w:pos="9026" w:leader="dot"/>
            </w:tabs>
            <w:rPr/>
          </w:pPr>
          <w:hyperlink w:anchor="__RefHeading___Toc982141_1067777946">
            <w:r>
              <w:rPr>
                <w:webHidden/>
                <w:rStyle w:val="IndexLink"/>
                <w:rtl w:val="true"/>
              </w:rPr>
              <w:t xml:space="preserve">قاعدة </w:t>
            </w:r>
            <w:r>
              <w:rPr>
                <w:rStyle w:val="IndexLink"/>
                <w:rtl w:val="true"/>
              </w:rPr>
              <w:t xml:space="preserve">[ </w:t>
            </w:r>
            <w:r>
              <w:rPr>
                <w:rStyle w:val="IndexLink"/>
              </w:rPr>
              <w:t>69</w:t>
            </w:r>
            <w:r>
              <w:rPr>
                <w:rStyle w:val="IndexLink"/>
                <w:rtl w:val="true"/>
              </w:rPr>
              <w:t>]</w:t>
              <w:tab/>
            </w:r>
            <w:r>
              <w:rPr>
                <w:rStyle w:val="IndexLink"/>
              </w:rPr>
              <w:t>186</w:t>
            </w:r>
          </w:hyperlink>
        </w:p>
        <w:p>
          <w:pPr>
            <w:pStyle w:val="Contents6"/>
            <w:tabs>
              <w:tab w:val="clear" w:pos="7609"/>
              <w:tab w:val="right" w:pos="9026" w:leader="dot"/>
            </w:tabs>
            <w:rPr/>
          </w:pPr>
          <w:hyperlink w:anchor="__RefHeading___Toc982143_1067777946">
            <w:r>
              <w:rPr>
                <w:webHidden/>
                <w:rStyle w:val="IndexLink"/>
                <w:rtl w:val="true"/>
              </w:rPr>
              <w:t xml:space="preserve">قاعدة </w:t>
            </w:r>
            <w:r>
              <w:rPr>
                <w:rStyle w:val="IndexLink"/>
                <w:rtl w:val="true"/>
              </w:rPr>
              <w:t xml:space="preserve">[ </w:t>
            </w:r>
            <w:r>
              <w:rPr>
                <w:rStyle w:val="IndexLink"/>
              </w:rPr>
              <w:t>70</w:t>
            </w:r>
            <w:r>
              <w:rPr>
                <w:rStyle w:val="IndexLink"/>
                <w:rtl w:val="true"/>
              </w:rPr>
              <w:t>]</w:t>
              <w:tab/>
            </w:r>
            <w:r>
              <w:rPr>
                <w:rStyle w:val="IndexLink"/>
              </w:rPr>
              <w:t>188</w:t>
            </w:r>
          </w:hyperlink>
        </w:p>
        <w:p>
          <w:pPr>
            <w:pStyle w:val="Contents6"/>
            <w:tabs>
              <w:tab w:val="clear" w:pos="7609"/>
              <w:tab w:val="right" w:pos="9026" w:leader="dot"/>
            </w:tabs>
            <w:rPr/>
          </w:pPr>
          <w:hyperlink w:anchor="__RefHeading___Toc982145_1067777946">
            <w:r>
              <w:rPr>
                <w:webHidden/>
                <w:rStyle w:val="IndexLink"/>
                <w:rtl w:val="true"/>
              </w:rPr>
              <w:t xml:space="preserve">قاعدة </w:t>
            </w:r>
            <w:r>
              <w:rPr>
                <w:rStyle w:val="IndexLink"/>
                <w:rtl w:val="true"/>
              </w:rPr>
              <w:t xml:space="preserve">[ </w:t>
            </w:r>
            <w:r>
              <w:rPr>
                <w:rStyle w:val="IndexLink"/>
              </w:rPr>
              <w:t>71</w:t>
            </w:r>
            <w:r>
              <w:rPr>
                <w:rStyle w:val="IndexLink"/>
                <w:rtl w:val="true"/>
              </w:rPr>
              <w:t>]</w:t>
              <w:tab/>
            </w:r>
            <w:r>
              <w:rPr>
                <w:rStyle w:val="IndexLink"/>
              </w:rPr>
              <w:t>189</w:t>
            </w:r>
          </w:hyperlink>
        </w:p>
        <w:p>
          <w:pPr>
            <w:pStyle w:val="Contents6"/>
            <w:tabs>
              <w:tab w:val="clear" w:pos="7609"/>
              <w:tab w:val="right" w:pos="9026" w:leader="dot"/>
            </w:tabs>
            <w:rPr/>
          </w:pPr>
          <w:hyperlink w:anchor="__RefHeading___Toc982147_1067777946">
            <w:r>
              <w:rPr>
                <w:webHidden/>
                <w:rStyle w:val="IndexLink"/>
                <w:rtl w:val="true"/>
              </w:rPr>
              <w:t xml:space="preserve">قاعدة </w:t>
            </w:r>
            <w:r>
              <w:rPr>
                <w:rStyle w:val="IndexLink"/>
                <w:rtl w:val="true"/>
              </w:rPr>
              <w:t xml:space="preserve">[ </w:t>
            </w:r>
            <w:r>
              <w:rPr>
                <w:rStyle w:val="IndexLink"/>
              </w:rPr>
              <w:t>72</w:t>
            </w:r>
            <w:r>
              <w:rPr>
                <w:rStyle w:val="IndexLink"/>
                <w:rtl w:val="true"/>
              </w:rPr>
              <w:t>]</w:t>
              <w:tab/>
            </w:r>
            <w:r>
              <w:rPr>
                <w:rStyle w:val="IndexLink"/>
              </w:rPr>
              <w:t>190</w:t>
            </w:r>
          </w:hyperlink>
        </w:p>
        <w:p>
          <w:pPr>
            <w:pStyle w:val="Contents6"/>
            <w:tabs>
              <w:tab w:val="clear" w:pos="7609"/>
              <w:tab w:val="right" w:pos="9026" w:leader="dot"/>
            </w:tabs>
            <w:rPr/>
          </w:pPr>
          <w:hyperlink w:anchor="__RefHeading___Toc982149_1067777946">
            <w:r>
              <w:rPr>
                <w:webHidden/>
                <w:rStyle w:val="IndexLink"/>
                <w:rtl w:val="true"/>
              </w:rPr>
              <w:t xml:space="preserve">قاعدة </w:t>
            </w:r>
            <w:r>
              <w:rPr>
                <w:rStyle w:val="IndexLink"/>
                <w:rtl w:val="true"/>
              </w:rPr>
              <w:t>[</w:t>
            </w:r>
            <w:r>
              <w:rPr>
                <w:rStyle w:val="IndexLink"/>
              </w:rPr>
              <w:t>73</w:t>
            </w:r>
            <w:r>
              <w:rPr>
                <w:rStyle w:val="IndexLink"/>
                <w:rtl w:val="true"/>
              </w:rPr>
              <w:t>]</w:t>
              <w:tab/>
            </w:r>
            <w:r>
              <w:rPr>
                <w:rStyle w:val="IndexLink"/>
              </w:rPr>
              <w:t>191</w:t>
            </w:r>
          </w:hyperlink>
        </w:p>
        <w:p>
          <w:pPr>
            <w:pStyle w:val="Contents6"/>
            <w:tabs>
              <w:tab w:val="clear" w:pos="7609"/>
              <w:tab w:val="right" w:pos="9026" w:leader="dot"/>
            </w:tabs>
            <w:rPr/>
          </w:pPr>
          <w:hyperlink w:anchor="__RefHeading___Toc982151_1067777946">
            <w:r>
              <w:rPr>
                <w:webHidden/>
                <w:rStyle w:val="IndexLink"/>
                <w:rtl w:val="true"/>
              </w:rPr>
              <w:t xml:space="preserve">قاعدة </w:t>
            </w:r>
            <w:r>
              <w:rPr>
                <w:rStyle w:val="IndexLink"/>
                <w:rtl w:val="true"/>
              </w:rPr>
              <w:t>[</w:t>
            </w:r>
            <w:r>
              <w:rPr>
                <w:rStyle w:val="IndexLink"/>
              </w:rPr>
              <w:t>74</w:t>
            </w:r>
            <w:r>
              <w:rPr>
                <w:rStyle w:val="IndexLink"/>
                <w:rtl w:val="true"/>
              </w:rPr>
              <w:t>]</w:t>
              <w:tab/>
            </w:r>
            <w:r>
              <w:rPr>
                <w:rStyle w:val="IndexLink"/>
              </w:rPr>
              <w:t>192</w:t>
            </w:r>
          </w:hyperlink>
        </w:p>
        <w:p>
          <w:pPr>
            <w:pStyle w:val="Contents6"/>
            <w:tabs>
              <w:tab w:val="clear" w:pos="7609"/>
              <w:tab w:val="right" w:pos="9026" w:leader="dot"/>
            </w:tabs>
            <w:rPr/>
          </w:pPr>
          <w:hyperlink w:anchor="__RefHeading___Toc982153_1067777946">
            <w:r>
              <w:rPr>
                <w:webHidden/>
                <w:rStyle w:val="IndexLink"/>
                <w:rtl w:val="true"/>
              </w:rPr>
              <w:t>القسم الثاني الشرط</w:t>
            </w:r>
            <w:r>
              <w:rPr>
                <w:rStyle w:val="IndexLink"/>
                <w:rtl w:val="true"/>
              </w:rPr>
              <w:tab/>
            </w:r>
            <w:r>
              <w:rPr>
                <w:rStyle w:val="IndexLink"/>
              </w:rPr>
              <w:t>193</w:t>
            </w:r>
          </w:hyperlink>
        </w:p>
        <w:p>
          <w:pPr>
            <w:pStyle w:val="Contents6"/>
            <w:tabs>
              <w:tab w:val="clear" w:pos="7609"/>
              <w:tab w:val="right" w:pos="9026" w:leader="dot"/>
            </w:tabs>
            <w:rPr/>
          </w:pPr>
          <w:hyperlink w:anchor="__RefHeading___Toc982155_1067777946">
            <w:r>
              <w:rPr>
                <w:webHidden/>
                <w:rStyle w:val="IndexLink"/>
                <w:rtl w:val="true"/>
              </w:rPr>
              <w:t>القسم الثالث الصفة</w:t>
            </w:r>
            <w:r>
              <w:rPr>
                <w:rStyle w:val="IndexLink"/>
                <w:rtl w:val="true"/>
              </w:rPr>
              <w:tab/>
            </w:r>
            <w:r>
              <w:rPr>
                <w:rStyle w:val="IndexLink"/>
              </w:rPr>
              <w:t>194</w:t>
            </w:r>
          </w:hyperlink>
        </w:p>
        <w:p>
          <w:pPr>
            <w:pStyle w:val="Contents6"/>
            <w:tabs>
              <w:tab w:val="clear" w:pos="7609"/>
              <w:tab w:val="right" w:pos="9026" w:leader="dot"/>
            </w:tabs>
            <w:rPr/>
          </w:pPr>
          <w:hyperlink w:anchor="__RefHeading___Toc982157_1067777946">
            <w:r>
              <w:rPr>
                <w:webHidden/>
                <w:rStyle w:val="IndexLink"/>
                <w:rtl w:val="true"/>
              </w:rPr>
              <w:t>القسم الرابع الغاية</w:t>
            </w:r>
            <w:r>
              <w:rPr>
                <w:rStyle w:val="IndexLink"/>
                <w:rtl w:val="true"/>
              </w:rPr>
              <w:tab/>
            </w:r>
            <w:r>
              <w:rPr>
                <w:rStyle w:val="IndexLink"/>
              </w:rPr>
              <w:t>194</w:t>
            </w:r>
          </w:hyperlink>
        </w:p>
        <w:p>
          <w:pPr>
            <w:pStyle w:val="Contents6"/>
            <w:tabs>
              <w:tab w:val="clear" w:pos="7609"/>
              <w:tab w:val="right" w:pos="9026" w:leader="dot"/>
            </w:tabs>
            <w:rPr/>
          </w:pPr>
          <w:hyperlink w:anchor="__RefHeading___Toc982159_1067777946">
            <w:r>
              <w:rPr>
                <w:webHidden/>
                <w:rStyle w:val="IndexLink"/>
                <w:rtl w:val="true"/>
              </w:rPr>
              <w:t>القسم الخامس</w:t>
            </w:r>
            <w:r>
              <w:rPr>
                <w:rStyle w:val="IndexLink"/>
                <w:rtl w:val="true"/>
              </w:rPr>
              <w:t xml:space="preserve">: </w:t>
            </w:r>
            <w:r>
              <w:rPr>
                <w:rStyle w:val="IndexLink"/>
                <w:rtl w:val="true"/>
              </w:rPr>
              <w:t>التقييد بالحال</w:t>
            </w:r>
            <w:r>
              <w:rPr>
                <w:rStyle w:val="IndexLink"/>
                <w:rtl w:val="true"/>
              </w:rPr>
              <w:tab/>
            </w:r>
            <w:r>
              <w:rPr>
                <w:rStyle w:val="IndexLink"/>
              </w:rPr>
              <w:t>194</w:t>
            </w:r>
          </w:hyperlink>
        </w:p>
        <w:p>
          <w:pPr>
            <w:pStyle w:val="Contents6"/>
            <w:tabs>
              <w:tab w:val="clear" w:pos="7609"/>
              <w:tab w:val="right" w:pos="9026" w:leader="dot"/>
            </w:tabs>
            <w:rPr/>
          </w:pPr>
          <w:hyperlink w:anchor="__RefHeading___Toc982161_1067777946">
            <w:r>
              <w:rPr>
                <w:webHidden/>
                <w:rStyle w:val="IndexLink"/>
                <w:rtl w:val="true"/>
              </w:rPr>
              <w:t>القسم السادس</w:t>
            </w:r>
            <w:r>
              <w:rPr>
                <w:rStyle w:val="IndexLink"/>
                <w:rtl w:val="true"/>
              </w:rPr>
              <w:t xml:space="preserve">: </w:t>
            </w:r>
            <w:r>
              <w:rPr>
                <w:rStyle w:val="IndexLink"/>
                <w:rtl w:val="true"/>
              </w:rPr>
              <w:t>التمييز</w:t>
            </w:r>
            <w:r>
              <w:rPr>
                <w:rStyle w:val="IndexLink"/>
                <w:rtl w:val="true"/>
              </w:rPr>
              <w:tab/>
            </w:r>
            <w:r>
              <w:rPr>
                <w:rStyle w:val="IndexLink"/>
              </w:rPr>
              <w:t>195</w:t>
            </w:r>
          </w:hyperlink>
        </w:p>
        <w:p>
          <w:pPr>
            <w:pStyle w:val="Contents6"/>
            <w:tabs>
              <w:tab w:val="clear" w:pos="7609"/>
              <w:tab w:val="right" w:pos="9026" w:leader="dot"/>
            </w:tabs>
            <w:rPr/>
          </w:pPr>
          <w:hyperlink w:anchor="__RefHeading___Toc982163_1067777946">
            <w:r>
              <w:rPr>
                <w:webHidden/>
                <w:rStyle w:val="IndexLink"/>
                <w:rtl w:val="true"/>
              </w:rPr>
              <w:t>القسم السابع والثامن</w:t>
            </w:r>
            <w:r>
              <w:rPr>
                <w:rStyle w:val="IndexLink"/>
                <w:rtl w:val="true"/>
              </w:rPr>
              <w:t xml:space="preserve">: </w:t>
            </w:r>
            <w:r>
              <w:rPr>
                <w:rStyle w:val="IndexLink"/>
                <w:rtl w:val="true"/>
              </w:rPr>
              <w:t>ظرف الزمان والمكان</w:t>
            </w:r>
            <w:r>
              <w:rPr>
                <w:rStyle w:val="IndexLink"/>
                <w:rtl w:val="true"/>
              </w:rPr>
              <w:tab/>
            </w:r>
            <w:r>
              <w:rPr>
                <w:rStyle w:val="IndexLink"/>
              </w:rPr>
              <w:t>195</w:t>
            </w:r>
          </w:hyperlink>
        </w:p>
        <w:p>
          <w:pPr>
            <w:pStyle w:val="Contents6"/>
            <w:tabs>
              <w:tab w:val="clear" w:pos="7609"/>
              <w:tab w:val="right" w:pos="9026" w:leader="dot"/>
            </w:tabs>
            <w:rPr/>
          </w:pPr>
          <w:hyperlink w:anchor="__RefHeading___Toc982165_1067777946">
            <w:r>
              <w:rPr>
                <w:webHidden/>
                <w:rStyle w:val="IndexLink"/>
                <w:rtl w:val="true"/>
              </w:rPr>
              <w:t>إشارة</w:t>
            </w:r>
            <w:r>
              <w:rPr>
                <w:rStyle w:val="IndexLink"/>
                <w:rtl w:val="true"/>
              </w:rPr>
              <w:t>:</w:t>
              <w:tab/>
            </w:r>
            <w:r>
              <w:rPr>
                <w:rStyle w:val="IndexLink"/>
              </w:rPr>
              <w:t>195</w:t>
            </w:r>
          </w:hyperlink>
        </w:p>
        <w:p>
          <w:pPr>
            <w:pStyle w:val="Contents6"/>
            <w:tabs>
              <w:tab w:val="clear" w:pos="7609"/>
              <w:tab w:val="right" w:pos="9026" w:leader="dot"/>
            </w:tabs>
            <w:rPr/>
          </w:pPr>
          <w:hyperlink w:anchor="__RefHeading___Toc982167_1067777946">
            <w:r>
              <w:rPr>
                <w:webHidden/>
                <w:rStyle w:val="IndexLink"/>
                <w:rtl w:val="true"/>
              </w:rPr>
              <w:t xml:space="preserve">قاعدة </w:t>
            </w:r>
            <w:r>
              <w:rPr>
                <w:rStyle w:val="IndexLink"/>
                <w:rtl w:val="true"/>
              </w:rPr>
              <w:t xml:space="preserve">[ </w:t>
            </w:r>
            <w:r>
              <w:rPr>
                <w:rStyle w:val="IndexLink"/>
              </w:rPr>
              <w:t>75</w:t>
            </w:r>
            <w:r>
              <w:rPr>
                <w:rStyle w:val="IndexLink"/>
                <w:rtl w:val="true"/>
              </w:rPr>
              <w:t>]</w:t>
              <w:tab/>
            </w:r>
            <w:r>
              <w:rPr>
                <w:rStyle w:val="IndexLink"/>
              </w:rPr>
              <w:t>196</w:t>
            </w:r>
          </w:hyperlink>
        </w:p>
        <w:p>
          <w:pPr>
            <w:pStyle w:val="Contents6"/>
            <w:tabs>
              <w:tab w:val="clear" w:pos="7609"/>
              <w:tab w:val="right" w:pos="9026" w:leader="dot"/>
            </w:tabs>
            <w:rPr/>
          </w:pPr>
          <w:hyperlink w:anchor="__RefHeading___Toc982169_1067777946">
            <w:r>
              <w:rPr>
                <w:webHidden/>
                <w:rStyle w:val="IndexLink"/>
                <w:rtl w:val="true"/>
              </w:rPr>
              <w:t xml:space="preserve">قاعدة </w:t>
            </w:r>
            <w:r>
              <w:rPr>
                <w:rStyle w:val="IndexLink"/>
                <w:rtl w:val="true"/>
              </w:rPr>
              <w:t>[</w:t>
            </w:r>
            <w:r>
              <w:rPr>
                <w:rStyle w:val="IndexLink"/>
              </w:rPr>
              <w:t>76</w:t>
            </w:r>
            <w:r>
              <w:rPr>
                <w:rStyle w:val="IndexLink"/>
                <w:rtl w:val="true"/>
              </w:rPr>
              <w:t>]</w:t>
              <w:tab/>
            </w:r>
            <w:r>
              <w:rPr>
                <w:rStyle w:val="IndexLink"/>
              </w:rPr>
              <w:t>197</w:t>
            </w:r>
          </w:hyperlink>
        </w:p>
        <w:p>
          <w:pPr>
            <w:pStyle w:val="Contents6"/>
            <w:tabs>
              <w:tab w:val="clear" w:pos="7609"/>
              <w:tab w:val="right" w:pos="9026" w:leader="dot"/>
            </w:tabs>
            <w:rPr/>
          </w:pPr>
          <w:hyperlink w:anchor="__RefHeading___Toc982171_1067777946">
            <w:r>
              <w:rPr>
                <w:webHidden/>
                <w:rStyle w:val="IndexLink"/>
                <w:rtl w:val="true"/>
              </w:rPr>
              <w:t xml:space="preserve">قاعدة </w:t>
            </w:r>
            <w:r>
              <w:rPr>
                <w:rStyle w:val="IndexLink"/>
                <w:rtl w:val="true"/>
              </w:rPr>
              <w:t>[</w:t>
            </w:r>
            <w:r>
              <w:rPr>
                <w:rStyle w:val="IndexLink"/>
              </w:rPr>
              <w:t>77</w:t>
            </w:r>
            <w:r>
              <w:rPr>
                <w:rStyle w:val="IndexLink"/>
                <w:rtl w:val="true"/>
              </w:rPr>
              <w:t>]</w:t>
              <w:tab/>
            </w:r>
            <w:r>
              <w:rPr>
                <w:rStyle w:val="IndexLink"/>
              </w:rPr>
              <w:t>199</w:t>
            </w:r>
          </w:hyperlink>
        </w:p>
        <w:p>
          <w:pPr>
            <w:pStyle w:val="Contents6"/>
            <w:tabs>
              <w:tab w:val="clear" w:pos="7609"/>
              <w:tab w:val="right" w:pos="9026" w:leader="dot"/>
            </w:tabs>
            <w:rPr/>
          </w:pPr>
          <w:hyperlink w:anchor="__RefHeading___Toc982173_1067777946">
            <w:r>
              <w:rPr>
                <w:webHidden/>
                <w:rStyle w:val="IndexLink"/>
                <w:rtl w:val="true"/>
              </w:rPr>
              <w:t xml:space="preserve">قاعدة </w:t>
            </w:r>
            <w:r>
              <w:rPr>
                <w:rStyle w:val="IndexLink"/>
                <w:rtl w:val="true"/>
              </w:rPr>
              <w:t>[</w:t>
            </w:r>
            <w:r>
              <w:rPr>
                <w:rStyle w:val="IndexLink"/>
              </w:rPr>
              <w:t>78</w:t>
            </w:r>
            <w:r>
              <w:rPr>
                <w:rStyle w:val="IndexLink"/>
                <w:rtl w:val="true"/>
              </w:rPr>
              <w:t>]</w:t>
              <w:tab/>
            </w:r>
            <w:r>
              <w:rPr>
                <w:rStyle w:val="IndexLink"/>
              </w:rPr>
              <w:t>201</w:t>
            </w:r>
          </w:hyperlink>
        </w:p>
        <w:p>
          <w:pPr>
            <w:pStyle w:val="Contents6"/>
            <w:tabs>
              <w:tab w:val="clear" w:pos="7609"/>
              <w:tab w:val="right" w:pos="9026" w:leader="dot"/>
            </w:tabs>
            <w:rPr/>
          </w:pPr>
          <w:hyperlink w:anchor="__RefHeading___Toc982175_1067777946">
            <w:r>
              <w:rPr>
                <w:webHidden/>
                <w:rStyle w:val="IndexLink"/>
                <w:rtl w:val="true"/>
              </w:rPr>
              <w:t xml:space="preserve">قاعدة </w:t>
            </w:r>
            <w:r>
              <w:rPr>
                <w:rStyle w:val="IndexLink"/>
                <w:rtl w:val="true"/>
              </w:rPr>
              <w:t xml:space="preserve">[ </w:t>
            </w:r>
            <w:r>
              <w:rPr>
                <w:rStyle w:val="IndexLink"/>
              </w:rPr>
              <w:t>79</w:t>
            </w:r>
            <w:r>
              <w:rPr>
                <w:rStyle w:val="IndexLink"/>
                <w:rtl w:val="true"/>
              </w:rPr>
              <w:t>]</w:t>
              <w:tab/>
            </w:r>
            <w:r>
              <w:rPr>
                <w:rStyle w:val="IndexLink"/>
              </w:rPr>
              <w:t>203</w:t>
            </w:r>
          </w:hyperlink>
        </w:p>
        <w:p>
          <w:pPr>
            <w:pStyle w:val="Contents6"/>
            <w:tabs>
              <w:tab w:val="clear" w:pos="7609"/>
              <w:tab w:val="right" w:pos="9026" w:leader="dot"/>
            </w:tabs>
            <w:rPr/>
          </w:pPr>
          <w:hyperlink w:anchor="__RefHeading___Toc982177_1067777946">
            <w:r>
              <w:rPr>
                <w:webHidden/>
                <w:rStyle w:val="IndexLink"/>
                <w:rtl w:val="true"/>
              </w:rPr>
              <w:t xml:space="preserve">قاعدة </w:t>
            </w:r>
            <w:r>
              <w:rPr>
                <w:rStyle w:val="IndexLink"/>
                <w:rtl w:val="true"/>
              </w:rPr>
              <w:t xml:space="preserve">[ </w:t>
            </w:r>
            <w:r>
              <w:rPr>
                <w:rStyle w:val="IndexLink"/>
              </w:rPr>
              <w:t>80</w:t>
            </w:r>
            <w:r>
              <w:rPr>
                <w:rStyle w:val="IndexLink"/>
                <w:rtl w:val="true"/>
              </w:rPr>
              <w:t>]</w:t>
              <w:tab/>
            </w:r>
            <w:r>
              <w:rPr>
                <w:rStyle w:val="IndexLink"/>
              </w:rPr>
              <w:t>204</w:t>
            </w:r>
          </w:hyperlink>
        </w:p>
        <w:p>
          <w:pPr>
            <w:pStyle w:val="Contents6"/>
            <w:tabs>
              <w:tab w:val="clear" w:pos="7609"/>
              <w:tab w:val="right" w:pos="9026" w:leader="dot"/>
            </w:tabs>
            <w:rPr/>
          </w:pPr>
          <w:hyperlink w:anchor="__RefHeading___Toc982179_1067777946">
            <w:r>
              <w:rPr>
                <w:webHidden/>
                <w:rStyle w:val="IndexLink"/>
                <w:rtl w:val="true"/>
              </w:rPr>
              <w:t xml:space="preserve">قاعدة </w:t>
            </w:r>
            <w:r>
              <w:rPr>
                <w:rStyle w:val="IndexLink"/>
                <w:rtl w:val="true"/>
              </w:rPr>
              <w:t xml:space="preserve">[ </w:t>
            </w:r>
            <w:r>
              <w:rPr>
                <w:rStyle w:val="IndexLink"/>
              </w:rPr>
              <w:t>81</w:t>
            </w:r>
            <w:r>
              <w:rPr>
                <w:rStyle w:val="IndexLink"/>
                <w:rtl w:val="true"/>
              </w:rPr>
              <w:t>]</w:t>
              <w:tab/>
            </w:r>
            <w:r>
              <w:rPr>
                <w:rStyle w:val="IndexLink"/>
              </w:rPr>
              <w:t>205</w:t>
            </w:r>
          </w:hyperlink>
        </w:p>
        <w:p>
          <w:pPr>
            <w:pStyle w:val="Contents6"/>
            <w:tabs>
              <w:tab w:val="clear" w:pos="7609"/>
              <w:tab w:val="right" w:pos="9026" w:leader="dot"/>
            </w:tabs>
            <w:rPr/>
          </w:pPr>
          <w:hyperlink w:anchor="__RefHeading___Toc982181_1067777946">
            <w:r>
              <w:rPr>
                <w:webHidden/>
                <w:rStyle w:val="IndexLink"/>
                <w:rtl w:val="true"/>
              </w:rPr>
              <w:t xml:space="preserve">قاعدة </w:t>
            </w:r>
            <w:r>
              <w:rPr>
                <w:rStyle w:val="IndexLink"/>
                <w:rtl w:val="true"/>
              </w:rPr>
              <w:t xml:space="preserve">[ </w:t>
            </w:r>
            <w:r>
              <w:rPr>
                <w:rStyle w:val="IndexLink"/>
              </w:rPr>
              <w:t>82</w:t>
            </w:r>
            <w:r>
              <w:rPr>
                <w:rStyle w:val="IndexLink"/>
                <w:rtl w:val="true"/>
              </w:rPr>
              <w:t>]</w:t>
              <w:tab/>
            </w:r>
            <w:r>
              <w:rPr>
                <w:rStyle w:val="IndexLink"/>
              </w:rPr>
              <w:t>206</w:t>
            </w:r>
          </w:hyperlink>
        </w:p>
        <w:p>
          <w:pPr>
            <w:pStyle w:val="Contents4"/>
            <w:tabs>
              <w:tab w:val="clear" w:pos="8176"/>
              <w:tab w:val="right" w:pos="9026" w:leader="dot"/>
            </w:tabs>
            <w:rPr/>
          </w:pPr>
          <w:hyperlink w:anchor="__RefHeading___Toc982183_1067777946">
            <w:r>
              <w:rPr>
                <w:webHidden/>
                <w:rStyle w:val="IndexLink"/>
                <w:rtl w:val="true"/>
              </w:rPr>
              <w:t>الباب الخامس في الإطلاق والتقييد</w:t>
            </w:r>
            <w:r>
              <w:rPr>
                <w:rStyle w:val="IndexLink"/>
                <w:rtl w:val="true"/>
              </w:rPr>
              <w:tab/>
            </w:r>
            <w:r>
              <w:rPr>
                <w:rStyle w:val="IndexLink"/>
              </w:rPr>
              <w:t>207</w:t>
            </w:r>
          </w:hyperlink>
        </w:p>
        <w:p>
          <w:pPr>
            <w:pStyle w:val="Contents5"/>
            <w:tabs>
              <w:tab w:val="clear" w:pos="7892"/>
              <w:tab w:val="right" w:pos="9026" w:leader="dot"/>
            </w:tabs>
            <w:rPr/>
          </w:pPr>
          <w:hyperlink w:anchor="__RefHeading___Toc982185_1067777946">
            <w:r>
              <w:rPr>
                <w:webHidden/>
                <w:rStyle w:val="IndexLink"/>
                <w:rtl w:val="true"/>
              </w:rPr>
              <w:t>مقدّمة</w:t>
            </w:r>
            <w:r>
              <w:rPr>
                <w:rStyle w:val="IndexLink"/>
                <w:rtl w:val="true"/>
              </w:rPr>
              <w:tab/>
            </w:r>
            <w:r>
              <w:rPr>
                <w:rStyle w:val="IndexLink"/>
              </w:rPr>
              <w:t>207</w:t>
            </w:r>
          </w:hyperlink>
        </w:p>
        <w:p>
          <w:pPr>
            <w:pStyle w:val="Contents5"/>
            <w:tabs>
              <w:tab w:val="clear" w:pos="7892"/>
              <w:tab w:val="right" w:pos="9026" w:leader="dot"/>
            </w:tabs>
            <w:rPr/>
          </w:pPr>
          <w:hyperlink w:anchor="__RefHeading___Toc982187_1067777946">
            <w:r>
              <w:rPr>
                <w:webHidden/>
                <w:rStyle w:val="IndexLink"/>
                <w:rtl w:val="true"/>
              </w:rPr>
              <w:t xml:space="preserve">قاعدة </w:t>
            </w:r>
            <w:r>
              <w:rPr>
                <w:rStyle w:val="IndexLink"/>
                <w:rtl w:val="true"/>
              </w:rPr>
              <w:t>[</w:t>
            </w:r>
            <w:r>
              <w:rPr>
                <w:rStyle w:val="IndexLink"/>
              </w:rPr>
              <w:t>83</w:t>
            </w:r>
            <w:r>
              <w:rPr>
                <w:rStyle w:val="IndexLink"/>
                <w:rtl w:val="true"/>
              </w:rPr>
              <w:t>]</w:t>
              <w:tab/>
            </w:r>
            <w:r>
              <w:rPr>
                <w:rStyle w:val="IndexLink"/>
              </w:rPr>
              <w:t>207</w:t>
            </w:r>
          </w:hyperlink>
        </w:p>
        <w:p>
          <w:pPr>
            <w:pStyle w:val="Contents5"/>
            <w:tabs>
              <w:tab w:val="clear" w:pos="7892"/>
              <w:tab w:val="right" w:pos="9026" w:leader="dot"/>
            </w:tabs>
            <w:rPr/>
          </w:pPr>
          <w:hyperlink w:anchor="__RefHeading___Toc982189_1067777946">
            <w:r>
              <w:rPr>
                <w:webHidden/>
                <w:rStyle w:val="IndexLink"/>
                <w:rtl w:val="true"/>
              </w:rPr>
              <w:t xml:space="preserve">قاعدة </w:t>
            </w:r>
            <w:r>
              <w:rPr>
                <w:rStyle w:val="IndexLink"/>
                <w:rtl w:val="true"/>
              </w:rPr>
              <w:t>[</w:t>
            </w:r>
            <w:r>
              <w:rPr>
                <w:rStyle w:val="IndexLink"/>
              </w:rPr>
              <w:t>84</w:t>
            </w:r>
            <w:r>
              <w:rPr>
                <w:rStyle w:val="IndexLink"/>
                <w:rtl w:val="true"/>
              </w:rPr>
              <w:t>]</w:t>
              <w:tab/>
            </w:r>
            <w:r>
              <w:rPr>
                <w:rStyle w:val="IndexLink"/>
              </w:rPr>
              <w:t>211</w:t>
            </w:r>
          </w:hyperlink>
        </w:p>
        <w:p>
          <w:pPr>
            <w:pStyle w:val="Contents5"/>
            <w:tabs>
              <w:tab w:val="clear" w:pos="7892"/>
              <w:tab w:val="right" w:pos="9026" w:leader="dot"/>
            </w:tabs>
            <w:rPr/>
          </w:pPr>
          <w:hyperlink w:anchor="__RefHeading___Toc982191_1067777946">
            <w:r>
              <w:rPr>
                <w:webHidden/>
                <w:rStyle w:val="IndexLink"/>
                <w:rtl w:val="true"/>
              </w:rPr>
              <w:t xml:space="preserve">قاعدة </w:t>
            </w:r>
            <w:r>
              <w:rPr>
                <w:rStyle w:val="IndexLink"/>
                <w:rtl w:val="true"/>
              </w:rPr>
              <w:t xml:space="preserve">[ </w:t>
            </w:r>
            <w:r>
              <w:rPr>
                <w:rStyle w:val="IndexLink"/>
              </w:rPr>
              <w:t>85</w:t>
            </w:r>
            <w:r>
              <w:rPr>
                <w:rStyle w:val="IndexLink"/>
                <w:rtl w:val="true"/>
              </w:rPr>
              <w:t>]</w:t>
              <w:tab/>
            </w:r>
            <w:r>
              <w:rPr>
                <w:rStyle w:val="IndexLink"/>
              </w:rPr>
              <w:t>212</w:t>
            </w:r>
          </w:hyperlink>
        </w:p>
        <w:p>
          <w:pPr>
            <w:pStyle w:val="Contents4"/>
            <w:tabs>
              <w:tab w:val="clear" w:pos="8176"/>
              <w:tab w:val="right" w:pos="9026" w:leader="dot"/>
            </w:tabs>
            <w:rPr/>
          </w:pPr>
          <w:hyperlink w:anchor="__RefHeading___Toc982193_1067777946">
            <w:r>
              <w:rPr>
                <w:webHidden/>
                <w:rStyle w:val="IndexLink"/>
                <w:rtl w:val="true"/>
              </w:rPr>
              <w:t>الباب السادس في المجمل والمبين</w:t>
            </w:r>
            <w:r>
              <w:rPr>
                <w:rStyle w:val="IndexLink"/>
                <w:rtl w:val="true"/>
              </w:rPr>
              <w:tab/>
            </w:r>
            <w:r>
              <w:rPr>
                <w:rStyle w:val="IndexLink"/>
              </w:rPr>
              <w:t>215</w:t>
            </w:r>
          </w:hyperlink>
        </w:p>
        <w:p>
          <w:pPr>
            <w:pStyle w:val="Contents5"/>
            <w:tabs>
              <w:tab w:val="clear" w:pos="7892"/>
              <w:tab w:val="right" w:pos="9026" w:leader="dot"/>
            </w:tabs>
            <w:rPr/>
          </w:pPr>
          <w:hyperlink w:anchor="__RefHeading___Toc982195_1067777946">
            <w:r>
              <w:rPr>
                <w:webHidden/>
                <w:rStyle w:val="IndexLink"/>
                <w:rtl w:val="true"/>
              </w:rPr>
              <w:t>مقدمة</w:t>
            </w:r>
            <w:r>
              <w:rPr>
                <w:rStyle w:val="IndexLink"/>
                <w:rtl w:val="true"/>
              </w:rPr>
              <w:tab/>
            </w:r>
            <w:r>
              <w:rPr>
                <w:rStyle w:val="IndexLink"/>
              </w:rPr>
              <w:t>215</w:t>
            </w:r>
          </w:hyperlink>
        </w:p>
        <w:p>
          <w:pPr>
            <w:pStyle w:val="Contents5"/>
            <w:tabs>
              <w:tab w:val="clear" w:pos="7892"/>
              <w:tab w:val="right" w:pos="9026" w:leader="dot"/>
            </w:tabs>
            <w:rPr/>
          </w:pPr>
          <w:hyperlink w:anchor="__RefHeading___Toc982197_1067777946">
            <w:r>
              <w:rPr>
                <w:webHidden/>
                <w:rStyle w:val="IndexLink"/>
                <w:rtl w:val="true"/>
              </w:rPr>
              <w:t xml:space="preserve">قاعدة </w:t>
            </w:r>
            <w:r>
              <w:rPr>
                <w:rStyle w:val="IndexLink"/>
                <w:rtl w:val="true"/>
              </w:rPr>
              <w:t>[</w:t>
            </w:r>
            <w:r>
              <w:rPr>
                <w:rStyle w:val="IndexLink"/>
              </w:rPr>
              <w:t>86</w:t>
            </w:r>
            <w:r>
              <w:rPr>
                <w:rStyle w:val="IndexLink"/>
                <w:rtl w:val="true"/>
              </w:rPr>
              <w:t>]</w:t>
              <w:tab/>
            </w:r>
            <w:r>
              <w:rPr>
                <w:rStyle w:val="IndexLink"/>
              </w:rPr>
              <w:t>216</w:t>
            </w:r>
          </w:hyperlink>
        </w:p>
        <w:p>
          <w:pPr>
            <w:pStyle w:val="Contents4"/>
            <w:tabs>
              <w:tab w:val="clear" w:pos="8176"/>
              <w:tab w:val="right" w:pos="9026" w:leader="dot"/>
            </w:tabs>
            <w:rPr/>
          </w:pPr>
          <w:hyperlink w:anchor="__RefHeading___Toc982199_1067777946">
            <w:r>
              <w:rPr>
                <w:webHidden/>
                <w:rStyle w:val="IndexLink"/>
                <w:rtl w:val="true"/>
              </w:rPr>
              <w:t>الباب السابع في الأفعال</w:t>
            </w:r>
            <w:r>
              <w:rPr>
                <w:rStyle w:val="IndexLink"/>
                <w:rtl w:val="true"/>
              </w:rPr>
              <w:tab/>
            </w:r>
            <w:r>
              <w:rPr>
                <w:rStyle w:val="IndexLink"/>
              </w:rPr>
              <w:t>218</w:t>
            </w:r>
          </w:hyperlink>
        </w:p>
        <w:p>
          <w:pPr>
            <w:pStyle w:val="Contents5"/>
            <w:tabs>
              <w:tab w:val="clear" w:pos="7892"/>
              <w:tab w:val="right" w:pos="9026" w:leader="dot"/>
            </w:tabs>
            <w:rPr/>
          </w:pPr>
          <w:hyperlink w:anchor="__RefHeading___Toc982201_1067777946">
            <w:r>
              <w:rPr>
                <w:webHidden/>
                <w:rStyle w:val="IndexLink"/>
                <w:rtl w:val="true"/>
              </w:rPr>
              <w:t xml:space="preserve">قاعدة </w:t>
            </w:r>
            <w:r>
              <w:rPr>
                <w:rStyle w:val="IndexLink"/>
                <w:rtl w:val="true"/>
              </w:rPr>
              <w:t xml:space="preserve">[ </w:t>
            </w:r>
            <w:r>
              <w:rPr>
                <w:rStyle w:val="IndexLink"/>
              </w:rPr>
              <w:t>87</w:t>
            </w:r>
            <w:r>
              <w:rPr>
                <w:rStyle w:val="IndexLink"/>
                <w:rtl w:val="true"/>
              </w:rPr>
              <w:t>]</w:t>
              <w:tab/>
            </w:r>
            <w:r>
              <w:rPr>
                <w:rStyle w:val="IndexLink"/>
              </w:rPr>
              <w:t>218</w:t>
            </w:r>
          </w:hyperlink>
        </w:p>
        <w:p>
          <w:pPr>
            <w:pStyle w:val="Contents5"/>
            <w:tabs>
              <w:tab w:val="clear" w:pos="7892"/>
              <w:tab w:val="right" w:pos="9026" w:leader="dot"/>
            </w:tabs>
            <w:rPr/>
          </w:pPr>
          <w:hyperlink w:anchor="__RefHeading___Toc982203_1067777946">
            <w:r>
              <w:rPr>
                <w:webHidden/>
                <w:rStyle w:val="IndexLink"/>
                <w:rtl w:val="true"/>
              </w:rPr>
              <w:t xml:space="preserve">قاعدة </w:t>
            </w:r>
            <w:r>
              <w:rPr>
                <w:rStyle w:val="IndexLink"/>
                <w:rtl w:val="true"/>
              </w:rPr>
              <w:t>[</w:t>
            </w:r>
            <w:r>
              <w:rPr>
                <w:rStyle w:val="IndexLink"/>
              </w:rPr>
              <w:t>88</w:t>
            </w:r>
            <w:r>
              <w:rPr>
                <w:rStyle w:val="IndexLink"/>
                <w:rtl w:val="true"/>
              </w:rPr>
              <w:t>]</w:t>
              <w:tab/>
            </w:r>
            <w:r>
              <w:rPr>
                <w:rStyle w:val="IndexLink"/>
              </w:rPr>
              <w:t>219</w:t>
            </w:r>
          </w:hyperlink>
        </w:p>
        <w:p>
          <w:pPr>
            <w:pStyle w:val="Contents5"/>
            <w:tabs>
              <w:tab w:val="clear" w:pos="7892"/>
              <w:tab w:val="right" w:pos="9026" w:leader="dot"/>
            </w:tabs>
            <w:rPr/>
          </w:pPr>
          <w:hyperlink w:anchor="__RefHeading___Toc982205_1067777946">
            <w:r>
              <w:rPr>
                <w:webHidden/>
                <w:rStyle w:val="IndexLink"/>
                <w:rtl w:val="true"/>
              </w:rPr>
              <w:t xml:space="preserve">قاعدة </w:t>
            </w:r>
            <w:r>
              <w:rPr>
                <w:rStyle w:val="IndexLink"/>
                <w:rtl w:val="true"/>
              </w:rPr>
              <w:t xml:space="preserve">[ </w:t>
            </w:r>
            <w:r>
              <w:rPr>
                <w:rStyle w:val="IndexLink"/>
              </w:rPr>
              <w:t>89</w:t>
            </w:r>
            <w:r>
              <w:rPr>
                <w:rStyle w:val="IndexLink"/>
                <w:rtl w:val="true"/>
              </w:rPr>
              <w:t>]</w:t>
              <w:tab/>
            </w:r>
            <w:r>
              <w:rPr>
                <w:rStyle w:val="IndexLink"/>
              </w:rPr>
              <w:t>219</w:t>
            </w:r>
          </w:hyperlink>
        </w:p>
        <w:p>
          <w:pPr>
            <w:pStyle w:val="Contents4"/>
            <w:tabs>
              <w:tab w:val="clear" w:pos="8176"/>
              <w:tab w:val="right" w:pos="9026" w:leader="dot"/>
            </w:tabs>
            <w:rPr/>
          </w:pPr>
          <w:hyperlink w:anchor="__RefHeading___Toc982207_1067777946">
            <w:r>
              <w:rPr>
                <w:webHidden/>
                <w:rStyle w:val="IndexLink"/>
                <w:rtl w:val="true"/>
              </w:rPr>
              <w:t>الباب الثامن في الأخبار</w:t>
            </w:r>
            <w:r>
              <w:rPr>
                <w:rStyle w:val="IndexLink"/>
                <w:rtl w:val="true"/>
              </w:rPr>
              <w:tab/>
            </w:r>
            <w:r>
              <w:rPr>
                <w:rStyle w:val="IndexLink"/>
              </w:rPr>
              <w:t>224</w:t>
            </w:r>
          </w:hyperlink>
        </w:p>
        <w:p>
          <w:pPr>
            <w:pStyle w:val="Contents5"/>
            <w:tabs>
              <w:tab w:val="clear" w:pos="7892"/>
              <w:tab w:val="right" w:pos="9026" w:leader="dot"/>
            </w:tabs>
            <w:rPr/>
          </w:pPr>
          <w:hyperlink w:anchor="__RefHeading___Toc982209_1067777946">
            <w:r>
              <w:rPr>
                <w:webHidden/>
                <w:rStyle w:val="IndexLink"/>
                <w:rtl w:val="true"/>
              </w:rPr>
              <w:t>مقدّمة</w:t>
            </w:r>
            <w:r>
              <w:rPr>
                <w:rStyle w:val="IndexLink"/>
                <w:rtl w:val="true"/>
              </w:rPr>
              <w:tab/>
            </w:r>
            <w:r>
              <w:rPr>
                <w:rStyle w:val="IndexLink"/>
              </w:rPr>
              <w:t>224</w:t>
            </w:r>
          </w:hyperlink>
        </w:p>
        <w:p>
          <w:pPr>
            <w:pStyle w:val="Contents5"/>
            <w:tabs>
              <w:tab w:val="clear" w:pos="7892"/>
              <w:tab w:val="right" w:pos="9026" w:leader="dot"/>
            </w:tabs>
            <w:rPr/>
          </w:pPr>
          <w:hyperlink w:anchor="__RefHeading___Toc982211_1067777946">
            <w:r>
              <w:rPr>
                <w:webHidden/>
                <w:rStyle w:val="IndexLink"/>
                <w:rtl w:val="true"/>
              </w:rPr>
              <w:t xml:space="preserve">قاعدة </w:t>
            </w:r>
            <w:r>
              <w:rPr>
                <w:rStyle w:val="IndexLink"/>
                <w:rtl w:val="true"/>
              </w:rPr>
              <w:t xml:space="preserve">[ </w:t>
            </w:r>
            <w:r>
              <w:rPr>
                <w:rStyle w:val="IndexLink"/>
              </w:rPr>
              <w:t>90</w:t>
            </w:r>
            <w:r>
              <w:rPr>
                <w:rStyle w:val="IndexLink"/>
                <w:rtl w:val="true"/>
              </w:rPr>
              <w:t>]</w:t>
              <w:tab/>
            </w:r>
            <w:r>
              <w:rPr>
                <w:rStyle w:val="IndexLink"/>
              </w:rPr>
              <w:t>225</w:t>
            </w:r>
          </w:hyperlink>
        </w:p>
        <w:p>
          <w:pPr>
            <w:pStyle w:val="Contents5"/>
            <w:tabs>
              <w:tab w:val="clear" w:pos="7892"/>
              <w:tab w:val="right" w:pos="9026" w:leader="dot"/>
            </w:tabs>
            <w:rPr/>
          </w:pPr>
          <w:hyperlink w:anchor="__RefHeading___Toc982213_1067777946">
            <w:r>
              <w:rPr>
                <w:webHidden/>
                <w:rStyle w:val="IndexLink"/>
                <w:rtl w:val="true"/>
              </w:rPr>
              <w:t xml:space="preserve">قاعدة </w:t>
            </w:r>
            <w:r>
              <w:rPr>
                <w:rStyle w:val="IndexLink"/>
                <w:rtl w:val="true"/>
              </w:rPr>
              <w:t xml:space="preserve">[ </w:t>
            </w:r>
            <w:r>
              <w:rPr>
                <w:rStyle w:val="IndexLink"/>
              </w:rPr>
              <w:t>91</w:t>
            </w:r>
            <w:r>
              <w:rPr>
                <w:rStyle w:val="IndexLink"/>
                <w:rtl w:val="true"/>
              </w:rPr>
              <w:t>]</w:t>
              <w:tab/>
            </w:r>
            <w:r>
              <w:rPr>
                <w:rStyle w:val="IndexLink"/>
              </w:rPr>
              <w:t>226</w:t>
            </w:r>
          </w:hyperlink>
        </w:p>
        <w:p>
          <w:pPr>
            <w:pStyle w:val="Contents5"/>
            <w:tabs>
              <w:tab w:val="clear" w:pos="7892"/>
              <w:tab w:val="right" w:pos="9026" w:leader="dot"/>
            </w:tabs>
            <w:rPr/>
          </w:pPr>
          <w:hyperlink w:anchor="__RefHeading___Toc982215_1067777946">
            <w:r>
              <w:rPr>
                <w:webHidden/>
                <w:rStyle w:val="IndexLink"/>
                <w:rtl w:val="true"/>
              </w:rPr>
              <w:t xml:space="preserve">قاعدة </w:t>
            </w:r>
            <w:r>
              <w:rPr>
                <w:rStyle w:val="IndexLink"/>
                <w:rtl w:val="true"/>
              </w:rPr>
              <w:t>[</w:t>
            </w:r>
            <w:r>
              <w:rPr>
                <w:rStyle w:val="IndexLink"/>
              </w:rPr>
              <w:t>92</w:t>
            </w:r>
            <w:r>
              <w:rPr>
                <w:rStyle w:val="IndexLink"/>
                <w:rtl w:val="true"/>
              </w:rPr>
              <w:t>]</w:t>
              <w:tab/>
            </w:r>
            <w:r>
              <w:rPr>
                <w:rStyle w:val="IndexLink"/>
              </w:rPr>
              <w:t>228</w:t>
            </w:r>
          </w:hyperlink>
        </w:p>
        <w:p>
          <w:pPr>
            <w:pStyle w:val="Contents3"/>
            <w:tabs>
              <w:tab w:val="clear" w:pos="8459"/>
              <w:tab w:val="right" w:pos="9026" w:leader="dot"/>
            </w:tabs>
            <w:rPr/>
          </w:pPr>
          <w:hyperlink w:anchor="__RefHeading___Toc982217_1067777946">
            <w:r>
              <w:rPr>
                <w:webHidden/>
                <w:rStyle w:val="IndexLink"/>
                <w:rtl w:val="true"/>
              </w:rPr>
              <w:t>المقصد الثالث في الإجماع</w:t>
            </w:r>
            <w:r>
              <w:rPr>
                <w:rStyle w:val="IndexLink"/>
                <w:rtl w:val="true"/>
              </w:rPr>
              <w:tab/>
            </w:r>
            <w:r>
              <w:rPr>
                <w:rStyle w:val="IndexLink"/>
              </w:rPr>
              <w:t>229</w:t>
            </w:r>
          </w:hyperlink>
        </w:p>
        <w:p>
          <w:pPr>
            <w:pStyle w:val="Contents4"/>
            <w:tabs>
              <w:tab w:val="clear" w:pos="8176"/>
              <w:tab w:val="right" w:pos="9026" w:leader="dot"/>
            </w:tabs>
            <w:rPr/>
          </w:pPr>
          <w:hyperlink w:anchor="__RefHeading___Toc982219_1067777946">
            <w:r>
              <w:rPr>
                <w:webHidden/>
                <w:rStyle w:val="IndexLink"/>
                <w:rtl w:val="true"/>
              </w:rPr>
              <w:t>إشارة</w:t>
            </w:r>
            <w:r>
              <w:rPr>
                <w:rStyle w:val="IndexLink"/>
                <w:rtl w:val="true"/>
              </w:rPr>
              <w:t>:</w:t>
              <w:tab/>
            </w:r>
            <w:r>
              <w:rPr>
                <w:rStyle w:val="IndexLink"/>
              </w:rPr>
              <w:t>229</w:t>
            </w:r>
          </w:hyperlink>
        </w:p>
        <w:p>
          <w:pPr>
            <w:pStyle w:val="Contents4"/>
            <w:tabs>
              <w:tab w:val="clear" w:pos="8176"/>
              <w:tab w:val="right" w:pos="9026" w:leader="dot"/>
            </w:tabs>
            <w:rPr/>
          </w:pPr>
          <w:hyperlink w:anchor="__RefHeading___Toc982221_1067777946">
            <w:r>
              <w:rPr>
                <w:webHidden/>
                <w:rStyle w:val="IndexLink"/>
                <w:rtl w:val="true"/>
              </w:rPr>
              <w:t xml:space="preserve">قاعدة </w:t>
            </w:r>
            <w:r>
              <w:rPr>
                <w:rStyle w:val="IndexLink"/>
                <w:rtl w:val="true"/>
              </w:rPr>
              <w:t>[</w:t>
            </w:r>
            <w:r>
              <w:rPr>
                <w:rStyle w:val="IndexLink"/>
              </w:rPr>
              <w:t>93</w:t>
            </w:r>
            <w:r>
              <w:rPr>
                <w:rStyle w:val="IndexLink"/>
                <w:rtl w:val="true"/>
              </w:rPr>
              <w:t>]</w:t>
              <w:tab/>
            </w:r>
            <w:r>
              <w:rPr>
                <w:rStyle w:val="IndexLink"/>
              </w:rPr>
              <w:t>230</w:t>
            </w:r>
          </w:hyperlink>
        </w:p>
        <w:p>
          <w:pPr>
            <w:pStyle w:val="Contents4"/>
            <w:tabs>
              <w:tab w:val="clear" w:pos="8176"/>
              <w:tab w:val="right" w:pos="9026" w:leader="dot"/>
            </w:tabs>
            <w:rPr/>
          </w:pPr>
          <w:hyperlink w:anchor="__RefHeading___Toc982223_1067777946">
            <w:r>
              <w:rPr>
                <w:webHidden/>
                <w:rStyle w:val="IndexLink"/>
                <w:rtl w:val="true"/>
              </w:rPr>
              <w:t xml:space="preserve">قاعدة </w:t>
            </w:r>
            <w:r>
              <w:rPr>
                <w:rStyle w:val="IndexLink"/>
                <w:rtl w:val="true"/>
              </w:rPr>
              <w:t>[</w:t>
            </w:r>
            <w:r>
              <w:rPr>
                <w:rStyle w:val="IndexLink"/>
              </w:rPr>
              <w:t>94</w:t>
            </w:r>
            <w:r>
              <w:rPr>
                <w:rStyle w:val="IndexLink"/>
                <w:rtl w:val="true"/>
              </w:rPr>
              <w:t>]</w:t>
              <w:tab/>
            </w:r>
            <w:r>
              <w:rPr>
                <w:rStyle w:val="IndexLink"/>
              </w:rPr>
              <w:t>233</w:t>
            </w:r>
          </w:hyperlink>
        </w:p>
        <w:p>
          <w:pPr>
            <w:pStyle w:val="Contents3"/>
            <w:tabs>
              <w:tab w:val="clear" w:pos="8459"/>
              <w:tab w:val="right" w:pos="9026" w:leader="dot"/>
            </w:tabs>
            <w:rPr/>
          </w:pPr>
          <w:hyperlink w:anchor="__RefHeading___Toc982225_1067777946">
            <w:r>
              <w:rPr>
                <w:webHidden/>
                <w:rStyle w:val="IndexLink"/>
                <w:rtl w:val="true"/>
              </w:rPr>
              <w:t>المقصد الرابع في القياس</w:t>
            </w:r>
            <w:r>
              <w:rPr>
                <w:rStyle w:val="IndexLink"/>
                <w:rtl w:val="true"/>
              </w:rPr>
              <w:tab/>
            </w:r>
            <w:r>
              <w:rPr>
                <w:rStyle w:val="IndexLink"/>
              </w:rPr>
              <w:t>234</w:t>
            </w:r>
          </w:hyperlink>
        </w:p>
        <w:p>
          <w:pPr>
            <w:pStyle w:val="Contents4"/>
            <w:tabs>
              <w:tab w:val="clear" w:pos="8176"/>
              <w:tab w:val="right" w:pos="9026" w:leader="dot"/>
            </w:tabs>
            <w:rPr/>
          </w:pPr>
          <w:hyperlink w:anchor="__RefHeading___Toc982227_1067777946">
            <w:r>
              <w:rPr>
                <w:webHidden/>
                <w:rStyle w:val="IndexLink"/>
                <w:rtl w:val="true"/>
              </w:rPr>
              <w:t>مقدمة</w:t>
            </w:r>
            <w:r>
              <w:rPr>
                <w:rStyle w:val="IndexLink"/>
                <w:rtl w:val="true"/>
              </w:rPr>
              <w:tab/>
            </w:r>
            <w:r>
              <w:rPr>
                <w:rStyle w:val="IndexLink"/>
              </w:rPr>
              <w:t>234</w:t>
            </w:r>
          </w:hyperlink>
        </w:p>
        <w:p>
          <w:pPr>
            <w:pStyle w:val="Contents4"/>
            <w:tabs>
              <w:tab w:val="clear" w:pos="8176"/>
              <w:tab w:val="right" w:pos="9026" w:leader="dot"/>
            </w:tabs>
            <w:rPr/>
          </w:pPr>
          <w:hyperlink w:anchor="__RefHeading___Toc982229_1067777946">
            <w:r>
              <w:rPr>
                <w:webHidden/>
                <w:rStyle w:val="IndexLink"/>
                <w:rtl w:val="true"/>
              </w:rPr>
              <w:t xml:space="preserve">قاعدة </w:t>
            </w:r>
            <w:r>
              <w:rPr>
                <w:rStyle w:val="IndexLink"/>
                <w:rtl w:val="true"/>
              </w:rPr>
              <w:t>[</w:t>
            </w:r>
            <w:r>
              <w:rPr>
                <w:rStyle w:val="IndexLink"/>
              </w:rPr>
              <w:t>95</w:t>
            </w:r>
            <w:r>
              <w:rPr>
                <w:rStyle w:val="IndexLink"/>
                <w:rtl w:val="true"/>
              </w:rPr>
              <w:t>]</w:t>
              <w:tab/>
            </w:r>
            <w:r>
              <w:rPr>
                <w:rStyle w:val="IndexLink"/>
              </w:rPr>
              <w:t>241</w:t>
            </w:r>
          </w:hyperlink>
        </w:p>
        <w:p>
          <w:pPr>
            <w:pStyle w:val="Contents3"/>
            <w:tabs>
              <w:tab w:val="clear" w:pos="8459"/>
              <w:tab w:val="right" w:pos="9026" w:leader="dot"/>
            </w:tabs>
            <w:rPr/>
          </w:pPr>
          <w:hyperlink w:anchor="__RefHeading___Toc982231_1067777946">
            <w:r>
              <w:rPr>
                <w:webHidden/>
                <w:rStyle w:val="IndexLink"/>
                <w:rtl w:val="true"/>
              </w:rPr>
              <w:t>المقصد الخامس في أدلة اختلف فيها</w:t>
            </w:r>
            <w:r>
              <w:rPr>
                <w:rStyle w:val="IndexLink"/>
                <w:rtl w:val="true"/>
              </w:rPr>
              <w:tab/>
            </w:r>
            <w:r>
              <w:rPr>
                <w:rStyle w:val="IndexLink"/>
              </w:rPr>
              <w:t>244</w:t>
            </w:r>
          </w:hyperlink>
        </w:p>
        <w:p>
          <w:pPr>
            <w:pStyle w:val="Contents4"/>
            <w:tabs>
              <w:tab w:val="clear" w:pos="8176"/>
              <w:tab w:val="right" w:pos="9026" w:leader="dot"/>
            </w:tabs>
            <w:rPr/>
          </w:pPr>
          <w:hyperlink w:anchor="__RefHeading___Toc982233_1067777946">
            <w:r>
              <w:rPr>
                <w:webHidden/>
                <w:rStyle w:val="IndexLink"/>
                <w:rtl w:val="true"/>
              </w:rPr>
              <w:t>إشارة</w:t>
            </w:r>
            <w:r>
              <w:rPr>
                <w:rStyle w:val="IndexLink"/>
                <w:rtl w:val="true"/>
              </w:rPr>
              <w:t>:</w:t>
              <w:tab/>
            </w:r>
            <w:r>
              <w:rPr>
                <w:rStyle w:val="IndexLink"/>
              </w:rPr>
              <w:t>244</w:t>
            </w:r>
          </w:hyperlink>
        </w:p>
        <w:p>
          <w:pPr>
            <w:pStyle w:val="Contents4"/>
            <w:tabs>
              <w:tab w:val="clear" w:pos="8176"/>
              <w:tab w:val="right" w:pos="9026" w:leader="dot"/>
            </w:tabs>
            <w:rPr/>
          </w:pPr>
          <w:hyperlink w:anchor="__RefHeading___Toc982235_1067777946">
            <w:r>
              <w:rPr>
                <w:webHidden/>
                <w:rStyle w:val="IndexLink"/>
                <w:rtl w:val="true"/>
              </w:rPr>
              <w:t xml:space="preserve">قاعدة </w:t>
            </w:r>
            <w:r>
              <w:rPr>
                <w:rStyle w:val="IndexLink"/>
                <w:rtl w:val="true"/>
              </w:rPr>
              <w:t>[</w:t>
            </w:r>
            <w:r>
              <w:rPr>
                <w:rStyle w:val="IndexLink"/>
              </w:rPr>
              <w:t>96</w:t>
            </w:r>
            <w:r>
              <w:rPr>
                <w:rStyle w:val="IndexLink"/>
                <w:rtl w:val="true"/>
              </w:rPr>
              <w:t>]</w:t>
              <w:tab/>
            </w:r>
            <w:r>
              <w:rPr>
                <w:rStyle w:val="IndexLink"/>
              </w:rPr>
              <w:t>246</w:t>
            </w:r>
          </w:hyperlink>
        </w:p>
        <w:p>
          <w:pPr>
            <w:pStyle w:val="Contents3"/>
            <w:tabs>
              <w:tab w:val="clear" w:pos="8459"/>
              <w:tab w:val="right" w:pos="9026" w:leader="dot"/>
            </w:tabs>
            <w:rPr/>
          </w:pPr>
          <w:hyperlink w:anchor="__RefHeading___Toc982237_1067777946">
            <w:r>
              <w:rPr>
                <w:webHidden/>
                <w:rStyle w:val="IndexLink"/>
                <w:rtl w:val="true"/>
              </w:rPr>
              <w:t>المقصد السادس في التعادل والتراجيح</w:t>
            </w:r>
            <w:r>
              <w:rPr>
                <w:rStyle w:val="IndexLink"/>
                <w:rtl w:val="true"/>
              </w:rPr>
              <w:tab/>
            </w:r>
            <w:r>
              <w:rPr>
                <w:rStyle w:val="IndexLink"/>
              </w:rPr>
              <w:t>254</w:t>
            </w:r>
          </w:hyperlink>
        </w:p>
        <w:p>
          <w:pPr>
            <w:pStyle w:val="Contents4"/>
            <w:tabs>
              <w:tab w:val="clear" w:pos="8176"/>
              <w:tab w:val="right" w:pos="9026" w:leader="dot"/>
            </w:tabs>
            <w:rPr/>
          </w:pPr>
          <w:hyperlink w:anchor="__RefHeading___Toc982239_1067777946">
            <w:r>
              <w:rPr>
                <w:webHidden/>
                <w:rStyle w:val="IndexLink"/>
                <w:rtl w:val="true"/>
              </w:rPr>
              <w:t>مقدمة</w:t>
            </w:r>
            <w:r>
              <w:rPr>
                <w:rStyle w:val="IndexLink"/>
                <w:rtl w:val="true"/>
              </w:rPr>
              <w:tab/>
            </w:r>
            <w:r>
              <w:rPr>
                <w:rStyle w:val="IndexLink"/>
              </w:rPr>
              <w:t>254</w:t>
            </w:r>
          </w:hyperlink>
        </w:p>
        <w:p>
          <w:pPr>
            <w:pStyle w:val="Contents4"/>
            <w:tabs>
              <w:tab w:val="clear" w:pos="8176"/>
              <w:tab w:val="right" w:pos="9026" w:leader="dot"/>
            </w:tabs>
            <w:rPr/>
          </w:pPr>
          <w:hyperlink w:anchor="__RefHeading___Toc982241_1067777946">
            <w:r>
              <w:rPr>
                <w:webHidden/>
                <w:rStyle w:val="IndexLink"/>
                <w:rtl w:val="true"/>
              </w:rPr>
              <w:t xml:space="preserve">قاعدة </w:t>
            </w:r>
            <w:r>
              <w:rPr>
                <w:rStyle w:val="IndexLink"/>
                <w:rtl w:val="true"/>
              </w:rPr>
              <w:t>[</w:t>
            </w:r>
            <w:r>
              <w:rPr>
                <w:rStyle w:val="IndexLink"/>
              </w:rPr>
              <w:t>97</w:t>
            </w:r>
            <w:r>
              <w:rPr>
                <w:rStyle w:val="IndexLink"/>
                <w:rtl w:val="true"/>
              </w:rPr>
              <w:t>]</w:t>
              <w:tab/>
            </w:r>
            <w:r>
              <w:rPr>
                <w:rStyle w:val="IndexLink"/>
              </w:rPr>
              <w:t>256</w:t>
            </w:r>
          </w:hyperlink>
        </w:p>
        <w:p>
          <w:pPr>
            <w:pStyle w:val="Contents4"/>
            <w:tabs>
              <w:tab w:val="clear" w:pos="8176"/>
              <w:tab w:val="right" w:pos="9026" w:leader="dot"/>
            </w:tabs>
            <w:rPr/>
          </w:pPr>
          <w:hyperlink w:anchor="__RefHeading___Toc982243_1067777946">
            <w:r>
              <w:rPr>
                <w:webHidden/>
                <w:rStyle w:val="IndexLink"/>
                <w:rtl w:val="true"/>
              </w:rPr>
              <w:t xml:space="preserve">قاعدة </w:t>
            </w:r>
            <w:r>
              <w:rPr>
                <w:rStyle w:val="IndexLink"/>
                <w:rtl w:val="true"/>
              </w:rPr>
              <w:t>[</w:t>
            </w:r>
            <w:r>
              <w:rPr>
                <w:rStyle w:val="IndexLink"/>
              </w:rPr>
              <w:t>98</w:t>
            </w:r>
            <w:r>
              <w:rPr>
                <w:rStyle w:val="IndexLink"/>
                <w:rtl w:val="true"/>
              </w:rPr>
              <w:t>]</w:t>
              <w:tab/>
            </w:r>
            <w:r>
              <w:rPr>
                <w:rStyle w:val="IndexLink"/>
              </w:rPr>
              <w:t>260</w:t>
            </w:r>
          </w:hyperlink>
        </w:p>
        <w:p>
          <w:pPr>
            <w:pStyle w:val="Contents4"/>
            <w:tabs>
              <w:tab w:val="clear" w:pos="8176"/>
              <w:tab w:val="right" w:pos="9026" w:leader="dot"/>
            </w:tabs>
            <w:rPr/>
          </w:pPr>
          <w:hyperlink w:anchor="__RefHeading___Toc982245_1067777946">
            <w:r>
              <w:rPr>
                <w:webHidden/>
                <w:rStyle w:val="IndexLink"/>
                <w:rtl w:val="true"/>
              </w:rPr>
              <w:t xml:space="preserve">قاعدة </w:t>
            </w:r>
            <w:r>
              <w:rPr>
                <w:rStyle w:val="IndexLink"/>
                <w:rtl w:val="true"/>
              </w:rPr>
              <w:t>[</w:t>
            </w:r>
            <w:r>
              <w:rPr>
                <w:rStyle w:val="IndexLink"/>
              </w:rPr>
              <w:t>99</w:t>
            </w:r>
            <w:r>
              <w:rPr>
                <w:rStyle w:val="IndexLink"/>
                <w:rtl w:val="true"/>
              </w:rPr>
              <w:t>]</w:t>
              <w:tab/>
            </w:r>
            <w:r>
              <w:rPr>
                <w:rStyle w:val="IndexLink"/>
              </w:rPr>
              <w:t>271</w:t>
            </w:r>
          </w:hyperlink>
        </w:p>
        <w:p>
          <w:pPr>
            <w:pStyle w:val="Contents5"/>
            <w:tabs>
              <w:tab w:val="clear" w:pos="7892"/>
              <w:tab w:val="right" w:pos="9026" w:leader="dot"/>
            </w:tabs>
            <w:rPr/>
          </w:pPr>
          <w:hyperlink w:anchor="__RefHeading___Toc982247_1067777946">
            <w:r>
              <w:rPr>
                <w:webHidden/>
                <w:rStyle w:val="IndexLink"/>
                <w:rtl w:val="true"/>
              </w:rPr>
              <w:t>إشارة</w:t>
            </w:r>
            <w:r>
              <w:rPr>
                <w:rStyle w:val="IndexLink"/>
                <w:rtl w:val="true"/>
              </w:rPr>
              <w:t>:</w:t>
              <w:tab/>
            </w:r>
            <w:r>
              <w:rPr>
                <w:rStyle w:val="IndexLink"/>
              </w:rPr>
              <w:t>271</w:t>
            </w:r>
          </w:hyperlink>
        </w:p>
        <w:p>
          <w:pPr>
            <w:pStyle w:val="Contents5"/>
            <w:tabs>
              <w:tab w:val="clear" w:pos="7892"/>
              <w:tab w:val="right" w:pos="9026" w:leader="dot"/>
            </w:tabs>
            <w:rPr/>
          </w:pPr>
          <w:hyperlink w:anchor="__RefHeading___Toc982249_1067777946">
            <w:r>
              <w:rPr>
                <w:webHidden/>
                <w:rStyle w:val="IndexLink"/>
                <w:rtl w:val="true"/>
              </w:rPr>
              <w:t>القسم الأوّل</w:t>
            </w:r>
            <w:r>
              <w:rPr>
                <w:rStyle w:val="IndexLink"/>
                <w:rtl w:val="true"/>
              </w:rPr>
              <w:t>:</w:t>
              <w:tab/>
            </w:r>
            <w:r>
              <w:rPr>
                <w:rStyle w:val="IndexLink"/>
              </w:rPr>
              <w:t>271</w:t>
            </w:r>
          </w:hyperlink>
        </w:p>
        <w:p>
          <w:pPr>
            <w:pStyle w:val="Contents5"/>
            <w:tabs>
              <w:tab w:val="clear" w:pos="7892"/>
              <w:tab w:val="right" w:pos="9026" w:leader="dot"/>
            </w:tabs>
            <w:rPr/>
          </w:pPr>
          <w:hyperlink w:anchor="__RefHeading___Toc982251_1067777946">
            <w:r>
              <w:rPr>
                <w:webHidden/>
                <w:rStyle w:val="IndexLink"/>
                <w:rtl w:val="true"/>
              </w:rPr>
              <w:t xml:space="preserve">القسم الثاني </w:t>
            </w:r>
            <w:r>
              <w:rPr>
                <w:rStyle w:val="IndexLink"/>
                <w:rtl w:val="true"/>
              </w:rPr>
              <w:t>:</w:t>
              <w:tab/>
            </w:r>
            <w:r>
              <w:rPr>
                <w:rStyle w:val="IndexLink"/>
              </w:rPr>
              <w:t>273</w:t>
            </w:r>
          </w:hyperlink>
        </w:p>
        <w:p>
          <w:pPr>
            <w:pStyle w:val="Contents5"/>
            <w:tabs>
              <w:tab w:val="clear" w:pos="7892"/>
              <w:tab w:val="right" w:pos="9026" w:leader="dot"/>
            </w:tabs>
            <w:rPr/>
          </w:pPr>
          <w:hyperlink w:anchor="__RefHeading___Toc982253_1067777946">
            <w:r>
              <w:rPr>
                <w:webHidden/>
                <w:rStyle w:val="IndexLink"/>
                <w:rtl w:val="true"/>
              </w:rPr>
              <w:t>القسم الثالث</w:t>
            </w:r>
            <w:r>
              <w:rPr>
                <w:rStyle w:val="IndexLink"/>
                <w:rtl w:val="true"/>
              </w:rPr>
              <w:t>:</w:t>
              <w:tab/>
            </w:r>
            <w:r>
              <w:rPr>
                <w:rStyle w:val="IndexLink"/>
              </w:rPr>
              <w:t>274</w:t>
            </w:r>
          </w:hyperlink>
        </w:p>
        <w:p>
          <w:pPr>
            <w:pStyle w:val="Contents5"/>
            <w:tabs>
              <w:tab w:val="clear" w:pos="7892"/>
              <w:tab w:val="right" w:pos="9026" w:leader="dot"/>
            </w:tabs>
            <w:rPr/>
          </w:pPr>
          <w:hyperlink w:anchor="__RefHeading___Toc982255_1067777946">
            <w:r>
              <w:rPr>
                <w:webHidden/>
                <w:rStyle w:val="IndexLink"/>
                <w:rtl w:val="true"/>
              </w:rPr>
              <w:t>القسم الرابع</w:t>
            </w:r>
            <w:r>
              <w:rPr>
                <w:rStyle w:val="IndexLink"/>
                <w:rtl w:val="true"/>
              </w:rPr>
              <w:t>:</w:t>
              <w:tab/>
            </w:r>
            <w:r>
              <w:rPr>
                <w:rStyle w:val="IndexLink"/>
              </w:rPr>
              <w:t>279</w:t>
            </w:r>
          </w:hyperlink>
        </w:p>
        <w:p>
          <w:pPr>
            <w:pStyle w:val="Contents3"/>
            <w:tabs>
              <w:tab w:val="clear" w:pos="8459"/>
              <w:tab w:val="right" w:pos="9026" w:leader="dot"/>
            </w:tabs>
            <w:rPr/>
          </w:pPr>
          <w:hyperlink w:anchor="__RefHeading___Toc982257_1067777946">
            <w:r>
              <w:rPr>
                <w:webHidden/>
                <w:rStyle w:val="IndexLink"/>
                <w:rtl w:val="true"/>
              </w:rPr>
              <w:t>المقصد السابع في الاجتهاد والإفتاء</w:t>
            </w:r>
            <w:r>
              <w:rPr>
                <w:rStyle w:val="IndexLink"/>
                <w:rtl w:val="true"/>
              </w:rPr>
              <w:tab/>
            </w:r>
            <w:r>
              <w:rPr>
                <w:rStyle w:val="IndexLink"/>
              </w:rPr>
              <w:t>285</w:t>
            </w:r>
          </w:hyperlink>
        </w:p>
        <w:p>
          <w:pPr>
            <w:pStyle w:val="Contents4"/>
            <w:tabs>
              <w:tab w:val="clear" w:pos="8176"/>
              <w:tab w:val="right" w:pos="9026" w:leader="dot"/>
            </w:tabs>
            <w:rPr/>
          </w:pPr>
          <w:hyperlink w:anchor="__RefHeading___Toc982259_1067777946">
            <w:r>
              <w:rPr>
                <w:webHidden/>
                <w:rStyle w:val="IndexLink"/>
                <w:rtl w:val="true"/>
              </w:rPr>
              <w:t>إشارة</w:t>
            </w:r>
            <w:r>
              <w:rPr>
                <w:rStyle w:val="IndexLink"/>
                <w:rtl w:val="true"/>
              </w:rPr>
              <w:t>:</w:t>
              <w:tab/>
            </w:r>
            <w:r>
              <w:rPr>
                <w:rStyle w:val="IndexLink"/>
              </w:rPr>
              <w:t>285</w:t>
            </w:r>
          </w:hyperlink>
        </w:p>
        <w:p>
          <w:pPr>
            <w:pStyle w:val="Contents4"/>
            <w:tabs>
              <w:tab w:val="clear" w:pos="8176"/>
              <w:tab w:val="right" w:pos="9026" w:leader="dot"/>
            </w:tabs>
            <w:rPr/>
          </w:pPr>
          <w:hyperlink w:anchor="__RefHeading___Toc982261_1067777946">
            <w:r>
              <w:rPr>
                <w:webHidden/>
                <w:rStyle w:val="IndexLink"/>
                <w:rtl w:val="true"/>
              </w:rPr>
              <w:t xml:space="preserve">قاعدة </w:t>
            </w:r>
            <w:r>
              <w:rPr>
                <w:rStyle w:val="IndexLink"/>
                <w:rtl w:val="true"/>
              </w:rPr>
              <w:t xml:space="preserve">[ </w:t>
            </w:r>
            <w:r>
              <w:rPr>
                <w:rStyle w:val="IndexLink"/>
              </w:rPr>
              <w:t>100</w:t>
            </w:r>
            <w:r>
              <w:rPr>
                <w:rStyle w:val="IndexLink"/>
                <w:rtl w:val="true"/>
              </w:rPr>
              <w:t>]</w:t>
              <w:tab/>
            </w:r>
            <w:r>
              <w:rPr>
                <w:rStyle w:val="IndexLink"/>
              </w:rPr>
              <w:t>286</w:t>
            </w:r>
          </w:hyperlink>
        </w:p>
        <w:p>
          <w:pPr>
            <w:pStyle w:val="Contents2"/>
            <w:tabs>
              <w:tab w:val="clear" w:pos="8743"/>
              <w:tab w:val="right" w:pos="9026" w:leader="dot"/>
            </w:tabs>
            <w:rPr/>
          </w:pPr>
          <w:hyperlink w:anchor="__RefHeading___Toc982263_1067777946">
            <w:r>
              <w:rPr>
                <w:webHidden/>
                <w:rStyle w:val="IndexLink"/>
                <w:rtl w:val="true"/>
              </w:rPr>
              <w:t>القسم الثاني في تقرير المطالب العربيّة وما يتفرّع عليها من الأحكام الشرعيّة</w:t>
            </w:r>
            <w:r>
              <w:rPr>
                <w:rStyle w:val="IndexLink"/>
                <w:rtl w:val="true"/>
              </w:rPr>
              <w:tab/>
            </w:r>
            <w:r>
              <w:rPr>
                <w:rStyle w:val="IndexLink"/>
              </w:rPr>
              <w:t>292</w:t>
            </w:r>
          </w:hyperlink>
        </w:p>
        <w:p>
          <w:pPr>
            <w:pStyle w:val="Contents3"/>
            <w:tabs>
              <w:tab w:val="clear" w:pos="8459"/>
              <w:tab w:val="right" w:pos="9026" w:leader="dot"/>
            </w:tabs>
            <w:rPr/>
          </w:pPr>
          <w:hyperlink w:anchor="__RefHeading___Toc982265_1067777946">
            <w:r>
              <w:rPr>
                <w:webHidden/>
                <w:rStyle w:val="IndexLink"/>
                <w:rtl w:val="true"/>
              </w:rPr>
              <w:t>إشارة</w:t>
            </w:r>
            <w:r>
              <w:rPr>
                <w:rStyle w:val="IndexLink"/>
                <w:rtl w:val="true"/>
              </w:rPr>
              <w:t>:</w:t>
              <w:tab/>
            </w:r>
            <w:r>
              <w:rPr>
                <w:rStyle w:val="IndexLink"/>
              </w:rPr>
              <w:t>292</w:t>
            </w:r>
          </w:hyperlink>
        </w:p>
        <w:p>
          <w:pPr>
            <w:pStyle w:val="Contents3"/>
            <w:tabs>
              <w:tab w:val="clear" w:pos="8459"/>
              <w:tab w:val="right" w:pos="9026" w:leader="dot"/>
            </w:tabs>
            <w:rPr/>
          </w:pPr>
          <w:hyperlink w:anchor="__RefHeading___Toc982267_1067777946">
            <w:r>
              <w:rPr>
                <w:webHidden/>
                <w:rStyle w:val="IndexLink"/>
                <w:rtl w:val="true"/>
              </w:rPr>
              <w:t>المقصد الأوّل في الأسماء</w:t>
            </w:r>
            <w:r>
              <w:rPr>
                <w:rStyle w:val="IndexLink"/>
                <w:rtl w:val="true"/>
              </w:rPr>
              <w:tab/>
            </w:r>
            <w:r>
              <w:rPr>
                <w:rStyle w:val="IndexLink"/>
              </w:rPr>
              <w:t>294</w:t>
            </w:r>
          </w:hyperlink>
        </w:p>
        <w:p>
          <w:pPr>
            <w:pStyle w:val="Contents4"/>
            <w:tabs>
              <w:tab w:val="clear" w:pos="8176"/>
              <w:tab w:val="right" w:pos="9026" w:leader="dot"/>
            </w:tabs>
            <w:rPr/>
          </w:pPr>
          <w:hyperlink w:anchor="__RefHeading___Toc982269_1067777946">
            <w:r>
              <w:rPr>
                <w:webHidden/>
                <w:rStyle w:val="IndexLink"/>
                <w:rtl w:val="true"/>
              </w:rPr>
              <w:t>إشارة</w:t>
            </w:r>
            <w:r>
              <w:rPr>
                <w:rStyle w:val="IndexLink"/>
                <w:rtl w:val="true"/>
              </w:rPr>
              <w:t>:</w:t>
              <w:tab/>
            </w:r>
            <w:r>
              <w:rPr>
                <w:rStyle w:val="IndexLink"/>
              </w:rPr>
              <w:t>294</w:t>
            </w:r>
          </w:hyperlink>
        </w:p>
        <w:p>
          <w:pPr>
            <w:pStyle w:val="Contents4"/>
            <w:tabs>
              <w:tab w:val="clear" w:pos="8176"/>
              <w:tab w:val="right" w:pos="9026" w:leader="dot"/>
            </w:tabs>
            <w:rPr/>
          </w:pPr>
          <w:hyperlink w:anchor="__RefHeading___Toc982271_1067777946">
            <w:r>
              <w:rPr>
                <w:webHidden/>
                <w:rStyle w:val="IndexLink"/>
                <w:rtl w:val="true"/>
              </w:rPr>
              <w:t>الباب الأوّل في الكلام وما يتعلق به</w:t>
            </w:r>
            <w:r>
              <w:rPr>
                <w:rStyle w:val="IndexLink"/>
                <w:rtl w:val="true"/>
              </w:rPr>
              <w:tab/>
            </w:r>
            <w:r>
              <w:rPr>
                <w:rStyle w:val="IndexLink"/>
              </w:rPr>
              <w:t>294</w:t>
            </w:r>
          </w:hyperlink>
        </w:p>
        <w:p>
          <w:pPr>
            <w:pStyle w:val="Contents5"/>
            <w:tabs>
              <w:tab w:val="clear" w:pos="7892"/>
              <w:tab w:val="right" w:pos="9026" w:leader="dot"/>
            </w:tabs>
            <w:rPr/>
          </w:pPr>
          <w:hyperlink w:anchor="__RefHeading___Toc982273_1067777946">
            <w:r>
              <w:rPr>
                <w:webHidden/>
                <w:rStyle w:val="IndexLink"/>
                <w:rtl w:val="true"/>
              </w:rPr>
              <w:t>مقدّمة</w:t>
            </w:r>
            <w:r>
              <w:rPr>
                <w:rStyle w:val="IndexLink"/>
                <w:rtl w:val="true"/>
              </w:rPr>
              <w:tab/>
            </w:r>
            <w:r>
              <w:rPr>
                <w:rStyle w:val="IndexLink"/>
              </w:rPr>
              <w:t>294</w:t>
            </w:r>
          </w:hyperlink>
        </w:p>
        <w:p>
          <w:pPr>
            <w:pStyle w:val="Contents5"/>
            <w:tabs>
              <w:tab w:val="clear" w:pos="7892"/>
              <w:tab w:val="right" w:pos="9026" w:leader="dot"/>
            </w:tabs>
            <w:rPr/>
          </w:pPr>
          <w:hyperlink w:anchor="__RefHeading___Toc982275_1067777946">
            <w:r>
              <w:rPr>
                <w:webHidden/>
                <w:rStyle w:val="IndexLink"/>
                <w:rtl w:val="true"/>
              </w:rPr>
              <w:t xml:space="preserve">قاعدة </w:t>
            </w:r>
            <w:r>
              <w:rPr>
                <w:rStyle w:val="IndexLink"/>
                <w:rtl w:val="true"/>
              </w:rPr>
              <w:t xml:space="preserve">[ </w:t>
            </w:r>
            <w:r>
              <w:rPr>
                <w:rStyle w:val="IndexLink"/>
              </w:rPr>
              <w:t>101</w:t>
            </w:r>
            <w:r>
              <w:rPr>
                <w:rStyle w:val="IndexLink"/>
                <w:rtl w:val="true"/>
              </w:rPr>
              <w:t>]</w:t>
              <w:tab/>
            </w:r>
            <w:r>
              <w:rPr>
                <w:rStyle w:val="IndexLink"/>
              </w:rPr>
              <w:t>296</w:t>
            </w:r>
          </w:hyperlink>
        </w:p>
        <w:p>
          <w:pPr>
            <w:pStyle w:val="Contents5"/>
            <w:tabs>
              <w:tab w:val="clear" w:pos="7892"/>
              <w:tab w:val="right" w:pos="9026" w:leader="dot"/>
            </w:tabs>
            <w:rPr/>
          </w:pPr>
          <w:hyperlink w:anchor="__RefHeading___Toc982277_1067777946">
            <w:r>
              <w:rPr>
                <w:webHidden/>
                <w:rStyle w:val="IndexLink"/>
                <w:rtl w:val="true"/>
              </w:rPr>
              <w:t xml:space="preserve">قاعدة </w:t>
            </w:r>
            <w:r>
              <w:rPr>
                <w:rStyle w:val="IndexLink"/>
                <w:rtl w:val="true"/>
              </w:rPr>
              <w:t>[</w:t>
            </w:r>
            <w:r>
              <w:rPr>
                <w:rStyle w:val="IndexLink"/>
              </w:rPr>
              <w:t>102</w:t>
            </w:r>
            <w:r>
              <w:rPr>
                <w:rStyle w:val="IndexLink"/>
                <w:rtl w:val="true"/>
              </w:rPr>
              <w:t>]</w:t>
              <w:tab/>
            </w:r>
            <w:r>
              <w:rPr>
                <w:rStyle w:val="IndexLink"/>
              </w:rPr>
              <w:t>297</w:t>
            </w:r>
          </w:hyperlink>
        </w:p>
        <w:p>
          <w:pPr>
            <w:pStyle w:val="Contents5"/>
            <w:tabs>
              <w:tab w:val="clear" w:pos="7892"/>
              <w:tab w:val="right" w:pos="9026" w:leader="dot"/>
            </w:tabs>
            <w:rPr/>
          </w:pPr>
          <w:hyperlink w:anchor="__RefHeading___Toc982279_1067777946">
            <w:r>
              <w:rPr>
                <w:webHidden/>
                <w:rStyle w:val="IndexLink"/>
                <w:rtl w:val="true"/>
              </w:rPr>
              <w:t xml:space="preserve">قاعدة </w:t>
            </w:r>
            <w:r>
              <w:rPr>
                <w:rStyle w:val="IndexLink"/>
                <w:rtl w:val="true"/>
              </w:rPr>
              <w:t>[</w:t>
            </w:r>
            <w:r>
              <w:rPr>
                <w:rStyle w:val="IndexLink"/>
              </w:rPr>
              <w:t>103</w:t>
            </w:r>
            <w:r>
              <w:rPr>
                <w:rStyle w:val="IndexLink"/>
                <w:rtl w:val="true"/>
              </w:rPr>
              <w:t>]</w:t>
              <w:tab/>
            </w:r>
            <w:r>
              <w:rPr>
                <w:rStyle w:val="IndexLink"/>
              </w:rPr>
              <w:t>298</w:t>
            </w:r>
          </w:hyperlink>
        </w:p>
        <w:p>
          <w:pPr>
            <w:pStyle w:val="Contents4"/>
            <w:tabs>
              <w:tab w:val="clear" w:pos="8176"/>
              <w:tab w:val="right" w:pos="9026" w:leader="dot"/>
            </w:tabs>
            <w:rPr/>
          </w:pPr>
          <w:hyperlink w:anchor="__RefHeading___Toc982281_1067777946">
            <w:r>
              <w:rPr>
                <w:webHidden/>
                <w:rStyle w:val="IndexLink"/>
                <w:rtl w:val="true"/>
              </w:rPr>
              <w:t>الباب الثاني في المضمرات</w:t>
            </w:r>
            <w:r>
              <w:rPr>
                <w:rStyle w:val="IndexLink"/>
                <w:rtl w:val="true"/>
              </w:rPr>
              <w:tab/>
            </w:r>
            <w:r>
              <w:rPr>
                <w:rStyle w:val="IndexLink"/>
              </w:rPr>
              <w:t>300</w:t>
            </w:r>
          </w:hyperlink>
        </w:p>
        <w:p>
          <w:pPr>
            <w:pStyle w:val="Contents5"/>
            <w:tabs>
              <w:tab w:val="clear" w:pos="7892"/>
              <w:tab w:val="right" w:pos="9026" w:leader="dot"/>
            </w:tabs>
            <w:rPr/>
          </w:pPr>
          <w:hyperlink w:anchor="__RefHeading___Toc982283_1067777946">
            <w:r>
              <w:rPr>
                <w:webHidden/>
                <w:rStyle w:val="IndexLink"/>
                <w:rtl w:val="true"/>
              </w:rPr>
              <w:t xml:space="preserve">قاعدة </w:t>
            </w:r>
            <w:r>
              <w:rPr>
                <w:rStyle w:val="IndexLink"/>
                <w:rtl w:val="true"/>
              </w:rPr>
              <w:t xml:space="preserve">[ </w:t>
            </w:r>
            <w:r>
              <w:rPr>
                <w:rStyle w:val="IndexLink"/>
              </w:rPr>
              <w:t>104</w:t>
            </w:r>
            <w:r>
              <w:rPr>
                <w:rStyle w:val="IndexLink"/>
                <w:rtl w:val="true"/>
              </w:rPr>
              <w:t>]</w:t>
              <w:tab/>
            </w:r>
            <w:r>
              <w:rPr>
                <w:rStyle w:val="IndexLink"/>
              </w:rPr>
              <w:t>300</w:t>
            </w:r>
          </w:hyperlink>
        </w:p>
        <w:p>
          <w:pPr>
            <w:pStyle w:val="Contents5"/>
            <w:tabs>
              <w:tab w:val="clear" w:pos="7892"/>
              <w:tab w:val="right" w:pos="9026" w:leader="dot"/>
            </w:tabs>
            <w:rPr/>
          </w:pPr>
          <w:hyperlink w:anchor="__RefHeading___Toc982285_1067777946">
            <w:r>
              <w:rPr>
                <w:webHidden/>
                <w:rStyle w:val="IndexLink"/>
                <w:rtl w:val="true"/>
              </w:rPr>
              <w:t xml:space="preserve">قاعدة </w:t>
            </w:r>
            <w:r>
              <w:rPr>
                <w:rStyle w:val="IndexLink"/>
                <w:rtl w:val="true"/>
              </w:rPr>
              <w:t xml:space="preserve">[ </w:t>
            </w:r>
            <w:r>
              <w:rPr>
                <w:rStyle w:val="IndexLink"/>
              </w:rPr>
              <w:t>105</w:t>
            </w:r>
            <w:r>
              <w:rPr>
                <w:rStyle w:val="IndexLink"/>
                <w:rtl w:val="true"/>
              </w:rPr>
              <w:t>]</w:t>
              <w:tab/>
            </w:r>
            <w:r>
              <w:rPr>
                <w:rStyle w:val="IndexLink"/>
              </w:rPr>
              <w:t>300</w:t>
            </w:r>
          </w:hyperlink>
        </w:p>
        <w:p>
          <w:pPr>
            <w:pStyle w:val="Contents5"/>
            <w:tabs>
              <w:tab w:val="clear" w:pos="7892"/>
              <w:tab w:val="right" w:pos="9026" w:leader="dot"/>
            </w:tabs>
            <w:rPr/>
          </w:pPr>
          <w:hyperlink w:anchor="__RefHeading___Toc982287_1067777946">
            <w:r>
              <w:rPr>
                <w:webHidden/>
                <w:rStyle w:val="IndexLink"/>
                <w:rtl w:val="true"/>
              </w:rPr>
              <w:t xml:space="preserve">قاعدة </w:t>
            </w:r>
            <w:r>
              <w:rPr>
                <w:rStyle w:val="IndexLink"/>
                <w:rtl w:val="true"/>
              </w:rPr>
              <w:t>[</w:t>
            </w:r>
            <w:r>
              <w:rPr>
                <w:rStyle w:val="IndexLink"/>
              </w:rPr>
              <w:t>106</w:t>
            </w:r>
            <w:r>
              <w:rPr>
                <w:rStyle w:val="IndexLink"/>
                <w:rtl w:val="true"/>
              </w:rPr>
              <w:t>]</w:t>
              <w:tab/>
            </w:r>
            <w:r>
              <w:rPr>
                <w:rStyle w:val="IndexLink"/>
              </w:rPr>
              <w:t>302</w:t>
            </w:r>
          </w:hyperlink>
        </w:p>
        <w:p>
          <w:pPr>
            <w:pStyle w:val="Contents5"/>
            <w:tabs>
              <w:tab w:val="clear" w:pos="7892"/>
              <w:tab w:val="right" w:pos="9026" w:leader="dot"/>
            </w:tabs>
            <w:rPr/>
          </w:pPr>
          <w:hyperlink w:anchor="__RefHeading___Toc982289_1067777946">
            <w:r>
              <w:rPr>
                <w:webHidden/>
                <w:rStyle w:val="IndexLink"/>
                <w:rtl w:val="true"/>
              </w:rPr>
              <w:t xml:space="preserve">قاعدة </w:t>
            </w:r>
            <w:r>
              <w:rPr>
                <w:rStyle w:val="IndexLink"/>
                <w:rtl w:val="true"/>
              </w:rPr>
              <w:t xml:space="preserve">[ </w:t>
            </w:r>
            <w:r>
              <w:rPr>
                <w:rStyle w:val="IndexLink"/>
              </w:rPr>
              <w:t>107</w:t>
            </w:r>
            <w:r>
              <w:rPr>
                <w:rStyle w:val="IndexLink"/>
                <w:rtl w:val="true"/>
              </w:rPr>
              <w:t>]</w:t>
              <w:tab/>
            </w:r>
            <w:r>
              <w:rPr>
                <w:rStyle w:val="IndexLink"/>
              </w:rPr>
              <w:t>302</w:t>
            </w:r>
          </w:hyperlink>
        </w:p>
        <w:p>
          <w:pPr>
            <w:pStyle w:val="Contents5"/>
            <w:tabs>
              <w:tab w:val="clear" w:pos="7892"/>
              <w:tab w:val="right" w:pos="9026" w:leader="dot"/>
            </w:tabs>
            <w:rPr/>
          </w:pPr>
          <w:hyperlink w:anchor="__RefHeading___Toc982291_1067777946">
            <w:r>
              <w:rPr>
                <w:webHidden/>
                <w:rStyle w:val="IndexLink"/>
                <w:rtl w:val="true"/>
              </w:rPr>
              <w:t xml:space="preserve">قاعدة </w:t>
            </w:r>
            <w:r>
              <w:rPr>
                <w:rStyle w:val="IndexLink"/>
                <w:rtl w:val="true"/>
              </w:rPr>
              <w:t>[</w:t>
            </w:r>
            <w:r>
              <w:rPr>
                <w:rStyle w:val="IndexLink"/>
              </w:rPr>
              <w:t>108</w:t>
            </w:r>
            <w:r>
              <w:rPr>
                <w:rStyle w:val="IndexLink"/>
                <w:rtl w:val="true"/>
              </w:rPr>
              <w:t>]</w:t>
              <w:tab/>
            </w:r>
            <w:r>
              <w:rPr>
                <w:rStyle w:val="IndexLink"/>
              </w:rPr>
              <w:t>303</w:t>
            </w:r>
          </w:hyperlink>
        </w:p>
        <w:p>
          <w:pPr>
            <w:pStyle w:val="Contents5"/>
            <w:tabs>
              <w:tab w:val="clear" w:pos="7892"/>
              <w:tab w:val="right" w:pos="9026" w:leader="dot"/>
            </w:tabs>
            <w:rPr/>
          </w:pPr>
          <w:hyperlink w:anchor="__RefHeading___Toc982293_1067777946">
            <w:r>
              <w:rPr>
                <w:webHidden/>
                <w:rStyle w:val="IndexLink"/>
                <w:rtl w:val="true"/>
              </w:rPr>
              <w:t xml:space="preserve">قاعدة </w:t>
            </w:r>
            <w:r>
              <w:rPr>
                <w:rStyle w:val="IndexLink"/>
                <w:rtl w:val="true"/>
              </w:rPr>
              <w:t>[</w:t>
            </w:r>
            <w:r>
              <w:rPr>
                <w:rStyle w:val="IndexLink"/>
              </w:rPr>
              <w:t>109</w:t>
            </w:r>
            <w:r>
              <w:rPr>
                <w:rStyle w:val="IndexLink"/>
                <w:rtl w:val="true"/>
              </w:rPr>
              <w:t>]</w:t>
              <w:tab/>
            </w:r>
            <w:r>
              <w:rPr>
                <w:rStyle w:val="IndexLink"/>
              </w:rPr>
              <w:t>304</w:t>
            </w:r>
          </w:hyperlink>
        </w:p>
        <w:p>
          <w:pPr>
            <w:pStyle w:val="Contents5"/>
            <w:tabs>
              <w:tab w:val="clear" w:pos="7892"/>
              <w:tab w:val="right" w:pos="9026" w:leader="dot"/>
            </w:tabs>
            <w:rPr/>
          </w:pPr>
          <w:hyperlink w:anchor="__RefHeading___Toc982295_1067777946">
            <w:r>
              <w:rPr>
                <w:webHidden/>
                <w:rStyle w:val="IndexLink"/>
                <w:rtl w:val="true"/>
              </w:rPr>
              <w:t xml:space="preserve">قاعدة </w:t>
            </w:r>
            <w:r>
              <w:rPr>
                <w:rStyle w:val="IndexLink"/>
                <w:rtl w:val="true"/>
              </w:rPr>
              <w:t xml:space="preserve">[ </w:t>
            </w:r>
            <w:r>
              <w:rPr>
                <w:rStyle w:val="IndexLink"/>
              </w:rPr>
              <w:t>110</w:t>
            </w:r>
            <w:r>
              <w:rPr>
                <w:rStyle w:val="IndexLink"/>
                <w:rtl w:val="true"/>
              </w:rPr>
              <w:t>]</w:t>
              <w:tab/>
            </w:r>
            <w:r>
              <w:rPr>
                <w:rStyle w:val="IndexLink"/>
              </w:rPr>
              <w:t>305</w:t>
            </w:r>
          </w:hyperlink>
        </w:p>
        <w:p>
          <w:pPr>
            <w:pStyle w:val="Contents4"/>
            <w:tabs>
              <w:tab w:val="clear" w:pos="8176"/>
              <w:tab w:val="right" w:pos="9026" w:leader="dot"/>
            </w:tabs>
            <w:rPr/>
          </w:pPr>
          <w:hyperlink w:anchor="__RefHeading___Toc982297_1067777946">
            <w:r>
              <w:rPr>
                <w:webHidden/>
                <w:rStyle w:val="IndexLink"/>
                <w:rtl w:val="true"/>
              </w:rPr>
              <w:t>الباب الثالث في الموصولات</w:t>
            </w:r>
            <w:r>
              <w:rPr>
                <w:rStyle w:val="IndexLink"/>
                <w:rtl w:val="true"/>
              </w:rPr>
              <w:tab/>
            </w:r>
            <w:r>
              <w:rPr>
                <w:rStyle w:val="IndexLink"/>
              </w:rPr>
              <w:t>307</w:t>
            </w:r>
          </w:hyperlink>
        </w:p>
        <w:p>
          <w:pPr>
            <w:pStyle w:val="Contents5"/>
            <w:tabs>
              <w:tab w:val="clear" w:pos="7892"/>
              <w:tab w:val="right" w:pos="9026" w:leader="dot"/>
            </w:tabs>
            <w:rPr/>
          </w:pPr>
          <w:hyperlink w:anchor="__RefHeading___Toc982299_1067777946">
            <w:r>
              <w:rPr>
                <w:webHidden/>
                <w:rStyle w:val="IndexLink"/>
                <w:rtl w:val="true"/>
              </w:rPr>
              <w:t xml:space="preserve">قاعدة </w:t>
            </w:r>
            <w:r>
              <w:rPr>
                <w:rStyle w:val="IndexLink"/>
                <w:rtl w:val="true"/>
              </w:rPr>
              <w:t xml:space="preserve">[ </w:t>
            </w:r>
            <w:r>
              <w:rPr>
                <w:rStyle w:val="IndexLink"/>
              </w:rPr>
              <w:t>111</w:t>
            </w:r>
            <w:r>
              <w:rPr>
                <w:rStyle w:val="IndexLink"/>
                <w:rtl w:val="true"/>
              </w:rPr>
              <w:t>]</w:t>
              <w:tab/>
            </w:r>
            <w:r>
              <w:rPr>
                <w:rStyle w:val="IndexLink"/>
              </w:rPr>
              <w:t>307</w:t>
            </w:r>
          </w:hyperlink>
        </w:p>
        <w:p>
          <w:pPr>
            <w:pStyle w:val="Contents5"/>
            <w:tabs>
              <w:tab w:val="clear" w:pos="7892"/>
              <w:tab w:val="right" w:pos="9026" w:leader="dot"/>
            </w:tabs>
            <w:rPr/>
          </w:pPr>
          <w:hyperlink w:anchor="__RefHeading___Toc982301_1067777946">
            <w:r>
              <w:rPr>
                <w:webHidden/>
                <w:rStyle w:val="IndexLink"/>
                <w:rtl w:val="true"/>
              </w:rPr>
              <w:t xml:space="preserve">قاعدة </w:t>
            </w:r>
            <w:r>
              <w:rPr>
                <w:rStyle w:val="IndexLink"/>
                <w:rtl w:val="true"/>
              </w:rPr>
              <w:t>[</w:t>
            </w:r>
            <w:r>
              <w:rPr>
                <w:rStyle w:val="IndexLink"/>
              </w:rPr>
              <w:t>112</w:t>
            </w:r>
            <w:r>
              <w:rPr>
                <w:rStyle w:val="IndexLink"/>
                <w:rtl w:val="true"/>
              </w:rPr>
              <w:t>]</w:t>
              <w:tab/>
            </w:r>
            <w:r>
              <w:rPr>
                <w:rStyle w:val="IndexLink"/>
              </w:rPr>
              <w:t>309</w:t>
            </w:r>
          </w:hyperlink>
        </w:p>
        <w:p>
          <w:pPr>
            <w:pStyle w:val="Contents4"/>
            <w:tabs>
              <w:tab w:val="clear" w:pos="8176"/>
              <w:tab w:val="right" w:pos="9026" w:leader="dot"/>
            </w:tabs>
            <w:rPr/>
          </w:pPr>
          <w:hyperlink w:anchor="__RefHeading___Toc982303_1067777946">
            <w:r>
              <w:rPr>
                <w:webHidden/>
                <w:rStyle w:val="IndexLink"/>
                <w:rtl w:val="true"/>
              </w:rPr>
              <w:t>الباب الرابع في المعزف بالأداة</w:t>
            </w:r>
            <w:r>
              <w:rPr>
                <w:rStyle w:val="IndexLink"/>
                <w:rtl w:val="true"/>
              </w:rPr>
              <w:tab/>
            </w:r>
            <w:r>
              <w:rPr>
                <w:rStyle w:val="IndexLink"/>
              </w:rPr>
              <w:t>311</w:t>
            </w:r>
          </w:hyperlink>
        </w:p>
        <w:p>
          <w:pPr>
            <w:pStyle w:val="Contents5"/>
            <w:tabs>
              <w:tab w:val="clear" w:pos="7892"/>
              <w:tab w:val="right" w:pos="9026" w:leader="dot"/>
            </w:tabs>
            <w:rPr/>
          </w:pPr>
          <w:hyperlink w:anchor="__RefHeading___Toc982305_1067777946">
            <w:r>
              <w:rPr>
                <w:webHidden/>
                <w:rStyle w:val="IndexLink"/>
                <w:rtl w:val="true"/>
              </w:rPr>
              <w:t xml:space="preserve">قاعدة </w:t>
            </w:r>
            <w:r>
              <w:rPr>
                <w:rStyle w:val="IndexLink"/>
                <w:rtl w:val="true"/>
              </w:rPr>
              <w:t>[</w:t>
            </w:r>
            <w:r>
              <w:rPr>
                <w:rStyle w:val="IndexLink"/>
              </w:rPr>
              <w:t>113</w:t>
            </w:r>
            <w:r>
              <w:rPr>
                <w:rStyle w:val="IndexLink"/>
                <w:rtl w:val="true"/>
              </w:rPr>
              <w:t>]</w:t>
              <w:tab/>
            </w:r>
            <w:r>
              <w:rPr>
                <w:rStyle w:val="IndexLink"/>
              </w:rPr>
              <w:t>311</w:t>
            </w:r>
          </w:hyperlink>
        </w:p>
        <w:p>
          <w:pPr>
            <w:pStyle w:val="Contents5"/>
            <w:tabs>
              <w:tab w:val="clear" w:pos="7892"/>
              <w:tab w:val="right" w:pos="9026" w:leader="dot"/>
            </w:tabs>
            <w:rPr/>
          </w:pPr>
          <w:hyperlink w:anchor="__RefHeading___Toc982307_1067777946">
            <w:r>
              <w:rPr>
                <w:webHidden/>
                <w:rStyle w:val="IndexLink"/>
                <w:rtl w:val="true"/>
              </w:rPr>
              <w:t xml:space="preserve">قاعدة </w:t>
            </w:r>
            <w:r>
              <w:rPr>
                <w:rStyle w:val="IndexLink"/>
                <w:rtl w:val="true"/>
              </w:rPr>
              <w:t>[</w:t>
            </w:r>
            <w:r>
              <w:rPr>
                <w:rStyle w:val="IndexLink"/>
              </w:rPr>
              <w:t>114</w:t>
            </w:r>
            <w:r>
              <w:rPr>
                <w:rStyle w:val="IndexLink"/>
                <w:rtl w:val="true"/>
              </w:rPr>
              <w:t>]</w:t>
              <w:tab/>
            </w:r>
            <w:r>
              <w:rPr>
                <w:rStyle w:val="IndexLink"/>
              </w:rPr>
              <w:t>313</w:t>
            </w:r>
          </w:hyperlink>
        </w:p>
        <w:p>
          <w:pPr>
            <w:pStyle w:val="Contents4"/>
            <w:tabs>
              <w:tab w:val="clear" w:pos="8176"/>
              <w:tab w:val="right" w:pos="9026" w:leader="dot"/>
            </w:tabs>
            <w:rPr/>
          </w:pPr>
          <w:hyperlink w:anchor="__RefHeading___Toc982309_1067777946">
            <w:r>
              <w:rPr>
                <w:webHidden/>
                <w:rStyle w:val="IndexLink"/>
                <w:rtl w:val="true"/>
              </w:rPr>
              <w:t>الباب الخامس في المشتقات</w:t>
            </w:r>
            <w:r>
              <w:rPr>
                <w:rStyle w:val="IndexLink"/>
                <w:rtl w:val="true"/>
              </w:rPr>
              <w:tab/>
            </w:r>
            <w:r>
              <w:rPr>
                <w:rStyle w:val="IndexLink"/>
              </w:rPr>
              <w:t>316</w:t>
            </w:r>
          </w:hyperlink>
        </w:p>
        <w:p>
          <w:pPr>
            <w:pStyle w:val="Contents5"/>
            <w:tabs>
              <w:tab w:val="clear" w:pos="7892"/>
              <w:tab w:val="right" w:pos="9026" w:leader="dot"/>
            </w:tabs>
            <w:rPr/>
          </w:pPr>
          <w:hyperlink w:anchor="__RefHeading___Toc982311_1067777946">
            <w:r>
              <w:rPr>
                <w:webHidden/>
                <w:rStyle w:val="IndexLink"/>
                <w:rtl w:val="true"/>
              </w:rPr>
              <w:t xml:space="preserve">قاعدة </w:t>
            </w:r>
            <w:r>
              <w:rPr>
                <w:rStyle w:val="IndexLink"/>
                <w:rtl w:val="true"/>
              </w:rPr>
              <w:t xml:space="preserve">[ </w:t>
            </w:r>
            <w:r>
              <w:rPr>
                <w:rStyle w:val="IndexLink"/>
              </w:rPr>
              <w:t>115</w:t>
            </w:r>
            <w:r>
              <w:rPr>
                <w:rStyle w:val="IndexLink"/>
                <w:rtl w:val="true"/>
              </w:rPr>
              <w:t>]</w:t>
              <w:tab/>
            </w:r>
            <w:r>
              <w:rPr>
                <w:rStyle w:val="IndexLink"/>
              </w:rPr>
              <w:t>316</w:t>
            </w:r>
          </w:hyperlink>
        </w:p>
        <w:p>
          <w:pPr>
            <w:pStyle w:val="Contents5"/>
            <w:tabs>
              <w:tab w:val="clear" w:pos="7892"/>
              <w:tab w:val="right" w:pos="9026" w:leader="dot"/>
            </w:tabs>
            <w:rPr/>
          </w:pPr>
          <w:hyperlink w:anchor="__RefHeading___Toc982313_1067777946">
            <w:r>
              <w:rPr>
                <w:webHidden/>
                <w:rStyle w:val="IndexLink"/>
                <w:rtl w:val="true"/>
              </w:rPr>
              <w:t xml:space="preserve">قاعدة </w:t>
            </w:r>
            <w:r>
              <w:rPr>
                <w:rStyle w:val="IndexLink"/>
                <w:rtl w:val="true"/>
              </w:rPr>
              <w:t>[</w:t>
            </w:r>
            <w:r>
              <w:rPr>
                <w:rStyle w:val="IndexLink"/>
              </w:rPr>
              <w:t>116</w:t>
            </w:r>
            <w:r>
              <w:rPr>
                <w:rStyle w:val="IndexLink"/>
                <w:rtl w:val="true"/>
              </w:rPr>
              <w:t>]</w:t>
              <w:tab/>
            </w:r>
            <w:r>
              <w:rPr>
                <w:rStyle w:val="IndexLink"/>
              </w:rPr>
              <w:t>317</w:t>
            </w:r>
          </w:hyperlink>
        </w:p>
        <w:p>
          <w:pPr>
            <w:pStyle w:val="Contents5"/>
            <w:tabs>
              <w:tab w:val="clear" w:pos="7892"/>
              <w:tab w:val="right" w:pos="9026" w:leader="dot"/>
            </w:tabs>
            <w:rPr/>
          </w:pPr>
          <w:hyperlink w:anchor="__RefHeading___Toc982315_1067777946">
            <w:r>
              <w:rPr>
                <w:webHidden/>
                <w:rStyle w:val="IndexLink"/>
                <w:rtl w:val="true"/>
              </w:rPr>
              <w:t xml:space="preserve">قاعدة </w:t>
            </w:r>
            <w:r>
              <w:rPr>
                <w:rStyle w:val="IndexLink"/>
                <w:rtl w:val="true"/>
              </w:rPr>
              <w:t>[</w:t>
            </w:r>
            <w:r>
              <w:rPr>
                <w:rStyle w:val="IndexLink"/>
              </w:rPr>
              <w:t>117</w:t>
            </w:r>
            <w:r>
              <w:rPr>
                <w:rStyle w:val="IndexLink"/>
                <w:rtl w:val="true"/>
              </w:rPr>
              <w:t>]</w:t>
              <w:tab/>
            </w:r>
            <w:r>
              <w:rPr>
                <w:rStyle w:val="IndexLink"/>
              </w:rPr>
              <w:t>319</w:t>
            </w:r>
          </w:hyperlink>
        </w:p>
        <w:p>
          <w:pPr>
            <w:pStyle w:val="Contents5"/>
            <w:tabs>
              <w:tab w:val="clear" w:pos="7892"/>
              <w:tab w:val="right" w:pos="9026" w:leader="dot"/>
            </w:tabs>
            <w:rPr/>
          </w:pPr>
          <w:hyperlink w:anchor="__RefHeading___Toc982317_1067777946">
            <w:r>
              <w:rPr>
                <w:webHidden/>
                <w:rStyle w:val="IndexLink"/>
                <w:rtl w:val="true"/>
              </w:rPr>
              <w:t xml:space="preserve">قاعدة </w:t>
            </w:r>
            <w:r>
              <w:rPr>
                <w:rStyle w:val="IndexLink"/>
                <w:rtl w:val="true"/>
              </w:rPr>
              <w:t>[</w:t>
            </w:r>
            <w:r>
              <w:rPr>
                <w:rStyle w:val="IndexLink"/>
              </w:rPr>
              <w:t>118</w:t>
            </w:r>
            <w:r>
              <w:rPr>
                <w:rStyle w:val="IndexLink"/>
                <w:rtl w:val="true"/>
              </w:rPr>
              <w:t>]</w:t>
              <w:tab/>
            </w:r>
            <w:r>
              <w:rPr>
                <w:rStyle w:val="IndexLink"/>
              </w:rPr>
              <w:t>319</w:t>
            </w:r>
          </w:hyperlink>
        </w:p>
        <w:p>
          <w:pPr>
            <w:pStyle w:val="Contents5"/>
            <w:tabs>
              <w:tab w:val="clear" w:pos="7892"/>
              <w:tab w:val="right" w:pos="9026" w:leader="dot"/>
            </w:tabs>
            <w:rPr/>
          </w:pPr>
          <w:hyperlink w:anchor="__RefHeading___Toc982319_1067777946">
            <w:r>
              <w:rPr>
                <w:webHidden/>
                <w:rStyle w:val="IndexLink"/>
                <w:rtl w:val="true"/>
              </w:rPr>
              <w:t xml:space="preserve">قاعدة </w:t>
            </w:r>
            <w:r>
              <w:rPr>
                <w:rStyle w:val="IndexLink"/>
                <w:rtl w:val="true"/>
              </w:rPr>
              <w:t>[</w:t>
            </w:r>
            <w:r>
              <w:rPr>
                <w:rStyle w:val="IndexLink"/>
              </w:rPr>
              <w:t>119</w:t>
            </w:r>
            <w:r>
              <w:rPr>
                <w:rStyle w:val="IndexLink"/>
                <w:rtl w:val="true"/>
              </w:rPr>
              <w:t>]</w:t>
              <w:tab/>
            </w:r>
            <w:r>
              <w:rPr>
                <w:rStyle w:val="IndexLink"/>
              </w:rPr>
              <w:t>320</w:t>
            </w:r>
          </w:hyperlink>
        </w:p>
        <w:p>
          <w:pPr>
            <w:pStyle w:val="Contents4"/>
            <w:tabs>
              <w:tab w:val="clear" w:pos="8176"/>
              <w:tab w:val="right" w:pos="9026" w:leader="dot"/>
            </w:tabs>
            <w:rPr/>
          </w:pPr>
          <w:hyperlink w:anchor="__RefHeading___Toc982321_1067777946">
            <w:r>
              <w:rPr>
                <w:webHidden/>
                <w:rStyle w:val="IndexLink"/>
                <w:rtl w:val="true"/>
              </w:rPr>
              <w:t>الباب السادس في المصدر</w:t>
            </w:r>
            <w:r>
              <w:rPr>
                <w:rStyle w:val="IndexLink"/>
                <w:rtl w:val="true"/>
              </w:rPr>
              <w:tab/>
            </w:r>
            <w:r>
              <w:rPr>
                <w:rStyle w:val="IndexLink"/>
              </w:rPr>
              <w:t>330</w:t>
            </w:r>
          </w:hyperlink>
        </w:p>
        <w:p>
          <w:pPr>
            <w:pStyle w:val="Contents5"/>
            <w:tabs>
              <w:tab w:val="clear" w:pos="7892"/>
              <w:tab w:val="right" w:pos="9026" w:leader="dot"/>
            </w:tabs>
            <w:rPr/>
          </w:pPr>
          <w:hyperlink w:anchor="__RefHeading___Toc982323_1067777946">
            <w:r>
              <w:rPr>
                <w:webHidden/>
                <w:rStyle w:val="IndexLink"/>
                <w:rtl w:val="true"/>
              </w:rPr>
              <w:t xml:space="preserve">قاعدة </w:t>
            </w:r>
            <w:r>
              <w:rPr>
                <w:rStyle w:val="IndexLink"/>
                <w:rtl w:val="true"/>
              </w:rPr>
              <w:t xml:space="preserve">[ </w:t>
            </w:r>
            <w:r>
              <w:rPr>
                <w:rStyle w:val="IndexLink"/>
              </w:rPr>
              <w:t>120</w:t>
            </w:r>
            <w:r>
              <w:rPr>
                <w:rStyle w:val="IndexLink"/>
                <w:rtl w:val="true"/>
              </w:rPr>
              <w:t>]</w:t>
              <w:tab/>
            </w:r>
            <w:r>
              <w:rPr>
                <w:rStyle w:val="IndexLink"/>
              </w:rPr>
              <w:t>330</w:t>
            </w:r>
          </w:hyperlink>
        </w:p>
        <w:p>
          <w:pPr>
            <w:pStyle w:val="Contents5"/>
            <w:tabs>
              <w:tab w:val="clear" w:pos="7892"/>
              <w:tab w:val="right" w:pos="9026" w:leader="dot"/>
            </w:tabs>
            <w:rPr/>
          </w:pPr>
          <w:hyperlink w:anchor="__RefHeading___Toc982325_1067777946">
            <w:r>
              <w:rPr>
                <w:webHidden/>
                <w:rStyle w:val="IndexLink"/>
                <w:rtl w:val="true"/>
              </w:rPr>
              <w:t xml:space="preserve">قاعدة </w:t>
            </w:r>
            <w:r>
              <w:rPr>
                <w:rStyle w:val="IndexLink"/>
                <w:rtl w:val="true"/>
              </w:rPr>
              <w:t xml:space="preserve">[ </w:t>
            </w:r>
            <w:r>
              <w:rPr>
                <w:rStyle w:val="IndexLink"/>
              </w:rPr>
              <w:t>121</w:t>
            </w:r>
            <w:r>
              <w:rPr>
                <w:rStyle w:val="IndexLink"/>
                <w:rtl w:val="true"/>
              </w:rPr>
              <w:t>]</w:t>
              <w:tab/>
            </w:r>
            <w:r>
              <w:rPr>
                <w:rStyle w:val="IndexLink"/>
              </w:rPr>
              <w:t>330</w:t>
            </w:r>
          </w:hyperlink>
        </w:p>
        <w:p>
          <w:pPr>
            <w:pStyle w:val="Contents5"/>
            <w:tabs>
              <w:tab w:val="clear" w:pos="7892"/>
              <w:tab w:val="right" w:pos="9026" w:leader="dot"/>
            </w:tabs>
            <w:rPr/>
          </w:pPr>
          <w:hyperlink w:anchor="__RefHeading___Toc982327_1067777946">
            <w:r>
              <w:rPr>
                <w:webHidden/>
                <w:rStyle w:val="IndexLink"/>
                <w:rtl w:val="true"/>
              </w:rPr>
              <w:t xml:space="preserve">قاعدة </w:t>
            </w:r>
            <w:r>
              <w:rPr>
                <w:rStyle w:val="IndexLink"/>
                <w:rtl w:val="true"/>
              </w:rPr>
              <w:t xml:space="preserve">[ </w:t>
            </w:r>
            <w:r>
              <w:rPr>
                <w:rStyle w:val="IndexLink"/>
              </w:rPr>
              <w:t>122</w:t>
            </w:r>
            <w:r>
              <w:rPr>
                <w:rStyle w:val="IndexLink"/>
                <w:rtl w:val="true"/>
              </w:rPr>
              <w:t>]</w:t>
              <w:tab/>
            </w:r>
            <w:r>
              <w:rPr>
                <w:rStyle w:val="IndexLink"/>
              </w:rPr>
              <w:t>331</w:t>
            </w:r>
          </w:hyperlink>
        </w:p>
        <w:p>
          <w:pPr>
            <w:pStyle w:val="Contents5"/>
            <w:tabs>
              <w:tab w:val="clear" w:pos="7892"/>
              <w:tab w:val="right" w:pos="9026" w:leader="dot"/>
            </w:tabs>
            <w:rPr/>
          </w:pPr>
          <w:hyperlink w:anchor="__RefHeading___Toc982329_1067777946">
            <w:r>
              <w:rPr>
                <w:webHidden/>
                <w:rStyle w:val="IndexLink"/>
                <w:rtl w:val="true"/>
              </w:rPr>
              <w:t xml:space="preserve">قاعدة </w:t>
            </w:r>
            <w:r>
              <w:rPr>
                <w:rStyle w:val="IndexLink"/>
                <w:rtl w:val="true"/>
              </w:rPr>
              <w:t>[</w:t>
            </w:r>
            <w:r>
              <w:rPr>
                <w:rStyle w:val="IndexLink"/>
              </w:rPr>
              <w:t>123</w:t>
            </w:r>
            <w:r>
              <w:rPr>
                <w:rStyle w:val="IndexLink"/>
                <w:rtl w:val="true"/>
              </w:rPr>
              <w:t>]</w:t>
              <w:tab/>
            </w:r>
            <w:r>
              <w:rPr>
                <w:rStyle w:val="IndexLink"/>
              </w:rPr>
              <w:t>332</w:t>
            </w:r>
          </w:hyperlink>
        </w:p>
        <w:p>
          <w:pPr>
            <w:pStyle w:val="Contents4"/>
            <w:tabs>
              <w:tab w:val="clear" w:pos="8176"/>
              <w:tab w:val="right" w:pos="9026" w:leader="dot"/>
            </w:tabs>
            <w:rPr/>
          </w:pPr>
          <w:hyperlink w:anchor="__RefHeading___Toc982331_1067777946">
            <w:r>
              <w:rPr>
                <w:webHidden/>
                <w:rStyle w:val="IndexLink"/>
                <w:rtl w:val="true"/>
              </w:rPr>
              <w:t>الباب السابع في الظروف</w:t>
            </w:r>
            <w:r>
              <w:rPr>
                <w:rStyle w:val="IndexLink"/>
                <w:rtl w:val="true"/>
              </w:rPr>
              <w:tab/>
            </w:r>
            <w:r>
              <w:rPr>
                <w:rStyle w:val="IndexLink"/>
              </w:rPr>
              <w:t>334</w:t>
            </w:r>
          </w:hyperlink>
        </w:p>
        <w:p>
          <w:pPr>
            <w:pStyle w:val="Contents5"/>
            <w:tabs>
              <w:tab w:val="clear" w:pos="7892"/>
              <w:tab w:val="right" w:pos="9026" w:leader="dot"/>
            </w:tabs>
            <w:rPr/>
          </w:pPr>
          <w:hyperlink w:anchor="__RefHeading___Toc982333_1067777946">
            <w:r>
              <w:rPr>
                <w:webHidden/>
                <w:rStyle w:val="IndexLink"/>
                <w:rtl w:val="true"/>
              </w:rPr>
              <w:t xml:space="preserve">قاعدة </w:t>
            </w:r>
            <w:r>
              <w:rPr>
                <w:rStyle w:val="IndexLink"/>
                <w:rtl w:val="true"/>
              </w:rPr>
              <w:t>[</w:t>
            </w:r>
            <w:r>
              <w:rPr>
                <w:rStyle w:val="IndexLink"/>
              </w:rPr>
              <w:t>124</w:t>
            </w:r>
            <w:r>
              <w:rPr>
                <w:rStyle w:val="IndexLink"/>
                <w:rtl w:val="true"/>
              </w:rPr>
              <w:t>]</w:t>
              <w:tab/>
            </w:r>
            <w:r>
              <w:rPr>
                <w:rStyle w:val="IndexLink"/>
              </w:rPr>
              <w:t>334</w:t>
            </w:r>
          </w:hyperlink>
        </w:p>
        <w:p>
          <w:pPr>
            <w:pStyle w:val="Contents5"/>
            <w:tabs>
              <w:tab w:val="clear" w:pos="7892"/>
              <w:tab w:val="right" w:pos="9026" w:leader="dot"/>
            </w:tabs>
            <w:rPr/>
          </w:pPr>
          <w:hyperlink w:anchor="__RefHeading___Toc982335_1067777946">
            <w:r>
              <w:rPr>
                <w:webHidden/>
                <w:rStyle w:val="IndexLink"/>
                <w:rtl w:val="true"/>
              </w:rPr>
              <w:t xml:space="preserve">قاعدة </w:t>
            </w:r>
            <w:r>
              <w:rPr>
                <w:rStyle w:val="IndexLink"/>
                <w:rtl w:val="true"/>
              </w:rPr>
              <w:t xml:space="preserve">[ </w:t>
            </w:r>
            <w:r>
              <w:rPr>
                <w:rStyle w:val="IndexLink"/>
              </w:rPr>
              <w:t>125</w:t>
            </w:r>
            <w:r>
              <w:rPr>
                <w:rStyle w:val="IndexLink"/>
                <w:rtl w:val="true"/>
              </w:rPr>
              <w:t>]</w:t>
              <w:tab/>
            </w:r>
            <w:r>
              <w:rPr>
                <w:rStyle w:val="IndexLink"/>
              </w:rPr>
              <w:t>335</w:t>
            </w:r>
          </w:hyperlink>
        </w:p>
        <w:p>
          <w:pPr>
            <w:pStyle w:val="Contents5"/>
            <w:tabs>
              <w:tab w:val="clear" w:pos="7892"/>
              <w:tab w:val="right" w:pos="9026" w:leader="dot"/>
            </w:tabs>
            <w:rPr/>
          </w:pPr>
          <w:hyperlink w:anchor="__RefHeading___Toc982337_1067777946">
            <w:r>
              <w:rPr>
                <w:webHidden/>
                <w:rStyle w:val="IndexLink"/>
                <w:rtl w:val="true"/>
              </w:rPr>
              <w:t xml:space="preserve">قاعدة </w:t>
            </w:r>
            <w:r>
              <w:rPr>
                <w:rStyle w:val="IndexLink"/>
                <w:rtl w:val="true"/>
              </w:rPr>
              <w:t>[</w:t>
            </w:r>
            <w:r>
              <w:rPr>
                <w:rStyle w:val="IndexLink"/>
              </w:rPr>
              <w:t>126</w:t>
            </w:r>
            <w:r>
              <w:rPr>
                <w:rStyle w:val="IndexLink"/>
                <w:rtl w:val="true"/>
              </w:rPr>
              <w:t>]</w:t>
              <w:tab/>
            </w:r>
            <w:r>
              <w:rPr>
                <w:rStyle w:val="IndexLink"/>
              </w:rPr>
              <w:t>336</w:t>
            </w:r>
          </w:hyperlink>
        </w:p>
        <w:p>
          <w:pPr>
            <w:pStyle w:val="Contents5"/>
            <w:tabs>
              <w:tab w:val="clear" w:pos="7892"/>
              <w:tab w:val="right" w:pos="9026" w:leader="dot"/>
            </w:tabs>
            <w:rPr/>
          </w:pPr>
          <w:hyperlink w:anchor="__RefHeading___Toc982339_1067777946">
            <w:r>
              <w:rPr>
                <w:webHidden/>
                <w:rStyle w:val="IndexLink"/>
                <w:rtl w:val="true"/>
              </w:rPr>
              <w:t xml:space="preserve">قاعدة </w:t>
            </w:r>
            <w:r>
              <w:rPr>
                <w:rStyle w:val="IndexLink"/>
                <w:rtl w:val="true"/>
              </w:rPr>
              <w:t>[</w:t>
            </w:r>
            <w:r>
              <w:rPr>
                <w:rStyle w:val="IndexLink"/>
              </w:rPr>
              <w:t>127</w:t>
            </w:r>
            <w:r>
              <w:rPr>
                <w:rStyle w:val="IndexLink"/>
                <w:rtl w:val="true"/>
              </w:rPr>
              <w:t>]</w:t>
              <w:tab/>
            </w:r>
            <w:r>
              <w:rPr>
                <w:rStyle w:val="IndexLink"/>
              </w:rPr>
              <w:t>338</w:t>
            </w:r>
          </w:hyperlink>
        </w:p>
        <w:p>
          <w:pPr>
            <w:pStyle w:val="Contents5"/>
            <w:tabs>
              <w:tab w:val="clear" w:pos="7892"/>
              <w:tab w:val="right" w:pos="9026" w:leader="dot"/>
            </w:tabs>
            <w:rPr/>
          </w:pPr>
          <w:hyperlink w:anchor="__RefHeading___Toc982341_1067777946">
            <w:r>
              <w:rPr>
                <w:webHidden/>
                <w:rStyle w:val="IndexLink"/>
                <w:rtl w:val="true"/>
              </w:rPr>
              <w:t xml:space="preserve">قاعدة </w:t>
            </w:r>
            <w:r>
              <w:rPr>
                <w:rStyle w:val="IndexLink"/>
                <w:rtl w:val="true"/>
              </w:rPr>
              <w:t>[</w:t>
            </w:r>
            <w:r>
              <w:rPr>
                <w:rStyle w:val="IndexLink"/>
              </w:rPr>
              <w:t>128</w:t>
            </w:r>
            <w:r>
              <w:rPr>
                <w:rStyle w:val="IndexLink"/>
                <w:rtl w:val="true"/>
              </w:rPr>
              <w:t>]</w:t>
              <w:tab/>
            </w:r>
            <w:r>
              <w:rPr>
                <w:rStyle w:val="IndexLink"/>
              </w:rPr>
              <w:t>338</w:t>
            </w:r>
          </w:hyperlink>
        </w:p>
        <w:p>
          <w:pPr>
            <w:pStyle w:val="Contents5"/>
            <w:tabs>
              <w:tab w:val="clear" w:pos="7892"/>
              <w:tab w:val="right" w:pos="9026" w:leader="dot"/>
            </w:tabs>
            <w:rPr/>
          </w:pPr>
          <w:hyperlink w:anchor="__RefHeading___Toc982343_1067777946">
            <w:r>
              <w:rPr>
                <w:webHidden/>
                <w:rStyle w:val="IndexLink"/>
                <w:rtl w:val="true"/>
              </w:rPr>
              <w:t xml:space="preserve">قاعدة </w:t>
            </w:r>
            <w:r>
              <w:rPr>
                <w:rStyle w:val="IndexLink"/>
                <w:rtl w:val="true"/>
              </w:rPr>
              <w:t>[</w:t>
            </w:r>
            <w:r>
              <w:rPr>
                <w:rStyle w:val="IndexLink"/>
              </w:rPr>
              <w:t>129</w:t>
            </w:r>
            <w:r>
              <w:rPr>
                <w:rStyle w:val="IndexLink"/>
                <w:rtl w:val="true"/>
              </w:rPr>
              <w:t>]</w:t>
              <w:tab/>
            </w:r>
            <w:r>
              <w:rPr>
                <w:rStyle w:val="IndexLink"/>
              </w:rPr>
              <w:t>340</w:t>
            </w:r>
          </w:hyperlink>
        </w:p>
        <w:p>
          <w:pPr>
            <w:pStyle w:val="Contents5"/>
            <w:tabs>
              <w:tab w:val="clear" w:pos="7892"/>
              <w:tab w:val="right" w:pos="9026" w:leader="dot"/>
            </w:tabs>
            <w:rPr/>
          </w:pPr>
          <w:hyperlink w:anchor="__RefHeading___Toc982345_1067777946">
            <w:r>
              <w:rPr>
                <w:webHidden/>
                <w:rStyle w:val="IndexLink"/>
                <w:rtl w:val="true"/>
              </w:rPr>
              <w:t xml:space="preserve">قاعدة </w:t>
            </w:r>
            <w:r>
              <w:rPr>
                <w:rStyle w:val="IndexLink"/>
                <w:rtl w:val="true"/>
              </w:rPr>
              <w:t xml:space="preserve">[ </w:t>
            </w:r>
            <w:r>
              <w:rPr>
                <w:rStyle w:val="IndexLink"/>
              </w:rPr>
              <w:t>130</w:t>
            </w:r>
            <w:r>
              <w:rPr>
                <w:rStyle w:val="IndexLink"/>
                <w:rtl w:val="true"/>
              </w:rPr>
              <w:t>]</w:t>
              <w:tab/>
            </w:r>
            <w:r>
              <w:rPr>
                <w:rStyle w:val="IndexLink"/>
              </w:rPr>
              <w:t>345</w:t>
            </w:r>
          </w:hyperlink>
        </w:p>
        <w:p>
          <w:pPr>
            <w:pStyle w:val="Contents4"/>
            <w:tabs>
              <w:tab w:val="clear" w:pos="8176"/>
              <w:tab w:val="right" w:pos="9026" w:leader="dot"/>
            </w:tabs>
            <w:rPr/>
          </w:pPr>
          <w:hyperlink w:anchor="__RefHeading___Toc982347_1067777946">
            <w:r>
              <w:rPr>
                <w:webHidden/>
                <w:rStyle w:val="IndexLink"/>
                <w:rtl w:val="true"/>
              </w:rPr>
              <w:t>الباب الثامن في التثنية والجمع</w:t>
            </w:r>
            <w:r>
              <w:rPr>
                <w:rStyle w:val="IndexLink"/>
                <w:rtl w:val="true"/>
              </w:rPr>
              <w:tab/>
            </w:r>
            <w:r>
              <w:rPr>
                <w:rStyle w:val="IndexLink"/>
              </w:rPr>
              <w:t>347</w:t>
            </w:r>
          </w:hyperlink>
        </w:p>
        <w:p>
          <w:pPr>
            <w:pStyle w:val="Contents5"/>
            <w:tabs>
              <w:tab w:val="clear" w:pos="7892"/>
              <w:tab w:val="right" w:pos="9026" w:leader="dot"/>
            </w:tabs>
            <w:rPr/>
          </w:pPr>
          <w:hyperlink w:anchor="__RefHeading___Toc982349_1067777946">
            <w:r>
              <w:rPr>
                <w:webHidden/>
                <w:rStyle w:val="IndexLink"/>
                <w:rtl w:val="true"/>
              </w:rPr>
              <w:t xml:space="preserve">قاعدة </w:t>
            </w:r>
            <w:r>
              <w:rPr>
                <w:rStyle w:val="IndexLink"/>
                <w:rtl w:val="true"/>
              </w:rPr>
              <w:t xml:space="preserve">[ </w:t>
            </w:r>
            <w:r>
              <w:rPr>
                <w:rStyle w:val="IndexLink"/>
              </w:rPr>
              <w:t>131</w:t>
            </w:r>
            <w:r>
              <w:rPr>
                <w:rStyle w:val="IndexLink"/>
                <w:rtl w:val="true"/>
              </w:rPr>
              <w:t>]</w:t>
              <w:tab/>
            </w:r>
            <w:r>
              <w:rPr>
                <w:rStyle w:val="IndexLink"/>
              </w:rPr>
              <w:t>347</w:t>
            </w:r>
          </w:hyperlink>
        </w:p>
        <w:p>
          <w:pPr>
            <w:pStyle w:val="Contents5"/>
            <w:tabs>
              <w:tab w:val="clear" w:pos="7892"/>
              <w:tab w:val="right" w:pos="9026" w:leader="dot"/>
            </w:tabs>
            <w:rPr/>
          </w:pPr>
          <w:hyperlink w:anchor="__RefHeading___Toc982351_1067777946">
            <w:r>
              <w:rPr>
                <w:webHidden/>
                <w:rStyle w:val="IndexLink"/>
                <w:rtl w:val="true"/>
              </w:rPr>
              <w:t xml:space="preserve">قاعدة </w:t>
            </w:r>
            <w:r>
              <w:rPr>
                <w:rStyle w:val="IndexLink"/>
                <w:rtl w:val="true"/>
              </w:rPr>
              <w:t>[</w:t>
            </w:r>
            <w:r>
              <w:rPr>
                <w:rStyle w:val="IndexLink"/>
              </w:rPr>
              <w:t>132</w:t>
            </w:r>
            <w:r>
              <w:rPr>
                <w:rStyle w:val="IndexLink"/>
                <w:rtl w:val="true"/>
              </w:rPr>
              <w:t>]</w:t>
              <w:tab/>
            </w:r>
            <w:r>
              <w:rPr>
                <w:rStyle w:val="IndexLink"/>
              </w:rPr>
              <w:t>348</w:t>
            </w:r>
          </w:hyperlink>
        </w:p>
        <w:p>
          <w:pPr>
            <w:pStyle w:val="Contents5"/>
            <w:tabs>
              <w:tab w:val="clear" w:pos="7892"/>
              <w:tab w:val="right" w:pos="9026" w:leader="dot"/>
            </w:tabs>
            <w:rPr/>
          </w:pPr>
          <w:hyperlink w:anchor="__RefHeading___Toc982353_1067777946">
            <w:r>
              <w:rPr>
                <w:webHidden/>
                <w:rStyle w:val="IndexLink"/>
                <w:rtl w:val="true"/>
              </w:rPr>
              <w:t xml:space="preserve">قاعدة </w:t>
            </w:r>
            <w:r>
              <w:rPr>
                <w:rStyle w:val="IndexLink"/>
                <w:rtl w:val="true"/>
              </w:rPr>
              <w:t>[</w:t>
            </w:r>
            <w:r>
              <w:rPr>
                <w:rStyle w:val="IndexLink"/>
              </w:rPr>
              <w:t>133</w:t>
            </w:r>
            <w:r>
              <w:rPr>
                <w:rStyle w:val="IndexLink"/>
                <w:rtl w:val="true"/>
              </w:rPr>
              <w:t>]</w:t>
              <w:tab/>
            </w:r>
            <w:r>
              <w:rPr>
                <w:rStyle w:val="IndexLink"/>
              </w:rPr>
              <w:t>349</w:t>
            </w:r>
          </w:hyperlink>
        </w:p>
        <w:p>
          <w:pPr>
            <w:pStyle w:val="Contents5"/>
            <w:tabs>
              <w:tab w:val="clear" w:pos="7892"/>
              <w:tab w:val="right" w:pos="9026" w:leader="dot"/>
            </w:tabs>
            <w:rPr/>
          </w:pPr>
          <w:hyperlink w:anchor="__RefHeading___Toc982355_1067777946">
            <w:r>
              <w:rPr>
                <w:webHidden/>
                <w:rStyle w:val="IndexLink"/>
                <w:rtl w:val="true"/>
              </w:rPr>
              <w:t xml:space="preserve">قاعدة </w:t>
            </w:r>
            <w:r>
              <w:rPr>
                <w:rStyle w:val="IndexLink"/>
                <w:rtl w:val="true"/>
              </w:rPr>
              <w:t>[</w:t>
            </w:r>
            <w:r>
              <w:rPr>
                <w:rStyle w:val="IndexLink"/>
              </w:rPr>
              <w:t>134</w:t>
            </w:r>
            <w:r>
              <w:rPr>
                <w:rStyle w:val="IndexLink"/>
                <w:rtl w:val="true"/>
              </w:rPr>
              <w:t>]</w:t>
              <w:tab/>
            </w:r>
            <w:r>
              <w:rPr>
                <w:rStyle w:val="IndexLink"/>
              </w:rPr>
              <w:t>350</w:t>
            </w:r>
          </w:hyperlink>
        </w:p>
        <w:p>
          <w:pPr>
            <w:pStyle w:val="Contents4"/>
            <w:tabs>
              <w:tab w:val="clear" w:pos="8176"/>
              <w:tab w:val="right" w:pos="9026" w:leader="dot"/>
            </w:tabs>
            <w:rPr/>
          </w:pPr>
          <w:hyperlink w:anchor="__RefHeading___Toc982357_1067777946">
            <w:r>
              <w:rPr>
                <w:webHidden/>
                <w:rStyle w:val="IndexLink"/>
                <w:rtl w:val="true"/>
              </w:rPr>
              <w:t>الباب التاسع في الألفاظ الواقعة في العدد</w:t>
            </w:r>
            <w:r>
              <w:rPr>
                <w:rStyle w:val="IndexLink"/>
                <w:rtl w:val="true"/>
              </w:rPr>
              <w:tab/>
            </w:r>
            <w:r>
              <w:rPr>
                <w:rStyle w:val="IndexLink"/>
              </w:rPr>
              <w:t>351</w:t>
            </w:r>
          </w:hyperlink>
        </w:p>
        <w:p>
          <w:pPr>
            <w:pStyle w:val="Contents5"/>
            <w:tabs>
              <w:tab w:val="clear" w:pos="7892"/>
              <w:tab w:val="right" w:pos="9026" w:leader="dot"/>
            </w:tabs>
            <w:rPr/>
          </w:pPr>
          <w:hyperlink w:anchor="__RefHeading___Toc982359_1067777946">
            <w:r>
              <w:rPr>
                <w:webHidden/>
                <w:rStyle w:val="IndexLink"/>
                <w:rtl w:val="true"/>
              </w:rPr>
              <w:t xml:space="preserve">قاعدة </w:t>
            </w:r>
            <w:r>
              <w:rPr>
                <w:rStyle w:val="IndexLink"/>
                <w:rtl w:val="true"/>
              </w:rPr>
              <w:t xml:space="preserve">[ </w:t>
            </w:r>
            <w:r>
              <w:rPr>
                <w:rStyle w:val="IndexLink"/>
              </w:rPr>
              <w:t>135</w:t>
            </w:r>
            <w:r>
              <w:rPr>
                <w:rStyle w:val="IndexLink"/>
                <w:rtl w:val="true"/>
              </w:rPr>
              <w:t>]</w:t>
              <w:tab/>
            </w:r>
            <w:r>
              <w:rPr>
                <w:rStyle w:val="IndexLink"/>
              </w:rPr>
              <w:t>351</w:t>
            </w:r>
          </w:hyperlink>
        </w:p>
        <w:p>
          <w:pPr>
            <w:pStyle w:val="Contents5"/>
            <w:tabs>
              <w:tab w:val="clear" w:pos="7892"/>
              <w:tab w:val="right" w:pos="9026" w:leader="dot"/>
            </w:tabs>
            <w:rPr/>
          </w:pPr>
          <w:hyperlink w:anchor="__RefHeading___Toc982361_1067777946">
            <w:r>
              <w:rPr>
                <w:webHidden/>
                <w:rStyle w:val="IndexLink"/>
                <w:rtl w:val="true"/>
              </w:rPr>
              <w:t xml:space="preserve">قاعدة </w:t>
            </w:r>
            <w:r>
              <w:rPr>
                <w:rStyle w:val="IndexLink"/>
                <w:rtl w:val="true"/>
              </w:rPr>
              <w:t>[</w:t>
            </w:r>
            <w:r>
              <w:rPr>
                <w:rStyle w:val="IndexLink"/>
              </w:rPr>
              <w:t>136</w:t>
            </w:r>
            <w:r>
              <w:rPr>
                <w:rStyle w:val="IndexLink"/>
                <w:rtl w:val="true"/>
              </w:rPr>
              <w:t>]</w:t>
              <w:tab/>
            </w:r>
            <w:r>
              <w:rPr>
                <w:rStyle w:val="IndexLink"/>
              </w:rPr>
              <w:t>352</w:t>
            </w:r>
          </w:hyperlink>
        </w:p>
        <w:p>
          <w:pPr>
            <w:pStyle w:val="Contents5"/>
            <w:tabs>
              <w:tab w:val="clear" w:pos="7892"/>
              <w:tab w:val="right" w:pos="9026" w:leader="dot"/>
            </w:tabs>
            <w:rPr/>
          </w:pPr>
          <w:hyperlink w:anchor="__RefHeading___Toc982363_1067777946">
            <w:r>
              <w:rPr>
                <w:webHidden/>
                <w:rStyle w:val="IndexLink"/>
                <w:rtl w:val="true"/>
              </w:rPr>
              <w:t xml:space="preserve">قاعدة </w:t>
            </w:r>
            <w:r>
              <w:rPr>
                <w:rStyle w:val="IndexLink"/>
                <w:rtl w:val="true"/>
              </w:rPr>
              <w:t>[</w:t>
            </w:r>
            <w:r>
              <w:rPr>
                <w:rStyle w:val="IndexLink"/>
              </w:rPr>
              <w:t>137</w:t>
            </w:r>
            <w:r>
              <w:rPr>
                <w:rStyle w:val="IndexLink"/>
                <w:rtl w:val="true"/>
              </w:rPr>
              <w:t>]</w:t>
              <w:tab/>
            </w:r>
            <w:r>
              <w:rPr>
                <w:rStyle w:val="IndexLink"/>
              </w:rPr>
              <w:t>353</w:t>
            </w:r>
          </w:hyperlink>
        </w:p>
        <w:p>
          <w:pPr>
            <w:pStyle w:val="Contents5"/>
            <w:tabs>
              <w:tab w:val="clear" w:pos="7892"/>
              <w:tab w:val="right" w:pos="9026" w:leader="dot"/>
            </w:tabs>
            <w:rPr/>
          </w:pPr>
          <w:hyperlink w:anchor="__RefHeading___Toc982365_1067777946">
            <w:r>
              <w:rPr>
                <w:webHidden/>
                <w:rStyle w:val="IndexLink"/>
                <w:rtl w:val="true"/>
              </w:rPr>
              <w:t xml:space="preserve">قاعدة </w:t>
            </w:r>
            <w:r>
              <w:rPr>
                <w:rStyle w:val="IndexLink"/>
                <w:rtl w:val="true"/>
              </w:rPr>
              <w:t>[</w:t>
            </w:r>
            <w:r>
              <w:rPr>
                <w:rStyle w:val="IndexLink"/>
              </w:rPr>
              <w:t>138</w:t>
            </w:r>
            <w:r>
              <w:rPr>
                <w:rStyle w:val="IndexLink"/>
                <w:rtl w:val="true"/>
              </w:rPr>
              <w:t>]</w:t>
              <w:tab/>
            </w:r>
            <w:r>
              <w:rPr>
                <w:rStyle w:val="IndexLink"/>
              </w:rPr>
              <w:t>354</w:t>
            </w:r>
          </w:hyperlink>
        </w:p>
        <w:p>
          <w:pPr>
            <w:pStyle w:val="Contents5"/>
            <w:tabs>
              <w:tab w:val="clear" w:pos="7892"/>
              <w:tab w:val="right" w:pos="9026" w:leader="dot"/>
            </w:tabs>
            <w:rPr/>
          </w:pPr>
          <w:hyperlink w:anchor="__RefHeading___Toc982367_1067777946">
            <w:r>
              <w:rPr>
                <w:webHidden/>
                <w:rStyle w:val="IndexLink"/>
                <w:rtl w:val="true"/>
              </w:rPr>
              <w:t xml:space="preserve">قاعدة </w:t>
            </w:r>
            <w:r>
              <w:rPr>
                <w:rStyle w:val="IndexLink"/>
                <w:rtl w:val="true"/>
              </w:rPr>
              <w:t>[</w:t>
            </w:r>
            <w:r>
              <w:rPr>
                <w:rStyle w:val="IndexLink"/>
              </w:rPr>
              <w:t>139</w:t>
            </w:r>
            <w:r>
              <w:rPr>
                <w:rStyle w:val="IndexLink"/>
                <w:rtl w:val="true"/>
              </w:rPr>
              <w:t>]</w:t>
              <w:tab/>
            </w:r>
            <w:r>
              <w:rPr>
                <w:rStyle w:val="IndexLink"/>
              </w:rPr>
              <w:t>355</w:t>
            </w:r>
          </w:hyperlink>
        </w:p>
        <w:p>
          <w:pPr>
            <w:pStyle w:val="Contents5"/>
            <w:tabs>
              <w:tab w:val="clear" w:pos="7892"/>
              <w:tab w:val="right" w:pos="9026" w:leader="dot"/>
            </w:tabs>
            <w:rPr/>
          </w:pPr>
          <w:hyperlink w:anchor="__RefHeading___Toc982369_1067777946">
            <w:r>
              <w:rPr>
                <w:webHidden/>
                <w:rStyle w:val="IndexLink"/>
                <w:rtl w:val="true"/>
              </w:rPr>
              <w:t xml:space="preserve">قاعدة </w:t>
            </w:r>
            <w:r>
              <w:rPr>
                <w:rStyle w:val="IndexLink"/>
                <w:rtl w:val="true"/>
              </w:rPr>
              <w:t xml:space="preserve">[ </w:t>
            </w:r>
            <w:r>
              <w:rPr>
                <w:rStyle w:val="IndexLink"/>
              </w:rPr>
              <w:t>140</w:t>
            </w:r>
            <w:r>
              <w:rPr>
                <w:rStyle w:val="IndexLink"/>
                <w:rtl w:val="true"/>
              </w:rPr>
              <w:t>]</w:t>
              <w:tab/>
            </w:r>
            <w:r>
              <w:rPr>
                <w:rStyle w:val="IndexLink"/>
              </w:rPr>
              <w:t>355</w:t>
            </w:r>
          </w:hyperlink>
        </w:p>
        <w:p>
          <w:pPr>
            <w:pStyle w:val="Contents3"/>
            <w:tabs>
              <w:tab w:val="clear" w:pos="8459"/>
              <w:tab w:val="right" w:pos="9026" w:leader="dot"/>
            </w:tabs>
            <w:rPr/>
          </w:pPr>
          <w:hyperlink w:anchor="__RefHeading___Toc982371_1067777946">
            <w:r>
              <w:rPr>
                <w:webHidden/>
                <w:rStyle w:val="IndexLink"/>
                <w:rtl w:val="true"/>
              </w:rPr>
              <w:t>المقصد الثاني في الأفعال</w:t>
            </w:r>
            <w:r>
              <w:rPr>
                <w:rStyle w:val="IndexLink"/>
                <w:rtl w:val="true"/>
              </w:rPr>
              <w:tab/>
            </w:r>
            <w:r>
              <w:rPr>
                <w:rStyle w:val="IndexLink"/>
              </w:rPr>
              <w:t>360</w:t>
            </w:r>
          </w:hyperlink>
        </w:p>
        <w:p>
          <w:pPr>
            <w:pStyle w:val="Contents4"/>
            <w:tabs>
              <w:tab w:val="clear" w:pos="8176"/>
              <w:tab w:val="right" w:pos="9026" w:leader="dot"/>
            </w:tabs>
            <w:rPr/>
          </w:pPr>
          <w:hyperlink w:anchor="__RefHeading___Toc982373_1067777946">
            <w:r>
              <w:rPr>
                <w:webHidden/>
                <w:rStyle w:val="IndexLink"/>
                <w:rtl w:val="true"/>
              </w:rPr>
              <w:t xml:space="preserve">قاعدة </w:t>
            </w:r>
            <w:r>
              <w:rPr>
                <w:rStyle w:val="IndexLink"/>
                <w:rtl w:val="true"/>
              </w:rPr>
              <w:t xml:space="preserve">[ </w:t>
            </w:r>
            <w:r>
              <w:rPr>
                <w:rStyle w:val="IndexLink"/>
              </w:rPr>
              <w:t>141</w:t>
            </w:r>
            <w:r>
              <w:rPr>
                <w:rStyle w:val="IndexLink"/>
                <w:rtl w:val="true"/>
              </w:rPr>
              <w:t>]</w:t>
              <w:tab/>
            </w:r>
            <w:r>
              <w:rPr>
                <w:rStyle w:val="IndexLink"/>
              </w:rPr>
              <w:t>360</w:t>
            </w:r>
          </w:hyperlink>
        </w:p>
        <w:p>
          <w:pPr>
            <w:pStyle w:val="Contents4"/>
            <w:tabs>
              <w:tab w:val="clear" w:pos="8176"/>
              <w:tab w:val="right" w:pos="9026" w:leader="dot"/>
            </w:tabs>
            <w:rPr/>
          </w:pPr>
          <w:hyperlink w:anchor="__RefHeading___Toc982375_1067777946">
            <w:r>
              <w:rPr>
                <w:webHidden/>
                <w:rStyle w:val="IndexLink"/>
                <w:rtl w:val="true"/>
              </w:rPr>
              <w:t xml:space="preserve">قاعدة </w:t>
            </w:r>
            <w:r>
              <w:rPr>
                <w:rStyle w:val="IndexLink"/>
                <w:rtl w:val="true"/>
              </w:rPr>
              <w:t xml:space="preserve">[ </w:t>
            </w:r>
            <w:r>
              <w:rPr>
                <w:rStyle w:val="IndexLink"/>
              </w:rPr>
              <w:t>142</w:t>
            </w:r>
            <w:r>
              <w:rPr>
                <w:rStyle w:val="IndexLink"/>
                <w:rtl w:val="true"/>
              </w:rPr>
              <w:t>]</w:t>
              <w:tab/>
            </w:r>
            <w:r>
              <w:rPr>
                <w:rStyle w:val="IndexLink"/>
              </w:rPr>
              <w:t>361</w:t>
            </w:r>
          </w:hyperlink>
        </w:p>
        <w:p>
          <w:pPr>
            <w:pStyle w:val="Contents4"/>
            <w:tabs>
              <w:tab w:val="clear" w:pos="8176"/>
              <w:tab w:val="right" w:pos="9026" w:leader="dot"/>
            </w:tabs>
            <w:rPr/>
          </w:pPr>
          <w:hyperlink w:anchor="__RefHeading___Toc982377_1067777946">
            <w:r>
              <w:rPr>
                <w:webHidden/>
                <w:rStyle w:val="IndexLink"/>
                <w:rtl w:val="true"/>
              </w:rPr>
              <w:t xml:space="preserve">قاعدة </w:t>
            </w:r>
            <w:r>
              <w:rPr>
                <w:rStyle w:val="IndexLink"/>
                <w:rtl w:val="true"/>
              </w:rPr>
              <w:t xml:space="preserve">[ </w:t>
            </w:r>
            <w:r>
              <w:rPr>
                <w:rStyle w:val="IndexLink"/>
              </w:rPr>
              <w:t>143</w:t>
            </w:r>
            <w:r>
              <w:rPr>
                <w:rStyle w:val="IndexLink"/>
                <w:rtl w:val="true"/>
              </w:rPr>
              <w:t>]</w:t>
              <w:tab/>
            </w:r>
            <w:r>
              <w:rPr>
                <w:rStyle w:val="IndexLink"/>
              </w:rPr>
              <w:t>363</w:t>
            </w:r>
          </w:hyperlink>
        </w:p>
        <w:p>
          <w:pPr>
            <w:pStyle w:val="Contents4"/>
            <w:tabs>
              <w:tab w:val="clear" w:pos="8176"/>
              <w:tab w:val="right" w:pos="9026" w:leader="dot"/>
            </w:tabs>
            <w:rPr/>
          </w:pPr>
          <w:hyperlink w:anchor="__RefHeading___Toc982379_1067777946">
            <w:r>
              <w:rPr>
                <w:webHidden/>
                <w:rStyle w:val="IndexLink"/>
                <w:rtl w:val="true"/>
              </w:rPr>
              <w:t xml:space="preserve">قاعدة </w:t>
            </w:r>
            <w:r>
              <w:rPr>
                <w:rStyle w:val="IndexLink"/>
                <w:rtl w:val="true"/>
              </w:rPr>
              <w:t>[</w:t>
            </w:r>
            <w:r>
              <w:rPr>
                <w:rStyle w:val="IndexLink"/>
              </w:rPr>
              <w:t>144</w:t>
            </w:r>
            <w:r>
              <w:rPr>
                <w:rStyle w:val="IndexLink"/>
                <w:rtl w:val="true"/>
              </w:rPr>
              <w:t>]</w:t>
              <w:tab/>
            </w:r>
            <w:r>
              <w:rPr>
                <w:rStyle w:val="IndexLink"/>
              </w:rPr>
              <w:t>363</w:t>
            </w:r>
          </w:hyperlink>
        </w:p>
        <w:p>
          <w:pPr>
            <w:pStyle w:val="Contents4"/>
            <w:tabs>
              <w:tab w:val="clear" w:pos="8176"/>
              <w:tab w:val="right" w:pos="9026" w:leader="dot"/>
            </w:tabs>
            <w:rPr/>
          </w:pPr>
          <w:hyperlink w:anchor="__RefHeading___Toc982381_1067777946">
            <w:r>
              <w:rPr>
                <w:webHidden/>
                <w:rStyle w:val="IndexLink"/>
                <w:rtl w:val="true"/>
              </w:rPr>
              <w:t xml:space="preserve">قاعدة </w:t>
            </w:r>
            <w:r>
              <w:rPr>
                <w:rStyle w:val="IndexLink"/>
                <w:rtl w:val="true"/>
              </w:rPr>
              <w:t>[</w:t>
            </w:r>
            <w:r>
              <w:rPr>
                <w:rStyle w:val="IndexLink"/>
              </w:rPr>
              <w:t>145</w:t>
            </w:r>
            <w:r>
              <w:rPr>
                <w:rStyle w:val="IndexLink"/>
                <w:rtl w:val="true"/>
              </w:rPr>
              <w:t>]</w:t>
              <w:tab/>
            </w:r>
            <w:r>
              <w:rPr>
                <w:rStyle w:val="IndexLink"/>
              </w:rPr>
              <w:t>364</w:t>
            </w:r>
          </w:hyperlink>
        </w:p>
        <w:p>
          <w:pPr>
            <w:pStyle w:val="Contents4"/>
            <w:tabs>
              <w:tab w:val="clear" w:pos="8176"/>
              <w:tab w:val="right" w:pos="9026" w:leader="dot"/>
            </w:tabs>
            <w:rPr/>
          </w:pPr>
          <w:hyperlink w:anchor="__RefHeading___Toc982383_1067777946">
            <w:r>
              <w:rPr>
                <w:webHidden/>
                <w:rStyle w:val="IndexLink"/>
                <w:rtl w:val="true"/>
              </w:rPr>
              <w:t xml:space="preserve">قاعدة </w:t>
            </w:r>
            <w:r>
              <w:rPr>
                <w:rStyle w:val="IndexLink"/>
                <w:rtl w:val="true"/>
              </w:rPr>
              <w:t>[</w:t>
            </w:r>
            <w:r>
              <w:rPr>
                <w:rStyle w:val="IndexLink"/>
              </w:rPr>
              <w:t>146</w:t>
            </w:r>
            <w:r>
              <w:rPr>
                <w:rStyle w:val="IndexLink"/>
                <w:rtl w:val="true"/>
              </w:rPr>
              <w:t>]</w:t>
              <w:tab/>
            </w:r>
            <w:r>
              <w:rPr>
                <w:rStyle w:val="IndexLink"/>
              </w:rPr>
              <w:t>365</w:t>
            </w:r>
          </w:hyperlink>
        </w:p>
        <w:p>
          <w:pPr>
            <w:pStyle w:val="Contents4"/>
            <w:tabs>
              <w:tab w:val="clear" w:pos="8176"/>
              <w:tab w:val="right" w:pos="9026" w:leader="dot"/>
            </w:tabs>
            <w:rPr/>
          </w:pPr>
          <w:hyperlink w:anchor="__RefHeading___Toc982385_1067777946">
            <w:r>
              <w:rPr>
                <w:webHidden/>
                <w:rStyle w:val="IndexLink"/>
                <w:rtl w:val="true"/>
              </w:rPr>
              <w:t xml:space="preserve">قاعدة </w:t>
            </w:r>
            <w:r>
              <w:rPr>
                <w:rStyle w:val="IndexLink"/>
                <w:rtl w:val="true"/>
              </w:rPr>
              <w:t xml:space="preserve">[ </w:t>
            </w:r>
            <w:r>
              <w:rPr>
                <w:rStyle w:val="IndexLink"/>
              </w:rPr>
              <w:t>147</w:t>
            </w:r>
            <w:r>
              <w:rPr>
                <w:rStyle w:val="IndexLink"/>
                <w:rtl w:val="true"/>
              </w:rPr>
              <w:t>]</w:t>
              <w:tab/>
            </w:r>
            <w:r>
              <w:rPr>
                <w:rStyle w:val="IndexLink"/>
              </w:rPr>
              <w:t>367</w:t>
            </w:r>
          </w:hyperlink>
        </w:p>
        <w:p>
          <w:pPr>
            <w:pStyle w:val="Contents4"/>
            <w:tabs>
              <w:tab w:val="clear" w:pos="8176"/>
              <w:tab w:val="right" w:pos="9026" w:leader="dot"/>
            </w:tabs>
            <w:rPr/>
          </w:pPr>
          <w:hyperlink w:anchor="__RefHeading___Toc982387_1067777946">
            <w:r>
              <w:rPr>
                <w:webHidden/>
                <w:rStyle w:val="IndexLink"/>
                <w:rtl w:val="true"/>
              </w:rPr>
              <w:t xml:space="preserve">قاعدة </w:t>
            </w:r>
            <w:r>
              <w:rPr>
                <w:rStyle w:val="IndexLink"/>
                <w:rtl w:val="true"/>
              </w:rPr>
              <w:t>[</w:t>
            </w:r>
            <w:r>
              <w:rPr>
                <w:rStyle w:val="IndexLink"/>
              </w:rPr>
              <w:t>148</w:t>
            </w:r>
            <w:r>
              <w:rPr>
                <w:rStyle w:val="IndexLink"/>
                <w:rtl w:val="true"/>
              </w:rPr>
              <w:t>]</w:t>
              <w:tab/>
            </w:r>
            <w:r>
              <w:rPr>
                <w:rStyle w:val="IndexLink"/>
              </w:rPr>
              <w:t>367</w:t>
            </w:r>
          </w:hyperlink>
        </w:p>
        <w:p>
          <w:pPr>
            <w:pStyle w:val="Contents4"/>
            <w:tabs>
              <w:tab w:val="clear" w:pos="8176"/>
              <w:tab w:val="right" w:pos="9026" w:leader="dot"/>
            </w:tabs>
            <w:rPr/>
          </w:pPr>
          <w:hyperlink w:anchor="__RefHeading___Toc982389_1067777946">
            <w:r>
              <w:rPr>
                <w:webHidden/>
                <w:rStyle w:val="IndexLink"/>
                <w:rtl w:val="true"/>
              </w:rPr>
              <w:t xml:space="preserve">قاعدة </w:t>
            </w:r>
            <w:r>
              <w:rPr>
                <w:rStyle w:val="IndexLink"/>
                <w:rtl w:val="true"/>
              </w:rPr>
              <w:t xml:space="preserve">[ </w:t>
            </w:r>
            <w:r>
              <w:rPr>
                <w:rStyle w:val="IndexLink"/>
              </w:rPr>
              <w:t>149</w:t>
            </w:r>
            <w:r>
              <w:rPr>
                <w:rStyle w:val="IndexLink"/>
                <w:rtl w:val="true"/>
              </w:rPr>
              <w:t>]</w:t>
              <w:tab/>
            </w:r>
            <w:r>
              <w:rPr>
                <w:rStyle w:val="IndexLink"/>
              </w:rPr>
              <w:t>370</w:t>
            </w:r>
          </w:hyperlink>
        </w:p>
        <w:p>
          <w:pPr>
            <w:pStyle w:val="Contents3"/>
            <w:tabs>
              <w:tab w:val="clear" w:pos="8459"/>
              <w:tab w:val="right" w:pos="9026" w:leader="dot"/>
            </w:tabs>
            <w:rPr/>
          </w:pPr>
          <w:hyperlink w:anchor="__RefHeading___Toc982391_1067777946">
            <w:r>
              <w:rPr>
                <w:webHidden/>
                <w:rStyle w:val="IndexLink"/>
                <w:rtl w:val="true"/>
              </w:rPr>
              <w:t>المقصد الثالث في الحروف</w:t>
            </w:r>
            <w:r>
              <w:rPr>
                <w:rStyle w:val="IndexLink"/>
                <w:rtl w:val="true"/>
              </w:rPr>
              <w:tab/>
            </w:r>
            <w:r>
              <w:rPr>
                <w:rStyle w:val="IndexLink"/>
              </w:rPr>
              <w:t>371</w:t>
            </w:r>
          </w:hyperlink>
        </w:p>
        <w:p>
          <w:pPr>
            <w:pStyle w:val="Contents4"/>
            <w:tabs>
              <w:tab w:val="clear" w:pos="8176"/>
              <w:tab w:val="right" w:pos="9026" w:leader="dot"/>
            </w:tabs>
            <w:rPr/>
          </w:pPr>
          <w:hyperlink w:anchor="__RefHeading___Toc982393_1067777946">
            <w:r>
              <w:rPr>
                <w:webHidden/>
                <w:rStyle w:val="IndexLink"/>
                <w:rtl w:val="true"/>
              </w:rPr>
              <w:t>إشارة</w:t>
            </w:r>
            <w:r>
              <w:rPr>
                <w:rStyle w:val="IndexLink"/>
                <w:rtl w:val="true"/>
              </w:rPr>
              <w:t>:</w:t>
              <w:tab/>
            </w:r>
            <w:r>
              <w:rPr>
                <w:rStyle w:val="IndexLink"/>
              </w:rPr>
              <w:t>371</w:t>
            </w:r>
          </w:hyperlink>
        </w:p>
        <w:p>
          <w:pPr>
            <w:pStyle w:val="Contents4"/>
            <w:tabs>
              <w:tab w:val="clear" w:pos="8176"/>
              <w:tab w:val="right" w:pos="9026" w:leader="dot"/>
            </w:tabs>
            <w:rPr/>
          </w:pPr>
          <w:hyperlink w:anchor="__RefHeading___Toc982395_1067777946">
            <w:r>
              <w:rPr>
                <w:webHidden/>
                <w:rStyle w:val="IndexLink"/>
                <w:rtl w:val="true"/>
              </w:rPr>
              <w:t>[</w:t>
            </w:r>
            <w:r>
              <w:rPr>
                <w:rStyle w:val="IndexLink"/>
                <w:rtl w:val="true"/>
              </w:rPr>
              <w:t>القسم</w:t>
            </w:r>
            <w:r>
              <w:rPr>
                <w:rStyle w:val="IndexLink"/>
                <w:rtl w:val="true"/>
              </w:rPr>
              <w:t xml:space="preserve">] </w:t>
            </w:r>
            <w:r>
              <w:rPr>
                <w:rStyle w:val="IndexLink"/>
                <w:rtl w:val="true"/>
              </w:rPr>
              <w:t>الأوّل</w:t>
            </w:r>
            <w:r>
              <w:rPr>
                <w:rStyle w:val="IndexLink"/>
                <w:rtl w:val="true"/>
              </w:rPr>
              <w:t xml:space="preserve">: </w:t>
            </w:r>
            <w:r>
              <w:rPr>
                <w:rStyle w:val="IndexLink"/>
                <w:rtl w:val="true"/>
              </w:rPr>
              <w:t>حروف الجرّ</w:t>
            </w:r>
            <w:r>
              <w:rPr>
                <w:rStyle w:val="IndexLink"/>
                <w:rtl w:val="true"/>
              </w:rPr>
              <w:tab/>
            </w:r>
            <w:r>
              <w:rPr>
                <w:rStyle w:val="IndexLink"/>
              </w:rPr>
              <w:t>371</w:t>
            </w:r>
          </w:hyperlink>
        </w:p>
        <w:p>
          <w:pPr>
            <w:pStyle w:val="Contents5"/>
            <w:tabs>
              <w:tab w:val="clear" w:pos="7892"/>
              <w:tab w:val="right" w:pos="9026" w:leader="dot"/>
            </w:tabs>
            <w:rPr/>
          </w:pPr>
          <w:hyperlink w:anchor="__RefHeading___Toc982397_1067777946">
            <w:r>
              <w:rPr>
                <w:webHidden/>
                <w:rStyle w:val="IndexLink"/>
                <w:rtl w:val="true"/>
              </w:rPr>
              <w:t xml:space="preserve">قاعدة </w:t>
            </w:r>
            <w:r>
              <w:rPr>
                <w:rStyle w:val="IndexLink"/>
                <w:rtl w:val="true"/>
              </w:rPr>
              <w:t xml:space="preserve">[ </w:t>
            </w:r>
            <w:r>
              <w:rPr>
                <w:rStyle w:val="IndexLink"/>
              </w:rPr>
              <w:t>150</w:t>
            </w:r>
            <w:r>
              <w:rPr>
                <w:rStyle w:val="IndexLink"/>
                <w:rtl w:val="true"/>
              </w:rPr>
              <w:t>]</w:t>
              <w:tab/>
            </w:r>
            <w:r>
              <w:rPr>
                <w:rStyle w:val="IndexLink"/>
              </w:rPr>
              <w:t>371</w:t>
            </w:r>
          </w:hyperlink>
        </w:p>
        <w:p>
          <w:pPr>
            <w:pStyle w:val="Contents5"/>
            <w:tabs>
              <w:tab w:val="clear" w:pos="7892"/>
              <w:tab w:val="right" w:pos="9026" w:leader="dot"/>
            </w:tabs>
            <w:rPr/>
          </w:pPr>
          <w:hyperlink w:anchor="__RefHeading___Toc982399_1067777946">
            <w:r>
              <w:rPr>
                <w:webHidden/>
                <w:rStyle w:val="IndexLink"/>
                <w:rtl w:val="true"/>
              </w:rPr>
              <w:t xml:space="preserve">قاعدة </w:t>
            </w:r>
            <w:r>
              <w:rPr>
                <w:rStyle w:val="IndexLink"/>
                <w:rtl w:val="true"/>
              </w:rPr>
              <w:t xml:space="preserve">[ </w:t>
            </w:r>
            <w:r>
              <w:rPr>
                <w:rStyle w:val="IndexLink"/>
              </w:rPr>
              <w:t>151</w:t>
            </w:r>
            <w:r>
              <w:rPr>
                <w:rStyle w:val="IndexLink"/>
                <w:rtl w:val="true"/>
              </w:rPr>
              <w:t>]</w:t>
              <w:tab/>
            </w:r>
            <w:r>
              <w:rPr>
                <w:rStyle w:val="IndexLink"/>
              </w:rPr>
              <w:t>373</w:t>
            </w:r>
          </w:hyperlink>
        </w:p>
        <w:p>
          <w:pPr>
            <w:pStyle w:val="Contents5"/>
            <w:tabs>
              <w:tab w:val="clear" w:pos="7892"/>
              <w:tab w:val="right" w:pos="9026" w:leader="dot"/>
            </w:tabs>
            <w:rPr/>
          </w:pPr>
          <w:hyperlink w:anchor="__RefHeading___Toc982401_1067777946">
            <w:r>
              <w:rPr>
                <w:webHidden/>
                <w:rStyle w:val="IndexLink"/>
                <w:rtl w:val="true"/>
              </w:rPr>
              <w:t xml:space="preserve">قاعدة </w:t>
            </w:r>
            <w:r>
              <w:rPr>
                <w:rStyle w:val="IndexLink"/>
                <w:rtl w:val="true"/>
              </w:rPr>
              <w:t xml:space="preserve">[ </w:t>
            </w:r>
            <w:r>
              <w:rPr>
                <w:rStyle w:val="IndexLink"/>
              </w:rPr>
              <w:t>152</w:t>
            </w:r>
            <w:r>
              <w:rPr>
                <w:rStyle w:val="IndexLink"/>
                <w:rtl w:val="true"/>
              </w:rPr>
              <w:t>]</w:t>
              <w:tab/>
            </w:r>
            <w:r>
              <w:rPr>
                <w:rStyle w:val="IndexLink"/>
              </w:rPr>
              <w:t>377</w:t>
            </w:r>
          </w:hyperlink>
        </w:p>
        <w:p>
          <w:pPr>
            <w:pStyle w:val="Contents5"/>
            <w:tabs>
              <w:tab w:val="clear" w:pos="7892"/>
              <w:tab w:val="right" w:pos="9026" w:leader="dot"/>
            </w:tabs>
            <w:rPr/>
          </w:pPr>
          <w:hyperlink w:anchor="__RefHeading___Toc982403_1067777946">
            <w:r>
              <w:rPr>
                <w:webHidden/>
                <w:rStyle w:val="IndexLink"/>
                <w:rtl w:val="true"/>
              </w:rPr>
              <w:t xml:space="preserve">قاعدة </w:t>
            </w:r>
            <w:r>
              <w:rPr>
                <w:rStyle w:val="IndexLink"/>
                <w:rtl w:val="true"/>
              </w:rPr>
              <w:t>[</w:t>
            </w:r>
            <w:r>
              <w:rPr>
                <w:rStyle w:val="IndexLink"/>
              </w:rPr>
              <w:t>153</w:t>
            </w:r>
            <w:r>
              <w:rPr>
                <w:rStyle w:val="IndexLink"/>
                <w:rtl w:val="true"/>
              </w:rPr>
              <w:t>]</w:t>
              <w:tab/>
            </w:r>
            <w:r>
              <w:rPr>
                <w:rStyle w:val="IndexLink"/>
              </w:rPr>
              <w:t>378</w:t>
            </w:r>
          </w:hyperlink>
        </w:p>
        <w:p>
          <w:pPr>
            <w:pStyle w:val="Contents5"/>
            <w:tabs>
              <w:tab w:val="clear" w:pos="7892"/>
              <w:tab w:val="right" w:pos="9026" w:leader="dot"/>
            </w:tabs>
            <w:rPr/>
          </w:pPr>
          <w:hyperlink w:anchor="__RefHeading___Toc982405_1067777946">
            <w:r>
              <w:rPr>
                <w:webHidden/>
                <w:rStyle w:val="IndexLink"/>
                <w:rtl w:val="true"/>
              </w:rPr>
              <w:t xml:space="preserve">قاعدة </w:t>
            </w:r>
            <w:r>
              <w:rPr>
                <w:rStyle w:val="IndexLink"/>
                <w:rtl w:val="true"/>
              </w:rPr>
              <w:t>[</w:t>
            </w:r>
            <w:r>
              <w:rPr>
                <w:rStyle w:val="IndexLink"/>
              </w:rPr>
              <w:t>154</w:t>
            </w:r>
            <w:r>
              <w:rPr>
                <w:rStyle w:val="IndexLink"/>
                <w:rtl w:val="true"/>
              </w:rPr>
              <w:t>]</w:t>
              <w:tab/>
            </w:r>
            <w:r>
              <w:rPr>
                <w:rStyle w:val="IndexLink"/>
              </w:rPr>
              <w:t>381</w:t>
            </w:r>
          </w:hyperlink>
        </w:p>
        <w:p>
          <w:pPr>
            <w:pStyle w:val="Contents5"/>
            <w:tabs>
              <w:tab w:val="clear" w:pos="7892"/>
              <w:tab w:val="right" w:pos="9026" w:leader="dot"/>
            </w:tabs>
            <w:rPr/>
          </w:pPr>
          <w:hyperlink w:anchor="__RefHeading___Toc982407_1067777946">
            <w:r>
              <w:rPr>
                <w:webHidden/>
                <w:rStyle w:val="IndexLink"/>
                <w:rtl w:val="true"/>
              </w:rPr>
              <w:t xml:space="preserve">قاعدة </w:t>
            </w:r>
            <w:r>
              <w:rPr>
                <w:rStyle w:val="IndexLink"/>
                <w:rtl w:val="true"/>
              </w:rPr>
              <w:t xml:space="preserve">[ </w:t>
            </w:r>
            <w:r>
              <w:rPr>
                <w:rStyle w:val="IndexLink"/>
              </w:rPr>
              <w:t>155</w:t>
            </w:r>
            <w:r>
              <w:rPr>
                <w:rStyle w:val="IndexLink"/>
                <w:rtl w:val="true"/>
              </w:rPr>
              <w:t>]</w:t>
              <w:tab/>
            </w:r>
            <w:r>
              <w:rPr>
                <w:rStyle w:val="IndexLink"/>
              </w:rPr>
              <w:t>385</w:t>
            </w:r>
          </w:hyperlink>
        </w:p>
        <w:p>
          <w:pPr>
            <w:pStyle w:val="Contents5"/>
            <w:tabs>
              <w:tab w:val="clear" w:pos="7892"/>
              <w:tab w:val="right" w:pos="9026" w:leader="dot"/>
            </w:tabs>
            <w:rPr/>
          </w:pPr>
          <w:hyperlink w:anchor="__RefHeading___Toc982409_1067777946">
            <w:r>
              <w:rPr>
                <w:webHidden/>
                <w:rStyle w:val="IndexLink"/>
                <w:rtl w:val="true"/>
              </w:rPr>
              <w:t xml:space="preserve">قاعدة </w:t>
            </w:r>
            <w:r>
              <w:rPr>
                <w:rStyle w:val="IndexLink"/>
                <w:rtl w:val="true"/>
              </w:rPr>
              <w:t>[</w:t>
            </w:r>
            <w:r>
              <w:rPr>
                <w:rStyle w:val="IndexLink"/>
              </w:rPr>
              <w:t>156</w:t>
            </w:r>
            <w:r>
              <w:rPr>
                <w:rStyle w:val="IndexLink"/>
                <w:rtl w:val="true"/>
              </w:rPr>
              <w:t>]</w:t>
              <w:tab/>
            </w:r>
            <w:r>
              <w:rPr>
                <w:rStyle w:val="IndexLink"/>
              </w:rPr>
              <w:t>390</w:t>
            </w:r>
          </w:hyperlink>
        </w:p>
        <w:p>
          <w:pPr>
            <w:pStyle w:val="Contents4"/>
            <w:tabs>
              <w:tab w:val="clear" w:pos="8176"/>
              <w:tab w:val="right" w:pos="9026" w:leader="dot"/>
            </w:tabs>
            <w:rPr/>
          </w:pPr>
          <w:hyperlink w:anchor="__RefHeading___Toc982411_1067777946">
            <w:r>
              <w:rPr>
                <w:webHidden/>
                <w:rStyle w:val="IndexLink"/>
                <w:rtl w:val="true"/>
              </w:rPr>
              <w:t xml:space="preserve">القسم الثاني </w:t>
            </w:r>
            <w:r>
              <w:rPr>
                <w:rStyle w:val="IndexLink"/>
                <w:rtl w:val="true"/>
              </w:rPr>
              <w:t xml:space="preserve">: </w:t>
            </w:r>
            <w:r>
              <w:rPr>
                <w:rStyle w:val="IndexLink"/>
                <w:rtl w:val="true"/>
              </w:rPr>
              <w:t>حروف العطف</w:t>
            </w:r>
            <w:r>
              <w:rPr>
                <w:rStyle w:val="IndexLink"/>
                <w:rtl w:val="true"/>
              </w:rPr>
              <w:tab/>
            </w:r>
            <w:r>
              <w:rPr>
                <w:rStyle w:val="IndexLink"/>
              </w:rPr>
              <w:t>395</w:t>
            </w:r>
          </w:hyperlink>
        </w:p>
        <w:p>
          <w:pPr>
            <w:pStyle w:val="Contents5"/>
            <w:tabs>
              <w:tab w:val="clear" w:pos="7892"/>
              <w:tab w:val="right" w:pos="9026" w:leader="dot"/>
            </w:tabs>
            <w:rPr/>
          </w:pPr>
          <w:hyperlink w:anchor="__RefHeading___Toc982413_1067777946">
            <w:r>
              <w:rPr>
                <w:webHidden/>
                <w:rStyle w:val="IndexLink"/>
                <w:rtl w:val="true"/>
              </w:rPr>
              <w:t xml:space="preserve">قاعدة </w:t>
            </w:r>
            <w:r>
              <w:rPr>
                <w:rStyle w:val="IndexLink"/>
                <w:rtl w:val="true"/>
              </w:rPr>
              <w:t xml:space="preserve">[ </w:t>
            </w:r>
            <w:r>
              <w:rPr>
                <w:rStyle w:val="IndexLink"/>
              </w:rPr>
              <w:t>157</w:t>
            </w:r>
            <w:r>
              <w:rPr>
                <w:rStyle w:val="IndexLink"/>
                <w:rtl w:val="true"/>
              </w:rPr>
              <w:t>]</w:t>
              <w:tab/>
            </w:r>
            <w:r>
              <w:rPr>
                <w:rStyle w:val="IndexLink"/>
              </w:rPr>
              <w:t>395</w:t>
            </w:r>
          </w:hyperlink>
        </w:p>
        <w:p>
          <w:pPr>
            <w:pStyle w:val="Contents5"/>
            <w:tabs>
              <w:tab w:val="clear" w:pos="7892"/>
              <w:tab w:val="right" w:pos="9026" w:leader="dot"/>
            </w:tabs>
            <w:rPr/>
          </w:pPr>
          <w:hyperlink w:anchor="__RefHeading___Toc982415_1067777946">
            <w:r>
              <w:rPr>
                <w:webHidden/>
                <w:rStyle w:val="IndexLink"/>
                <w:rtl w:val="true"/>
              </w:rPr>
              <w:t xml:space="preserve">قاعدة </w:t>
            </w:r>
            <w:r>
              <w:rPr>
                <w:rStyle w:val="IndexLink"/>
                <w:rtl w:val="true"/>
              </w:rPr>
              <w:t xml:space="preserve">[ </w:t>
            </w:r>
            <w:r>
              <w:rPr>
                <w:rStyle w:val="IndexLink"/>
              </w:rPr>
              <w:t>158</w:t>
            </w:r>
            <w:r>
              <w:rPr>
                <w:rStyle w:val="IndexLink"/>
                <w:rtl w:val="true"/>
              </w:rPr>
              <w:t>]</w:t>
              <w:tab/>
            </w:r>
            <w:r>
              <w:rPr>
                <w:rStyle w:val="IndexLink"/>
              </w:rPr>
              <w:t>400</w:t>
            </w:r>
          </w:hyperlink>
        </w:p>
        <w:p>
          <w:pPr>
            <w:pStyle w:val="Contents5"/>
            <w:tabs>
              <w:tab w:val="clear" w:pos="7892"/>
              <w:tab w:val="right" w:pos="9026" w:leader="dot"/>
            </w:tabs>
            <w:rPr/>
          </w:pPr>
          <w:hyperlink w:anchor="__RefHeading___Toc982417_1067777946">
            <w:r>
              <w:rPr>
                <w:webHidden/>
                <w:rStyle w:val="IndexLink"/>
                <w:rtl w:val="true"/>
              </w:rPr>
              <w:t xml:space="preserve">قاعدة </w:t>
            </w:r>
            <w:r>
              <w:rPr>
                <w:rStyle w:val="IndexLink"/>
                <w:rtl w:val="true"/>
              </w:rPr>
              <w:t xml:space="preserve">[ </w:t>
            </w:r>
            <w:r>
              <w:rPr>
                <w:rStyle w:val="IndexLink"/>
              </w:rPr>
              <w:t>159</w:t>
            </w:r>
            <w:r>
              <w:rPr>
                <w:rStyle w:val="IndexLink"/>
                <w:rtl w:val="true"/>
              </w:rPr>
              <w:t>]</w:t>
              <w:tab/>
            </w:r>
            <w:r>
              <w:rPr>
                <w:rStyle w:val="IndexLink"/>
              </w:rPr>
              <w:t>404</w:t>
            </w:r>
          </w:hyperlink>
        </w:p>
        <w:p>
          <w:pPr>
            <w:pStyle w:val="Contents5"/>
            <w:tabs>
              <w:tab w:val="clear" w:pos="7892"/>
              <w:tab w:val="right" w:pos="9026" w:leader="dot"/>
            </w:tabs>
            <w:rPr/>
          </w:pPr>
          <w:hyperlink w:anchor="__RefHeading___Toc982419_1067777946">
            <w:r>
              <w:rPr>
                <w:webHidden/>
                <w:rStyle w:val="IndexLink"/>
                <w:rtl w:val="true"/>
              </w:rPr>
              <w:t xml:space="preserve">قاعدة </w:t>
            </w:r>
            <w:r>
              <w:rPr>
                <w:rStyle w:val="IndexLink"/>
                <w:rtl w:val="true"/>
              </w:rPr>
              <w:t xml:space="preserve">[ </w:t>
            </w:r>
            <w:r>
              <w:rPr>
                <w:rStyle w:val="IndexLink"/>
              </w:rPr>
              <w:t>160</w:t>
            </w:r>
            <w:r>
              <w:rPr>
                <w:rStyle w:val="IndexLink"/>
                <w:rtl w:val="true"/>
              </w:rPr>
              <w:t>]</w:t>
              <w:tab/>
            </w:r>
            <w:r>
              <w:rPr>
                <w:rStyle w:val="IndexLink"/>
              </w:rPr>
              <w:t>407</w:t>
            </w:r>
          </w:hyperlink>
        </w:p>
        <w:p>
          <w:pPr>
            <w:pStyle w:val="Contents5"/>
            <w:tabs>
              <w:tab w:val="clear" w:pos="7892"/>
              <w:tab w:val="right" w:pos="9026" w:leader="dot"/>
            </w:tabs>
            <w:rPr/>
          </w:pPr>
          <w:hyperlink w:anchor="__RefHeading___Toc982421_1067777946">
            <w:r>
              <w:rPr>
                <w:webHidden/>
                <w:rStyle w:val="IndexLink"/>
                <w:rtl w:val="true"/>
              </w:rPr>
              <w:t xml:space="preserve">قاعدة </w:t>
            </w:r>
            <w:r>
              <w:rPr>
                <w:rStyle w:val="IndexLink"/>
                <w:rtl w:val="true"/>
              </w:rPr>
              <w:t xml:space="preserve">[ </w:t>
            </w:r>
            <w:r>
              <w:rPr>
                <w:rStyle w:val="IndexLink"/>
              </w:rPr>
              <w:t>161</w:t>
            </w:r>
            <w:r>
              <w:rPr>
                <w:rStyle w:val="IndexLink"/>
                <w:rtl w:val="true"/>
              </w:rPr>
              <w:t>]</w:t>
              <w:tab/>
            </w:r>
            <w:r>
              <w:rPr>
                <w:rStyle w:val="IndexLink"/>
              </w:rPr>
              <w:t>411</w:t>
            </w:r>
          </w:hyperlink>
        </w:p>
        <w:p>
          <w:pPr>
            <w:pStyle w:val="Contents4"/>
            <w:tabs>
              <w:tab w:val="clear" w:pos="8176"/>
              <w:tab w:val="right" w:pos="9026" w:leader="dot"/>
            </w:tabs>
            <w:rPr/>
          </w:pPr>
          <w:hyperlink w:anchor="__RefHeading___Toc982423_1067777946">
            <w:r>
              <w:rPr>
                <w:webHidden/>
                <w:rStyle w:val="IndexLink"/>
                <w:rtl w:val="true"/>
              </w:rPr>
              <w:t>القسم الثالث في حروف متفرّقة</w:t>
            </w:r>
            <w:r>
              <w:rPr>
                <w:rStyle w:val="IndexLink"/>
                <w:rtl w:val="true"/>
              </w:rPr>
              <w:tab/>
            </w:r>
            <w:r>
              <w:rPr>
                <w:rStyle w:val="IndexLink"/>
              </w:rPr>
              <w:t>414</w:t>
            </w:r>
          </w:hyperlink>
        </w:p>
        <w:p>
          <w:pPr>
            <w:pStyle w:val="Contents5"/>
            <w:tabs>
              <w:tab w:val="clear" w:pos="7892"/>
              <w:tab w:val="right" w:pos="9026" w:leader="dot"/>
            </w:tabs>
            <w:rPr/>
          </w:pPr>
          <w:hyperlink w:anchor="__RefHeading___Toc982425_1067777946">
            <w:r>
              <w:rPr>
                <w:webHidden/>
                <w:rStyle w:val="IndexLink"/>
                <w:rtl w:val="true"/>
              </w:rPr>
              <w:t xml:space="preserve">قاعدة </w:t>
            </w:r>
            <w:r>
              <w:rPr>
                <w:rStyle w:val="IndexLink"/>
                <w:rtl w:val="true"/>
              </w:rPr>
              <w:t xml:space="preserve">[ </w:t>
            </w:r>
            <w:r>
              <w:rPr>
                <w:rStyle w:val="IndexLink"/>
              </w:rPr>
              <w:t>162</w:t>
            </w:r>
            <w:r>
              <w:rPr>
                <w:rStyle w:val="IndexLink"/>
                <w:rtl w:val="true"/>
              </w:rPr>
              <w:t>]</w:t>
              <w:tab/>
            </w:r>
            <w:r>
              <w:rPr>
                <w:rStyle w:val="IndexLink"/>
              </w:rPr>
              <w:t>414</w:t>
            </w:r>
          </w:hyperlink>
        </w:p>
        <w:p>
          <w:pPr>
            <w:pStyle w:val="Contents5"/>
            <w:tabs>
              <w:tab w:val="clear" w:pos="7892"/>
              <w:tab w:val="right" w:pos="9026" w:leader="dot"/>
            </w:tabs>
            <w:rPr/>
          </w:pPr>
          <w:hyperlink w:anchor="__RefHeading___Toc982427_1067777946">
            <w:r>
              <w:rPr>
                <w:webHidden/>
                <w:rStyle w:val="IndexLink"/>
                <w:rtl w:val="true"/>
              </w:rPr>
              <w:t xml:space="preserve">قاعدة </w:t>
            </w:r>
            <w:r>
              <w:rPr>
                <w:rStyle w:val="IndexLink"/>
                <w:rtl w:val="true"/>
              </w:rPr>
              <w:t xml:space="preserve">[ </w:t>
            </w:r>
            <w:r>
              <w:rPr>
                <w:rStyle w:val="IndexLink"/>
              </w:rPr>
              <w:t>163</w:t>
            </w:r>
            <w:r>
              <w:rPr>
                <w:rStyle w:val="IndexLink"/>
                <w:rtl w:val="true"/>
              </w:rPr>
              <w:t>]</w:t>
              <w:tab/>
            </w:r>
            <w:r>
              <w:rPr>
                <w:rStyle w:val="IndexLink"/>
              </w:rPr>
              <w:t>415</w:t>
            </w:r>
          </w:hyperlink>
        </w:p>
        <w:p>
          <w:pPr>
            <w:pStyle w:val="Contents5"/>
            <w:tabs>
              <w:tab w:val="clear" w:pos="7892"/>
              <w:tab w:val="right" w:pos="9026" w:leader="dot"/>
            </w:tabs>
            <w:rPr/>
          </w:pPr>
          <w:hyperlink w:anchor="__RefHeading___Toc982429_1067777946">
            <w:r>
              <w:rPr>
                <w:webHidden/>
                <w:rStyle w:val="IndexLink"/>
                <w:rtl w:val="true"/>
              </w:rPr>
              <w:t>قواعد ثلاث تتعلق بتاء التأنيث</w:t>
            </w:r>
            <w:r>
              <w:rPr>
                <w:rStyle w:val="IndexLink"/>
                <w:rtl w:val="true"/>
              </w:rPr>
              <w:tab/>
            </w:r>
            <w:r>
              <w:rPr>
                <w:rStyle w:val="IndexLink"/>
              </w:rPr>
              <w:t>417</w:t>
            </w:r>
          </w:hyperlink>
        </w:p>
        <w:p>
          <w:pPr>
            <w:pStyle w:val="Contents6"/>
            <w:tabs>
              <w:tab w:val="clear" w:pos="7609"/>
              <w:tab w:val="right" w:pos="9026" w:leader="dot"/>
            </w:tabs>
            <w:rPr/>
          </w:pPr>
          <w:hyperlink w:anchor="__RefHeading___Toc982431_1067777946">
            <w:r>
              <w:rPr>
                <w:webHidden/>
                <w:rStyle w:val="IndexLink"/>
                <w:rtl w:val="true"/>
              </w:rPr>
              <w:t xml:space="preserve">الأولى قاعدة </w:t>
            </w:r>
            <w:r>
              <w:rPr>
                <w:rStyle w:val="IndexLink"/>
                <w:rtl w:val="true"/>
              </w:rPr>
              <w:t>[</w:t>
            </w:r>
            <w:r>
              <w:rPr>
                <w:rStyle w:val="IndexLink"/>
              </w:rPr>
              <w:t>164</w:t>
            </w:r>
            <w:r>
              <w:rPr>
                <w:rStyle w:val="IndexLink"/>
                <w:rtl w:val="true"/>
              </w:rPr>
              <w:t>]</w:t>
              <w:tab/>
            </w:r>
            <w:r>
              <w:rPr>
                <w:rStyle w:val="IndexLink"/>
              </w:rPr>
              <w:t>417</w:t>
            </w:r>
          </w:hyperlink>
        </w:p>
        <w:p>
          <w:pPr>
            <w:pStyle w:val="Contents6"/>
            <w:tabs>
              <w:tab w:val="clear" w:pos="7609"/>
              <w:tab w:val="right" w:pos="9026" w:leader="dot"/>
            </w:tabs>
            <w:rPr/>
          </w:pPr>
          <w:hyperlink w:anchor="__RefHeading___Toc982433_1067777946">
            <w:r>
              <w:rPr>
                <w:webHidden/>
                <w:rStyle w:val="IndexLink"/>
                <w:rtl w:val="true"/>
              </w:rPr>
              <w:t xml:space="preserve">الثانية </w:t>
            </w:r>
            <w:r>
              <w:rPr>
                <w:rStyle w:val="IndexLink"/>
                <w:rtl w:val="true"/>
              </w:rPr>
              <w:t xml:space="preserve">: </w:t>
            </w:r>
            <w:r>
              <w:rPr>
                <w:rStyle w:val="IndexLink"/>
                <w:rtl w:val="true"/>
              </w:rPr>
              <w:t xml:space="preserve">قاعدة </w:t>
            </w:r>
            <w:r>
              <w:rPr>
                <w:rStyle w:val="IndexLink"/>
                <w:rtl w:val="true"/>
              </w:rPr>
              <w:t xml:space="preserve">[ </w:t>
            </w:r>
            <w:r>
              <w:rPr>
                <w:rStyle w:val="IndexLink"/>
              </w:rPr>
              <w:t>165</w:t>
            </w:r>
            <w:r>
              <w:rPr>
                <w:rStyle w:val="IndexLink"/>
                <w:rtl w:val="true"/>
              </w:rPr>
              <w:t>]</w:t>
              <w:tab/>
            </w:r>
            <w:r>
              <w:rPr>
                <w:rStyle w:val="IndexLink"/>
              </w:rPr>
              <w:t>418</w:t>
            </w:r>
          </w:hyperlink>
        </w:p>
        <w:p>
          <w:pPr>
            <w:pStyle w:val="Contents6"/>
            <w:tabs>
              <w:tab w:val="clear" w:pos="7609"/>
              <w:tab w:val="right" w:pos="9026" w:leader="dot"/>
            </w:tabs>
            <w:rPr/>
          </w:pPr>
          <w:hyperlink w:anchor="__RefHeading___Toc982435_1067777946">
            <w:r>
              <w:rPr>
                <w:webHidden/>
                <w:rStyle w:val="IndexLink"/>
                <w:rtl w:val="true"/>
              </w:rPr>
              <w:t xml:space="preserve">الثالثة </w:t>
            </w:r>
            <w:r>
              <w:rPr>
                <w:rStyle w:val="IndexLink"/>
                <w:rtl w:val="true"/>
              </w:rPr>
              <w:t xml:space="preserve">: </w:t>
            </w:r>
            <w:r>
              <w:rPr>
                <w:rStyle w:val="IndexLink"/>
                <w:rtl w:val="true"/>
              </w:rPr>
              <w:t xml:space="preserve">قاعدة </w:t>
            </w:r>
            <w:r>
              <w:rPr>
                <w:rStyle w:val="IndexLink"/>
                <w:rtl w:val="true"/>
              </w:rPr>
              <w:t>[</w:t>
            </w:r>
            <w:r>
              <w:rPr>
                <w:rStyle w:val="IndexLink"/>
              </w:rPr>
              <w:t>166</w:t>
            </w:r>
            <w:r>
              <w:rPr>
                <w:rStyle w:val="IndexLink"/>
                <w:rtl w:val="true"/>
              </w:rPr>
              <w:t>]</w:t>
              <w:tab/>
            </w:r>
            <w:r>
              <w:rPr>
                <w:rStyle w:val="IndexLink"/>
              </w:rPr>
              <w:t>419</w:t>
            </w:r>
          </w:hyperlink>
        </w:p>
        <w:p>
          <w:pPr>
            <w:pStyle w:val="Contents5"/>
            <w:tabs>
              <w:tab w:val="clear" w:pos="7892"/>
              <w:tab w:val="right" w:pos="9026" w:leader="dot"/>
            </w:tabs>
            <w:rPr/>
          </w:pPr>
          <w:hyperlink w:anchor="__RefHeading___Toc982437_1067777946">
            <w:r>
              <w:rPr>
                <w:webHidden/>
                <w:rStyle w:val="IndexLink"/>
                <w:rtl w:val="true"/>
              </w:rPr>
              <w:t xml:space="preserve">قاعدة </w:t>
            </w:r>
            <w:r>
              <w:rPr>
                <w:rStyle w:val="IndexLink"/>
                <w:rtl w:val="true"/>
              </w:rPr>
              <w:t xml:space="preserve">[ </w:t>
            </w:r>
            <w:r>
              <w:rPr>
                <w:rStyle w:val="IndexLink"/>
              </w:rPr>
              <w:t>167</w:t>
            </w:r>
            <w:r>
              <w:rPr>
                <w:rStyle w:val="IndexLink"/>
                <w:rtl w:val="true"/>
              </w:rPr>
              <w:t>]</w:t>
              <w:tab/>
            </w:r>
            <w:r>
              <w:rPr>
                <w:rStyle w:val="IndexLink"/>
              </w:rPr>
              <w:t>419</w:t>
            </w:r>
          </w:hyperlink>
        </w:p>
        <w:p>
          <w:pPr>
            <w:pStyle w:val="Contents5"/>
            <w:tabs>
              <w:tab w:val="clear" w:pos="7892"/>
              <w:tab w:val="right" w:pos="9026" w:leader="dot"/>
            </w:tabs>
            <w:rPr/>
          </w:pPr>
          <w:hyperlink w:anchor="__RefHeading___Toc982439_1067777946">
            <w:r>
              <w:rPr>
                <w:webHidden/>
                <w:rStyle w:val="IndexLink"/>
                <w:rtl w:val="true"/>
              </w:rPr>
              <w:t xml:space="preserve">قاعدة </w:t>
            </w:r>
            <w:r>
              <w:rPr>
                <w:rStyle w:val="IndexLink"/>
                <w:rtl w:val="true"/>
              </w:rPr>
              <w:t xml:space="preserve">[ </w:t>
            </w:r>
            <w:r>
              <w:rPr>
                <w:rStyle w:val="IndexLink"/>
              </w:rPr>
              <w:t>168</w:t>
            </w:r>
            <w:r>
              <w:rPr>
                <w:rStyle w:val="IndexLink"/>
                <w:rtl w:val="true"/>
              </w:rPr>
              <w:t>]</w:t>
              <w:tab/>
            </w:r>
            <w:r>
              <w:rPr>
                <w:rStyle w:val="IndexLink"/>
              </w:rPr>
              <w:t>425</w:t>
            </w:r>
          </w:hyperlink>
        </w:p>
        <w:p>
          <w:pPr>
            <w:pStyle w:val="Contents5"/>
            <w:tabs>
              <w:tab w:val="clear" w:pos="7892"/>
              <w:tab w:val="right" w:pos="9026" w:leader="dot"/>
            </w:tabs>
            <w:rPr/>
          </w:pPr>
          <w:hyperlink w:anchor="__RefHeading___Toc982441_1067777946">
            <w:r>
              <w:rPr>
                <w:webHidden/>
                <w:rStyle w:val="IndexLink"/>
                <w:rtl w:val="true"/>
              </w:rPr>
              <w:t xml:space="preserve">قاعدة </w:t>
            </w:r>
            <w:r>
              <w:rPr>
                <w:rStyle w:val="IndexLink"/>
                <w:rtl w:val="true"/>
              </w:rPr>
              <w:t xml:space="preserve">[ </w:t>
            </w:r>
            <w:r>
              <w:rPr>
                <w:rStyle w:val="IndexLink"/>
              </w:rPr>
              <w:t>169</w:t>
            </w:r>
            <w:r>
              <w:rPr>
                <w:rStyle w:val="IndexLink"/>
                <w:rtl w:val="true"/>
              </w:rPr>
              <w:t>]</w:t>
              <w:tab/>
            </w:r>
            <w:r>
              <w:rPr>
                <w:rStyle w:val="IndexLink"/>
              </w:rPr>
              <w:t>427</w:t>
            </w:r>
          </w:hyperlink>
        </w:p>
        <w:p>
          <w:pPr>
            <w:pStyle w:val="Contents5"/>
            <w:tabs>
              <w:tab w:val="clear" w:pos="7892"/>
              <w:tab w:val="right" w:pos="9026" w:leader="dot"/>
            </w:tabs>
            <w:rPr/>
          </w:pPr>
          <w:hyperlink w:anchor="__RefHeading___Toc982443_1067777946">
            <w:r>
              <w:rPr>
                <w:webHidden/>
                <w:rStyle w:val="IndexLink"/>
                <w:rtl w:val="true"/>
              </w:rPr>
              <w:t xml:space="preserve">قاعدة </w:t>
            </w:r>
            <w:r>
              <w:rPr>
                <w:rStyle w:val="IndexLink"/>
                <w:rtl w:val="true"/>
              </w:rPr>
              <w:t xml:space="preserve">[ </w:t>
            </w:r>
            <w:r>
              <w:rPr>
                <w:rStyle w:val="IndexLink"/>
              </w:rPr>
              <w:t>170</w:t>
            </w:r>
            <w:r>
              <w:rPr>
                <w:rStyle w:val="IndexLink"/>
                <w:rtl w:val="true"/>
              </w:rPr>
              <w:t>]</w:t>
              <w:tab/>
            </w:r>
            <w:r>
              <w:rPr>
                <w:rStyle w:val="IndexLink"/>
              </w:rPr>
              <w:t>429</w:t>
            </w:r>
          </w:hyperlink>
        </w:p>
        <w:p>
          <w:pPr>
            <w:pStyle w:val="Contents5"/>
            <w:tabs>
              <w:tab w:val="clear" w:pos="7892"/>
              <w:tab w:val="right" w:pos="9026" w:leader="dot"/>
            </w:tabs>
            <w:rPr/>
          </w:pPr>
          <w:hyperlink w:anchor="__RefHeading___Toc982445_1067777946">
            <w:r>
              <w:rPr>
                <w:webHidden/>
                <w:rStyle w:val="IndexLink"/>
                <w:rtl w:val="true"/>
              </w:rPr>
              <w:t xml:space="preserve">قاعدة </w:t>
            </w:r>
            <w:r>
              <w:rPr>
                <w:rStyle w:val="IndexLink"/>
                <w:rtl w:val="true"/>
              </w:rPr>
              <w:t xml:space="preserve">[ </w:t>
            </w:r>
            <w:r>
              <w:rPr>
                <w:rStyle w:val="IndexLink"/>
              </w:rPr>
              <w:t>171</w:t>
            </w:r>
            <w:r>
              <w:rPr>
                <w:rStyle w:val="IndexLink"/>
                <w:rtl w:val="true"/>
              </w:rPr>
              <w:t>]</w:t>
              <w:tab/>
            </w:r>
            <w:r>
              <w:rPr>
                <w:rStyle w:val="IndexLink"/>
              </w:rPr>
              <w:t>432</w:t>
            </w:r>
          </w:hyperlink>
        </w:p>
        <w:p>
          <w:pPr>
            <w:pStyle w:val="Contents5"/>
            <w:tabs>
              <w:tab w:val="clear" w:pos="7892"/>
              <w:tab w:val="right" w:pos="9026" w:leader="dot"/>
            </w:tabs>
            <w:rPr/>
          </w:pPr>
          <w:hyperlink w:anchor="__RefHeading___Toc982447_1067777946">
            <w:r>
              <w:rPr>
                <w:webHidden/>
                <w:rStyle w:val="IndexLink"/>
                <w:rtl w:val="true"/>
              </w:rPr>
              <w:t xml:space="preserve">قاعدة </w:t>
            </w:r>
            <w:r>
              <w:rPr>
                <w:rStyle w:val="IndexLink"/>
                <w:rtl w:val="true"/>
              </w:rPr>
              <w:t>[</w:t>
            </w:r>
            <w:r>
              <w:rPr>
                <w:rStyle w:val="IndexLink"/>
              </w:rPr>
              <w:t>172</w:t>
            </w:r>
            <w:r>
              <w:rPr>
                <w:rStyle w:val="IndexLink"/>
                <w:rtl w:val="true"/>
              </w:rPr>
              <w:t>]</w:t>
              <w:tab/>
            </w:r>
            <w:r>
              <w:rPr>
                <w:rStyle w:val="IndexLink"/>
              </w:rPr>
              <w:t>434</w:t>
            </w:r>
          </w:hyperlink>
        </w:p>
        <w:p>
          <w:pPr>
            <w:pStyle w:val="Contents5"/>
            <w:tabs>
              <w:tab w:val="clear" w:pos="7892"/>
              <w:tab w:val="right" w:pos="9026" w:leader="dot"/>
            </w:tabs>
            <w:rPr/>
          </w:pPr>
          <w:hyperlink w:anchor="__RefHeading___Toc982449_1067777946">
            <w:r>
              <w:rPr>
                <w:webHidden/>
                <w:rStyle w:val="IndexLink"/>
                <w:rtl w:val="true"/>
              </w:rPr>
              <w:t xml:space="preserve">قاعدة </w:t>
            </w:r>
            <w:r>
              <w:rPr>
                <w:rStyle w:val="IndexLink"/>
                <w:rtl w:val="true"/>
              </w:rPr>
              <w:t xml:space="preserve">[ </w:t>
            </w:r>
            <w:r>
              <w:rPr>
                <w:rStyle w:val="IndexLink"/>
              </w:rPr>
              <w:t>173</w:t>
            </w:r>
            <w:r>
              <w:rPr>
                <w:rStyle w:val="IndexLink"/>
                <w:rtl w:val="true"/>
              </w:rPr>
              <w:t>]</w:t>
              <w:tab/>
            </w:r>
            <w:r>
              <w:rPr>
                <w:rStyle w:val="IndexLink"/>
              </w:rPr>
              <w:t>435</w:t>
            </w:r>
          </w:hyperlink>
        </w:p>
        <w:p>
          <w:pPr>
            <w:pStyle w:val="Contents3"/>
            <w:tabs>
              <w:tab w:val="clear" w:pos="8459"/>
              <w:tab w:val="right" w:pos="9026" w:leader="dot"/>
            </w:tabs>
            <w:rPr/>
          </w:pPr>
          <w:hyperlink w:anchor="__RefHeading___Toc982451_1067777946">
            <w:r>
              <w:rPr>
                <w:webHidden/>
                <w:rStyle w:val="IndexLink"/>
                <w:rtl w:val="true"/>
              </w:rPr>
              <w:t>المقصد الرابع في التوابع وباقي التراكيب وما يتعلق بها من المعاني</w:t>
            </w:r>
            <w:r>
              <w:rPr>
                <w:rStyle w:val="IndexLink"/>
                <w:rtl w:val="true"/>
              </w:rPr>
              <w:tab/>
            </w:r>
            <w:r>
              <w:rPr>
                <w:rStyle w:val="IndexLink"/>
              </w:rPr>
              <w:t>437</w:t>
            </w:r>
          </w:hyperlink>
        </w:p>
        <w:p>
          <w:pPr>
            <w:pStyle w:val="Contents4"/>
            <w:tabs>
              <w:tab w:val="clear" w:pos="8176"/>
              <w:tab w:val="right" w:pos="9026" w:leader="dot"/>
            </w:tabs>
            <w:rPr/>
          </w:pPr>
          <w:hyperlink w:anchor="__RefHeading___Toc982453_1067777946">
            <w:r>
              <w:rPr>
                <w:webHidden/>
                <w:rStyle w:val="IndexLink"/>
                <w:rtl w:val="true"/>
              </w:rPr>
              <w:t>إشارة</w:t>
            </w:r>
            <w:r>
              <w:rPr>
                <w:rStyle w:val="IndexLink"/>
                <w:rtl w:val="true"/>
              </w:rPr>
              <w:t>:</w:t>
              <w:tab/>
            </w:r>
            <w:r>
              <w:rPr>
                <w:rStyle w:val="IndexLink"/>
              </w:rPr>
              <w:t>437</w:t>
            </w:r>
          </w:hyperlink>
        </w:p>
        <w:p>
          <w:pPr>
            <w:pStyle w:val="Contents4"/>
            <w:tabs>
              <w:tab w:val="clear" w:pos="8176"/>
              <w:tab w:val="right" w:pos="9026" w:leader="dot"/>
            </w:tabs>
            <w:rPr/>
          </w:pPr>
          <w:hyperlink w:anchor="__RefHeading___Toc982455_1067777946">
            <w:r>
              <w:rPr>
                <w:webHidden/>
                <w:rStyle w:val="IndexLink"/>
                <w:rtl w:val="true"/>
              </w:rPr>
              <w:t>[</w:t>
            </w:r>
            <w:r>
              <w:rPr>
                <w:rStyle w:val="IndexLink"/>
                <w:rtl w:val="true"/>
              </w:rPr>
              <w:t>الأمر</w:t>
            </w:r>
            <w:r>
              <w:rPr>
                <w:rStyle w:val="IndexLink"/>
                <w:rtl w:val="true"/>
              </w:rPr>
              <w:t xml:space="preserve">] </w:t>
            </w:r>
            <w:r>
              <w:rPr>
                <w:rStyle w:val="IndexLink"/>
                <w:rtl w:val="true"/>
              </w:rPr>
              <w:t>الأوّل في قواعد الاستثناء</w:t>
            </w:r>
            <w:r>
              <w:rPr>
                <w:rStyle w:val="IndexLink"/>
                <w:rtl w:val="true"/>
              </w:rPr>
              <w:tab/>
            </w:r>
            <w:r>
              <w:rPr>
                <w:rStyle w:val="IndexLink"/>
              </w:rPr>
              <w:t>437</w:t>
            </w:r>
          </w:hyperlink>
        </w:p>
        <w:p>
          <w:pPr>
            <w:pStyle w:val="Contents5"/>
            <w:tabs>
              <w:tab w:val="clear" w:pos="7892"/>
              <w:tab w:val="right" w:pos="9026" w:leader="dot"/>
            </w:tabs>
            <w:rPr/>
          </w:pPr>
          <w:hyperlink w:anchor="__RefHeading___Toc982457_1067777946">
            <w:r>
              <w:rPr>
                <w:webHidden/>
                <w:rStyle w:val="IndexLink"/>
                <w:rtl w:val="true"/>
              </w:rPr>
              <w:t>إشارة</w:t>
            </w:r>
            <w:r>
              <w:rPr>
                <w:rStyle w:val="IndexLink"/>
                <w:rtl w:val="true"/>
              </w:rPr>
              <w:t>:</w:t>
              <w:tab/>
            </w:r>
            <w:r>
              <w:rPr>
                <w:rStyle w:val="IndexLink"/>
              </w:rPr>
              <w:t>437</w:t>
            </w:r>
          </w:hyperlink>
        </w:p>
        <w:p>
          <w:pPr>
            <w:pStyle w:val="Contents5"/>
            <w:tabs>
              <w:tab w:val="clear" w:pos="7892"/>
              <w:tab w:val="right" w:pos="9026" w:leader="dot"/>
            </w:tabs>
            <w:rPr/>
          </w:pPr>
          <w:hyperlink w:anchor="__RefHeading___Toc982459_1067777946">
            <w:r>
              <w:rPr>
                <w:webHidden/>
                <w:rStyle w:val="IndexLink"/>
                <w:rtl w:val="true"/>
              </w:rPr>
              <w:t xml:space="preserve">قاعدة </w:t>
            </w:r>
            <w:r>
              <w:rPr>
                <w:rStyle w:val="IndexLink"/>
                <w:rtl w:val="true"/>
              </w:rPr>
              <w:t>[</w:t>
            </w:r>
            <w:r>
              <w:rPr>
                <w:rStyle w:val="IndexLink"/>
              </w:rPr>
              <w:t>174</w:t>
            </w:r>
            <w:r>
              <w:rPr>
                <w:rStyle w:val="IndexLink"/>
                <w:rtl w:val="true"/>
              </w:rPr>
              <w:t>]</w:t>
              <w:tab/>
            </w:r>
            <w:r>
              <w:rPr>
                <w:rStyle w:val="IndexLink"/>
              </w:rPr>
              <w:t>437</w:t>
            </w:r>
          </w:hyperlink>
        </w:p>
        <w:p>
          <w:pPr>
            <w:pStyle w:val="Contents5"/>
            <w:tabs>
              <w:tab w:val="clear" w:pos="7892"/>
              <w:tab w:val="right" w:pos="9026" w:leader="dot"/>
            </w:tabs>
            <w:rPr/>
          </w:pPr>
          <w:hyperlink w:anchor="__RefHeading___Toc982461_1067777946">
            <w:r>
              <w:rPr>
                <w:webHidden/>
                <w:rStyle w:val="IndexLink"/>
                <w:rtl w:val="true"/>
              </w:rPr>
              <w:t xml:space="preserve">قاعدة </w:t>
            </w:r>
            <w:r>
              <w:rPr>
                <w:rStyle w:val="IndexLink"/>
                <w:rtl w:val="true"/>
              </w:rPr>
              <w:t xml:space="preserve">[ </w:t>
            </w:r>
            <w:r>
              <w:rPr>
                <w:rStyle w:val="IndexLink"/>
              </w:rPr>
              <w:t>175</w:t>
            </w:r>
            <w:r>
              <w:rPr>
                <w:rStyle w:val="IndexLink"/>
                <w:rtl w:val="true"/>
              </w:rPr>
              <w:t>]</w:t>
              <w:tab/>
            </w:r>
            <w:r>
              <w:rPr>
                <w:rStyle w:val="IndexLink"/>
              </w:rPr>
              <w:t>438</w:t>
            </w:r>
          </w:hyperlink>
        </w:p>
        <w:p>
          <w:pPr>
            <w:pStyle w:val="Contents5"/>
            <w:tabs>
              <w:tab w:val="clear" w:pos="7892"/>
              <w:tab w:val="right" w:pos="9026" w:leader="dot"/>
            </w:tabs>
            <w:rPr/>
          </w:pPr>
          <w:hyperlink w:anchor="__RefHeading___Toc982463_1067777946">
            <w:r>
              <w:rPr>
                <w:webHidden/>
                <w:rStyle w:val="IndexLink"/>
                <w:rtl w:val="true"/>
              </w:rPr>
              <w:t xml:space="preserve">قاعدة </w:t>
            </w:r>
            <w:r>
              <w:rPr>
                <w:rStyle w:val="IndexLink"/>
                <w:rtl w:val="true"/>
              </w:rPr>
              <w:t>[</w:t>
            </w:r>
            <w:r>
              <w:rPr>
                <w:rStyle w:val="IndexLink"/>
              </w:rPr>
              <w:t>176</w:t>
            </w:r>
            <w:r>
              <w:rPr>
                <w:rStyle w:val="IndexLink"/>
                <w:rtl w:val="true"/>
              </w:rPr>
              <w:t>]</w:t>
              <w:tab/>
            </w:r>
            <w:r>
              <w:rPr>
                <w:rStyle w:val="IndexLink"/>
              </w:rPr>
              <w:t>440</w:t>
            </w:r>
          </w:hyperlink>
        </w:p>
        <w:p>
          <w:pPr>
            <w:pStyle w:val="Contents5"/>
            <w:tabs>
              <w:tab w:val="clear" w:pos="7892"/>
              <w:tab w:val="right" w:pos="9026" w:leader="dot"/>
            </w:tabs>
            <w:rPr/>
          </w:pPr>
          <w:hyperlink w:anchor="__RefHeading___Toc982465_1067777946">
            <w:r>
              <w:rPr>
                <w:webHidden/>
                <w:rStyle w:val="IndexLink"/>
                <w:rtl w:val="true"/>
              </w:rPr>
              <w:t xml:space="preserve">قاعدة </w:t>
            </w:r>
            <w:r>
              <w:rPr>
                <w:rStyle w:val="IndexLink"/>
                <w:rtl w:val="true"/>
              </w:rPr>
              <w:t>[</w:t>
            </w:r>
            <w:r>
              <w:rPr>
                <w:rStyle w:val="IndexLink"/>
              </w:rPr>
              <w:t>177</w:t>
            </w:r>
            <w:r>
              <w:rPr>
                <w:rStyle w:val="IndexLink"/>
                <w:rtl w:val="true"/>
              </w:rPr>
              <w:t>]</w:t>
              <w:tab/>
            </w:r>
            <w:r>
              <w:rPr>
                <w:rStyle w:val="IndexLink"/>
              </w:rPr>
              <w:t>441</w:t>
            </w:r>
          </w:hyperlink>
        </w:p>
        <w:p>
          <w:pPr>
            <w:pStyle w:val="Contents5"/>
            <w:tabs>
              <w:tab w:val="clear" w:pos="7892"/>
              <w:tab w:val="right" w:pos="9026" w:leader="dot"/>
            </w:tabs>
            <w:rPr/>
          </w:pPr>
          <w:hyperlink w:anchor="__RefHeading___Toc982467_1067777946">
            <w:r>
              <w:rPr>
                <w:webHidden/>
                <w:rStyle w:val="IndexLink"/>
                <w:rtl w:val="true"/>
              </w:rPr>
              <w:t xml:space="preserve">قاعدة </w:t>
            </w:r>
            <w:r>
              <w:rPr>
                <w:rStyle w:val="IndexLink"/>
                <w:rtl w:val="true"/>
              </w:rPr>
              <w:t>[</w:t>
            </w:r>
            <w:r>
              <w:rPr>
                <w:rStyle w:val="IndexLink"/>
              </w:rPr>
              <w:t>178</w:t>
            </w:r>
            <w:r>
              <w:rPr>
                <w:rStyle w:val="IndexLink"/>
                <w:rtl w:val="true"/>
              </w:rPr>
              <w:t>]</w:t>
              <w:tab/>
            </w:r>
            <w:r>
              <w:rPr>
                <w:rStyle w:val="IndexLink"/>
              </w:rPr>
              <w:t>442</w:t>
            </w:r>
          </w:hyperlink>
        </w:p>
        <w:p>
          <w:pPr>
            <w:pStyle w:val="Contents4"/>
            <w:tabs>
              <w:tab w:val="clear" w:pos="8176"/>
              <w:tab w:val="right" w:pos="9026" w:leader="dot"/>
            </w:tabs>
            <w:rPr/>
          </w:pPr>
          <w:hyperlink w:anchor="__RefHeading___Toc982469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الثاني في الحال</w:t>
            </w:r>
            <w:r>
              <w:rPr>
                <w:rStyle w:val="IndexLink"/>
                <w:rtl w:val="true"/>
              </w:rPr>
              <w:tab/>
            </w:r>
            <w:r>
              <w:rPr>
                <w:rStyle w:val="IndexLink"/>
              </w:rPr>
              <w:t>444</w:t>
            </w:r>
          </w:hyperlink>
        </w:p>
        <w:p>
          <w:pPr>
            <w:pStyle w:val="Contents5"/>
            <w:tabs>
              <w:tab w:val="clear" w:pos="7892"/>
              <w:tab w:val="right" w:pos="9026" w:leader="dot"/>
            </w:tabs>
            <w:rPr/>
          </w:pPr>
          <w:hyperlink w:anchor="__RefHeading___Toc982471_1067777946">
            <w:r>
              <w:rPr>
                <w:webHidden/>
                <w:rStyle w:val="IndexLink"/>
                <w:rtl w:val="true"/>
              </w:rPr>
              <w:t xml:space="preserve">قاعدة </w:t>
            </w:r>
            <w:r>
              <w:rPr>
                <w:rStyle w:val="IndexLink"/>
                <w:rtl w:val="true"/>
              </w:rPr>
              <w:t xml:space="preserve">[ </w:t>
            </w:r>
            <w:r>
              <w:rPr>
                <w:rStyle w:val="IndexLink"/>
              </w:rPr>
              <w:t>179</w:t>
            </w:r>
            <w:r>
              <w:rPr>
                <w:rStyle w:val="IndexLink"/>
                <w:rtl w:val="true"/>
              </w:rPr>
              <w:t>]</w:t>
              <w:tab/>
            </w:r>
            <w:r>
              <w:rPr>
                <w:rStyle w:val="IndexLink"/>
              </w:rPr>
              <w:t>444</w:t>
            </w:r>
          </w:hyperlink>
        </w:p>
        <w:p>
          <w:pPr>
            <w:pStyle w:val="Contents5"/>
            <w:tabs>
              <w:tab w:val="clear" w:pos="7892"/>
              <w:tab w:val="right" w:pos="9026" w:leader="dot"/>
            </w:tabs>
            <w:rPr/>
          </w:pPr>
          <w:hyperlink w:anchor="__RefHeading___Toc982473_1067777946">
            <w:r>
              <w:rPr>
                <w:webHidden/>
                <w:rStyle w:val="IndexLink"/>
                <w:rtl w:val="true"/>
              </w:rPr>
              <w:t xml:space="preserve">قاعدة </w:t>
            </w:r>
            <w:r>
              <w:rPr>
                <w:rStyle w:val="IndexLink"/>
                <w:rtl w:val="true"/>
              </w:rPr>
              <w:t xml:space="preserve">[ </w:t>
            </w:r>
            <w:r>
              <w:rPr>
                <w:rStyle w:val="IndexLink"/>
              </w:rPr>
              <w:t>180</w:t>
            </w:r>
            <w:r>
              <w:rPr>
                <w:rStyle w:val="IndexLink"/>
                <w:rtl w:val="true"/>
              </w:rPr>
              <w:t>]</w:t>
              <w:tab/>
            </w:r>
            <w:r>
              <w:rPr>
                <w:rStyle w:val="IndexLink"/>
              </w:rPr>
              <w:t>446</w:t>
            </w:r>
          </w:hyperlink>
        </w:p>
        <w:p>
          <w:pPr>
            <w:pStyle w:val="Contents5"/>
            <w:tabs>
              <w:tab w:val="clear" w:pos="7892"/>
              <w:tab w:val="right" w:pos="9026" w:leader="dot"/>
            </w:tabs>
            <w:rPr/>
          </w:pPr>
          <w:hyperlink w:anchor="__RefHeading___Toc982475_1067777946">
            <w:r>
              <w:rPr>
                <w:webHidden/>
                <w:rStyle w:val="IndexLink"/>
                <w:rtl w:val="true"/>
              </w:rPr>
              <w:t xml:space="preserve">قاعدة </w:t>
            </w:r>
            <w:r>
              <w:rPr>
                <w:rStyle w:val="IndexLink"/>
                <w:rtl w:val="true"/>
              </w:rPr>
              <w:t xml:space="preserve">[ </w:t>
            </w:r>
            <w:r>
              <w:rPr>
                <w:rStyle w:val="IndexLink"/>
              </w:rPr>
              <w:t>181</w:t>
            </w:r>
            <w:r>
              <w:rPr>
                <w:rStyle w:val="IndexLink"/>
                <w:rtl w:val="true"/>
              </w:rPr>
              <w:t>]</w:t>
              <w:tab/>
            </w:r>
            <w:r>
              <w:rPr>
                <w:rStyle w:val="IndexLink"/>
              </w:rPr>
              <w:t>447</w:t>
            </w:r>
          </w:hyperlink>
        </w:p>
        <w:p>
          <w:pPr>
            <w:pStyle w:val="Contents4"/>
            <w:tabs>
              <w:tab w:val="clear" w:pos="8176"/>
              <w:tab w:val="right" w:pos="9026" w:leader="dot"/>
            </w:tabs>
            <w:rPr/>
          </w:pPr>
          <w:hyperlink w:anchor="__RefHeading___Toc982477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الثالث في العدد</w:t>
            </w:r>
            <w:r>
              <w:rPr>
                <w:rStyle w:val="IndexLink"/>
                <w:rtl w:val="true"/>
              </w:rPr>
              <w:tab/>
            </w:r>
            <w:r>
              <w:rPr>
                <w:rStyle w:val="IndexLink"/>
              </w:rPr>
              <w:t>449</w:t>
            </w:r>
          </w:hyperlink>
        </w:p>
        <w:p>
          <w:pPr>
            <w:pStyle w:val="Contents5"/>
            <w:tabs>
              <w:tab w:val="clear" w:pos="7892"/>
              <w:tab w:val="right" w:pos="9026" w:leader="dot"/>
            </w:tabs>
            <w:rPr/>
          </w:pPr>
          <w:hyperlink w:anchor="__RefHeading___Toc982479_1067777946">
            <w:r>
              <w:rPr>
                <w:webHidden/>
                <w:rStyle w:val="IndexLink"/>
                <w:rtl w:val="true"/>
              </w:rPr>
              <w:t xml:space="preserve">قاعدة </w:t>
            </w:r>
            <w:r>
              <w:rPr>
                <w:rStyle w:val="IndexLink"/>
                <w:rtl w:val="true"/>
              </w:rPr>
              <w:t xml:space="preserve">[ </w:t>
            </w:r>
            <w:r>
              <w:rPr>
                <w:rStyle w:val="IndexLink"/>
              </w:rPr>
              <w:t>182</w:t>
            </w:r>
            <w:r>
              <w:rPr>
                <w:rStyle w:val="IndexLink"/>
                <w:rtl w:val="true"/>
              </w:rPr>
              <w:t>]</w:t>
              <w:tab/>
            </w:r>
            <w:r>
              <w:rPr>
                <w:rStyle w:val="IndexLink"/>
              </w:rPr>
              <w:t>449</w:t>
            </w:r>
          </w:hyperlink>
        </w:p>
        <w:p>
          <w:pPr>
            <w:pStyle w:val="Contents5"/>
            <w:tabs>
              <w:tab w:val="clear" w:pos="7892"/>
              <w:tab w:val="right" w:pos="9026" w:leader="dot"/>
            </w:tabs>
            <w:rPr/>
          </w:pPr>
          <w:hyperlink w:anchor="__RefHeading___Toc982481_1067777946">
            <w:r>
              <w:rPr>
                <w:webHidden/>
                <w:rStyle w:val="IndexLink"/>
                <w:rtl w:val="true"/>
              </w:rPr>
              <w:t xml:space="preserve">قاعدة </w:t>
            </w:r>
            <w:r>
              <w:rPr>
                <w:rStyle w:val="IndexLink"/>
                <w:rtl w:val="true"/>
              </w:rPr>
              <w:t>[</w:t>
            </w:r>
            <w:r>
              <w:rPr>
                <w:rStyle w:val="IndexLink"/>
              </w:rPr>
              <w:t>183</w:t>
            </w:r>
            <w:r>
              <w:rPr>
                <w:rStyle w:val="IndexLink"/>
                <w:rtl w:val="true"/>
              </w:rPr>
              <w:t>]</w:t>
              <w:tab/>
            </w:r>
            <w:r>
              <w:rPr>
                <w:rStyle w:val="IndexLink"/>
              </w:rPr>
              <w:t>450</w:t>
            </w:r>
          </w:hyperlink>
        </w:p>
        <w:p>
          <w:pPr>
            <w:pStyle w:val="Contents5"/>
            <w:tabs>
              <w:tab w:val="clear" w:pos="7892"/>
              <w:tab w:val="right" w:pos="9026" w:leader="dot"/>
            </w:tabs>
            <w:rPr/>
          </w:pPr>
          <w:hyperlink w:anchor="__RefHeading___Toc982483_1067777946">
            <w:r>
              <w:rPr>
                <w:webHidden/>
                <w:rStyle w:val="IndexLink"/>
                <w:rtl w:val="true"/>
              </w:rPr>
              <w:t xml:space="preserve">قاعدة </w:t>
            </w:r>
            <w:r>
              <w:rPr>
                <w:rStyle w:val="IndexLink"/>
                <w:rtl w:val="true"/>
              </w:rPr>
              <w:t>[</w:t>
            </w:r>
            <w:r>
              <w:rPr>
                <w:rStyle w:val="IndexLink"/>
              </w:rPr>
              <w:t>184</w:t>
            </w:r>
            <w:r>
              <w:rPr>
                <w:rStyle w:val="IndexLink"/>
                <w:rtl w:val="true"/>
              </w:rPr>
              <w:t>]</w:t>
              <w:tab/>
            </w:r>
            <w:r>
              <w:rPr>
                <w:rStyle w:val="IndexLink"/>
              </w:rPr>
              <w:t>450</w:t>
            </w:r>
          </w:hyperlink>
        </w:p>
        <w:p>
          <w:pPr>
            <w:pStyle w:val="Contents5"/>
            <w:tabs>
              <w:tab w:val="clear" w:pos="7892"/>
              <w:tab w:val="right" w:pos="9026" w:leader="dot"/>
            </w:tabs>
            <w:rPr/>
          </w:pPr>
          <w:hyperlink w:anchor="__RefHeading___Toc982485_1067777946">
            <w:r>
              <w:rPr>
                <w:webHidden/>
                <w:rStyle w:val="IndexLink"/>
                <w:rtl w:val="true"/>
              </w:rPr>
              <w:t xml:space="preserve">قاعدة </w:t>
            </w:r>
            <w:r>
              <w:rPr>
                <w:rStyle w:val="IndexLink"/>
                <w:rtl w:val="true"/>
              </w:rPr>
              <w:t xml:space="preserve">[ </w:t>
            </w:r>
            <w:r>
              <w:rPr>
                <w:rStyle w:val="IndexLink"/>
              </w:rPr>
              <w:t>185</w:t>
            </w:r>
            <w:r>
              <w:rPr>
                <w:rStyle w:val="IndexLink"/>
                <w:rtl w:val="true"/>
              </w:rPr>
              <w:t>]</w:t>
              <w:tab/>
            </w:r>
            <w:r>
              <w:rPr>
                <w:rStyle w:val="IndexLink"/>
              </w:rPr>
              <w:t>451</w:t>
            </w:r>
          </w:hyperlink>
        </w:p>
        <w:p>
          <w:pPr>
            <w:pStyle w:val="Contents4"/>
            <w:tabs>
              <w:tab w:val="clear" w:pos="8176"/>
              <w:tab w:val="right" w:pos="9026" w:leader="dot"/>
            </w:tabs>
            <w:rPr/>
          </w:pPr>
          <w:hyperlink w:anchor="__RefHeading___Toc982487_1067777946">
            <w:r>
              <w:rPr>
                <w:webHidden/>
                <w:rStyle w:val="IndexLink"/>
                <w:rtl w:val="true"/>
              </w:rPr>
              <w:t>[</w:t>
            </w:r>
            <w:r>
              <w:rPr>
                <w:rStyle w:val="IndexLink"/>
                <w:rtl w:val="true"/>
              </w:rPr>
              <w:t>الأمر</w:t>
            </w:r>
            <w:r>
              <w:rPr>
                <w:rStyle w:val="IndexLink"/>
                <w:rtl w:val="true"/>
              </w:rPr>
              <w:t xml:space="preserve">] </w:t>
            </w:r>
            <w:r>
              <w:rPr>
                <w:rStyle w:val="IndexLink"/>
                <w:rtl w:val="true"/>
              </w:rPr>
              <w:t>الرابع في العطف</w:t>
            </w:r>
            <w:r>
              <w:rPr>
                <w:rStyle w:val="IndexLink"/>
                <w:rtl w:val="true"/>
              </w:rPr>
              <w:tab/>
            </w:r>
            <w:r>
              <w:rPr>
                <w:rStyle w:val="IndexLink"/>
              </w:rPr>
              <w:t>453</w:t>
            </w:r>
          </w:hyperlink>
        </w:p>
        <w:p>
          <w:pPr>
            <w:pStyle w:val="Contents5"/>
            <w:tabs>
              <w:tab w:val="clear" w:pos="7892"/>
              <w:tab w:val="right" w:pos="9026" w:leader="dot"/>
            </w:tabs>
            <w:rPr/>
          </w:pPr>
          <w:hyperlink w:anchor="__RefHeading___Toc982489_1067777946">
            <w:r>
              <w:rPr>
                <w:webHidden/>
                <w:rStyle w:val="IndexLink"/>
                <w:rtl w:val="true"/>
              </w:rPr>
              <w:t xml:space="preserve">قاعدة </w:t>
            </w:r>
            <w:r>
              <w:rPr>
                <w:rStyle w:val="IndexLink"/>
                <w:rtl w:val="true"/>
              </w:rPr>
              <w:t>[</w:t>
            </w:r>
            <w:r>
              <w:rPr>
                <w:rStyle w:val="IndexLink"/>
              </w:rPr>
              <w:t>186</w:t>
            </w:r>
            <w:r>
              <w:rPr>
                <w:rStyle w:val="IndexLink"/>
                <w:rtl w:val="true"/>
              </w:rPr>
              <w:t>]</w:t>
              <w:tab/>
            </w:r>
            <w:r>
              <w:rPr>
                <w:rStyle w:val="IndexLink"/>
              </w:rPr>
              <w:t>453</w:t>
            </w:r>
          </w:hyperlink>
        </w:p>
        <w:p>
          <w:pPr>
            <w:pStyle w:val="Contents5"/>
            <w:tabs>
              <w:tab w:val="clear" w:pos="7892"/>
              <w:tab w:val="right" w:pos="9026" w:leader="dot"/>
            </w:tabs>
            <w:rPr/>
          </w:pPr>
          <w:hyperlink w:anchor="__RefHeading___Toc982491_1067777946">
            <w:r>
              <w:rPr>
                <w:webHidden/>
                <w:rStyle w:val="IndexLink"/>
                <w:rtl w:val="true"/>
              </w:rPr>
              <w:t xml:space="preserve">قاعدة </w:t>
            </w:r>
            <w:r>
              <w:rPr>
                <w:rStyle w:val="IndexLink"/>
                <w:rtl w:val="true"/>
              </w:rPr>
              <w:t>[</w:t>
            </w:r>
            <w:r>
              <w:rPr>
                <w:rStyle w:val="IndexLink"/>
              </w:rPr>
              <w:t>187</w:t>
            </w:r>
            <w:r>
              <w:rPr>
                <w:rStyle w:val="IndexLink"/>
                <w:rtl w:val="true"/>
              </w:rPr>
              <w:t>]</w:t>
              <w:tab/>
            </w:r>
            <w:r>
              <w:rPr>
                <w:rStyle w:val="IndexLink"/>
              </w:rPr>
              <w:t>454</w:t>
            </w:r>
          </w:hyperlink>
        </w:p>
        <w:p>
          <w:pPr>
            <w:pStyle w:val="Contents5"/>
            <w:tabs>
              <w:tab w:val="clear" w:pos="7892"/>
              <w:tab w:val="right" w:pos="9026" w:leader="dot"/>
            </w:tabs>
            <w:rPr/>
          </w:pPr>
          <w:hyperlink w:anchor="__RefHeading___Toc982493_1067777946">
            <w:r>
              <w:rPr>
                <w:webHidden/>
                <w:rStyle w:val="IndexLink"/>
                <w:rtl w:val="true"/>
              </w:rPr>
              <w:t xml:space="preserve">قاعدة </w:t>
            </w:r>
            <w:r>
              <w:rPr>
                <w:rStyle w:val="IndexLink"/>
                <w:rtl w:val="true"/>
              </w:rPr>
              <w:t>[</w:t>
            </w:r>
            <w:r>
              <w:rPr>
                <w:rStyle w:val="IndexLink"/>
              </w:rPr>
              <w:t>188</w:t>
            </w:r>
            <w:r>
              <w:rPr>
                <w:rStyle w:val="IndexLink"/>
                <w:rtl w:val="true"/>
              </w:rPr>
              <w:t>]</w:t>
              <w:tab/>
            </w:r>
            <w:r>
              <w:rPr>
                <w:rStyle w:val="IndexLink"/>
              </w:rPr>
              <w:t>454</w:t>
            </w:r>
          </w:hyperlink>
        </w:p>
        <w:p>
          <w:pPr>
            <w:pStyle w:val="Contents5"/>
            <w:tabs>
              <w:tab w:val="clear" w:pos="7892"/>
              <w:tab w:val="right" w:pos="9026" w:leader="dot"/>
            </w:tabs>
            <w:rPr/>
          </w:pPr>
          <w:hyperlink w:anchor="__RefHeading___Toc982495_1067777946">
            <w:r>
              <w:rPr>
                <w:webHidden/>
                <w:rStyle w:val="IndexLink"/>
                <w:rtl w:val="true"/>
              </w:rPr>
              <w:t xml:space="preserve">قاعدة </w:t>
            </w:r>
            <w:r>
              <w:rPr>
                <w:rStyle w:val="IndexLink"/>
                <w:rtl w:val="true"/>
              </w:rPr>
              <w:t xml:space="preserve">[ </w:t>
            </w:r>
            <w:r>
              <w:rPr>
                <w:rStyle w:val="IndexLink"/>
              </w:rPr>
              <w:t>189</w:t>
            </w:r>
            <w:r>
              <w:rPr>
                <w:rStyle w:val="IndexLink"/>
                <w:rtl w:val="true"/>
              </w:rPr>
              <w:t>]</w:t>
              <w:tab/>
            </w:r>
            <w:r>
              <w:rPr>
                <w:rStyle w:val="IndexLink"/>
              </w:rPr>
              <w:t>456</w:t>
            </w:r>
          </w:hyperlink>
        </w:p>
        <w:p>
          <w:pPr>
            <w:pStyle w:val="Contents5"/>
            <w:tabs>
              <w:tab w:val="clear" w:pos="7892"/>
              <w:tab w:val="right" w:pos="9026" w:leader="dot"/>
            </w:tabs>
            <w:rPr/>
          </w:pPr>
          <w:hyperlink w:anchor="__RefHeading___Toc982497_1067777946">
            <w:r>
              <w:rPr>
                <w:webHidden/>
                <w:rStyle w:val="IndexLink"/>
                <w:rtl w:val="true"/>
              </w:rPr>
              <w:t xml:space="preserve">قاعدة </w:t>
            </w:r>
            <w:r>
              <w:rPr>
                <w:rStyle w:val="IndexLink"/>
                <w:rtl w:val="true"/>
              </w:rPr>
              <w:t xml:space="preserve">[ </w:t>
            </w:r>
            <w:r>
              <w:rPr>
                <w:rStyle w:val="IndexLink"/>
              </w:rPr>
              <w:t>190</w:t>
            </w:r>
            <w:r>
              <w:rPr>
                <w:rStyle w:val="IndexLink"/>
                <w:rtl w:val="true"/>
              </w:rPr>
              <w:t>]</w:t>
              <w:tab/>
            </w:r>
            <w:r>
              <w:rPr>
                <w:rStyle w:val="IndexLink"/>
              </w:rPr>
              <w:t>457</w:t>
            </w:r>
          </w:hyperlink>
        </w:p>
        <w:p>
          <w:pPr>
            <w:pStyle w:val="Contents4"/>
            <w:tabs>
              <w:tab w:val="clear" w:pos="8176"/>
              <w:tab w:val="right" w:pos="9026" w:leader="dot"/>
            </w:tabs>
            <w:rPr/>
          </w:pPr>
          <w:hyperlink w:anchor="__RefHeading___Toc982499_1067777946">
            <w:r>
              <w:rPr>
                <w:webHidden/>
                <w:rStyle w:val="IndexLink"/>
                <w:rtl w:val="true"/>
              </w:rPr>
              <w:t>[</w:t>
            </w:r>
            <w:r>
              <w:rPr>
                <w:rStyle w:val="IndexLink"/>
                <w:rtl w:val="true"/>
              </w:rPr>
              <w:t>الأمر</w:t>
            </w:r>
            <w:r>
              <w:rPr>
                <w:rStyle w:val="IndexLink"/>
                <w:rtl w:val="true"/>
              </w:rPr>
              <w:t xml:space="preserve">] </w:t>
            </w:r>
            <w:r>
              <w:rPr>
                <w:rStyle w:val="IndexLink"/>
                <w:rtl w:val="true"/>
              </w:rPr>
              <w:t>الخامس في النعت</w:t>
            </w:r>
            <w:r>
              <w:rPr>
                <w:rStyle w:val="IndexLink"/>
                <w:rtl w:val="true"/>
              </w:rPr>
              <w:tab/>
            </w:r>
            <w:r>
              <w:rPr>
                <w:rStyle w:val="IndexLink"/>
              </w:rPr>
              <w:t>458</w:t>
            </w:r>
          </w:hyperlink>
        </w:p>
        <w:p>
          <w:pPr>
            <w:pStyle w:val="Contents5"/>
            <w:tabs>
              <w:tab w:val="clear" w:pos="7892"/>
              <w:tab w:val="right" w:pos="9026" w:leader="dot"/>
            </w:tabs>
            <w:rPr/>
          </w:pPr>
          <w:hyperlink w:anchor="__RefHeading___Toc982501_1067777946">
            <w:r>
              <w:rPr>
                <w:webHidden/>
                <w:rStyle w:val="IndexLink"/>
                <w:rtl w:val="true"/>
              </w:rPr>
              <w:t>مقدمة</w:t>
            </w:r>
            <w:r>
              <w:rPr>
                <w:rStyle w:val="IndexLink"/>
                <w:rtl w:val="true"/>
              </w:rPr>
              <w:tab/>
            </w:r>
            <w:r>
              <w:rPr>
                <w:rStyle w:val="IndexLink"/>
              </w:rPr>
              <w:t>458</w:t>
            </w:r>
          </w:hyperlink>
        </w:p>
        <w:p>
          <w:pPr>
            <w:pStyle w:val="Contents5"/>
            <w:tabs>
              <w:tab w:val="clear" w:pos="7892"/>
              <w:tab w:val="right" w:pos="9026" w:leader="dot"/>
            </w:tabs>
            <w:rPr/>
          </w:pPr>
          <w:hyperlink w:anchor="__RefHeading___Toc982503_1067777946">
            <w:r>
              <w:rPr>
                <w:webHidden/>
                <w:rStyle w:val="IndexLink"/>
                <w:rtl w:val="true"/>
              </w:rPr>
              <w:t xml:space="preserve">قاعدة </w:t>
            </w:r>
            <w:r>
              <w:rPr>
                <w:rStyle w:val="IndexLink"/>
                <w:rtl w:val="true"/>
              </w:rPr>
              <w:t>[</w:t>
            </w:r>
            <w:r>
              <w:rPr>
                <w:rStyle w:val="IndexLink"/>
              </w:rPr>
              <w:t>191</w:t>
            </w:r>
            <w:r>
              <w:rPr>
                <w:rStyle w:val="IndexLink"/>
                <w:rtl w:val="true"/>
              </w:rPr>
              <w:t>]</w:t>
              <w:tab/>
            </w:r>
            <w:r>
              <w:rPr>
                <w:rStyle w:val="IndexLink"/>
              </w:rPr>
              <w:t>460</w:t>
            </w:r>
          </w:hyperlink>
        </w:p>
        <w:p>
          <w:pPr>
            <w:pStyle w:val="Contents5"/>
            <w:tabs>
              <w:tab w:val="clear" w:pos="7892"/>
              <w:tab w:val="right" w:pos="9026" w:leader="dot"/>
            </w:tabs>
            <w:rPr/>
          </w:pPr>
          <w:hyperlink w:anchor="__RefHeading___Toc982505_1067777946">
            <w:r>
              <w:rPr>
                <w:webHidden/>
                <w:rStyle w:val="IndexLink"/>
                <w:rtl w:val="true"/>
              </w:rPr>
              <w:t xml:space="preserve">قاعدة </w:t>
            </w:r>
            <w:r>
              <w:rPr>
                <w:rStyle w:val="IndexLink"/>
                <w:rtl w:val="true"/>
              </w:rPr>
              <w:t>[</w:t>
            </w:r>
            <w:r>
              <w:rPr>
                <w:rStyle w:val="IndexLink"/>
              </w:rPr>
              <w:t>192</w:t>
            </w:r>
            <w:r>
              <w:rPr>
                <w:rStyle w:val="IndexLink"/>
                <w:rtl w:val="true"/>
              </w:rPr>
              <w:t>]</w:t>
              <w:tab/>
            </w:r>
            <w:r>
              <w:rPr>
                <w:rStyle w:val="IndexLink"/>
              </w:rPr>
              <w:t>460</w:t>
            </w:r>
          </w:hyperlink>
        </w:p>
        <w:p>
          <w:pPr>
            <w:pStyle w:val="Contents4"/>
            <w:tabs>
              <w:tab w:val="clear" w:pos="8176"/>
              <w:tab w:val="right" w:pos="9026" w:leader="dot"/>
            </w:tabs>
            <w:rPr/>
          </w:pPr>
          <w:hyperlink w:anchor="__RefHeading___Toc982507_1067777946">
            <w:r>
              <w:rPr>
                <w:webHidden/>
                <w:rStyle w:val="IndexLink"/>
                <w:rtl w:val="true"/>
              </w:rPr>
              <w:t>[</w:t>
            </w:r>
            <w:r>
              <w:rPr>
                <w:rStyle w:val="IndexLink"/>
                <w:rtl w:val="true"/>
              </w:rPr>
              <w:t>الأمر</w:t>
            </w:r>
            <w:r>
              <w:rPr>
                <w:rStyle w:val="IndexLink"/>
                <w:rtl w:val="true"/>
              </w:rPr>
              <w:t xml:space="preserve">] </w:t>
            </w:r>
            <w:r>
              <w:rPr>
                <w:rStyle w:val="IndexLink"/>
                <w:rtl w:val="true"/>
              </w:rPr>
              <w:t>السادس في التوكيد</w:t>
            </w:r>
            <w:r>
              <w:rPr>
                <w:rStyle w:val="IndexLink"/>
                <w:rtl w:val="true"/>
              </w:rPr>
              <w:tab/>
            </w:r>
            <w:r>
              <w:rPr>
                <w:rStyle w:val="IndexLink"/>
              </w:rPr>
              <w:t>464</w:t>
            </w:r>
          </w:hyperlink>
        </w:p>
        <w:p>
          <w:pPr>
            <w:pStyle w:val="Contents5"/>
            <w:tabs>
              <w:tab w:val="clear" w:pos="7892"/>
              <w:tab w:val="right" w:pos="9026" w:leader="dot"/>
            </w:tabs>
            <w:rPr/>
          </w:pPr>
          <w:hyperlink w:anchor="__RefHeading___Toc982509_1067777946">
            <w:r>
              <w:rPr>
                <w:webHidden/>
                <w:rStyle w:val="IndexLink"/>
                <w:rtl w:val="true"/>
              </w:rPr>
              <w:t xml:space="preserve">قاعدة </w:t>
            </w:r>
            <w:r>
              <w:rPr>
                <w:rStyle w:val="IndexLink"/>
                <w:rtl w:val="true"/>
              </w:rPr>
              <w:t>[</w:t>
            </w:r>
            <w:r>
              <w:rPr>
                <w:rStyle w:val="IndexLink"/>
              </w:rPr>
              <w:t>193</w:t>
            </w:r>
            <w:r>
              <w:rPr>
                <w:rStyle w:val="IndexLink"/>
                <w:rtl w:val="true"/>
              </w:rPr>
              <w:t>]</w:t>
              <w:tab/>
            </w:r>
            <w:r>
              <w:rPr>
                <w:rStyle w:val="IndexLink"/>
              </w:rPr>
              <w:t>464</w:t>
            </w:r>
          </w:hyperlink>
        </w:p>
        <w:p>
          <w:pPr>
            <w:pStyle w:val="Contents5"/>
            <w:tabs>
              <w:tab w:val="clear" w:pos="7892"/>
              <w:tab w:val="right" w:pos="9026" w:leader="dot"/>
            </w:tabs>
            <w:rPr/>
          </w:pPr>
          <w:hyperlink w:anchor="__RefHeading___Toc982511_1067777946">
            <w:r>
              <w:rPr>
                <w:webHidden/>
                <w:rStyle w:val="IndexLink"/>
                <w:rtl w:val="true"/>
              </w:rPr>
              <w:t xml:space="preserve">قاعدة </w:t>
            </w:r>
            <w:r>
              <w:rPr>
                <w:rStyle w:val="IndexLink"/>
                <w:rtl w:val="true"/>
              </w:rPr>
              <w:t>[</w:t>
            </w:r>
            <w:r>
              <w:rPr>
                <w:rStyle w:val="IndexLink"/>
              </w:rPr>
              <w:t>194</w:t>
            </w:r>
            <w:r>
              <w:rPr>
                <w:rStyle w:val="IndexLink"/>
                <w:rtl w:val="true"/>
              </w:rPr>
              <w:t>]</w:t>
              <w:tab/>
            </w:r>
            <w:r>
              <w:rPr>
                <w:rStyle w:val="IndexLink"/>
              </w:rPr>
              <w:t>466</w:t>
            </w:r>
          </w:hyperlink>
        </w:p>
        <w:p>
          <w:pPr>
            <w:pStyle w:val="Contents5"/>
            <w:tabs>
              <w:tab w:val="clear" w:pos="7892"/>
              <w:tab w:val="right" w:pos="9026" w:leader="dot"/>
            </w:tabs>
            <w:rPr/>
          </w:pPr>
          <w:hyperlink w:anchor="__RefHeading___Toc982513_1067777946">
            <w:r>
              <w:rPr>
                <w:webHidden/>
                <w:rStyle w:val="IndexLink"/>
                <w:rtl w:val="true"/>
              </w:rPr>
              <w:t xml:space="preserve">قاعدة </w:t>
            </w:r>
            <w:r>
              <w:rPr>
                <w:rStyle w:val="IndexLink"/>
                <w:rtl w:val="true"/>
              </w:rPr>
              <w:t>[</w:t>
            </w:r>
            <w:r>
              <w:rPr>
                <w:rStyle w:val="IndexLink"/>
              </w:rPr>
              <w:t>195</w:t>
            </w:r>
            <w:r>
              <w:rPr>
                <w:rStyle w:val="IndexLink"/>
                <w:rtl w:val="true"/>
              </w:rPr>
              <w:t>]</w:t>
              <w:tab/>
            </w:r>
            <w:r>
              <w:rPr>
                <w:rStyle w:val="IndexLink"/>
              </w:rPr>
              <w:t>467</w:t>
            </w:r>
          </w:hyperlink>
        </w:p>
        <w:p>
          <w:pPr>
            <w:pStyle w:val="Contents5"/>
            <w:tabs>
              <w:tab w:val="clear" w:pos="7892"/>
              <w:tab w:val="right" w:pos="9026" w:leader="dot"/>
            </w:tabs>
            <w:rPr/>
          </w:pPr>
          <w:hyperlink w:anchor="__RefHeading___Toc982515_1067777946">
            <w:r>
              <w:rPr>
                <w:webHidden/>
                <w:rStyle w:val="IndexLink"/>
                <w:rtl w:val="true"/>
              </w:rPr>
              <w:t xml:space="preserve">قاعدة </w:t>
            </w:r>
            <w:r>
              <w:rPr>
                <w:rStyle w:val="IndexLink"/>
                <w:rtl w:val="true"/>
              </w:rPr>
              <w:t>[</w:t>
            </w:r>
            <w:r>
              <w:rPr>
                <w:rStyle w:val="IndexLink"/>
              </w:rPr>
              <w:t>196</w:t>
            </w:r>
            <w:r>
              <w:rPr>
                <w:rStyle w:val="IndexLink"/>
                <w:rtl w:val="true"/>
              </w:rPr>
              <w:t>]</w:t>
              <w:tab/>
            </w:r>
            <w:r>
              <w:rPr>
                <w:rStyle w:val="IndexLink"/>
              </w:rPr>
              <w:t>469</w:t>
            </w:r>
          </w:hyperlink>
        </w:p>
        <w:p>
          <w:pPr>
            <w:pStyle w:val="Contents4"/>
            <w:tabs>
              <w:tab w:val="clear" w:pos="8176"/>
              <w:tab w:val="right" w:pos="9026" w:leader="dot"/>
            </w:tabs>
            <w:rPr/>
          </w:pPr>
          <w:hyperlink w:anchor="__RefHeading___Toc982517_1067777946">
            <w:r>
              <w:rPr>
                <w:webHidden/>
                <w:rStyle w:val="IndexLink"/>
                <w:rtl w:val="true"/>
              </w:rPr>
              <w:t>[</w:t>
            </w:r>
            <w:r>
              <w:rPr>
                <w:rStyle w:val="IndexLink"/>
                <w:rtl w:val="true"/>
              </w:rPr>
              <w:t>الأمر</w:t>
            </w:r>
            <w:r>
              <w:rPr>
                <w:rStyle w:val="IndexLink"/>
                <w:rtl w:val="true"/>
              </w:rPr>
              <w:t xml:space="preserve">] </w:t>
            </w:r>
            <w:r>
              <w:rPr>
                <w:rStyle w:val="IndexLink"/>
                <w:rtl w:val="true"/>
              </w:rPr>
              <w:t>السابع في البدل</w:t>
            </w:r>
            <w:r>
              <w:rPr>
                <w:rStyle w:val="IndexLink"/>
                <w:rtl w:val="true"/>
              </w:rPr>
              <w:tab/>
            </w:r>
            <w:r>
              <w:rPr>
                <w:rStyle w:val="IndexLink"/>
              </w:rPr>
              <w:t>470</w:t>
            </w:r>
          </w:hyperlink>
        </w:p>
        <w:p>
          <w:pPr>
            <w:pStyle w:val="Contents5"/>
            <w:tabs>
              <w:tab w:val="clear" w:pos="7892"/>
              <w:tab w:val="right" w:pos="9026" w:leader="dot"/>
            </w:tabs>
            <w:rPr/>
          </w:pPr>
          <w:hyperlink w:anchor="__RefHeading___Toc982519_1067777946">
            <w:r>
              <w:rPr>
                <w:webHidden/>
                <w:rStyle w:val="IndexLink"/>
                <w:rtl w:val="true"/>
              </w:rPr>
              <w:t xml:space="preserve">قاعدة </w:t>
            </w:r>
            <w:r>
              <w:rPr>
                <w:rStyle w:val="IndexLink"/>
                <w:rtl w:val="true"/>
              </w:rPr>
              <w:t>[</w:t>
            </w:r>
            <w:r>
              <w:rPr>
                <w:rStyle w:val="IndexLink"/>
              </w:rPr>
              <w:t>197</w:t>
            </w:r>
            <w:r>
              <w:rPr>
                <w:rStyle w:val="IndexLink"/>
                <w:rtl w:val="true"/>
              </w:rPr>
              <w:t>]</w:t>
              <w:tab/>
            </w:r>
            <w:r>
              <w:rPr>
                <w:rStyle w:val="IndexLink"/>
              </w:rPr>
              <w:t>470</w:t>
            </w:r>
          </w:hyperlink>
        </w:p>
        <w:p>
          <w:pPr>
            <w:pStyle w:val="Contents4"/>
            <w:tabs>
              <w:tab w:val="clear" w:pos="8176"/>
              <w:tab w:val="right" w:pos="9026" w:leader="dot"/>
            </w:tabs>
            <w:rPr/>
          </w:pPr>
          <w:hyperlink w:anchor="__RefHeading___Toc982521_1067777946">
            <w:r>
              <w:rPr>
                <w:webHidden/>
                <w:rStyle w:val="IndexLink"/>
                <w:rtl w:val="true"/>
              </w:rPr>
              <w:t>[</w:t>
            </w:r>
            <w:r>
              <w:rPr>
                <w:rStyle w:val="IndexLink"/>
                <w:rtl w:val="true"/>
              </w:rPr>
              <w:t>الأمر</w:t>
            </w:r>
            <w:r>
              <w:rPr>
                <w:rStyle w:val="IndexLink"/>
                <w:rtl w:val="true"/>
              </w:rPr>
              <w:t xml:space="preserve">] </w:t>
            </w:r>
            <w:r>
              <w:rPr>
                <w:rStyle w:val="IndexLink"/>
                <w:rtl w:val="true"/>
              </w:rPr>
              <w:t>الثامن في الشرط والجزاء</w:t>
            </w:r>
            <w:r>
              <w:rPr>
                <w:rStyle w:val="IndexLink"/>
                <w:rtl w:val="true"/>
              </w:rPr>
              <w:tab/>
            </w:r>
            <w:r>
              <w:rPr>
                <w:rStyle w:val="IndexLink"/>
              </w:rPr>
              <w:t>473</w:t>
            </w:r>
          </w:hyperlink>
        </w:p>
        <w:p>
          <w:pPr>
            <w:pStyle w:val="Contents5"/>
            <w:tabs>
              <w:tab w:val="clear" w:pos="7892"/>
              <w:tab w:val="right" w:pos="9026" w:leader="dot"/>
            </w:tabs>
            <w:rPr/>
          </w:pPr>
          <w:hyperlink w:anchor="__RefHeading___Toc982523_1067777946">
            <w:r>
              <w:rPr>
                <w:webHidden/>
                <w:rStyle w:val="IndexLink"/>
                <w:rtl w:val="true"/>
              </w:rPr>
              <w:t>مقدمة</w:t>
            </w:r>
            <w:r>
              <w:rPr>
                <w:rStyle w:val="IndexLink"/>
                <w:rtl w:val="true"/>
              </w:rPr>
              <w:tab/>
            </w:r>
            <w:r>
              <w:rPr>
                <w:rStyle w:val="IndexLink"/>
              </w:rPr>
              <w:t>473</w:t>
            </w:r>
          </w:hyperlink>
        </w:p>
        <w:p>
          <w:pPr>
            <w:pStyle w:val="Contents5"/>
            <w:tabs>
              <w:tab w:val="clear" w:pos="7892"/>
              <w:tab w:val="right" w:pos="9026" w:leader="dot"/>
            </w:tabs>
            <w:rPr/>
          </w:pPr>
          <w:hyperlink w:anchor="__RefHeading___Toc982525_1067777946">
            <w:r>
              <w:rPr>
                <w:webHidden/>
                <w:rStyle w:val="IndexLink"/>
                <w:rtl w:val="true"/>
              </w:rPr>
              <w:t xml:space="preserve">قاعدة </w:t>
            </w:r>
            <w:r>
              <w:rPr>
                <w:rStyle w:val="IndexLink"/>
                <w:rtl w:val="true"/>
              </w:rPr>
              <w:t xml:space="preserve">[ </w:t>
            </w:r>
            <w:r>
              <w:rPr>
                <w:rStyle w:val="IndexLink"/>
              </w:rPr>
              <w:t>198</w:t>
            </w:r>
            <w:r>
              <w:rPr>
                <w:rStyle w:val="IndexLink"/>
                <w:rtl w:val="true"/>
              </w:rPr>
              <w:t>]</w:t>
              <w:tab/>
            </w:r>
            <w:r>
              <w:rPr>
                <w:rStyle w:val="IndexLink"/>
              </w:rPr>
              <w:t>474</w:t>
            </w:r>
          </w:hyperlink>
        </w:p>
        <w:p>
          <w:pPr>
            <w:pStyle w:val="Contents5"/>
            <w:tabs>
              <w:tab w:val="clear" w:pos="7892"/>
              <w:tab w:val="right" w:pos="9026" w:leader="dot"/>
            </w:tabs>
            <w:rPr/>
          </w:pPr>
          <w:hyperlink w:anchor="__RefHeading___Toc982527_1067777946">
            <w:r>
              <w:rPr>
                <w:webHidden/>
                <w:rStyle w:val="IndexLink"/>
                <w:rtl w:val="true"/>
              </w:rPr>
              <w:t xml:space="preserve">قاعدة </w:t>
            </w:r>
            <w:r>
              <w:rPr>
                <w:rStyle w:val="IndexLink"/>
                <w:rtl w:val="true"/>
              </w:rPr>
              <w:t xml:space="preserve">[ </w:t>
            </w:r>
            <w:r>
              <w:rPr>
                <w:rStyle w:val="IndexLink"/>
              </w:rPr>
              <w:t>199</w:t>
            </w:r>
            <w:r>
              <w:rPr>
                <w:rStyle w:val="IndexLink"/>
                <w:rtl w:val="true"/>
              </w:rPr>
              <w:t>]</w:t>
              <w:tab/>
            </w:r>
            <w:r>
              <w:rPr>
                <w:rStyle w:val="IndexLink"/>
              </w:rPr>
              <w:t>477</w:t>
            </w:r>
          </w:hyperlink>
        </w:p>
        <w:p>
          <w:pPr>
            <w:pStyle w:val="Contents4"/>
            <w:tabs>
              <w:tab w:val="clear" w:pos="8176"/>
              <w:tab w:val="right" w:pos="9026" w:leader="dot"/>
            </w:tabs>
            <w:rPr/>
          </w:pPr>
          <w:hyperlink w:anchor="__RefHeading___Toc982529_1067777946">
            <w:r>
              <w:rPr>
                <w:webHidden/>
                <w:rStyle w:val="IndexLink"/>
                <w:rtl w:val="true"/>
              </w:rPr>
              <w:t>[</w:t>
            </w:r>
            <w:r>
              <w:rPr>
                <w:rStyle w:val="IndexLink"/>
                <w:rtl w:val="true"/>
              </w:rPr>
              <w:t>الأمر</w:t>
            </w:r>
            <w:r>
              <w:rPr>
                <w:rStyle w:val="IndexLink"/>
                <w:rtl w:val="true"/>
              </w:rPr>
              <w:t xml:space="preserve">] </w:t>
            </w:r>
            <w:r>
              <w:rPr>
                <w:rStyle w:val="IndexLink"/>
                <w:rtl w:val="true"/>
              </w:rPr>
              <w:t>التاسع في مباحث متفرقة</w:t>
            </w:r>
            <w:r>
              <w:rPr>
                <w:rStyle w:val="IndexLink"/>
                <w:rtl w:val="true"/>
              </w:rPr>
              <w:tab/>
            </w:r>
            <w:r>
              <w:rPr>
                <w:rStyle w:val="IndexLink"/>
              </w:rPr>
              <w:t>480</w:t>
            </w:r>
          </w:hyperlink>
        </w:p>
        <w:p>
          <w:pPr>
            <w:pStyle w:val="Contents5"/>
            <w:tabs>
              <w:tab w:val="clear" w:pos="7892"/>
              <w:tab w:val="right" w:pos="9026" w:leader="dot"/>
            </w:tabs>
            <w:rPr/>
          </w:pPr>
          <w:hyperlink w:anchor="__RefHeading___Toc982531_1067777946">
            <w:r>
              <w:rPr>
                <w:webHidden/>
                <w:rStyle w:val="IndexLink"/>
                <w:rtl w:val="true"/>
              </w:rPr>
              <w:t xml:space="preserve">قاعدة </w:t>
            </w:r>
            <w:r>
              <w:rPr>
                <w:rStyle w:val="IndexLink"/>
                <w:rtl w:val="true"/>
              </w:rPr>
              <w:t xml:space="preserve">[ </w:t>
            </w:r>
            <w:r>
              <w:rPr>
                <w:rStyle w:val="IndexLink"/>
              </w:rPr>
              <w:t>200</w:t>
            </w:r>
            <w:r>
              <w:rPr>
                <w:rStyle w:val="IndexLink"/>
                <w:rtl w:val="true"/>
              </w:rPr>
              <w:t>]</w:t>
              <w:tab/>
            </w:r>
            <w:r>
              <w:rPr>
                <w:rStyle w:val="IndexLink"/>
              </w:rPr>
              <w:t>480</w:t>
            </w:r>
          </w:hyperlink>
        </w:p>
        <w:p>
          <w:pPr>
            <w:pStyle w:val="Contents2"/>
            <w:tabs>
              <w:tab w:val="clear" w:pos="8743"/>
              <w:tab w:val="right" w:pos="9026" w:leader="dot"/>
            </w:tabs>
            <w:rPr/>
          </w:pPr>
          <w:hyperlink w:anchor="__RefHeading___Toc982533_1067777946">
            <w:r>
              <w:rPr>
                <w:webHidden/>
                <w:rStyle w:val="IndexLink"/>
                <w:rtl w:val="true"/>
              </w:rPr>
              <w:t>كشف الفوائد من كتاب تمهيد القواعد</w:t>
            </w:r>
            <w:r>
              <w:rPr>
                <w:rStyle w:val="IndexLink"/>
                <w:rtl w:val="true"/>
              </w:rPr>
              <w:tab/>
            </w:r>
            <w:r>
              <w:rPr>
                <w:rStyle w:val="IndexLink"/>
              </w:rPr>
              <w:t>486</w:t>
            </w:r>
          </w:hyperlink>
        </w:p>
        <w:p>
          <w:pPr>
            <w:pStyle w:val="Contents3"/>
            <w:tabs>
              <w:tab w:val="clear" w:pos="8459"/>
              <w:tab w:val="right" w:pos="9026" w:leader="dot"/>
            </w:tabs>
            <w:rPr/>
          </w:pPr>
          <w:hyperlink w:anchor="__RefHeading___Toc982535_1067777946">
            <w:r>
              <w:rPr>
                <w:webHidden/>
                <w:rStyle w:val="IndexLink"/>
                <w:rtl w:val="true"/>
              </w:rPr>
              <w:t>اشارة</w:t>
            </w:r>
            <w:r>
              <w:rPr>
                <w:rStyle w:val="IndexLink"/>
                <w:rtl w:val="true"/>
              </w:rPr>
              <w:t>:</w:t>
              <w:tab/>
            </w:r>
            <w:r>
              <w:rPr>
                <w:rStyle w:val="IndexLink"/>
              </w:rPr>
              <w:t>486</w:t>
            </w:r>
          </w:hyperlink>
        </w:p>
        <w:p>
          <w:pPr>
            <w:pStyle w:val="Contents3"/>
            <w:tabs>
              <w:tab w:val="clear" w:pos="8459"/>
              <w:tab w:val="right" w:pos="9026" w:leader="dot"/>
            </w:tabs>
            <w:rPr/>
          </w:pPr>
          <w:hyperlink w:anchor="__RefHeading___Toc982537_1067777946">
            <w:r>
              <w:rPr>
                <w:webHidden/>
                <w:rStyle w:val="IndexLink"/>
                <w:rtl w:val="true"/>
              </w:rPr>
              <w:t>كشف الفوائد</w:t>
            </w:r>
            <w:r>
              <w:rPr>
                <w:rStyle w:val="IndexLink"/>
                <w:rtl w:val="true"/>
              </w:rPr>
              <w:tab/>
            </w:r>
            <w:r>
              <w:rPr>
                <w:rStyle w:val="IndexLink"/>
              </w:rPr>
              <w:t>490</w:t>
            </w:r>
          </w:hyperlink>
        </w:p>
        <w:p>
          <w:pPr>
            <w:pStyle w:val="Contents4"/>
            <w:tabs>
              <w:tab w:val="clear" w:pos="8176"/>
              <w:tab w:val="right" w:pos="9026" w:leader="dot"/>
            </w:tabs>
            <w:rPr/>
          </w:pPr>
          <w:hyperlink w:anchor="__RefHeading___Toc982539_1067777946">
            <w:r>
              <w:rPr>
                <w:webHidden/>
                <w:rStyle w:val="IndexLink"/>
                <w:rtl w:val="true"/>
              </w:rPr>
              <w:t>الطهارة</w:t>
            </w:r>
            <w:r>
              <w:rPr>
                <w:rStyle w:val="IndexLink"/>
                <w:rtl w:val="true"/>
              </w:rPr>
              <w:tab/>
            </w:r>
            <w:r>
              <w:rPr>
                <w:rStyle w:val="IndexLink"/>
              </w:rPr>
              <w:t>490</w:t>
            </w:r>
          </w:hyperlink>
        </w:p>
        <w:p>
          <w:pPr>
            <w:pStyle w:val="Contents4"/>
            <w:tabs>
              <w:tab w:val="clear" w:pos="8176"/>
              <w:tab w:val="right" w:pos="9026" w:leader="dot"/>
            </w:tabs>
            <w:rPr/>
          </w:pPr>
          <w:hyperlink w:anchor="__RefHeading___Toc982541_1067777946">
            <w:r>
              <w:rPr>
                <w:webHidden/>
                <w:rStyle w:val="IndexLink"/>
                <w:rtl w:val="true"/>
              </w:rPr>
              <w:t>الصلاة</w:t>
            </w:r>
            <w:r>
              <w:rPr>
                <w:rStyle w:val="IndexLink"/>
                <w:rtl w:val="true"/>
              </w:rPr>
              <w:tab/>
            </w:r>
            <w:r>
              <w:rPr>
                <w:rStyle w:val="IndexLink"/>
              </w:rPr>
              <w:t>494</w:t>
            </w:r>
          </w:hyperlink>
        </w:p>
        <w:p>
          <w:pPr>
            <w:pStyle w:val="Contents4"/>
            <w:tabs>
              <w:tab w:val="clear" w:pos="8176"/>
              <w:tab w:val="right" w:pos="9026" w:leader="dot"/>
            </w:tabs>
            <w:rPr/>
          </w:pPr>
          <w:hyperlink w:anchor="__RefHeading___Toc982543_1067777946">
            <w:r>
              <w:rPr>
                <w:webHidden/>
                <w:rStyle w:val="IndexLink"/>
                <w:rtl w:val="true"/>
              </w:rPr>
              <w:t>الزكاة</w:t>
            </w:r>
            <w:r>
              <w:rPr>
                <w:rStyle w:val="IndexLink"/>
                <w:rtl w:val="true"/>
              </w:rPr>
              <w:tab/>
            </w:r>
            <w:r>
              <w:rPr>
                <w:rStyle w:val="IndexLink"/>
              </w:rPr>
              <w:t>498</w:t>
            </w:r>
          </w:hyperlink>
        </w:p>
        <w:p>
          <w:pPr>
            <w:pStyle w:val="Contents4"/>
            <w:tabs>
              <w:tab w:val="clear" w:pos="8176"/>
              <w:tab w:val="right" w:pos="9026" w:leader="dot"/>
            </w:tabs>
            <w:rPr/>
          </w:pPr>
          <w:hyperlink w:anchor="__RefHeading___Toc982545_1067777946">
            <w:r>
              <w:rPr>
                <w:webHidden/>
                <w:rStyle w:val="IndexLink"/>
                <w:rtl w:val="true"/>
              </w:rPr>
              <w:t>الصوم</w:t>
            </w:r>
            <w:r>
              <w:rPr>
                <w:rStyle w:val="IndexLink"/>
                <w:rtl w:val="true"/>
              </w:rPr>
              <w:tab/>
            </w:r>
            <w:r>
              <w:rPr>
                <w:rStyle w:val="IndexLink"/>
              </w:rPr>
              <w:t>499</w:t>
            </w:r>
          </w:hyperlink>
        </w:p>
        <w:p>
          <w:pPr>
            <w:pStyle w:val="Contents4"/>
            <w:tabs>
              <w:tab w:val="clear" w:pos="8176"/>
              <w:tab w:val="right" w:pos="9026" w:leader="dot"/>
            </w:tabs>
            <w:rPr/>
          </w:pPr>
          <w:hyperlink w:anchor="__RefHeading___Toc982547_1067777946">
            <w:r>
              <w:rPr>
                <w:webHidden/>
                <w:rStyle w:val="IndexLink"/>
                <w:rtl w:val="true"/>
              </w:rPr>
              <w:t>الاعتكاف</w:t>
            </w:r>
            <w:r>
              <w:rPr>
                <w:rStyle w:val="IndexLink"/>
                <w:rtl w:val="true"/>
              </w:rPr>
              <w:tab/>
            </w:r>
            <w:r>
              <w:rPr>
                <w:rStyle w:val="IndexLink"/>
              </w:rPr>
              <w:t>500</w:t>
            </w:r>
          </w:hyperlink>
        </w:p>
        <w:p>
          <w:pPr>
            <w:pStyle w:val="Contents4"/>
            <w:tabs>
              <w:tab w:val="clear" w:pos="8176"/>
              <w:tab w:val="right" w:pos="9026" w:leader="dot"/>
            </w:tabs>
            <w:rPr/>
          </w:pPr>
          <w:hyperlink w:anchor="__RefHeading___Toc982549_1067777946">
            <w:r>
              <w:rPr>
                <w:webHidden/>
                <w:rStyle w:val="IndexLink"/>
                <w:rtl w:val="true"/>
              </w:rPr>
              <w:t>الحجّ</w:t>
            </w:r>
            <w:r>
              <w:rPr>
                <w:rStyle w:val="IndexLink"/>
                <w:rtl w:val="true"/>
              </w:rPr>
              <w:tab/>
            </w:r>
            <w:r>
              <w:rPr>
                <w:rStyle w:val="IndexLink"/>
              </w:rPr>
              <w:t>500</w:t>
            </w:r>
          </w:hyperlink>
        </w:p>
        <w:p>
          <w:pPr>
            <w:pStyle w:val="Contents4"/>
            <w:tabs>
              <w:tab w:val="clear" w:pos="8176"/>
              <w:tab w:val="right" w:pos="9026" w:leader="dot"/>
            </w:tabs>
            <w:rPr/>
          </w:pPr>
          <w:hyperlink w:anchor="__RefHeading___Toc982551_1067777946">
            <w:r>
              <w:rPr>
                <w:webHidden/>
                <w:rStyle w:val="IndexLink"/>
                <w:rtl w:val="true"/>
              </w:rPr>
              <w:t>الأمر بالمعروف</w:t>
            </w:r>
            <w:r>
              <w:rPr>
                <w:rStyle w:val="IndexLink"/>
                <w:rtl w:val="true"/>
              </w:rPr>
              <w:tab/>
            </w:r>
            <w:r>
              <w:rPr>
                <w:rStyle w:val="IndexLink"/>
              </w:rPr>
              <w:t>502</w:t>
            </w:r>
          </w:hyperlink>
        </w:p>
        <w:p>
          <w:pPr>
            <w:pStyle w:val="Contents4"/>
            <w:tabs>
              <w:tab w:val="clear" w:pos="8176"/>
              <w:tab w:val="right" w:pos="9026" w:leader="dot"/>
            </w:tabs>
            <w:rPr/>
          </w:pPr>
          <w:hyperlink w:anchor="__RefHeading___Toc982553_1067777946">
            <w:r>
              <w:rPr>
                <w:webHidden/>
                <w:rStyle w:val="IndexLink"/>
                <w:rtl w:val="true"/>
              </w:rPr>
              <w:t>البيع</w:t>
            </w:r>
            <w:r>
              <w:rPr>
                <w:rStyle w:val="IndexLink"/>
                <w:rtl w:val="true"/>
              </w:rPr>
              <w:tab/>
            </w:r>
            <w:r>
              <w:rPr>
                <w:rStyle w:val="IndexLink"/>
              </w:rPr>
              <w:t>502</w:t>
            </w:r>
          </w:hyperlink>
        </w:p>
        <w:p>
          <w:pPr>
            <w:pStyle w:val="Contents4"/>
            <w:tabs>
              <w:tab w:val="clear" w:pos="8176"/>
              <w:tab w:val="right" w:pos="9026" w:leader="dot"/>
            </w:tabs>
            <w:rPr/>
          </w:pPr>
          <w:hyperlink w:anchor="__RefHeading___Toc982555_1067777946">
            <w:r>
              <w:rPr>
                <w:webHidden/>
                <w:rStyle w:val="IndexLink"/>
                <w:rtl w:val="true"/>
              </w:rPr>
              <w:t>الشفعة</w:t>
            </w:r>
            <w:r>
              <w:rPr>
                <w:rStyle w:val="IndexLink"/>
                <w:rtl w:val="true"/>
              </w:rPr>
              <w:tab/>
            </w:r>
            <w:r>
              <w:rPr>
                <w:rStyle w:val="IndexLink"/>
              </w:rPr>
              <w:t>505</w:t>
            </w:r>
          </w:hyperlink>
        </w:p>
        <w:p>
          <w:pPr>
            <w:pStyle w:val="Contents4"/>
            <w:tabs>
              <w:tab w:val="clear" w:pos="8176"/>
              <w:tab w:val="right" w:pos="9026" w:leader="dot"/>
            </w:tabs>
            <w:rPr/>
          </w:pPr>
          <w:hyperlink w:anchor="__RefHeading___Toc982557_1067777946">
            <w:r>
              <w:rPr>
                <w:webHidden/>
                <w:rStyle w:val="IndexLink"/>
                <w:rtl w:val="true"/>
              </w:rPr>
              <w:t>الرهن</w:t>
            </w:r>
            <w:r>
              <w:rPr>
                <w:rStyle w:val="IndexLink"/>
                <w:rtl w:val="true"/>
              </w:rPr>
              <w:tab/>
            </w:r>
            <w:r>
              <w:rPr>
                <w:rStyle w:val="IndexLink"/>
              </w:rPr>
              <w:t>505</w:t>
            </w:r>
          </w:hyperlink>
        </w:p>
        <w:p>
          <w:pPr>
            <w:pStyle w:val="Contents4"/>
            <w:tabs>
              <w:tab w:val="clear" w:pos="8176"/>
              <w:tab w:val="right" w:pos="9026" w:leader="dot"/>
            </w:tabs>
            <w:rPr/>
          </w:pPr>
          <w:hyperlink w:anchor="__RefHeading___Toc982559_1067777946">
            <w:r>
              <w:rPr>
                <w:webHidden/>
                <w:rStyle w:val="IndexLink"/>
                <w:rtl w:val="true"/>
              </w:rPr>
              <w:t>الحجر</w:t>
            </w:r>
            <w:r>
              <w:rPr>
                <w:rStyle w:val="IndexLink"/>
                <w:rtl w:val="true"/>
              </w:rPr>
              <w:tab/>
            </w:r>
            <w:r>
              <w:rPr>
                <w:rStyle w:val="IndexLink"/>
              </w:rPr>
              <w:t>505</w:t>
            </w:r>
          </w:hyperlink>
        </w:p>
        <w:p>
          <w:pPr>
            <w:pStyle w:val="Contents4"/>
            <w:tabs>
              <w:tab w:val="clear" w:pos="8176"/>
              <w:tab w:val="right" w:pos="9026" w:leader="dot"/>
            </w:tabs>
            <w:rPr/>
          </w:pPr>
          <w:hyperlink w:anchor="__RefHeading___Toc982561_1067777946">
            <w:r>
              <w:rPr>
                <w:webHidden/>
                <w:rStyle w:val="IndexLink"/>
                <w:rtl w:val="true"/>
              </w:rPr>
              <w:t>الضمان وتوابعه</w:t>
            </w:r>
            <w:r>
              <w:rPr>
                <w:rStyle w:val="IndexLink"/>
                <w:rtl w:val="true"/>
              </w:rPr>
              <w:tab/>
            </w:r>
            <w:r>
              <w:rPr>
                <w:rStyle w:val="IndexLink"/>
              </w:rPr>
              <w:t>506</w:t>
            </w:r>
          </w:hyperlink>
        </w:p>
        <w:p>
          <w:pPr>
            <w:pStyle w:val="Contents4"/>
            <w:tabs>
              <w:tab w:val="clear" w:pos="8176"/>
              <w:tab w:val="right" w:pos="9026" w:leader="dot"/>
            </w:tabs>
            <w:rPr/>
          </w:pPr>
          <w:hyperlink w:anchor="__RefHeading___Toc982563_1067777946">
            <w:r>
              <w:rPr>
                <w:webHidden/>
                <w:rStyle w:val="IndexLink"/>
                <w:rtl w:val="true"/>
              </w:rPr>
              <w:t>الشركة</w:t>
            </w:r>
            <w:r>
              <w:rPr>
                <w:rStyle w:val="IndexLink"/>
                <w:rtl w:val="true"/>
              </w:rPr>
              <w:tab/>
            </w:r>
            <w:r>
              <w:rPr>
                <w:rStyle w:val="IndexLink"/>
              </w:rPr>
              <w:t>506</w:t>
            </w:r>
          </w:hyperlink>
        </w:p>
        <w:p>
          <w:pPr>
            <w:pStyle w:val="Contents4"/>
            <w:tabs>
              <w:tab w:val="clear" w:pos="8176"/>
              <w:tab w:val="right" w:pos="9026" w:leader="dot"/>
            </w:tabs>
            <w:rPr/>
          </w:pPr>
          <w:hyperlink w:anchor="__RefHeading___Toc982565_1067777946">
            <w:r>
              <w:rPr>
                <w:webHidden/>
                <w:rStyle w:val="IndexLink"/>
                <w:rtl w:val="true"/>
              </w:rPr>
              <w:t>المزارعة</w:t>
            </w:r>
            <w:r>
              <w:rPr>
                <w:rStyle w:val="IndexLink"/>
                <w:rtl w:val="true"/>
              </w:rPr>
              <w:tab/>
            </w:r>
            <w:r>
              <w:rPr>
                <w:rStyle w:val="IndexLink"/>
              </w:rPr>
              <w:t>506</w:t>
            </w:r>
          </w:hyperlink>
        </w:p>
        <w:p>
          <w:pPr>
            <w:pStyle w:val="Contents4"/>
            <w:tabs>
              <w:tab w:val="clear" w:pos="8176"/>
              <w:tab w:val="right" w:pos="9026" w:leader="dot"/>
            </w:tabs>
            <w:rPr/>
          </w:pPr>
          <w:hyperlink w:anchor="__RefHeading___Toc982567_1067777946">
            <w:r>
              <w:rPr>
                <w:webHidden/>
                <w:rStyle w:val="IndexLink"/>
                <w:rtl w:val="true"/>
              </w:rPr>
              <w:t>إحياء الموات</w:t>
            </w:r>
            <w:r>
              <w:rPr>
                <w:rStyle w:val="IndexLink"/>
                <w:rtl w:val="true"/>
              </w:rPr>
              <w:tab/>
            </w:r>
            <w:r>
              <w:rPr>
                <w:rStyle w:val="IndexLink"/>
              </w:rPr>
              <w:t>506</w:t>
            </w:r>
          </w:hyperlink>
        </w:p>
        <w:p>
          <w:pPr>
            <w:pStyle w:val="Contents4"/>
            <w:tabs>
              <w:tab w:val="clear" w:pos="8176"/>
              <w:tab w:val="right" w:pos="9026" w:leader="dot"/>
            </w:tabs>
            <w:rPr/>
          </w:pPr>
          <w:hyperlink w:anchor="__RefHeading___Toc982569_1067777946">
            <w:r>
              <w:rPr>
                <w:webHidden/>
                <w:rStyle w:val="IndexLink"/>
                <w:rtl w:val="true"/>
              </w:rPr>
              <w:t>الوديعة</w:t>
            </w:r>
            <w:r>
              <w:rPr>
                <w:rStyle w:val="IndexLink"/>
                <w:rtl w:val="true"/>
              </w:rPr>
              <w:tab/>
            </w:r>
            <w:r>
              <w:rPr>
                <w:rStyle w:val="IndexLink"/>
              </w:rPr>
              <w:t>506</w:t>
            </w:r>
          </w:hyperlink>
        </w:p>
        <w:p>
          <w:pPr>
            <w:pStyle w:val="Contents4"/>
            <w:tabs>
              <w:tab w:val="clear" w:pos="8176"/>
              <w:tab w:val="right" w:pos="9026" w:leader="dot"/>
            </w:tabs>
            <w:rPr/>
          </w:pPr>
          <w:hyperlink w:anchor="__RefHeading___Toc982571_1067777946">
            <w:r>
              <w:rPr>
                <w:webHidden/>
                <w:rStyle w:val="IndexLink"/>
                <w:rtl w:val="true"/>
              </w:rPr>
              <w:t>العارية</w:t>
            </w:r>
            <w:r>
              <w:rPr>
                <w:rStyle w:val="IndexLink"/>
                <w:rtl w:val="true"/>
              </w:rPr>
              <w:tab/>
            </w:r>
            <w:r>
              <w:rPr>
                <w:rStyle w:val="IndexLink"/>
              </w:rPr>
              <w:t>507</w:t>
            </w:r>
          </w:hyperlink>
        </w:p>
        <w:p>
          <w:pPr>
            <w:pStyle w:val="Contents4"/>
            <w:tabs>
              <w:tab w:val="clear" w:pos="8176"/>
              <w:tab w:val="right" w:pos="9026" w:leader="dot"/>
            </w:tabs>
            <w:rPr/>
          </w:pPr>
          <w:hyperlink w:anchor="__RefHeading___Toc982573_1067777946">
            <w:r>
              <w:rPr>
                <w:webHidden/>
                <w:rStyle w:val="IndexLink"/>
                <w:rtl w:val="true"/>
              </w:rPr>
              <w:t>اللقطة</w:t>
            </w:r>
            <w:r>
              <w:rPr>
                <w:rStyle w:val="IndexLink"/>
                <w:rtl w:val="true"/>
              </w:rPr>
              <w:tab/>
            </w:r>
            <w:r>
              <w:rPr>
                <w:rStyle w:val="IndexLink"/>
              </w:rPr>
              <w:t>507</w:t>
            </w:r>
          </w:hyperlink>
        </w:p>
        <w:p>
          <w:pPr>
            <w:pStyle w:val="Contents4"/>
            <w:tabs>
              <w:tab w:val="clear" w:pos="8176"/>
              <w:tab w:val="right" w:pos="9026" w:leader="dot"/>
            </w:tabs>
            <w:rPr/>
          </w:pPr>
          <w:hyperlink w:anchor="__RefHeading___Toc982575_1067777946">
            <w:r>
              <w:rPr>
                <w:webHidden/>
                <w:rStyle w:val="IndexLink"/>
                <w:rtl w:val="true"/>
              </w:rPr>
              <w:t>الجعالة</w:t>
            </w:r>
            <w:r>
              <w:rPr>
                <w:rStyle w:val="IndexLink"/>
                <w:rtl w:val="true"/>
              </w:rPr>
              <w:tab/>
            </w:r>
            <w:r>
              <w:rPr>
                <w:rStyle w:val="IndexLink"/>
              </w:rPr>
              <w:t>507</w:t>
            </w:r>
          </w:hyperlink>
        </w:p>
        <w:p>
          <w:pPr>
            <w:pStyle w:val="Contents4"/>
            <w:tabs>
              <w:tab w:val="clear" w:pos="8176"/>
              <w:tab w:val="right" w:pos="9026" w:leader="dot"/>
            </w:tabs>
            <w:rPr/>
          </w:pPr>
          <w:hyperlink w:anchor="__RefHeading___Toc982577_1067777946">
            <w:r>
              <w:rPr>
                <w:webHidden/>
                <w:rStyle w:val="IndexLink"/>
                <w:rtl w:val="true"/>
              </w:rPr>
              <w:t>الغصب</w:t>
            </w:r>
            <w:r>
              <w:rPr>
                <w:rStyle w:val="IndexLink"/>
                <w:rtl w:val="true"/>
              </w:rPr>
              <w:tab/>
            </w:r>
            <w:r>
              <w:rPr>
                <w:rStyle w:val="IndexLink"/>
              </w:rPr>
              <w:t>508</w:t>
            </w:r>
          </w:hyperlink>
        </w:p>
        <w:p>
          <w:pPr>
            <w:pStyle w:val="Contents4"/>
            <w:tabs>
              <w:tab w:val="clear" w:pos="8176"/>
              <w:tab w:val="right" w:pos="9026" w:leader="dot"/>
            </w:tabs>
            <w:rPr/>
          </w:pPr>
          <w:hyperlink w:anchor="__RefHeading___Toc982579_1067777946">
            <w:r>
              <w:rPr>
                <w:webHidden/>
                <w:rStyle w:val="IndexLink"/>
                <w:rtl w:val="true"/>
              </w:rPr>
              <w:t>الإجارة</w:t>
            </w:r>
            <w:r>
              <w:rPr>
                <w:rStyle w:val="IndexLink"/>
                <w:rtl w:val="true"/>
              </w:rPr>
              <w:tab/>
            </w:r>
            <w:r>
              <w:rPr>
                <w:rStyle w:val="IndexLink"/>
              </w:rPr>
              <w:t>508</w:t>
            </w:r>
          </w:hyperlink>
        </w:p>
        <w:p>
          <w:pPr>
            <w:pStyle w:val="Contents4"/>
            <w:tabs>
              <w:tab w:val="clear" w:pos="8176"/>
              <w:tab w:val="right" w:pos="9026" w:leader="dot"/>
            </w:tabs>
            <w:rPr/>
          </w:pPr>
          <w:hyperlink w:anchor="__RefHeading___Toc982581_1067777946">
            <w:r>
              <w:rPr>
                <w:webHidden/>
                <w:rStyle w:val="IndexLink"/>
                <w:rtl w:val="true"/>
              </w:rPr>
              <w:t>الوكالة</w:t>
            </w:r>
            <w:r>
              <w:rPr>
                <w:rStyle w:val="IndexLink"/>
                <w:rtl w:val="true"/>
              </w:rPr>
              <w:tab/>
            </w:r>
            <w:r>
              <w:rPr>
                <w:rStyle w:val="IndexLink"/>
              </w:rPr>
              <w:t>508</w:t>
            </w:r>
          </w:hyperlink>
        </w:p>
        <w:p>
          <w:pPr>
            <w:pStyle w:val="Contents4"/>
            <w:tabs>
              <w:tab w:val="clear" w:pos="8176"/>
              <w:tab w:val="right" w:pos="9026" w:leader="dot"/>
            </w:tabs>
            <w:rPr/>
          </w:pPr>
          <w:hyperlink w:anchor="__RefHeading___Toc982583_1067777946">
            <w:r>
              <w:rPr>
                <w:webHidden/>
                <w:rStyle w:val="IndexLink"/>
                <w:rtl w:val="true"/>
              </w:rPr>
              <w:t>الوقف</w:t>
            </w:r>
            <w:r>
              <w:rPr>
                <w:rStyle w:val="IndexLink"/>
                <w:rtl w:val="true"/>
              </w:rPr>
              <w:tab/>
            </w:r>
            <w:r>
              <w:rPr>
                <w:rStyle w:val="IndexLink"/>
              </w:rPr>
              <w:t>511</w:t>
            </w:r>
          </w:hyperlink>
        </w:p>
        <w:p>
          <w:pPr>
            <w:pStyle w:val="Contents4"/>
            <w:tabs>
              <w:tab w:val="clear" w:pos="8176"/>
              <w:tab w:val="right" w:pos="9026" w:leader="dot"/>
            </w:tabs>
            <w:rPr/>
          </w:pPr>
          <w:hyperlink w:anchor="__RefHeading___Toc982585_1067777946">
            <w:r>
              <w:rPr>
                <w:webHidden/>
                <w:rStyle w:val="IndexLink"/>
                <w:rtl w:val="true"/>
              </w:rPr>
              <w:t>الوصايا</w:t>
            </w:r>
            <w:r>
              <w:rPr>
                <w:rStyle w:val="IndexLink"/>
                <w:rtl w:val="true"/>
              </w:rPr>
              <w:tab/>
            </w:r>
            <w:r>
              <w:rPr>
                <w:rStyle w:val="IndexLink"/>
              </w:rPr>
              <w:t>513</w:t>
            </w:r>
          </w:hyperlink>
        </w:p>
        <w:p>
          <w:pPr>
            <w:pStyle w:val="Contents4"/>
            <w:tabs>
              <w:tab w:val="clear" w:pos="8176"/>
              <w:tab w:val="right" w:pos="9026" w:leader="dot"/>
            </w:tabs>
            <w:rPr/>
          </w:pPr>
          <w:hyperlink w:anchor="__RefHeading___Toc982587_1067777946">
            <w:r>
              <w:rPr>
                <w:webHidden/>
                <w:rStyle w:val="IndexLink"/>
                <w:rtl w:val="true"/>
              </w:rPr>
              <w:t>النكاح</w:t>
            </w:r>
            <w:r>
              <w:rPr>
                <w:rStyle w:val="IndexLink"/>
                <w:rtl w:val="true"/>
              </w:rPr>
              <w:tab/>
            </w:r>
            <w:r>
              <w:rPr>
                <w:rStyle w:val="IndexLink"/>
              </w:rPr>
              <w:t>515</w:t>
            </w:r>
          </w:hyperlink>
        </w:p>
        <w:p>
          <w:pPr>
            <w:pStyle w:val="Contents4"/>
            <w:tabs>
              <w:tab w:val="clear" w:pos="8176"/>
              <w:tab w:val="right" w:pos="9026" w:leader="dot"/>
            </w:tabs>
            <w:rPr/>
          </w:pPr>
          <w:hyperlink w:anchor="__RefHeading___Toc982589_1067777946">
            <w:r>
              <w:rPr>
                <w:webHidden/>
                <w:rStyle w:val="IndexLink"/>
                <w:rtl w:val="true"/>
              </w:rPr>
              <w:t>الطلاق</w:t>
            </w:r>
            <w:r>
              <w:rPr>
                <w:rStyle w:val="IndexLink"/>
                <w:rtl w:val="true"/>
              </w:rPr>
              <w:tab/>
            </w:r>
            <w:r>
              <w:rPr>
                <w:rStyle w:val="IndexLink"/>
              </w:rPr>
              <w:t>517</w:t>
            </w:r>
          </w:hyperlink>
        </w:p>
        <w:p>
          <w:pPr>
            <w:pStyle w:val="Contents4"/>
            <w:tabs>
              <w:tab w:val="clear" w:pos="8176"/>
              <w:tab w:val="right" w:pos="9026" w:leader="dot"/>
            </w:tabs>
            <w:rPr/>
          </w:pPr>
          <w:hyperlink w:anchor="__RefHeading___Toc982591_1067777946">
            <w:r>
              <w:rPr>
                <w:webHidden/>
                <w:rStyle w:val="IndexLink"/>
                <w:rtl w:val="true"/>
              </w:rPr>
              <w:t>الخلع</w:t>
            </w:r>
            <w:r>
              <w:rPr>
                <w:rStyle w:val="IndexLink"/>
                <w:rtl w:val="true"/>
              </w:rPr>
              <w:tab/>
            </w:r>
            <w:r>
              <w:rPr>
                <w:rStyle w:val="IndexLink"/>
              </w:rPr>
              <w:t>519</w:t>
            </w:r>
          </w:hyperlink>
        </w:p>
        <w:p>
          <w:pPr>
            <w:pStyle w:val="Contents4"/>
            <w:tabs>
              <w:tab w:val="clear" w:pos="8176"/>
              <w:tab w:val="right" w:pos="9026" w:leader="dot"/>
            </w:tabs>
            <w:rPr/>
          </w:pPr>
          <w:hyperlink w:anchor="__RefHeading___Toc982593_1067777946">
            <w:r>
              <w:rPr>
                <w:webHidden/>
                <w:rStyle w:val="IndexLink"/>
                <w:rtl w:val="true"/>
              </w:rPr>
              <w:t>الظهار</w:t>
            </w:r>
            <w:r>
              <w:rPr>
                <w:rStyle w:val="IndexLink"/>
                <w:rtl w:val="true"/>
              </w:rPr>
              <w:tab/>
            </w:r>
            <w:r>
              <w:rPr>
                <w:rStyle w:val="IndexLink"/>
              </w:rPr>
              <w:t>519</w:t>
            </w:r>
          </w:hyperlink>
        </w:p>
        <w:p>
          <w:pPr>
            <w:pStyle w:val="Contents4"/>
            <w:tabs>
              <w:tab w:val="clear" w:pos="8176"/>
              <w:tab w:val="right" w:pos="9026" w:leader="dot"/>
            </w:tabs>
            <w:rPr/>
          </w:pPr>
          <w:hyperlink w:anchor="__RefHeading___Toc982595_1067777946">
            <w:r>
              <w:rPr>
                <w:webHidden/>
                <w:rStyle w:val="IndexLink"/>
                <w:rtl w:val="true"/>
              </w:rPr>
              <w:t>الإيلاء</w:t>
            </w:r>
            <w:r>
              <w:rPr>
                <w:rStyle w:val="IndexLink"/>
                <w:rtl w:val="true"/>
              </w:rPr>
              <w:tab/>
            </w:r>
            <w:r>
              <w:rPr>
                <w:rStyle w:val="IndexLink"/>
              </w:rPr>
              <w:t>522</w:t>
            </w:r>
          </w:hyperlink>
        </w:p>
        <w:p>
          <w:pPr>
            <w:pStyle w:val="Contents4"/>
            <w:tabs>
              <w:tab w:val="clear" w:pos="8176"/>
              <w:tab w:val="right" w:pos="9026" w:leader="dot"/>
            </w:tabs>
            <w:rPr/>
          </w:pPr>
          <w:hyperlink w:anchor="__RefHeading___Toc982597_1067777946">
            <w:r>
              <w:rPr>
                <w:webHidden/>
                <w:rStyle w:val="IndexLink"/>
                <w:rtl w:val="true"/>
              </w:rPr>
              <w:t>العتق</w:t>
            </w:r>
            <w:r>
              <w:rPr>
                <w:rStyle w:val="IndexLink"/>
                <w:rtl w:val="true"/>
              </w:rPr>
              <w:tab/>
            </w:r>
            <w:r>
              <w:rPr>
                <w:rStyle w:val="IndexLink"/>
              </w:rPr>
              <w:t>523</w:t>
            </w:r>
          </w:hyperlink>
        </w:p>
        <w:p>
          <w:pPr>
            <w:pStyle w:val="Contents4"/>
            <w:tabs>
              <w:tab w:val="clear" w:pos="8176"/>
              <w:tab w:val="right" w:pos="9026" w:leader="dot"/>
            </w:tabs>
            <w:rPr/>
          </w:pPr>
          <w:hyperlink w:anchor="__RefHeading___Toc982599_1067777946">
            <w:r>
              <w:rPr>
                <w:webHidden/>
                <w:rStyle w:val="IndexLink"/>
                <w:rtl w:val="true"/>
              </w:rPr>
              <w:t>المكاتبة</w:t>
            </w:r>
            <w:r>
              <w:rPr>
                <w:rStyle w:val="IndexLink"/>
                <w:rtl w:val="true"/>
              </w:rPr>
              <w:tab/>
            </w:r>
            <w:r>
              <w:rPr>
                <w:rStyle w:val="IndexLink"/>
              </w:rPr>
              <w:t>523</w:t>
            </w:r>
          </w:hyperlink>
        </w:p>
        <w:p>
          <w:pPr>
            <w:pStyle w:val="Contents4"/>
            <w:tabs>
              <w:tab w:val="clear" w:pos="8176"/>
              <w:tab w:val="right" w:pos="9026" w:leader="dot"/>
            </w:tabs>
            <w:rPr/>
          </w:pPr>
          <w:hyperlink w:anchor="__RefHeading___Toc982601_1067777946">
            <w:r>
              <w:rPr>
                <w:webHidden/>
                <w:rStyle w:val="IndexLink"/>
                <w:rtl w:val="true"/>
              </w:rPr>
              <w:t>الإقرار</w:t>
            </w:r>
            <w:r>
              <w:rPr>
                <w:rStyle w:val="IndexLink"/>
                <w:rtl w:val="true"/>
              </w:rPr>
              <w:tab/>
            </w:r>
            <w:r>
              <w:rPr>
                <w:rStyle w:val="IndexLink"/>
              </w:rPr>
              <w:t>524</w:t>
            </w:r>
          </w:hyperlink>
        </w:p>
        <w:p>
          <w:pPr>
            <w:pStyle w:val="Contents4"/>
            <w:tabs>
              <w:tab w:val="clear" w:pos="8176"/>
              <w:tab w:val="right" w:pos="9026" w:leader="dot"/>
            </w:tabs>
            <w:rPr/>
          </w:pPr>
          <w:hyperlink w:anchor="__RefHeading___Toc982603_1067777946">
            <w:r>
              <w:rPr>
                <w:webHidden/>
                <w:rStyle w:val="IndexLink"/>
                <w:rtl w:val="true"/>
              </w:rPr>
              <w:t>اليمين</w:t>
            </w:r>
            <w:r>
              <w:rPr>
                <w:rStyle w:val="IndexLink"/>
                <w:rtl w:val="true"/>
              </w:rPr>
              <w:tab/>
            </w:r>
            <w:r>
              <w:rPr>
                <w:rStyle w:val="IndexLink"/>
              </w:rPr>
              <w:t>528</w:t>
            </w:r>
          </w:hyperlink>
        </w:p>
        <w:p>
          <w:pPr>
            <w:pStyle w:val="Contents4"/>
            <w:tabs>
              <w:tab w:val="clear" w:pos="8176"/>
              <w:tab w:val="right" w:pos="9026" w:leader="dot"/>
            </w:tabs>
            <w:rPr/>
          </w:pPr>
          <w:hyperlink w:anchor="__RefHeading___Toc982605_1067777946">
            <w:r>
              <w:rPr>
                <w:webHidden/>
                <w:rStyle w:val="IndexLink"/>
                <w:rtl w:val="true"/>
              </w:rPr>
              <w:t>النذر</w:t>
            </w:r>
            <w:r>
              <w:rPr>
                <w:rStyle w:val="IndexLink"/>
                <w:rtl w:val="true"/>
              </w:rPr>
              <w:tab/>
            </w:r>
            <w:r>
              <w:rPr>
                <w:rStyle w:val="IndexLink"/>
              </w:rPr>
              <w:t>532</w:t>
            </w:r>
          </w:hyperlink>
        </w:p>
        <w:p>
          <w:pPr>
            <w:pStyle w:val="Contents4"/>
            <w:tabs>
              <w:tab w:val="clear" w:pos="8176"/>
              <w:tab w:val="right" w:pos="9026" w:leader="dot"/>
            </w:tabs>
            <w:rPr/>
          </w:pPr>
          <w:hyperlink w:anchor="__RefHeading___Toc982607_1067777946">
            <w:r>
              <w:rPr>
                <w:webHidden/>
                <w:rStyle w:val="IndexLink"/>
                <w:rtl w:val="true"/>
              </w:rPr>
              <w:t>الكفارات</w:t>
            </w:r>
            <w:r>
              <w:rPr>
                <w:rStyle w:val="IndexLink"/>
                <w:rtl w:val="true"/>
              </w:rPr>
              <w:tab/>
            </w:r>
            <w:r>
              <w:rPr>
                <w:rStyle w:val="IndexLink"/>
              </w:rPr>
              <w:t>534</w:t>
            </w:r>
          </w:hyperlink>
        </w:p>
        <w:p>
          <w:pPr>
            <w:pStyle w:val="Contents4"/>
            <w:tabs>
              <w:tab w:val="clear" w:pos="8176"/>
              <w:tab w:val="right" w:pos="9026" w:leader="dot"/>
            </w:tabs>
            <w:rPr/>
          </w:pPr>
          <w:hyperlink w:anchor="__RefHeading___Toc982609_1067777946">
            <w:r>
              <w:rPr>
                <w:webHidden/>
                <w:rStyle w:val="IndexLink"/>
                <w:rtl w:val="true"/>
              </w:rPr>
              <w:t>الصيد والأطعمة</w:t>
            </w:r>
            <w:r>
              <w:rPr>
                <w:rStyle w:val="IndexLink"/>
                <w:rtl w:val="true"/>
              </w:rPr>
              <w:tab/>
            </w:r>
            <w:r>
              <w:rPr>
                <w:rStyle w:val="IndexLink"/>
              </w:rPr>
              <w:t>535</w:t>
            </w:r>
          </w:hyperlink>
        </w:p>
        <w:p>
          <w:pPr>
            <w:pStyle w:val="Contents4"/>
            <w:tabs>
              <w:tab w:val="clear" w:pos="8176"/>
              <w:tab w:val="right" w:pos="9026" w:leader="dot"/>
            </w:tabs>
            <w:rPr/>
          </w:pPr>
          <w:hyperlink w:anchor="__RefHeading___Toc982611_1067777946">
            <w:r>
              <w:rPr>
                <w:webHidden/>
                <w:rStyle w:val="IndexLink"/>
                <w:rtl w:val="true"/>
              </w:rPr>
              <w:t>الميراث</w:t>
            </w:r>
            <w:r>
              <w:rPr>
                <w:rStyle w:val="IndexLink"/>
                <w:rtl w:val="true"/>
              </w:rPr>
              <w:tab/>
            </w:r>
            <w:r>
              <w:rPr>
                <w:rStyle w:val="IndexLink"/>
              </w:rPr>
              <w:t>535</w:t>
            </w:r>
          </w:hyperlink>
        </w:p>
        <w:p>
          <w:pPr>
            <w:pStyle w:val="Contents4"/>
            <w:tabs>
              <w:tab w:val="clear" w:pos="8176"/>
              <w:tab w:val="right" w:pos="9026" w:leader="dot"/>
            </w:tabs>
            <w:rPr/>
          </w:pPr>
          <w:hyperlink w:anchor="__RefHeading___Toc982613_1067777946">
            <w:r>
              <w:rPr>
                <w:webHidden/>
                <w:rStyle w:val="IndexLink"/>
                <w:rtl w:val="true"/>
              </w:rPr>
              <w:t>القضاء</w:t>
            </w:r>
            <w:r>
              <w:rPr>
                <w:rStyle w:val="IndexLink"/>
                <w:rtl w:val="true"/>
              </w:rPr>
              <w:tab/>
            </w:r>
            <w:r>
              <w:rPr>
                <w:rStyle w:val="IndexLink"/>
              </w:rPr>
              <w:t>535</w:t>
            </w:r>
          </w:hyperlink>
        </w:p>
        <w:p>
          <w:pPr>
            <w:pStyle w:val="Contents4"/>
            <w:tabs>
              <w:tab w:val="clear" w:pos="8176"/>
              <w:tab w:val="right" w:pos="9026" w:leader="dot"/>
            </w:tabs>
            <w:rPr/>
          </w:pPr>
          <w:hyperlink w:anchor="__RefHeading___Toc982615_1067777946">
            <w:r>
              <w:rPr>
                <w:webHidden/>
                <w:rStyle w:val="IndexLink"/>
                <w:rtl w:val="true"/>
              </w:rPr>
              <w:t>الشهادات</w:t>
            </w:r>
            <w:r>
              <w:rPr>
                <w:rStyle w:val="IndexLink"/>
                <w:rtl w:val="true"/>
              </w:rPr>
              <w:tab/>
            </w:r>
            <w:r>
              <w:rPr>
                <w:rStyle w:val="IndexLink"/>
              </w:rPr>
              <w:t>536</w:t>
            </w:r>
          </w:hyperlink>
        </w:p>
        <w:p>
          <w:pPr>
            <w:pStyle w:val="Contents4"/>
            <w:tabs>
              <w:tab w:val="clear" w:pos="8176"/>
              <w:tab w:val="right" w:pos="9026" w:leader="dot"/>
            </w:tabs>
            <w:rPr/>
          </w:pPr>
          <w:hyperlink w:anchor="__RefHeading___Toc982617_1067777946">
            <w:r>
              <w:rPr>
                <w:webHidden/>
                <w:rStyle w:val="IndexLink"/>
                <w:rtl w:val="true"/>
              </w:rPr>
              <w:t>الحدود</w:t>
            </w:r>
            <w:r>
              <w:rPr>
                <w:rStyle w:val="IndexLink"/>
                <w:rtl w:val="true"/>
              </w:rPr>
              <w:tab/>
            </w:r>
            <w:r>
              <w:rPr>
                <w:rStyle w:val="IndexLink"/>
              </w:rPr>
              <w:t>536</w:t>
            </w:r>
          </w:hyperlink>
        </w:p>
        <w:p>
          <w:pPr>
            <w:pStyle w:val="Contents4"/>
            <w:tabs>
              <w:tab w:val="clear" w:pos="8176"/>
              <w:tab w:val="right" w:pos="9026" w:leader="dot"/>
            </w:tabs>
            <w:rPr/>
          </w:pPr>
          <w:hyperlink w:anchor="__RefHeading___Toc982619_1067777946">
            <w:r>
              <w:rPr>
                <w:webHidden/>
                <w:rStyle w:val="IndexLink"/>
                <w:rtl w:val="true"/>
              </w:rPr>
              <w:t>الجنايات</w:t>
            </w:r>
            <w:r>
              <w:rPr>
                <w:rStyle w:val="IndexLink"/>
                <w:rtl w:val="true"/>
              </w:rPr>
              <w:tab/>
            </w:r>
            <w:r>
              <w:rPr>
                <w:rStyle w:val="IndexLink"/>
              </w:rPr>
              <w:t>538</w:t>
            </w:r>
          </w:hyperlink>
        </w:p>
        <w:p>
          <w:pPr>
            <w:pStyle w:val="Contents4"/>
            <w:tabs>
              <w:tab w:val="clear" w:pos="8176"/>
              <w:tab w:val="right" w:pos="9026" w:leader="dot"/>
            </w:tabs>
            <w:rPr/>
          </w:pPr>
          <w:hyperlink w:anchor="__RefHeading___Toc982621_1067777946">
            <w:r>
              <w:rPr>
                <w:webHidden/>
                <w:rStyle w:val="IndexLink"/>
                <w:rtl w:val="true"/>
              </w:rPr>
              <w:t>فوائد مباحث متفرّقة لا تدخل في أبواب الفقه</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1_88433"/>
      <w:bookmarkStart w:id="1" w:name="pg10131_88433"/>
      <w:bookmarkEnd w:id="1"/>
    </w:p>
    <w:p>
      <w:pPr>
        <w:pStyle w:val="Heading2"/>
        <w:numPr>
          <w:ilvl w:val="1"/>
          <w:numId w:val="1"/>
        </w:numPr>
        <w:rPr/>
      </w:pPr>
      <w:bookmarkStart w:id="2" w:name="pg10131_88433"/>
      <w:bookmarkStart w:id="3" w:name="__RefHeading___Toc981921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 –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08 / 297</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92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 –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08 /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31_88439"/>
    </w:p>
    <w:p>
      <w:pPr>
        <w:pStyle w:val="Heading2"/>
        <w:numPr>
          <w:ilvl w:val="1"/>
          <w:numId w:val="1"/>
        </w:numPr>
        <w:rPr/>
      </w:pPr>
      <w:bookmarkStart w:id="8" w:name="__RefHeading___Toc981925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القسم الأوّل في قواعد الأُصول الفقهيّة</w:t>
      </w:r>
    </w:p>
    <w:p>
      <w:pPr>
        <w:pStyle w:val="BookText"/>
        <w:rPr/>
      </w:pPr>
      <w:r>
        <w:rPr>
          <w:rFonts w:ascii="Amiri" w:hAnsi="Amiri" w:eastAsia="Amiri" w:cs="Amiri"/>
          <w:color w:val="111111"/>
          <w:sz w:val="28"/>
          <w:sz w:val="28"/>
          <w:szCs w:val="28"/>
          <w:rtl w:val="true"/>
          <w:lang w:bidi="ar-SA"/>
        </w:rPr>
        <w:t>المقصد الأوّل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الأوّل في الحكم الشرعي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معنى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الأصل وتعريف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ترادف الفرض والواجب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الأداء والقضاء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والعيني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المخيّر والمعيّن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 المخيّر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المطلق والمشروط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الزائد على ما يتحقّق به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الواجب 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الثاني في أركان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الصادرة قبل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النائم والمجنون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التكليف بالتمكّن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المقصد الثاني في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الباب الأوّل في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اللغات توقيفيّة أم اصطلاحيّة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القراءة الشاذة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المشتقّ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الباب الثاني في 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اتحاد مدلول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القرينة الصارفة للمجاز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الصفة والشرط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الزمان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اللقب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أقلّ مراتب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الباب الثالث في الأوامر والنواهي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الأوّل في الأوامر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للوجوب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بعد الحظر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الأمر مع وجود الوازع للإتيان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بالأمر بالشيء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بالعلم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أمرين بفعلين متماثلين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لا يدلّ على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الخبر أو الأمر على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لا يدلّ على الفور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بالشيء هل هو نهي عن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 في النواهي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بعد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يدلّ على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المطلوب بالنهي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امتثال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التخييري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الباب الرابع في العموم والخصوص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الفصل الأوّل ألفاظ العموم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العموم على الكلّي الاستغراقي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في سياق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في سياق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في سياق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 المحلّى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الاستفصال في حكاية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الصحابي نهى رسول اللّه لا يعمّ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المدح والذمّ والعموم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الشيء للشيء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الجنس المجرور بمن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المتكلّم يدخل في عموم خطابه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العمومات تشمل الرقيق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الذكور لا يدخل فيه الإناث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 المشافهة للمشافهين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الثاني في 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 يجب بقاؤه بعد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الثالث في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من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اتّصال المستثنى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المستثنى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المنقطع والمتصل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من 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المستغرق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الاستثناءات المتعدّدة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عقيب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القسم 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الزمان والمكان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الخاص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العموم بالعرف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العموم بالعادة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العموم بالشرع وشاهد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تعمّم وتخصّص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الخاص لا يخصّص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العام لا يعمّم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حجّة في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على فرد لا يخصّص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الفرد بحكم لا يخرجه عن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الباب الخامس في الإطلاق والتقييد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المطلقان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المطلق بقيدين متنافيين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الباب السادس في المجمل والمبيّن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البيان عن وقت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 في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يدلّ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على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يشاركه الإمام به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الشرائع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الباب الثامن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ما يحتمل الصدق والكذب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إمّا صدق أو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المحفوف بالقرائن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المقصد الثالث في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السكوت تأييد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المقصد الرابع في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القياس في الحدود والكفّارات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حكم القياس في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ترتيب الحكم على 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ما يحتمل أن يكون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التعليل بالمظنّة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تردّد الفرع بين مشابهة أصلين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 الحكم بعلتين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الخامس في أدلّة اختلف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المقصد السادس في التعادل والتراجيح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أصلين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الأصل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المقصد السابع في الاجتهاد والإفتاء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تقليد المجتهد للغير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القسم الثاني في تقرير المطالب العربيّة وما يتفرع عليها من الأحكام الشرعيّة</w:t>
      </w:r>
    </w:p>
    <w:p>
      <w:pPr>
        <w:pStyle w:val="BookText"/>
        <w:rPr/>
      </w:pPr>
      <w:r>
        <w:rPr>
          <w:rFonts w:ascii="Amiri" w:hAnsi="Amiri" w:eastAsia="Amiri" w:cs="Amiri"/>
          <w:color w:val="111111"/>
          <w:sz w:val="28"/>
          <w:sz w:val="28"/>
          <w:szCs w:val="28"/>
          <w:rtl w:val="true"/>
          <w:lang w:bidi="ar-SA"/>
        </w:rPr>
        <w:t>المقصد الأوّل في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الباب الأوّل في الكلام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والمعاني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والكتابة والإشارة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في المضمرات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الضمير إلى المضاف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الغائب يعود على غير الملفوظ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تاء المتكلم والمخاطب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الظاهر موقع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اشتراك جملتي العطف في 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الثالث في الموصولات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الموصولة والمصدريّة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الباب الرابع في المعرّف بالأداة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 العهدية تحمل على المعهود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 غير العهدية تفيد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الباب الخامس في المشتقّات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معمول اسم 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اسم الفاعل والمفعول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الباب السادس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المنسبك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إيقاع المصدر موقع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الصفة مقام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المصدر على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الباب السابع في الظروف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قاعدة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الباب الثامن في التثنية والجمع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يشترط في التثنية والجمع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النكرة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القلّة والكثرة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الباب التاسع في الألفاظ الواقعة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لفظ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 في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المضارع للحال والاستقبال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المضارع المنفي بلا للاستقبال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 بمعنى الانشاء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الماضي الواقع صلة أو 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تفاعل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استفعل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بمعنى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المقصد الثالث في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القسم الثالث في حروف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قواعد ثلاث تتعلق بتاء التأنيث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تاء الداخلة على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تاء المبالغة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التاء أسماء الأجناس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المقصد الرابع في التوابع وباقي التراكيب وما يتعلّق بها من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الأمر الأوّل في قواعد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أدوات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النفي في ردّ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بعد اسمين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 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 للأقرب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الأمر الثالث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الأمر الرابع في العطف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في العطف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 على المنفي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المسامحة في العطف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المعطوف للأقرب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الأمر الخامس في النعت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الصفة والموصوف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تعقب النعت جملاً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الأمر السادس في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المؤكِّد والمؤكَّد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السابع في البدل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البدل والتابع لا تابع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الأمر الثامن في الشرط والجزاء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الشرط بالواو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الجملة الاسمية في جواب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الأمر التاسع في مباحث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الإضافة المعنويّة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الترخيم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مقتضى ما دام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إبدال الهاء من الحاء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الفوائد من كتاب تمهيد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10" w:name="pg10131_88453"/>
    </w:p>
    <w:p>
      <w:pPr>
        <w:pStyle w:val="Heading2"/>
        <w:numPr>
          <w:ilvl w:val="1"/>
          <w:numId w:val="1"/>
        </w:numPr>
        <w:rPr/>
      </w:pPr>
      <w:bookmarkStart w:id="11" w:name="__RefHeading___Toc981927_1067777946"/>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 الأنبياء والمرسلين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الطيّبين الطاهرين الذين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الوصول إلى علم الفقه بعد زمان النبىّ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وسائل،ومقدّمات يمكن أن يعدّ أهمّها علم أُصول الفقه، وعلم قواعد العربيّة، لما لهما من دور أساسي في عملية استنباط الحكم الشرعي أو في الكشف عنه والباحث عن منشأ العلوم الإسلامية، وبدايات تدوينها، يجد أنّ الأساس في كل ذلك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أنّ مؤسس علم الأصول هو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ويليه ابنه الإمام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اللذان أمليا فيه على جماعة من تلامذتهما قواعده ومسائله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بعض المتأخّرين ما وصل من تلك المسائل، ورتّبها على الترتيب السائد اليوم، ككتاب أصول آل الرسول وكتاب الفصول المهمّة في أُصول الأئمّة وكتاب الأصول الأصليّة كلّها بروايات الثقات إلى أهل البيت وهي مطبوعة، من شاء فليراجعها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أوّل من أفرد بعض مباحثه بالتصنيف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المتكلّمين هشام بن الحكم، تلميذ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صنّف كتاب الألفاظ ومباحثها أهمّ مباحث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يونس بن عبد الرحمان مولى آل يقطين تلميذ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صنف كتاب اختلاف الحديث ومسائله، وهو مبحث تعارض الحديثين ومسائل التعادل والتراجيح في الحديثين المتعارضين، رواه 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النجاشي في كتاب الرجال، ثمّ كثر بعدهما التصنيف بين علماء العامّة والخاصّة في هذا الحقل، وأولوه اهتماماً بالغاً كما تشهد به كتبهم ومصنّفاتهم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برز من الفقهاء من اهتمّ بالقواعد المتصيّدة من الروايات والأخبار وأفردها ضمن تأليفاته ؛ لما لها من أثر فى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الكتاب من أبرز المؤلّفات التي اهتمّت بهذا الموضوع</w:t>
      </w:r>
    </w:p>
    <w:p>
      <w:pPr>
        <w:pStyle w:val="BookText"/>
        <w:rPr/>
      </w:pPr>
      <w:r>
        <w:rPr>
          <w:rFonts w:ascii="Amiri" w:hAnsi="Amiri" w:eastAsia="Amiri" w:cs="Amiri"/>
          <w:color w:val="111111"/>
          <w:sz w:val="28"/>
          <w:sz w:val="28"/>
          <w:szCs w:val="28"/>
          <w:rtl w:val="true"/>
          <w:lang w:bidi="ar-SA"/>
        </w:rPr>
        <w:t>الشهيد والتمهيد</w:t>
      </w:r>
    </w:p>
    <w:p>
      <w:pPr>
        <w:pStyle w:val="BookText"/>
        <w:rPr/>
      </w:pPr>
      <w:r>
        <w:rPr>
          <w:rFonts w:ascii="Amiri" w:hAnsi="Amiri" w:eastAsia="Amiri" w:cs="Amiri"/>
          <w:color w:val="111111"/>
          <w:sz w:val="28"/>
          <w:sz w:val="28"/>
          <w:szCs w:val="28"/>
          <w:rtl w:val="true"/>
          <w:lang w:bidi="ar-SA"/>
        </w:rPr>
        <w:t>فقد جمع الشهيد في هذا الكتاب بين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الفروع على الأُصول، وتخريج الفروع على القواعد العربيّة، وبحق يعد هذا الكتاب من أفضل الكتب التي صنّفت في هذا المجال؛ لأنّه يظهر عند مقارنة هذا الكتاب مع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كان واقفاً على نقاط الضعف الموجودة في سائر المصنفات، فتجنّبها بمهارة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نقاط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أكثر المصنفين عن الطريق المؤدي إلى الغاية المرسومة لهذا الفنّ، والدخول في بحوث جانبية، والتطويل الزائد، وإيراد فروع لا تترتب على القواعد، وإلصاقها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 الشهيد الاختصار والاكتفاء بماله دخل في الهدف الذي صنّفت له هذه الرسالة وأمثالها وعدم تجاوزه، والاقتصار على الفروع المحقّق ترتبها على القاعدة، ولا أقل من الفروع التي استند فيها البعض إلى القاعدة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بذكر القاعدة والخلاف فيها، ولكن طعمه بذكر الدليل في بعض الأحيان، كما سار عليه في كتابه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هذا إخلالاً بالغرض، بل المقترح هو ذكر الأدلة والنقض والإبرام ومن ثمّ التفريع، ليكون تامّاً من كلّ جهة، وممهّداً </w:t>
      </w:r>
    </w:p>
    <w:p>
      <w:pPr>
        <w:pStyle w:val="BookText"/>
        <w:rPr/>
      </w:pPr>
      <w:r>
        <w:rPr>
          <w:rFonts w:ascii="Amiri" w:hAnsi="Amiri" w:eastAsia="Amiri" w:cs="Amiri"/>
          <w:color w:val="111111"/>
          <w:sz w:val="28"/>
          <w:sz w:val="28"/>
          <w:szCs w:val="28"/>
          <w:rtl w:val="true"/>
          <w:lang w:bidi="ar-SA"/>
        </w:rPr>
        <w:t>لاستنباط الأحكام الشرعيّة بمعنى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المصاعب التي واجهها الشهيد في تصنيف هذا الكتاب، لأنّ هذا الفنّ لم يرده أحد من سبقه من علماء الإماميّة، وكلّ ما هو موجود من الكتب المصنّفة في هذا الفنّ، فهو موضوع على وفق قواعد العامة الأصوليّة والفقهيّة، والفروع التي أوردوها لا تتعدّى كونها متعلّقة بالطلاق المتعدّد والمشروط، والتي هي لا مشروعيّة لها عند الإماميّة، ولهذا واجه مشكلة في التفريع في كثير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حلّ الشهيد هذه المشكلة بمهارة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بتحرّي الفروع النادرة، أو العدول من الطلاق إلى الظهار، لأنّه يقبل التعليق على الشرط عند بعض علمائنا، أو إلى اليمين أو النذر أو العتق أو الطلاق، أو التفريع بالطلاق مع التذكير أنه على وفق مذهب العامّة،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يتفرّع عليه عند العامة أو ممّا فرّع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محاولته هذه التجأ إلى إيراد ألفاظ الحديث الواردة من طرق العامّة فقط، والبحث حول تطبيق القواعد عليها، ثمّ استقى منها ما ورد مضمونه من طرقنا، وطرح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يبقى المجال مفتوحاً للمحققين لممارسة هذا الفن، وتطويعه مع قواعد الإماميّة، وألفاظ حديثهم، ومواكبته وتقدّم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كتاب التمهيد كنز ثمين حيث جمع الأُصول، وقواعد اللغة العربيّة، والفقه وبالأخصّ المسائل النادرة، التي لم يتعرّض لها العلماء، بالإضافة إلى الوقائع والأحداث التأريخيّة الطريفة، كل ذلك في اختصار غير مخلّ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وامتاز هذا الكتاب بالاختصار والإيجاز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كتابي التمهيد والكوكب الدري، كلاهما للإسنوي الشافعي، أحدهما في القواعد الأصوليّة، والآخر في القواعد العربيّة، وما يتفرّع عليها، وليس لأصحابنا مثلهما، ألّف هذا الكتاب وجمع بين ما في الكتابين في كتاب واحد وبنحو يثير للدهشة</w:t>
      </w:r>
      <w:r>
        <w:rPr>
          <w:rFonts w:eastAsia="Amiri" w:cs="Amiri" w:ascii="Amiri" w:hAnsi="Amiri"/>
          <w:color w:val="111111"/>
          <w:sz w:val="28"/>
          <w:szCs w:val="28"/>
          <w:rtl w:val="true"/>
          <w:lang w:bidi="ar-SA"/>
        </w:rPr>
        <w:t xml:space="preserve">. </w:t>
      </w:r>
      <w:bookmarkStart w:id="13" w:name="pg10131_88456"/>
    </w:p>
    <w:p>
      <w:pPr>
        <w:pStyle w:val="Heading2"/>
        <w:numPr>
          <w:ilvl w:val="1"/>
          <w:numId w:val="1"/>
        </w:numPr>
        <w:rPr/>
      </w:pPr>
      <w:bookmarkStart w:id="14" w:name="__RefHeading___Toc981929_1067777946"/>
      <w:bookmarkStart w:id="15" w:name="_Toc5"/>
      <w:bookmarkEnd w:id="13"/>
      <w:bookmarkEnd w:id="14"/>
      <w:r>
        <w:rPr>
          <w:rtl w:val="true"/>
        </w:rPr>
        <w:t>تحقيق الكتاب</w:t>
      </w:r>
      <w:bookmarkEnd w:id="15"/>
    </w:p>
    <w:p>
      <w:pPr>
        <w:pStyle w:val="BookText"/>
        <w:rPr/>
      </w:pPr>
      <w:r>
        <w:rPr>
          <w:rFonts w:ascii="Amiri" w:hAnsi="Amiri" w:eastAsia="Amiri" w:cs="Amiri"/>
          <w:color w:val="111111"/>
          <w:sz w:val="28"/>
          <w:sz w:val="28"/>
          <w:szCs w:val="28"/>
          <w:rtl w:val="true"/>
          <w:lang w:bidi="ar-SA"/>
        </w:rPr>
        <w:t>اعتمدنا في تحقيق هذه الرسالة القيمة على نسختين خطّيتين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الرضوية المرقّمة </w:t>
      </w:r>
      <w:r>
        <w:rPr>
          <w:rFonts w:eastAsia="Amiri" w:cs="Amiri" w:ascii="Amiri" w:hAnsi="Amiri"/>
          <w:color w:val="111111"/>
          <w:sz w:val="28"/>
          <w:szCs w:val="28"/>
          <w:lang w:bidi="ar-SA"/>
        </w:rPr>
        <w:t>7334</w:t>
      </w:r>
      <w:r>
        <w:rPr>
          <w:rFonts w:ascii="Amiri" w:hAnsi="Amiri" w:eastAsia="Amiri" w:cs="Amiri"/>
          <w:color w:val="111111"/>
          <w:sz w:val="28"/>
          <w:sz w:val="28"/>
          <w:szCs w:val="28"/>
          <w:rtl w:val="true"/>
          <w:lang w:bidi="ar-SA"/>
        </w:rPr>
        <w:t xml:space="preserve">، والتي تمّ نسخها 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السيّد محمّد بن عليّ بن محمّد الموسوي سبط المؤلّف، والمعروف بصاحب المدارك، وهي نسخة مضبوطة ومصححة، وهي الأصل الذي اعتمدنا عليه،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الرضوية المرقمة </w:t>
      </w:r>
      <w:r>
        <w:rPr>
          <w:rFonts w:eastAsia="Amiri" w:cs="Amiri" w:ascii="Amiri" w:hAnsi="Amiri"/>
          <w:color w:val="111111"/>
          <w:sz w:val="28"/>
          <w:szCs w:val="28"/>
          <w:lang w:bidi="ar-SA"/>
        </w:rPr>
        <w:t>13856</w:t>
      </w:r>
      <w:r>
        <w:rPr>
          <w:rFonts w:ascii="Amiri" w:hAnsi="Amiri" w:eastAsia="Amiri" w:cs="Amiri"/>
          <w:color w:val="111111"/>
          <w:sz w:val="28"/>
          <w:sz w:val="28"/>
          <w:szCs w:val="28"/>
          <w:rtl w:val="true"/>
          <w:lang w:bidi="ar-SA"/>
        </w:rPr>
        <w:t xml:space="preserve">، والتي تمّ نسخها سنة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حسين بن عيسى الحوري،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وأشرنا إلى بعض الاختلافات مع النسخة الحجريّة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قد استفدنا في المراحل النهائية للعمل من نسختين إضافيتين حصلنا عليهما مؤخّراً وقابلناهما مع النسخة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بمقابلة النسخ الخطّيّة وتثبيت الاختلافات، ومن ثمّ تقويم النصّ، بتثبيت نسخة الأصل في المتن والإشارة إلى النسخة الأُخرى والنسخة الحجريّة في الهامش غالباً، إلا ما كان خطاً واضحاً، فإنا اخترنا الصحيح من غير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نثمّن جهود جميع الإخوة الأفاضل الذين تحمّلوا المشاق من أجل تقديم الأفضل والأجود لقرائنا نسأل المولى الكريم أن يمن علينا بتقديم كلّ ما يخدم مسيرة فقهنا العزيز الذي هو فقه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ويسدّ حاجة علمائنا الأعلام ومكتبتنا الفقهيّة، في ظلّ تكريم علمائنا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bookmarkStart w:id="16" w:name="pg10134_8845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981931_1067777946"/>
      <w:bookmarkStart w:id="18" w:name="_Toc6"/>
      <w:bookmarkEnd w:id="16"/>
      <w:bookmarkEnd w:id="17"/>
      <w:r>
        <w:rPr>
          <w:rtl w:val="true"/>
        </w:rPr>
        <w:t>تمهيد القواعد</w:t>
      </w:r>
      <w:bookmarkEnd w:id="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وأعن</w:t>
      </w:r>
    </w:p>
    <w:p>
      <w:pPr>
        <w:pStyle w:val="BookText"/>
        <w:rPr/>
      </w:pPr>
      <w:r>
        <w:rPr>
          <w:rFonts w:ascii="Amiri" w:hAnsi="Amiri" w:eastAsia="Amiri" w:cs="Amiri"/>
          <w:color w:val="111111"/>
          <w:sz w:val="28"/>
          <w:sz w:val="28"/>
          <w:szCs w:val="28"/>
          <w:rtl w:val="true"/>
          <w:lang w:bidi="ar-SA"/>
        </w:rPr>
        <w:t xml:space="preserve">الحمد للّه الذي وفقنا لتمهيد قواعد الأحكام الشرعيّة، وتشييد أركانها بتوطيد القواعد العربيّة </w:t>
      </w:r>
      <w:r>
        <w:rPr>
          <w:rStyle w:val="FootnoteAnchor"/>
          <w:rtl w:val="true"/>
        </w:rPr>
        <w:footnoteReference w:id="2"/>
      </w:r>
      <w:r>
        <w:rPr>
          <w:rFonts w:ascii="Amiri" w:hAnsi="Amiri" w:eastAsia="Amiri" w:cs="Amiri"/>
          <w:color w:val="111111"/>
          <w:sz w:val="28"/>
          <w:sz w:val="28"/>
          <w:szCs w:val="28"/>
          <w:rtl w:val="true"/>
          <w:lang w:bidi="ar-SA"/>
        </w:rPr>
        <w:t>، وجعل ذلك عُرضة للسعادة الأبديّة، ووسيلةً إلى الكرامة السرمديّة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نبيّه محمّدُ مظهر الأسرار الخفيّة، والبيّنات الجليّة، وعلى عترته الأئمّة التقيّة، وذرّيّته الطاهرة الزكيّة المؤيّدة بالعصمة الإلهيّة، والطهارة الخلقيّة، الحافظة للدين من تطرّق الآراء الغويّة، والأوهام الرديّة، وعلى صحابته الأنجم المضيّة، وأزواجه الصالحة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علم الفقه لا يخفى شرفه وفضله وجلالة قدره ونيله، ومسيس حاجة المكلّفين إليه، وإقبال الخلق عليه، وعناية اللّه تعالى به خاصّة، حتّى رفع قدر حامليه على غيرهم من العلماء، وجعلهم ورثة الأنبياء، وفضّل مدادهم على دماء الشهداء ورجّح منامهم على قيام الجهلاء، ونظم جليسهم في سلك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لذلك مزيد الاهتمام بصرف الهمّة إليه، وبذل الوسع في تحقيق مطالبه، وما يتوقف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w:t>
      </w:r>
      <w:r>
        <w:rPr>
          <w:rStyle w:val="FootnoteAnchor"/>
          <w:rtl w:val="true"/>
        </w:rPr>
        <w:footnoteReference w:id="3"/>
      </w:r>
      <w:r>
        <w:rPr>
          <w:rFonts w:ascii="Amiri" w:hAnsi="Amiri" w:eastAsia="Amiri" w:cs="Amiri"/>
          <w:color w:val="111111"/>
          <w:sz w:val="28"/>
          <w:sz w:val="28"/>
          <w:szCs w:val="28"/>
          <w:rtl w:val="true"/>
          <w:lang w:bidi="ar-SA"/>
        </w:rPr>
        <w:t xml:space="preserve">كان أعظم مقدّماته علم أصوله وعلم العربيّة إذ الأوّل قاعدته ودليله، والثاني </w:t>
      </w:r>
    </w:p>
    <w:p>
      <w:pPr>
        <w:pStyle w:val="BookText"/>
        <w:rPr/>
      </w:pPr>
      <w:r>
        <w:rPr>
          <w:rFonts w:ascii="IRNazanin" w:hAnsi="IRNazanin" w:eastAsia="IRNazanin"/>
          <w:color w:val="111111"/>
          <w:sz w:val="28"/>
          <w:sz w:val="28"/>
          <w:szCs w:val="28"/>
          <w:rtl w:val="true"/>
          <w:lang w:bidi="fa-IR"/>
        </w:rPr>
        <w:t xml:space="preserve">مسلکه وسبيله، وغيرهما من العلوم، إمّا غير متوقّف عليه كعلم الكلام، إلّا ما لابدّ منه في تحقق الإيمان؛ </w:t>
      </w:r>
      <w:r>
        <w:rPr>
          <w:rStyle w:val="FootnoteAnchor"/>
          <w:rtl w:val="true"/>
        </w:rPr>
        <w:footnoteReference w:id="4"/>
      </w:r>
      <w:r>
        <w:rPr>
          <w:rFonts w:ascii="Amiri" w:hAnsi="Amiri" w:eastAsia="Amiri" w:cs="Amiri"/>
          <w:color w:val="111111"/>
          <w:sz w:val="28"/>
          <w:sz w:val="28"/>
          <w:szCs w:val="28"/>
          <w:rtl w:val="true"/>
          <w:lang w:bidi="ar-SA"/>
        </w:rPr>
        <w:t xml:space="preserve">أو يتوقّف عليه دونهما ومعه يكفي الرجوع فيه إلى الأُصول المصححّة في ذلك الشأن، كالحديث وأُصوله، واللغة ونحوها من المقدّمات المقرّرة في مواضع تليق بها من المصنّفات، فلا جرم رتّبنا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استخرنا اللّه تعالى على جمعه وترتيبه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تحقيق القواعد الأصوليّة، وتفريع ما يلزمها من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المطالب العربيّة، وترتيب ما يناسبها من الفروع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واخترنا من كلّ قسم منهما مائة قاعدة متفرقة من أبوابه، مضافة إلى مقدّمات وفوائد ومسائل يتمّ بها المقصود من غرضنا،به ليكون ذلك عوناً لطالب التفقّه في تحصيل ملكة استنباط الأحكام من الموادّ وردّ الفروع إلى أُصولها، المفيد للملكة القدسيّة التي هي العمدة في الاجتهاد، مراعياً في ذلك سبيل الاختصار بحسب الإمكان مناسبة لطباع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تمهيد القواعد الأُصوليّة والعربيّة لتفريع قواعد </w:t>
      </w:r>
      <w:r>
        <w:rPr>
          <w:rStyle w:val="FootnoteAnchor"/>
          <w:rtl w:val="true"/>
        </w:rPr>
        <w:footnoteReference w:id="5"/>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الغرض الذاتي من هذين العلمين للفقيه إنّما هو بناء أدلّة الفقه عليهما، لا تفریح نفس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لم نسلك في هذا الكتاب هذا السبيل لإفضائه إلى الإطناب والتطويل، لأنّ كلّ مسألة دوّنها الفقهاء وكلّ حديث ورد في أبواب الفقه يمكن ردّه إلى بعض هذه الأصول، فيطول ذيل الكلام في ذلك، ولكنا سلكنا في تفريع المسائل على الأصول المذكورة مسلكاً آخر، وفرّعنا المسائل الفقهيّة على نفس القاعدة، من غير مراعاة الدليل المذكور إلّا ما شذّ</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أسأل أن يعصمني من الخلل في الإيراد، ويوفقني على منهج السداد، إنّه أكرم من أفاد، وأعظم من سُئل فجاد</w:t>
      </w:r>
      <w:r>
        <w:rPr>
          <w:rFonts w:eastAsia="Amiri" w:cs="Amiri" w:ascii="Amiri" w:hAnsi="Amiri"/>
          <w:color w:val="111111"/>
          <w:sz w:val="28"/>
          <w:szCs w:val="28"/>
          <w:rtl w:val="true"/>
          <w:lang w:bidi="ar-SA"/>
        </w:rPr>
        <w:t xml:space="preserve">. </w:t>
      </w:r>
      <w:bookmarkStart w:id="19" w:name="pg10134_88461"/>
    </w:p>
    <w:p>
      <w:pPr>
        <w:pStyle w:val="Heading2"/>
        <w:numPr>
          <w:ilvl w:val="1"/>
          <w:numId w:val="1"/>
        </w:numPr>
        <w:rPr/>
      </w:pPr>
      <w:bookmarkStart w:id="20" w:name="__RefHeading___Toc981933_1067777946"/>
      <w:bookmarkStart w:id="21" w:name="_Toc7"/>
      <w:bookmarkEnd w:id="19"/>
      <w:bookmarkEnd w:id="20"/>
      <w:r>
        <w:rPr>
          <w:rtl w:val="true"/>
        </w:rPr>
        <w:t>القسم الأوّل في قواعد الأصول الفقهيّة</w:t>
      </w:r>
      <w:bookmarkEnd w:id="21"/>
    </w:p>
    <w:p>
      <w:pPr>
        <w:pStyle w:val="Heading3"/>
        <w:numPr>
          <w:ilvl w:val="2"/>
          <w:numId w:val="1"/>
        </w:numPr>
        <w:rPr/>
      </w:pPr>
      <w:bookmarkStart w:id="22" w:name="__RefHeading___Toc981935_1067777946"/>
      <w:bookmarkStart w:id="23" w:name="_Toc8"/>
      <w:bookmarkEnd w:id="22"/>
      <w:r>
        <w:rPr>
          <w:rtl w:val="true"/>
        </w:rPr>
        <w:t>توضیح</w:t>
      </w:r>
      <w:r>
        <w:rPr>
          <w:rtl w:val="true"/>
        </w:rPr>
        <w:t>:</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0134_88463"/>
      <w:bookmarkStart w:id="25" w:name="pg10134_88463"/>
      <w:bookmarkEnd w:id="25"/>
    </w:p>
    <w:p>
      <w:pPr>
        <w:pStyle w:val="Heading3"/>
        <w:numPr>
          <w:ilvl w:val="2"/>
          <w:numId w:val="1"/>
        </w:numPr>
        <w:rPr/>
      </w:pPr>
      <w:bookmarkStart w:id="26" w:name="pg10134_88463"/>
      <w:bookmarkStart w:id="27" w:name="__RefHeading___Toc981937_1067777946"/>
      <w:bookmarkStart w:id="28" w:name="_Toc9"/>
      <w:bookmarkEnd w:id="26"/>
      <w:bookmarkEnd w:id="27"/>
      <w:r>
        <w:rPr>
          <w:rtl w:val="true"/>
        </w:rPr>
        <w:t>المقصد الأوّل في الحكم</w:t>
      </w:r>
      <w:bookmarkEnd w:id="28"/>
    </w:p>
    <w:p>
      <w:pPr>
        <w:pStyle w:val="Heading4"/>
        <w:numPr>
          <w:ilvl w:val="3"/>
          <w:numId w:val="1"/>
        </w:numPr>
        <w:rPr/>
      </w:pPr>
      <w:bookmarkStart w:id="29" w:name="__RefHeading___Toc981939_1067777946"/>
      <w:bookmarkStart w:id="30" w:name="_Toc10"/>
      <w:bookmarkEnd w:id="29"/>
      <w:r>
        <w:rPr>
          <w:rtl w:val="true"/>
        </w:rPr>
        <w:t>توضیح</w:t>
      </w:r>
      <w:r>
        <w:rPr>
          <w:rtl w:val="true"/>
        </w:rPr>
        <w:t>:</w:t>
      </w:r>
      <w:bookmarkEnd w:id="30"/>
    </w:p>
    <w:p>
      <w:pPr>
        <w:pStyle w:val="BookText"/>
        <w:rPr/>
      </w:pPr>
      <w:r>
        <w:rPr>
          <w:rFonts w:ascii="Amiri" w:hAnsi="Amiri" w:eastAsia="Amiri" w:cs="Amiri"/>
          <w:color w:val="111111"/>
          <w:sz w:val="28"/>
          <w:sz w:val="28"/>
          <w:szCs w:val="28"/>
          <w:rtl w:val="true"/>
          <w:lang w:bidi="ar-SA"/>
        </w:rPr>
        <w:t xml:space="preserve">وفيه بابان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981941_1067777946"/>
      <w:bookmarkStart w:id="32" w:name="_Toc11"/>
      <w:bookmarkEnd w:id="31"/>
      <w:r>
        <w:rPr>
          <w:rtl w:val="true"/>
        </w:rPr>
        <w:t>الباب الأوّل في الحكم الشرعي وأقسامه</w:t>
      </w:r>
      <w:bookmarkEnd w:id="32"/>
    </w:p>
    <w:p>
      <w:pPr>
        <w:pStyle w:val="Heading5"/>
        <w:numPr>
          <w:ilvl w:val="4"/>
          <w:numId w:val="1"/>
        </w:numPr>
        <w:rPr/>
      </w:pPr>
      <w:bookmarkStart w:id="33" w:name="__RefHeading___Toc981943_1067777946"/>
      <w:bookmarkStart w:id="34" w:name="_Toc12"/>
      <w:bookmarkEnd w:id="33"/>
      <w:r>
        <w:rPr>
          <w:rtl w:val="true"/>
        </w:rPr>
        <w:t>مقدّمة</w:t>
      </w:r>
      <w:bookmarkEnd w:id="34"/>
    </w:p>
    <w:p>
      <w:pPr>
        <w:pStyle w:val="BookText"/>
        <w:rPr/>
      </w:pPr>
      <w:r>
        <w:rPr>
          <w:rFonts w:ascii="Amiri" w:hAnsi="Amiri" w:eastAsia="Amiri" w:cs="Amiri"/>
          <w:color w:val="111111"/>
          <w:sz w:val="28"/>
          <w:sz w:val="28"/>
          <w:szCs w:val="28"/>
          <w:rtl w:val="true"/>
          <w:lang w:bidi="ar-SA"/>
        </w:rPr>
        <w:t>الحكم الشرعي خطاب اللّه تعالى، أو مدلول خطابه المتعلّق بأفعال المكلّفين بالاقتضاء أو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أو الوضع </w:t>
      </w:r>
      <w:r>
        <w:rPr>
          <w:rStyle w:val="FootnoteAnchor"/>
          <w:rtl w:val="true"/>
        </w:rPr>
        <w:footnoteReference w:id="6"/>
      </w:r>
      <w:r>
        <w:rPr>
          <w:rFonts w:ascii="Amiri" w:hAnsi="Amiri" w:eastAsia="Amiri" w:cs="Amiri"/>
          <w:color w:val="111111"/>
          <w:sz w:val="28"/>
          <w:sz w:val="28"/>
          <w:szCs w:val="28"/>
          <w:rtl w:val="true"/>
          <w:lang w:bidi="ar-SA"/>
        </w:rPr>
        <w:t>اليدخل جعل الشيء سبباً أو شرطاً أو مانعاً كجعل اللّه تعالى زوال الشمس موجباً للظهر، وجعله الطهارة شرطاً لصحة الصلاة، والنجاسة مانعة من صحّتها، فإنّ الجعل المذكور حكم شرعي؛ لاستفادته من الشارع، ولا طلب فيه ولا تخيير؛ إذ ليس من أفعالنا حتى يطلب منا أو نخيّر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وتكلّف المقتصر على الأوّل بمنع كونها أحكاماً، بل هي أعلام له؛ أو بعودها إليهما، إذ لا معنى للسببيّة إلّا إيجاب اللّه تعالى الفعل عنده وللشرطيّة كذلك ونحوه عنده </w:t>
      </w:r>
      <w:r>
        <w:rPr>
          <w:rStyle w:val="FootnoteAnchor"/>
        </w:rPr>
        <w:footnoteReference w:id="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وللمانعيّة إلا التحريم،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تكلّف بعيد، ومع ذلك فيتخلّف كثيراً في أفعال غير المكلفين، كما ستقف عليه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فمن فروع كون الحكم الشرعي لابد من تعلقه بأفعال المكلّفين أنّ وطء الشبهة القائمة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وطئ أجنبيّة ظاناً أنها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 بالحلّ، أو الحرمة وإن انتفى عنه الإثم أو لا يوصف بشيء منهما؟ فاللازم من القاعدة الثالث؛ لأنّ الساهي ليس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أبدل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مثل ذلك، التفاتاً إلى تعلّق الحكم الشرعي بكثير من غير المكلفين، كضمان الصبي ما يُتلفه من الأموال، ويجنيه على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اعتبار القيد وجعل المكلف بذلك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يتفرّع جواز وصف فعل الساهي المحرّم على غيره بالحلّ نظراً إلى عدم ترتّب الإثم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قتل الخطأ، وأكل المضطر الميتة، والأولى وصف هذا بالإباحة وإن حرم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أتلف الصبيّ أو المجنون مالاً، فعلى مغايرة الحكم الوضعي للشرعي لا إشكال فيتعلّق بهما الضمان؛ لأنّ إتلاف مال الغير المحترم سبب في ضمانه، والحكم الوضعي لا يعتبر في متعلّقه التكليف، ولكن لا يجب عليهما أداؤه ما داما ناقصين؛ لأنّ الوجوب حكم شرعي؛ نعم، يجب على وليهما دفعه من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لهما مال حال الإتلاف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أُودعا ففرّطا، فإنّه لا ضمان؛ لأنّ حفظ الوديعة غير واجب عليهما؛ لأنّه من باب خطاب الشرع، ولو تعدّيا فيها فأتلفاها أو بعضها ضمنا، لما ذكرناه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هذين خلاف مشهور بين الأصحاب، والموافق منه للقاعدة ما قرّرناه</w:t>
      </w:r>
      <w:r>
        <w:rPr>
          <w:rFonts w:eastAsia="Amiri" w:cs="Amiri" w:ascii="Amiri" w:hAnsi="Amiri"/>
          <w:color w:val="111111"/>
          <w:sz w:val="28"/>
          <w:szCs w:val="28"/>
          <w:rtl w:val="true"/>
          <w:lang w:bidi="ar-SA"/>
        </w:rPr>
        <w:t xml:space="preserve">. </w:t>
      </w:r>
      <w:bookmarkStart w:id="35" w:name="pg10134_88465"/>
    </w:p>
    <w:p>
      <w:pPr>
        <w:pStyle w:val="BookText"/>
        <w:rPr/>
      </w:pPr>
      <w:bookmarkEnd w:id="3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جامع الصبيّ أو المجنون، فإنّه لا يجب عليهما حينئذ الغسل؛ لأنّه من باب خطاب الشرع أيضاً، ولكنّ الجماع من قبيل الأسباب التي يشترك فيها المكلّف وغيره، فيجب عند التكليف عليهما الغسل بذلك السبب السابق، إعمالاً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 تخلّف المسبب عنه لفقد الشرط، كما لا يقدح تخلّفه عنه لوجود المانع، فإذا وجد الشرط أو زال المانع عمل السبب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بوجوب الوضوء بالحدث الأصغر الواقع قبل التكليف، لو حضر وقت عبادة مشروطة به بعده قبل وقوع حدث موجب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من الأحكام كثيرة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81945_1067777946"/>
      <w:bookmarkStart w:id="37" w:name="_Toc13"/>
      <w:bookmarkEnd w:id="36"/>
      <w:r>
        <w:rPr>
          <w:rtl w:val="true"/>
        </w:rPr>
        <w:t xml:space="preserve">قاعدة </w:t>
      </w:r>
      <w:r>
        <w:rPr>
          <w:rtl w:val="true"/>
        </w:rPr>
        <w:t>[</w:t>
      </w:r>
      <w:r>
        <w:rPr/>
        <w:t>1</w:t>
      </w:r>
      <w:r>
        <w:rPr>
          <w:rtl w:val="true"/>
        </w:rPr>
        <w:t>]</w:t>
      </w:r>
      <w:bookmarkEnd w:id="37"/>
    </w:p>
    <w:p>
      <w:pPr>
        <w:pStyle w:val="BookText"/>
        <w:rPr/>
      </w:pPr>
      <w:r>
        <w:rPr>
          <w:rFonts w:ascii="Amiri" w:hAnsi="Amiri" w:eastAsia="Amiri" w:cs="Amiri"/>
          <w:color w:val="111111"/>
          <w:sz w:val="28"/>
          <w:sz w:val="28"/>
          <w:szCs w:val="28"/>
          <w:rtl w:val="true"/>
          <w:lang w:bidi="ar-SA"/>
        </w:rPr>
        <w:t>الأصل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يبنى عليه الشيء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 يطلق على الدليل والراجح والاستصحاب،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المسألة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الكلام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الأصل والظاهر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الرابع قولهم لنا أصل، وهو أنّ الأصل يقدّم على الظاهر،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البيع اللزوم، والأصل في تصرّفات المسلم الصحة أي القاعدة التي وضع عليها البيع بالذات وحكم المسلم بالذات اللزوم وصحة تصرفه؛ لأنّ وضع البيع شرعاً لنقل مال كلّ من المتبايعين إلى الآخر، وبناء فعل المسلم من حيث هو مسلم على الصحة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 ينافي نقضه </w:t>
      </w:r>
      <w:r>
        <w:rPr>
          <w:rStyle w:val="FootnoteAnchor"/>
          <w:rtl w:val="true"/>
        </w:rPr>
        <w:footnoteReference w:id="10"/>
      </w:r>
      <w:r>
        <w:rPr>
          <w:rFonts w:ascii="Amiri" w:hAnsi="Amiri" w:eastAsia="Amiri" w:cs="Amiri"/>
          <w:color w:val="111111"/>
          <w:sz w:val="28"/>
          <w:sz w:val="28"/>
          <w:szCs w:val="28"/>
          <w:rtl w:val="true"/>
          <w:lang w:bidi="ar-SA"/>
        </w:rPr>
        <w:t>بدليل خارجي، كوضع الخيار في البيع، وعروض مبطل لفعل المسلم وتقديم الظاهر على الأصل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الماء الطهارة، فيجوز كونه من هذا القسم وهو الأنسب، وأن يكون من قسم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العمليّة المكتسب من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بالذوات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وبالأفعال، كقيامه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العقلية كالحسابيات والهندسة وعن اللغوية كرفع الفاعل، وكذلك نسبة الشيء إلى غيره إيجاباً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سلباً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العلميّة، كأُصول الدين، فإنّ المقصود منها هو العلم المجرّد، أي الاعتقاد الخاص المستند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اللّه تعالى، وهو مرفوع صفةً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الملائكة، وعلم الرسول الحاصل بالوحي؛ فإنّ ذلك كلّه لا يسمّى فقهاً، بل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عن العلم الحاصل للمقلّد في المسائل الفقهيّة، فإنّه لا يسمّى فقهاً، بل تقليداً؛ لأنّه أخذه من دليل إجمالي مطّرد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لأنّه إذا علم أنّ هذا الحكم المعين قد أفتى به المفتي، وعلم أنّ كلّ ما أفتى به المفتي فهو حكم اللّه تعالى في حقّه فيعلم بالضرورة أنّ ذلك المعيّن حكم اللّه تعالى فى حقه، ويفعل هكذا في 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التعريف إيرادان مشهوران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الفقه غالباً من باب الظنون لكونه مبنيّاً على العمومات، وهي ظنّيّة الدلالة بالنسبة إلى جميع الأفراد؛ وعلى أخبار الآحاد والاستصحاب وغيرها من المظنونات فكيف يعبّرون عنه بالعلم؟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معرّف، فيفيد العموم، وهو لا يتمّ في جميع المجتهدين أو أكثرهم؛ لأنّ كلّ واحد منهم لم يعلم جميع الأحكام، بل بعضها أو أكثرها؛ ومن ثمّ عبّر الآمدي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بجملة غالبة من الأحكام </w:t>
      </w:r>
      <w:r>
        <w:rPr>
          <w:rStyle w:val="FootnoteAnchor"/>
          <w:rtl w:val="true"/>
        </w:rPr>
        <w:footnoteReference w:id="12"/>
      </w:r>
      <w:r>
        <w:rPr>
          <w:rFonts w:ascii="Amiri" w:hAnsi="Amiri" w:eastAsia="Amiri" w:cs="Amiri"/>
          <w:color w:val="111111"/>
          <w:sz w:val="28"/>
          <w:sz w:val="28"/>
          <w:szCs w:val="28"/>
          <w:rtl w:val="true"/>
          <w:lang w:bidi="ar-SA"/>
        </w:rPr>
        <w:t>، فراراً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 ذلك بأنّ الظنّ في طريق الحكم، لا فيه نفسه، وظنّية الطريق لا تنافي علميّة الحكم وأنّ 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له بالقوّة القريبة من الفعل، وأن تردّد المجتهد يستلزم الحكم بتخييره وتخيير المستفتي في الأخذ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فى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يراد بالعلم معناه الأعمّ، وهو ترجيح أحد الطرفين وإن لم يمنع من النقيض، وحينئذٍ فيتناول الظنّ، وهو معنى شائع، سيما في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بالعلم هنا الملكة، كما يفهم ذلك ذلك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يعلم العلم،الفلاني، يعني أنّ له ملكة يقتدر بها على فهم ما يرد عليه من مسائله، لا أنّها حاضرة عنده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الاصطلاح، وقد يطلق الفقه عرفاً على تحصيل جملة من الأحكام وإن كان عن تقليد؛ وهو معنى شائع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فيتفرع على ما ذكروه من تعريفه مسائل كثيرة، كالأوقاف، والوصايا، والأيمان والنذور، والتعليقات،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وقف على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المجتهدين أو غيرهم انصرف إليهم، وإن أطلق فالأولى حمله على المعنى العرفي، فينصرف إلى من حصل جملة من الفقه ولو تقليداً، بحيث يطلق عليه اسمه عرفاً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أنّ الأوّل معنى شرعي وهو مقدّم على العرفي، لمنع شرعيّته، بل هو معنى اصطلاحي، والعرف العامّ أشهر منه</w:t>
      </w:r>
      <w:r>
        <w:rPr>
          <w:rFonts w:eastAsia="Amiri" w:cs="Amiri" w:ascii="Amiri" w:hAnsi="Amiri"/>
          <w:color w:val="111111"/>
          <w:sz w:val="28"/>
          <w:szCs w:val="28"/>
          <w:rtl w:val="true"/>
          <w:lang w:bidi="ar-SA"/>
        </w:rPr>
        <w:t xml:space="preserve">. </w:t>
      </w:r>
      <w:bookmarkStart w:id="38" w:name="pg10134_88468"/>
    </w:p>
    <w:p>
      <w:pPr>
        <w:pStyle w:val="Heading5"/>
        <w:numPr>
          <w:ilvl w:val="4"/>
          <w:numId w:val="1"/>
        </w:numPr>
        <w:rPr/>
      </w:pPr>
      <w:bookmarkStart w:id="39" w:name="__RefHeading___Toc981947_1067777946"/>
      <w:bookmarkStart w:id="40" w:name="_Toc14"/>
      <w:bookmarkEnd w:id="38"/>
      <w:bookmarkEnd w:id="39"/>
      <w:r>
        <w:rPr>
          <w:rtl w:val="true"/>
        </w:rPr>
        <w:t xml:space="preserve">قاعدة </w:t>
      </w:r>
      <w:r>
        <w:rPr>
          <w:rtl w:val="true"/>
        </w:rPr>
        <w:t>[</w:t>
      </w:r>
      <w:r>
        <w:rPr/>
        <w:t>2</w:t>
      </w:r>
      <w:r>
        <w:rPr>
          <w:rtl w:val="true"/>
        </w:rPr>
        <w:t>]</w:t>
      </w:r>
      <w:bookmarkEnd w:id="40"/>
    </w:p>
    <w:p>
      <w:pPr>
        <w:pStyle w:val="BookText"/>
        <w:rPr/>
      </w:pPr>
      <w:r>
        <w:rPr>
          <w:rFonts w:ascii="Amiri" w:hAnsi="Amiri" w:eastAsia="Amiri" w:cs="Amiri"/>
          <w:color w:val="111111"/>
          <w:sz w:val="28"/>
          <w:sz w:val="28"/>
          <w:szCs w:val="28"/>
          <w:rtl w:val="true"/>
          <w:lang w:bidi="ar-SA"/>
        </w:rPr>
        <w:t>ينقسم الحكم الشرعي إلى الخمسة المشهورة، وهي الإيجاب والندب والتحريم، والكراهة،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الحصر فيها أنّ الحكم إن اقتضى الفعل اقتضاء مانعاً من النقيض فهو الأوّل، أو غير مانع منه فهو الثاني، وإن اقتضى الترك اقتضاءً مانعاً من الفعل فهو الثالث؛ أو لا معه فهو الرابع ؛ وإن لم يقتض شيئاً منها بل تساوى الأمران فهو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التقسيم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مكروه العبادة كالصلاة في الأماكن والأوقات المكروهة، فإنّ الفعل راجح، بل مانع من النقيض مع وصفه بالكراهة المقتضية لرجحان الترك،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بمكروه العبادة ناقص الثواب خاصّة، وهو اصطلاح مغاير لقاعدة الأُصوليّين؛ و موجب لانقسام المكروه إلى معنيين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مستحبّها مع كونه واجباً، وذلك في الواجب المخيّر، حيث يكون بعض أفراده أفضل من بعض، فإنّه يوصف بالاستحباب، مع عدم جواز تركه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حصروا الأقسام في الفعل مع أنّ الفقهاء قد استعملوه فيه وفي الترك،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الرداء،للإمام، ويكره ترك التحنّك، وغيرهما،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ترك كذا، إذا كان فعله مكروهاً، وهو خارج عن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متأخري الأُصوليّين أمراً سادساً، سمّاه خلاف الأولى هرباً من الأوّل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تنافي اتصاف الفرد المرجوح من العبادة بأصل الرجحان، فإنّ مرجوحيّته بالإضافة إلى غيره من أفرادها الذي هو أولى منه وإن اشتركا في أصل مصدريّة </w:t>
      </w:r>
    </w:p>
    <w:p>
      <w:pPr>
        <w:pStyle w:val="BookText"/>
        <w:rPr/>
      </w:pPr>
      <w:r>
        <w:rPr>
          <w:rFonts w:ascii="Amiri" w:hAnsi="Amiri" w:eastAsia="Amiri" w:cs="Amiri"/>
          <w:color w:val="111111"/>
          <w:sz w:val="28"/>
          <w:sz w:val="28"/>
          <w:szCs w:val="28"/>
          <w:rtl w:val="true"/>
          <w:lang w:bidi="ar-SA"/>
        </w:rPr>
        <w:t>الرجحان وهو أولى من تسميته مكروهاً؛ لرجحان فعله في الجملة، ولا يندفع الأوّل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فالاستحباب المتعلّق بالفرد الكامل من أفراد المخيّر لا يقوم غيره مقامه مع جواز تركه؛ والبدل الحاصل من فعل الآخر إنّما هو بدل الفرد الآخر من حيث الوجوب، لا الاستحباب، إذ لا يشتمل على فضيلة المتروك، فالاستحباب فيه عينيّ، والوجوب تخييري؛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محلّهما مختلف، إذ محلّ الوجوب أمر كلّى، ومحلّ الاستحباب جزئي شخصي؛ وهو أظهر في عدم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فمبنى جعلهم الحكم متعلّق الفعل على أنّ المكلف به لابد أن يكون فعلاً؛ ليمكن إحداثه وتركه؛ إذ الترك عدمي لا قدرة على تركه، لاستلزامه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جعلوا التكليف به متعلّقاً بإيجاد ضدّه، أو توطين النفس عليه هرباً من ذلك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كراهة الترك يرجع إلى كراهة الفعل المشتمل عليه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القاعدة المذكورة فروع كثيرة أمرها واضح بعد ما قرّرناه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كالطهارة بالماء المسخّن بالشمس للأحياء، وبالمسخّن بالنار للأموات، والصلاة في الأوقات الخمسة والأماكن المشهورة، واستحباب الجهر بالبسملة في مواضع الإخفات و بالقراءة في الجمعة وظهرها على قول</w:t>
      </w:r>
      <w:r>
        <w:rPr>
          <w:rStyle w:val="FootnoteAnchor"/>
          <w:rtl w:val="true"/>
        </w:rPr>
        <w:footnoteReference w:id="15"/>
      </w:r>
      <w:r>
        <w:rPr>
          <w:rFonts w:ascii="Amiri" w:hAnsi="Amiri" w:eastAsia="Amiri" w:cs="Amiri"/>
          <w:color w:val="111111"/>
          <w:sz w:val="28"/>
          <w:sz w:val="28"/>
          <w:szCs w:val="28"/>
          <w:rtl w:val="true"/>
          <w:lang w:bidi="ar-SA"/>
        </w:rPr>
        <w:t>، والجمعة في حال الغيبة، وقراءة سورة معيّنة في بعض الفرائض والنوافل والهرولة بالسعي في مواضعه والجهر للإمام بأذكاره الواجبة، والإخفات للمأموم وصوم المندوب سفراً، والمدعوّ إلى طعام ويوم عرفة مع الضعف عن الدعاء أو اشتباه الهلال وغيرها</w:t>
      </w:r>
      <w:r>
        <w:rPr>
          <w:rFonts w:eastAsia="Amiri" w:cs="Amiri" w:ascii="Amiri" w:hAnsi="Amiri"/>
          <w:color w:val="111111"/>
          <w:sz w:val="28"/>
          <w:szCs w:val="28"/>
          <w:rtl w:val="true"/>
          <w:lang w:bidi="ar-SA"/>
        </w:rPr>
        <w:t xml:space="preserve">. </w:t>
      </w:r>
      <w:bookmarkStart w:id="41" w:name="pg10134_88470"/>
    </w:p>
    <w:p>
      <w:pPr>
        <w:pStyle w:val="Heading5"/>
        <w:numPr>
          <w:ilvl w:val="4"/>
          <w:numId w:val="1"/>
        </w:numPr>
        <w:rPr/>
      </w:pPr>
      <w:bookmarkStart w:id="42" w:name="__RefHeading___Toc981949_1067777946"/>
      <w:bookmarkStart w:id="43" w:name="_Toc15"/>
      <w:bookmarkEnd w:id="41"/>
      <w:bookmarkEnd w:id="42"/>
      <w:r>
        <w:rPr>
          <w:rtl w:val="true"/>
        </w:rPr>
        <w:t xml:space="preserve">قاعدة </w:t>
      </w:r>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الحكم الوضعي أيضاً خمسة أقسام، وهي السبب والشرط، والعلّة، والعلامة، و المانع، كالوقت، والطهارة، والبيع بالنسبة إلى الملك والإحصان بالنسبة إلى الحدّ الخاصّ؛ والحيض بالنسبة إلى العبادات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 العلة إلى السبب، والعلامة إليه أو إلى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إليها الصحة والبطلان وقريب منهما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ليست مشروطة بالتكليف على المشهور، ومن ثم حكم بضمان الصبي والمجنون والسفيه ما أتلفوه من المال، ولم ينعقد بسبب الحدث صلاة الصغير، إلى غير ذلك من الأحكام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الأحكام بالنسبة إلى خطاب التكليف والوضع تنقسم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يجتمع فيها الأمران، وهو كثير، كالجماع وغيره من الأحداث، فإنّها توصف بالإباحة في بعض الأحيان، وسبب في وجوب الطهارة، وتوصف بالتحريم مع بقاء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فروض الكفايات، فإنّها مع الفرض سبب في سقوط التكليف بها عن الباقين، وأُصول العبادات واجبة وسبب في عصمة دم غير المستحل لتركها، والمعاملات توصف بالأحكام مع سببيّتها لما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خطاب تكليف ولا وضع فيه، ومثل بجميع التطوّعات، فإنّها تكليف محض ولا سببيّة فيها، ولا شرطيّة، ولا 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بأنّها سبب لكراهة المبطل، كالصلاة المندوبة، أو لتحريمه كما في الحجّ؛ لوجوبه بالشروع</w:t>
      </w:r>
    </w:p>
    <w:p>
      <w:pPr>
        <w:pStyle w:val="BookText"/>
        <w:rPr/>
      </w:pPr>
      <w:r>
        <w:rPr>
          <w:rFonts w:ascii="Amiri" w:hAnsi="Amiri" w:eastAsia="Amiri" w:cs="Amiri"/>
          <w:color w:val="111111"/>
          <w:sz w:val="28"/>
          <w:sz w:val="28"/>
          <w:szCs w:val="28"/>
          <w:rtl w:val="true"/>
          <w:lang w:bidi="ar-SA"/>
        </w:rPr>
        <w:t>ومنها ما هو خطاب وضع لا تكليف فيه؛ كالأحداث التي ليست من فعل العبد، من الحيض وأخويه، وكأوقات العبادات المؤقّتة؛ فإنّها موانع وأسباب محضة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هو من خطاب الوضع بعد وقوعه ومن خطاب التكليف قبله، كسائر </w:t>
      </w:r>
    </w:p>
    <w:p>
      <w:pPr>
        <w:pStyle w:val="BookText"/>
        <w:rPr/>
      </w:pPr>
      <w:r>
        <w:rPr>
          <w:rFonts w:ascii="Amiri" w:hAnsi="Amiri" w:eastAsia="Amiri" w:cs="Amiri"/>
          <w:color w:val="111111"/>
          <w:sz w:val="28"/>
          <w:sz w:val="28"/>
          <w:szCs w:val="28"/>
          <w:rtl w:val="true"/>
          <w:lang w:bidi="ar-SA"/>
        </w:rPr>
        <w:t>العقود، فإنّها قبل الوقوع توصف بالأحكام الخمسة، وبعد الوقوع يترتّب عليها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هو ما يلزم من وجوده الوجود، ومن عدمه العدم،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فبالتلازم في الوجود يخرج الشرط، فإنّه لا يلزم من وجوده الوجود، وإنّما يلزم من عدمه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وبالتلازم في العدم يخرج المانع؛ فإنّ وجوده يؤثّر في العدم، وعدمه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اقتران السبب بعدم الشرط أو وجود المانع، فإنّه لا يلزم حينئذ الوجود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يلزم من عدمه العدم ولا يلزم من وجوده وجود ولا عدم لذاته، ولا يشتمل على شيء من المناسبة في ذاته، بل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فبالأوّل يخرج المانع، وبالثاني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ويحترز بالثالث عن مقارنة وجوده لوجود السبب فيلزم الوجود، لكن لا لذاته، بل للسبب، أو قيام المانع، فيلزم العدم لأجل المانع، لا لذات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والقيد الرابع احتراز من جزء العلة، فإنّه يلزم من عدمه العدم، ولا يلزم من وجوده وجود ولا عدم؛ إلّا أنّه يشتمل على جزء المناسبة، فإنّ جزء المناسب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فهو الذي يلزم من وجوده العدم، ولا يلزم من عدمه وجود ولا عدم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فبالأوّل خرج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احتراز عن مقارنة عدمه لعدم الشرط فيلزم العدم، أو وجود السبب فيلزم الوجود، لكن لا لذاته؛ فإنّ ذاته لا تستلزم شيئاً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أنّ المعتبر من المانع وجوده، ومن الشرط عدمه، ومن السبب وجوده وعدمه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اجتمعت في الصلاة، فإنّ الدلوك سبب في وجوبها، والبلوغ شرط، والحيض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الزكاة، فإنّ النصاب سبب، والحول شرط، والمنع من التصرّف مانع</w:t>
      </w:r>
      <w:r>
        <w:rPr>
          <w:rFonts w:eastAsia="Amiri" w:cs="Amiri" w:ascii="Amiri" w:hAnsi="Amiri"/>
          <w:color w:val="111111"/>
          <w:sz w:val="28"/>
          <w:szCs w:val="28"/>
          <w:rtl w:val="true"/>
          <w:lang w:bidi="ar-SA"/>
        </w:rPr>
        <w:t xml:space="preserve">. </w:t>
      </w:r>
      <w:bookmarkStart w:id="44" w:name="pg10134_88472"/>
    </w:p>
    <w:p>
      <w:pPr>
        <w:pStyle w:val="Heading5"/>
        <w:numPr>
          <w:ilvl w:val="4"/>
          <w:numId w:val="1"/>
        </w:numPr>
        <w:rPr/>
      </w:pPr>
      <w:bookmarkStart w:id="45" w:name="__RefHeading___Toc981951_1067777946"/>
      <w:bookmarkStart w:id="46" w:name="_Toc16"/>
      <w:bookmarkEnd w:id="44"/>
      <w:bookmarkEnd w:id="45"/>
      <w:r>
        <w:rPr>
          <w:rtl w:val="true"/>
        </w:rPr>
        <w:t xml:space="preserve">قاعدة </w:t>
      </w:r>
      <w:r>
        <w:rPr>
          <w:rtl w:val="true"/>
        </w:rPr>
        <w:t>[</w:t>
      </w:r>
      <w:r>
        <w:rPr/>
        <w:t>4</w:t>
      </w:r>
      <w:r>
        <w:rPr>
          <w:rtl w:val="true"/>
        </w:rPr>
        <w:t>]</w:t>
      </w:r>
      <w:bookmarkEnd w:id="46"/>
    </w:p>
    <w:p>
      <w:pPr>
        <w:pStyle w:val="BookText"/>
        <w:rPr/>
      </w:pPr>
      <w:r>
        <w:rPr>
          <w:rFonts w:ascii="Amiri" w:hAnsi="Amiri" w:eastAsia="Amiri" w:cs="Amiri"/>
          <w:color w:val="111111"/>
          <w:sz w:val="28"/>
          <w:sz w:val="28"/>
          <w:szCs w:val="28"/>
          <w:rtl w:val="true"/>
          <w:lang w:bidi="ar-SA"/>
        </w:rPr>
        <w:t>الفرض والواجب عندنا مترادفان، وكذا البطلان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الحنفيّة أنّهما،متباينان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التكليف بدليل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والسنّة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الفرض كالصلوات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 بدليل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والقياس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الواجب، ومثّلوه بالوتر على قاعدتهم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ما لم يشرّع بالكلّيّة، كبيع ما في بطون الأُمّهات، والفاسد ما يشرّع أصله ولكن امتنع؛ لاشتماله على وصف كالربا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ادّعوا أنّ التفرقة شرعيّة أو لغويّة، فليس فيهما ما يقتضيه، وإن كانت اصطلاحيّة فلا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والتفريع عندنا لا يختلف، وإنما يختلف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فرِع بعض العامِة الموافق لنا على القاعدة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لازم لي أو واجب عليّ،فتطلّق زوجته،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 محتجاً بدلالة العرف</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الجميع كناية، فإن أوقعناء بها ثبت فيهما</w:t>
      </w:r>
      <w:r>
        <w:rPr>
          <w:rStyle w:val="FootnoteAnchor"/>
          <w:rtl w:val="true"/>
        </w:rPr>
        <w:footnoteReference w:id="18"/>
      </w:r>
      <w:r>
        <w:rPr>
          <w:rFonts w:ascii="Amiri" w:hAnsi="Amiri" w:eastAsia="Amiri" w:cs="Amiri"/>
          <w:color w:val="111111"/>
          <w:sz w:val="28"/>
          <w:sz w:val="28"/>
          <w:szCs w:val="28"/>
          <w:rtl w:val="true"/>
          <w:lang w:bidi="ar-SA"/>
        </w:rPr>
        <w:t>، وإلا انتفى فيهما، وتفرقة العرف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الحنفية في الأخيرين الآخرين</w:t>
      </w:r>
      <w:r>
        <w:rPr>
          <w:rStyle w:val="FootnoteAnchor"/>
          <w:rtl w:val="true"/>
        </w:rPr>
        <w:footnoteReference w:id="19"/>
      </w:r>
      <w:r>
        <w:rPr>
          <w:rFonts w:ascii="Amiri" w:hAnsi="Amiri" w:eastAsia="Amiri" w:cs="Amiri"/>
          <w:color w:val="111111"/>
          <w:sz w:val="28"/>
          <w:sz w:val="28"/>
          <w:szCs w:val="28"/>
          <w:rtl w:val="true"/>
          <w:lang w:bidi="ar-SA"/>
        </w:rPr>
        <w:t>في أربعة مواضع الحجّ، والعارية، والكتابة، والخلع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الحجّ بأنّه يبطل بالردّة ويفسد بالجماع على بعض الوجوه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الباطل أنّه لا يجب المضي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الفاسد</w:t>
      </w:r>
      <w:r>
        <w:rPr>
          <w:rFonts w:eastAsia="Amiri" w:cs="Amiri" w:ascii="Amiri" w:hAnsi="Amiri"/>
          <w:color w:val="111111"/>
          <w:sz w:val="28"/>
          <w:szCs w:val="28"/>
          <w:rtl w:val="true"/>
          <w:lang w:bidi="ar-SA"/>
        </w:rPr>
        <w:t xml:space="preserve">. </w:t>
      </w:r>
      <w:bookmarkStart w:id="47" w:name="pg10134_88473"/>
    </w:p>
    <w:p>
      <w:pPr>
        <w:pStyle w:val="BookText"/>
        <w:rPr/>
      </w:pPr>
      <w:bookmarkEnd w:id="47"/>
      <w:r>
        <w:rPr>
          <w:rFonts w:ascii="Amiri" w:hAnsi="Amiri" w:eastAsia="Amiri" w:cs="Amiri"/>
          <w:color w:val="111111"/>
          <w:sz w:val="28"/>
          <w:sz w:val="28"/>
          <w:szCs w:val="28"/>
          <w:rtl w:val="true"/>
          <w:lang w:bidi="ar-SA"/>
        </w:rPr>
        <w:t>وصوّر الباطل في الكتابة والخلع بما كان على عوض غير مقصود كالدم؛ أو رجع إلى خلل في العاقد كالصغر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الباطل أن لا يترتّب عليه مال، والفاسد يترتّب عليه العتق والطلاق، ويرجع الزوج والسيّد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الإعارة الفاسدة بإعارة الدراهم والدنانير فمنهم من جعلها فاسدة فتكون مضمونة،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باطلة، فلا تكون مضمونة، بناءً على أنها غير قابلة للإعارة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تخصيص هذه العقود تحكّم، وثبوت قيمة العوض في بعض موارد المعاوضة لا يقتضي فسادها، بل يقتضي فساد العوض المعيّن خاصة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981953_1067777946"/>
      <w:bookmarkStart w:id="49" w:name="_Toc17"/>
      <w:bookmarkEnd w:id="48"/>
      <w:r>
        <w:rPr>
          <w:rtl w:val="true"/>
        </w:rPr>
        <w:t xml:space="preserve">قاعدة </w:t>
      </w:r>
      <w:r>
        <w:rPr>
          <w:rtl w:val="true"/>
        </w:rPr>
        <w:t>[</w:t>
      </w:r>
      <w:r>
        <w:rPr/>
        <w:t>5</w:t>
      </w:r>
      <w:r>
        <w:rPr>
          <w:rtl w:val="true"/>
        </w:rPr>
        <w:t>]</w:t>
      </w:r>
      <w:bookmarkEnd w:id="49"/>
    </w:p>
    <w:p>
      <w:pPr>
        <w:pStyle w:val="BookText"/>
        <w:rPr/>
      </w:pPr>
      <w:r>
        <w:rPr>
          <w:rFonts w:ascii="Amiri" w:hAnsi="Amiri" w:eastAsia="Amiri" w:cs="Amiri"/>
          <w:color w:val="111111"/>
          <w:sz w:val="28"/>
          <w:sz w:val="28"/>
          <w:szCs w:val="28"/>
          <w:rtl w:val="true"/>
          <w:lang w:bidi="ar-SA"/>
        </w:rPr>
        <w:t>ذهب الجمهور إلى أنّ المباح حسن، وكذا المكروه، بناءً على أن الفعل الحسن ما للفاعل القادر عليه العالم بحاله أن يفعله، والقبيح بخلافه؛ أو أنّ ما نهى الشارع عنه فهو قبيح، وإن لم ينهَ عنه فهو حسن، سواء أمر به كالواجب والمندوب، أم لا كالمباح</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بحسن ولا قبيح، وقال في تقسيم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اشتمل على صفة توجب الذمّ وهو الحرام فقبيح، أو على صفة توجب المدح كالواجب والمندوب فحسن وما لم يشتمل على أحدهما كالمكروه والمباح فليس بحسن ولا قبيح</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المحسن فهو فاعل الإحسان، وذهب بعضهم إلى أنّه فاعل الحسن أيضاً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عليه عدم ترتب الضمان على مثل قاطع يد الجاني قصاصاً فمات؛ لأنّه محسن، أي فاعل للحسن وهو المباح،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0" w:name="pg10134_88474"/>
    </w:p>
    <w:p>
      <w:pPr>
        <w:pStyle w:val="BookText"/>
        <w:rPr/>
      </w:pPr>
      <w:bookmarkEnd w:id="50"/>
      <w:r>
        <w:rPr>
          <w:rFonts w:ascii="Amiri" w:hAnsi="Amiri" w:eastAsia="Amiri" w:cs="Amiri"/>
          <w:color w:val="111111"/>
          <w:sz w:val="28"/>
          <w:sz w:val="28"/>
          <w:szCs w:val="28"/>
          <w:rtl w:val="true"/>
          <w:lang w:bidi="ar-SA"/>
        </w:rPr>
        <w:t>وفيه نظر، وإنما المتحقق منه فاعل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فهو محسن، وأمّا الحسن ففاعله 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رجوع المنفق على الحيوان من المستودع والمستأجر والمستعير والملتقط ونحوه، حيث يتعذّر إذن المالك فيه والحاكم، فإنّه محسن على التقديرين؛ لأنّ حفظ الحيوان بالنفقة إمّا واجب أو مندوب، وكلاهما يوجب الإحسان،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 الآية كلّ ما قيل إنّه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المنفي وقع نكرة في سياق النفي فيعم، وعدم رجوعه بما غرم إثبات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رجوعه في موارد كثيرة، والآية دليل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اختلف في قبول قول الوكيل في الردّ، ومقتضى الآية أنه إذا كان بغير جُعل يكون محسناً، فيترتّب عليه قبول قوله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981955_1067777946"/>
      <w:bookmarkStart w:id="52" w:name="_Toc18"/>
      <w:bookmarkEnd w:id="51"/>
      <w:r>
        <w:rPr>
          <w:rtl w:val="true"/>
        </w:rPr>
        <w:t xml:space="preserve">قاعدة </w:t>
      </w:r>
      <w:r>
        <w:rPr>
          <w:rtl w:val="true"/>
        </w:rPr>
        <w:t>[</w:t>
      </w:r>
      <w:r>
        <w:rPr/>
        <w:t>6</w:t>
      </w:r>
      <w:r>
        <w:rPr>
          <w:rtl w:val="true"/>
        </w:rPr>
        <w:t>]</w:t>
      </w:r>
      <w:bookmarkEnd w:id="52"/>
    </w:p>
    <w:p>
      <w:pPr>
        <w:pStyle w:val="BookText"/>
        <w:rPr/>
      </w:pPr>
      <w:r>
        <w:rPr>
          <w:rFonts w:ascii="Amiri" w:hAnsi="Amiri" w:eastAsia="Amiri" w:cs="Amiri"/>
          <w:color w:val="111111"/>
          <w:sz w:val="28"/>
          <w:sz w:val="28"/>
          <w:szCs w:val="28"/>
          <w:rtl w:val="true"/>
          <w:lang w:bidi="ar-SA"/>
        </w:rPr>
        <w:t>العبادة إن وقعت في وقتها المعيّن لها أوّلاً شرعاً ولم تُسبق بأخُرى مشتملة على نوع من الخلل كانت أداءً، وإن سبقت بذلك كانت إعادة، وإن وقعت بعد الوقت المذكور كانت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واحترزنا بقولنا فى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رمضان، فإنّه موقت بما قبل الرمضان الذي بعده، ومع ذلك هو قضاء؛ لأنّه توقيت تانٍ، لا أوّل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بعضهم في الأداء فعلها في الوقت مطلقاً </w:t>
      </w:r>
      <w:r>
        <w:rPr>
          <w:rStyle w:val="FootnoteAnchor"/>
          <w:rtl w:val="true"/>
        </w:rPr>
        <w:footnoteReference w:id="25"/>
      </w:r>
      <w:r>
        <w:rPr>
          <w:rFonts w:ascii="Amiri" w:hAnsi="Amiri" w:eastAsia="Amiri" w:cs="Amiri"/>
          <w:color w:val="111111"/>
          <w:sz w:val="28"/>
          <w:sz w:val="28"/>
          <w:szCs w:val="28"/>
          <w:rtl w:val="true"/>
          <w:lang w:bidi="ar-SA"/>
        </w:rPr>
        <w:t>، 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لم يعتبروا في الإعادة الفعل في الوقت</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بين المفهومات </w:t>
      </w:r>
    </w:p>
    <w:p>
      <w:pPr>
        <w:pStyle w:val="BookText"/>
        <w:rPr/>
      </w:pPr>
      <w:r>
        <w:rPr>
          <w:rFonts w:ascii="Amiri" w:hAnsi="Amiri" w:eastAsia="Amiri" w:cs="Amiri"/>
          <w:color w:val="111111"/>
          <w:sz w:val="28"/>
          <w:sz w:val="28"/>
          <w:szCs w:val="28"/>
          <w:rtl w:val="true"/>
          <w:lang w:bidi="ar-SA"/>
        </w:rPr>
        <w:t>الثلاثة مباينة، وعلى الثاني يكون الأداء أعم من الإعادة مطلقاً، وهما مباينان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يكون بينهما وبين كلّ منهما عموم من وجه؛ لصدقها</w:t>
      </w:r>
      <w:r>
        <w:rPr>
          <w:rStyle w:val="FootnoteAnchor"/>
          <w:rtl w:val="true"/>
        </w:rPr>
        <w:footnoteReference w:id="27"/>
      </w:r>
      <w:r>
        <w:rPr>
          <w:rFonts w:ascii="Amiri" w:hAnsi="Amiri" w:eastAsia="Amiri" w:cs="Amiri"/>
          <w:color w:val="111111"/>
          <w:sz w:val="28"/>
          <w:sz w:val="28"/>
          <w:szCs w:val="28"/>
          <w:rtl w:val="true"/>
          <w:lang w:bidi="ar-SA"/>
        </w:rPr>
        <w:t>مع الأداء دون القضاء إذا فعلت في الوقت ومع القضاء دون الأداء إذا فعلت خارجه، وصدق كلّ منهما بدونها إذا لم يكن مسبوقاً بإتيان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أحرم بالحجّ ثمّ أفسده، فإنّ المأتي به بعد ذلك يكون قضاء؛ لأنّه بمجرّد إحرامه يضيق عليه الإتيان به في ذلك العام اتفاقاً، ولهذا لا يجوز له البقاء على إحرامه إلى عام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عدم وجوب نيّة القضاء هنا؛ لأنّ المضايقة المذكورة ليست توقيتاً حقيقيّاً، وإلّا لزم كون النذر المطلق موقتاً إذا شرع فيه ثمّ أفسده على تقدير تحریم قطعه، كالصلاة المنذورة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احتمال موجّه إلّا أنّ الأصحاب وغيرهم أطلقوا على الحجّ المذكور القضاء، وهو حقيقة في معناه الظاهر، مع احتمال إرادة فعله مرّة أُخرى، فإنّه أحد معانيه لغةً، ولعلّ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بالصلاة في وقتها؛ ثمّ أفسدها وأتى بها ثانياً في الوقت؛ فإنّها تكون قضاء على ما ذكره بعض العلماء</w:t>
      </w:r>
      <w:r>
        <w:rPr>
          <w:rStyle w:val="FootnoteAnchor"/>
          <w:rtl w:val="true"/>
        </w:rPr>
        <w:footnoteReference w:id="28"/>
      </w:r>
      <w:r>
        <w:rPr>
          <w:rFonts w:ascii="Amiri" w:hAnsi="Amiri" w:eastAsia="Amiri" w:cs="Amiri"/>
          <w:color w:val="111111"/>
          <w:sz w:val="28"/>
          <w:sz w:val="28"/>
          <w:szCs w:val="28"/>
          <w:rtl w:val="true"/>
          <w:lang w:bidi="ar-SA"/>
        </w:rPr>
        <w:t>، لتعين الوقت لها بالشروع، ومن ثمّ لم يجز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أداء</w:t>
      </w:r>
      <w:r>
        <w:rPr>
          <w:rStyle w:val="FootnoteAnchor"/>
          <w:rtl w:val="true"/>
        </w:rPr>
        <w:footnoteReference w:id="29"/>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لو ظنّ الناذر مطلقاً الوفاة قبل الفعل لو أخّره عن الوقت المعين، أو تعذّر فعله، فإنّ الفعل يتعين عليه حينئذٍ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كذب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عاش بعده، أو لم يقع له عذر،مانع ولم يكن فَعَلَ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صيرورته حينئذٍ قضاء، بناءً على </w:t>
      </w:r>
    </w:p>
    <w:p>
      <w:pPr>
        <w:pStyle w:val="BookText"/>
        <w:rPr/>
      </w:pPr>
      <w:r>
        <w:rPr>
          <w:rFonts w:ascii="Amiri" w:hAnsi="Amiri" w:eastAsia="Amiri" w:cs="Amiri"/>
          <w:color w:val="111111"/>
          <w:sz w:val="28"/>
          <w:sz w:val="28"/>
          <w:szCs w:val="28"/>
          <w:rtl w:val="true"/>
          <w:lang w:bidi="ar-SA"/>
        </w:rPr>
        <w:t>فوات الوقت المعيّن المتعبد فيه بظنه، أو يبقى أداءً على أصله، نظراً إلى خطأ ظنّه، وجهان، 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ظنّ طروء المانع قبل آخر وقت العبادة الموسّعة، فإنّ العبادة تتضيّق عليه حينئذ، ولا يجوز إخراجها عن الوقت الّذي ظنّ أنّه لا يبقى بعده، أو يطرأ فيه المانع من الفعل، فلو أخرها وأمكن الفعل،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بقاء الأداء وإن أثمّ بالتأخير</w:t>
      </w:r>
    </w:p>
    <w:p>
      <w:pPr>
        <w:pStyle w:val="BookText"/>
        <w:rPr/>
      </w:pPr>
      <w:r>
        <w:rPr>
          <w:rFonts w:ascii="Amiri" w:hAnsi="Amiri" w:eastAsia="Amiri" w:cs="Amiri"/>
          <w:color w:val="111111"/>
          <w:sz w:val="28"/>
          <w:sz w:val="28"/>
          <w:szCs w:val="28"/>
          <w:rtl w:val="true"/>
          <w:lang w:bidi="ar-SA"/>
        </w:rPr>
        <w:t>ومن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ظنّت المرأة طروء الحيض عليها في أثناء الوقت من يوم معيّن، فإنّ الفرض يتضيّق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ظنّ صاحب السلس أو البطن وقوعه في بعض الوقت من غير انقطاع، وانقطاعه في بعضه بحيث يسع الصلاة، فإنّه يتعبّد في جميع ذلك بظنّه، ويجب عليه تحرّي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بالأداء، هل هو أمر بالقضاء على تقدير خروج الوقت؟ فيه مذهبان، أصحّهما عند المحققين أنّه لا يكون أمراً به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عنّي زكاة الفطرة، فخرج الوقت هل له أن يخرجها بعده؟ يبنى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نذر،أُضحيّة، ووكل شخصاً في ذبحها وأدائها إلى الفقراء، فخرج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ببقاء </w:t>
      </w:r>
      <w:r>
        <w:rPr>
          <w:rStyle w:val="FootnoteAnchor"/>
          <w:rtl w:val="true"/>
        </w:rPr>
        <w:footnoteReference w:id="31"/>
      </w:r>
      <w:r>
        <w:rPr>
          <w:rFonts w:ascii="Amiri" w:hAnsi="Amiri" w:eastAsia="Amiri" w:cs="Amiri"/>
          <w:color w:val="111111"/>
          <w:sz w:val="28"/>
          <w:sz w:val="28"/>
          <w:szCs w:val="28"/>
          <w:rtl w:val="true"/>
          <w:lang w:bidi="ar-SA"/>
        </w:rPr>
        <w:t>الوكالة ما لو خرج الوقت بعد ذبحها وقبل تفريقها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يوصف بالأداء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 في هذا الشهر، فلم يتّفق بيعها فيه، فليس له بيعها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العتق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الجواز، بناءً على القول السابق، وهو ضعيف</w:t>
      </w:r>
      <w:r>
        <w:rPr>
          <w:rFonts w:eastAsia="Amiri" w:cs="Amiri" w:ascii="Amiri" w:hAnsi="Amiri"/>
          <w:color w:val="111111"/>
          <w:sz w:val="28"/>
          <w:szCs w:val="28"/>
          <w:rtl w:val="true"/>
          <w:lang w:bidi="ar-SA"/>
        </w:rPr>
        <w:t xml:space="preserve">. </w:t>
      </w:r>
      <w:bookmarkStart w:id="53" w:name="pg10134_88477"/>
    </w:p>
    <w:p>
      <w:pPr>
        <w:pStyle w:val="Heading5"/>
        <w:numPr>
          <w:ilvl w:val="4"/>
          <w:numId w:val="1"/>
        </w:numPr>
        <w:rPr/>
      </w:pPr>
      <w:bookmarkStart w:id="54" w:name="__RefHeading___Toc981957_1067777946"/>
      <w:bookmarkStart w:id="55" w:name="_Toc19"/>
      <w:bookmarkEnd w:id="53"/>
      <w:bookmarkEnd w:id="54"/>
      <w:r>
        <w:rPr>
          <w:rtl w:val="true"/>
        </w:rPr>
        <w:t xml:space="preserve">قاعدة </w:t>
      </w:r>
      <w:r>
        <w:rPr>
          <w:rtl w:val="true"/>
        </w:rPr>
        <w:t>[</w:t>
      </w:r>
      <w:r>
        <w:rPr/>
        <w:t>7</w:t>
      </w:r>
      <w:r>
        <w:rPr>
          <w:rtl w:val="true"/>
        </w:rPr>
        <w:t>]</w:t>
      </w:r>
      <w:bookmarkEnd w:id="55"/>
    </w:p>
    <w:p>
      <w:pPr>
        <w:pStyle w:val="BookText"/>
        <w:rPr/>
      </w:pPr>
      <w:r>
        <w:rPr>
          <w:rFonts w:ascii="Amiri" w:hAnsi="Amiri" w:eastAsia="Amiri" w:cs="Amiri"/>
          <w:color w:val="111111"/>
          <w:sz w:val="28"/>
          <w:sz w:val="28"/>
          <w:szCs w:val="28"/>
          <w:rtl w:val="true"/>
          <w:lang w:bidi="ar-SA"/>
        </w:rPr>
        <w:t>الرخصة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في الأمر</w:t>
      </w:r>
      <w:r>
        <w:rPr>
          <w:rStyle w:val="FootnoteAnchor"/>
          <w:rtl w:val="true"/>
        </w:rPr>
        <w:footnoteReference w:id="32"/>
      </w:r>
      <w:r>
        <w:rPr>
          <w:rFonts w:ascii="Amiri" w:hAnsi="Amiri" w:eastAsia="Amiri" w:cs="Amiri"/>
          <w:color w:val="111111"/>
          <w:sz w:val="28"/>
          <w:sz w:val="28"/>
          <w:szCs w:val="28"/>
          <w:rtl w:val="true"/>
          <w:lang w:bidi="ar-SA"/>
        </w:rPr>
        <w:t>، والعزيمة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المؤكّد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وشرعاً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الحكم الثابت على خلاف الدليل، لعذر هو المشقّة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بالقيد الأخير عن التكاليف كلّها، فإنّها أحكام ثابتة على خلاف الأصل، ومع ذلك ليست برخصة مطلقاً، لأنّها لم تثبت كذلك لأجل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فالرخصة تنقسم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واجبةً، كحلّ الميتة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بجواز صبره إلى الموت،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وكالتيمّم لفاقد الماء أو للخوف من استعماله، وإفطار المريض الذي يتضرّر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مندوبة، كتقديم غسل الجمعة يوم الخميس لخائف عدم الماء، وفعل المندوب للتقيّة، حيث لا يتجه بتركه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مكروهة، كالتقيّة في المستحبّ، حيث لا ضرر عاجلاً ولا آجلاً، ويُخاف منه الالتباس على عوامّ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مباحة، وهو ما رخّص فيه من المعاملات، كبيع العرايا، وقد وقع في بعض الأخبار التصريح بالرخصة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رخّص في العرايا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الاستجمار بالأحجار ونحوها؛ لأنه أمر خارج عن إزالة النجاسة المعتادة، ولكن اكتفى الشارع به تخفيفاً؛ لعموم البلوى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يلحق هذا بالواجب العيني حيث يتعذر الماء، أو التخييري عند وجوب الإزالة لواجب يتوقّف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إظهار كلمة الكفر عند الإكراه، فإنّه مباح على المشهور وإن أدى تركه إلى القتل؛ لما في قتله من إعزاز الإسلام، وتوطيد عقائد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بوجوبه حينئذٍ؛ حفظاً للنفس عن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التهلكة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الاشتباه في بعض الموارد كالقصر في السفر، فإنّه عزيمة عندناف على ما صرّح به الأصحاب، مع انطباق تعريف الرخصة عليه، وإيماء الآية الشريفة إليه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واعتذر بعضهم عن ذلك بأنّ الدليل لم يدلّ على وجوب الصوم سفراً؛ لأنّه مستثنى بالآية </w:t>
      </w:r>
      <w:r>
        <w:rPr>
          <w:rStyle w:val="FootnoteAnchor"/>
          <w:rtl w:val="true"/>
        </w:rPr>
        <w:footnoteReference w:id="36"/>
      </w:r>
      <w:r>
        <w:rPr>
          <w:rFonts w:ascii="Amiri" w:hAnsi="Amiri" w:eastAsia="Amiri" w:cs="Amiri"/>
          <w:color w:val="111111"/>
          <w:sz w:val="28"/>
          <w:sz w:val="28"/>
          <w:szCs w:val="28"/>
          <w:rtl w:val="true"/>
          <w:lang w:bidi="ar-SA"/>
        </w:rPr>
        <w:t xml:space="preserve">، ولا على إتمام الصلاة مطلقاً؛ لما روي من أنّ الصلاة وضعت ركعتين ركعتين فزيدت في الحضر وأُقرّت في السفر </w:t>
      </w:r>
      <w:r>
        <w:rPr>
          <w:rStyle w:val="FootnoteAnchor"/>
          <w:rtl w:val="true"/>
        </w:rPr>
        <w:footnoteReference w:id="37"/>
      </w:r>
      <w:r>
        <w:rPr>
          <w:rFonts w:ascii="Amiri" w:hAnsi="Amiri" w:eastAsia="Amiri" w:cs="Amiri"/>
          <w:color w:val="111111"/>
          <w:sz w:val="28"/>
          <w:sz w:val="28"/>
          <w:szCs w:val="28"/>
          <w:rtl w:val="true"/>
          <w:lang w:bidi="ar-SA"/>
        </w:rPr>
        <w:t xml:space="preserve">، فلم يكن السبب فيهما قائماً، فلا يكونان رخصة حقيقة؛ إلّا أنّ المشروعيّة لمّا كانت ثابتة في الجملة أمكن إطلاق الرخصة على القصر مجازاً، فكان التعبير بالعزيمة أولى حتى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فرض السفر قصراً؛ لأنّ فرض المسافر مخالف لفرض الحاضر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الصَّلَوَةِ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مسوقة في الخوف، وإن كان فيها ذكر الضرب، بناءً على الأغلبيّة، والقصر في الخوف داخل في النصوص الموجبة للإتمام في الحضر، فتكون صلاته مقصورة حقيقة، وإن أطلق كثير من الأصحاب القصر على صلاة السفر مجازاً من حيث مشروعية صلاة الحضر فيه أيضاً، كما في كثير السفر</w:t>
      </w:r>
      <w:r>
        <w:rPr>
          <w:rFonts w:eastAsia="Amiri" w:cs="Amiri" w:ascii="Amiri" w:hAnsi="Amiri"/>
          <w:color w:val="111111"/>
          <w:sz w:val="28"/>
          <w:szCs w:val="28"/>
          <w:rtl w:val="true"/>
          <w:lang w:bidi="ar-SA"/>
        </w:rPr>
        <w:t xml:space="preserve">. </w:t>
      </w:r>
      <w:bookmarkStart w:id="56" w:name="pg10134_88479"/>
    </w:p>
    <w:p>
      <w:pPr>
        <w:pStyle w:val="Heading5"/>
        <w:numPr>
          <w:ilvl w:val="4"/>
          <w:numId w:val="1"/>
        </w:numPr>
        <w:rPr/>
      </w:pPr>
      <w:bookmarkStart w:id="57" w:name="__RefHeading___Toc981959_1067777946"/>
      <w:bookmarkStart w:id="58" w:name="_Toc20"/>
      <w:bookmarkEnd w:id="56"/>
      <w:bookmarkEnd w:id="57"/>
      <w:r>
        <w:rPr>
          <w:rtl w:val="true"/>
        </w:rPr>
        <w:t xml:space="preserve">قاعدة </w:t>
      </w:r>
      <w:r>
        <w:rPr>
          <w:rtl w:val="true"/>
        </w:rPr>
        <w:t>[</w:t>
      </w:r>
      <w:r>
        <w:rPr/>
        <w:t>8</w:t>
      </w:r>
      <w:r>
        <w:rPr>
          <w:rtl w:val="true"/>
        </w:rPr>
        <w:t>]</w:t>
      </w:r>
      <w:bookmarkEnd w:id="58"/>
    </w:p>
    <w:p>
      <w:pPr>
        <w:pStyle w:val="BookText"/>
        <w:rPr/>
      </w:pPr>
      <w:r>
        <w:rPr>
          <w:rFonts w:ascii="Amiri" w:hAnsi="Amiri" w:eastAsia="Amiri" w:cs="Amiri"/>
          <w:color w:val="111111"/>
          <w:sz w:val="28"/>
          <w:sz w:val="28"/>
          <w:szCs w:val="28"/>
          <w:rtl w:val="true"/>
          <w:lang w:bidi="ar-SA"/>
        </w:rPr>
        <w:t xml:space="preserve">إذا طلب الفعل الواجب من كلّ واحدٍ بخصوصه، أو من 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كخصائص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الوجوب إنّما هو إيقاع الفعل مع قطع النظر عن الفاعل سمّي فرضاً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التسمية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البعض فيه يكفي في سقوط الإثم عن الباقين، مع كونه واجباً على الجميع؛ بخلاف فرض العين، فإنه يجب إيقاعه من كل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عين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تعلّق فرض الكفاية بالجميع هو مختار جماعة من محقّقي الأصول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طائفة غير معيّنة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التقسيم أيضاً آتٍ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العين كثيرةً، كسنن الوضوء والصلاة والصوم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الكفاية، كتسميت العاطس وابتداء السلام، والأضحيّة في حق أهل البيت، والأذان والإقامة للجماعة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فروض الأعيان الطهارة، والصلاة والزكاة والصوم والحجّ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وردّ السلام وإقامة الحجج العلمية، والأحكام الدينيّة، والتفقّه في الدين، وحفظ القرآن وإغاثة المستغيثين في النائبات، وأحكام الموتى الواجبة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في الأمر بالمعروف والنهي عن المنكر هل هما من الواجب العيني أو الكفائي؟ والأصحّ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فرض الكفاية على فرض العين، وقد ذهب إليه جماعة من المحقّقين؛ استناداً إلى أنّ فاعله ساع في صيانة الأُمّة كلّها أو ما في حكمها عن المآثم</w:t>
      </w:r>
      <w:r>
        <w:rPr>
          <w:rStyle w:val="FootnoteAnchor"/>
          <w:rtl w:val="true"/>
        </w:rPr>
        <w:footnoteReference w:id="42"/>
      </w:r>
      <w:r>
        <w:rPr>
          <w:rFonts w:ascii="Amiri" w:hAnsi="Amiri" w:eastAsia="Amiri" w:cs="Amiri"/>
          <w:color w:val="111111"/>
          <w:sz w:val="28"/>
          <w:sz w:val="28"/>
          <w:szCs w:val="28"/>
          <w:rtl w:val="true"/>
          <w:lang w:bidi="ar-SA"/>
        </w:rPr>
        <w:t>، ولا شكّ في رجحان من حلّ محلّ المسلمين أجمعين، بخلاف فرض العين، فإنّ فاعله يخلّص 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الجنازة واحد مكلّف كفى وإن كان أنثى، وهل تشترط عدالته؟ فيه</w:t>
      </w:r>
      <w:r>
        <w:rPr>
          <w:rStyle w:val="FootnoteAnchor"/>
          <w:rtl w:val="true"/>
        </w:rPr>
        <w:footnoteReference w:id="43"/>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حيث إن الفاسق لا يقبل خبره لو أخبر بإيقاع أفعالها التي لا تُعلم إلّا من قِبَله لوجوب التثبت عند خبره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صحّة صلاة الفاسق في نفسها معتضدة بأصالتها من المسلم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طفلاً مميزاً ففي الاجتزاء به وجهان، مبنيان على أن عبادته هل هي شرعيّة أم تمرينية؟</w:t>
      </w:r>
    </w:p>
    <w:p>
      <w:pPr>
        <w:pStyle w:val="BookText"/>
        <w:rPr/>
      </w:pPr>
      <w:r>
        <w:rPr>
          <w:rFonts w:ascii="Amiri" w:hAnsi="Amiri" w:eastAsia="Amiri" w:cs="Amiri"/>
          <w:color w:val="111111"/>
          <w:sz w:val="28"/>
          <w:sz w:val="28"/>
          <w:szCs w:val="28"/>
          <w:rtl w:val="true"/>
          <w:lang w:bidi="ar-SA"/>
        </w:rPr>
        <w:t>ولو صلّى عليه أكثر من واحد دفعةً، أو متعاقبين، بحيث شرع المتأخّر قبل فراغ الأول، وقع الجميع فرضاً؛ لأنه لم يسقط بالشروع سقوطاً مستقراً على الأقوى، وحينئذ فينوي كلُّ الوجوب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صلّى المتأخّر بعد فراغ المتقدّم جماعة أو فرادى، أو بالتفريق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الجميع فرضاً أيضا كالسابق</w:t>
      </w:r>
      <w:r>
        <w:rPr>
          <w:rStyle w:val="FootnoteAnchor"/>
          <w:rtl w:val="true"/>
        </w:rPr>
        <w:footnoteReference w:id="46"/>
      </w:r>
      <w:r>
        <w:rPr>
          <w:rFonts w:ascii="Amiri" w:hAnsi="Amiri" w:eastAsia="Amiri" w:cs="Amiri"/>
          <w:color w:val="111111"/>
          <w:sz w:val="28"/>
          <w:sz w:val="28"/>
          <w:szCs w:val="28"/>
          <w:rtl w:val="true"/>
          <w:lang w:bidi="ar-SA"/>
        </w:rPr>
        <w:t xml:space="preserve">لأنّ الفرض متعلّق بالجميع، وإنما سقط عن البعض بقيام البعض </w:t>
      </w:r>
      <w:bookmarkStart w:id="59" w:name="pg10134_88481"/>
    </w:p>
    <w:p>
      <w:pPr>
        <w:pStyle w:val="BookText"/>
        <w:rPr/>
      </w:pPr>
      <w:bookmarkEnd w:id="59"/>
      <w:r>
        <w:rPr>
          <w:rFonts w:ascii="Amiri" w:hAnsi="Amiri" w:eastAsia="Amiri" w:cs="Amiri"/>
          <w:color w:val="111111"/>
          <w:sz w:val="28"/>
          <w:sz w:val="28"/>
          <w:szCs w:val="28"/>
          <w:rtl w:val="true"/>
          <w:lang w:bidi="ar-SA"/>
        </w:rPr>
        <w:t>به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فيه من ترغيب المصلِّين؛ لأنّ ثواب الفرض يزيد على ثواب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المتأخّرة نفلاً</w:t>
      </w:r>
      <w:r>
        <w:rPr>
          <w:rStyle w:val="FootnoteAnchor"/>
          <w:rtl w:val="true"/>
        </w:rPr>
        <w:footnoteReference w:id="47"/>
      </w:r>
      <w:r>
        <w:rPr>
          <w:rFonts w:ascii="Amiri" w:hAnsi="Amiri" w:eastAsia="Amiri" w:cs="Amiri"/>
          <w:color w:val="111111"/>
          <w:sz w:val="28"/>
          <w:sz w:val="28"/>
          <w:szCs w:val="28"/>
          <w:rtl w:val="true"/>
          <w:lang w:bidi="ar-SA"/>
        </w:rPr>
        <w:t>لسقوط الفرض بالأُولى، ولا معنى للواجب إلّا ما يأثمّ بتركه، إمّا مطلقاً أو بغير بدل، ولا إثم هنا على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اعتبرنا نية الوجه، وإلّا سقط البحث، واكتفى الثاني بنية القربة؛ ويبقى جعله فرضاً أو نفلاً راجعاً إلى اللّه تعالى من جهة الإثابة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تظهر فائدته في النذر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 على جماعة، فردّ أكثر من واحد، فالتفصيل السابق بالتعاقب وعدمه آتٍ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عليه لو كان مصلِّياً وردّ غيره، فإن قلنا بكون الجميع فرضاً جاز له الردّ أيضاً قطعاً، وكذا إن قصد مع الردّ قراءة القرآن مطلقاً أو جعلناه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سنّة، ولم يقصد القراءة، ولم يجعل هذا المقدار قرآناً، ففي جواز ردّه وجهان أجودهما الجواز لعموم الأدلّة الدالّة على الأمر بالردّ على كل من سلّم عليه، الشامل لمن سقط عنه الفرض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سقوط الفرض، وكون الردّ من كلام الآدميين، ليس بقرآن ولا دعاء، فيتناوله النهي وضعفه واضح</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981961_1067777946"/>
      <w:bookmarkStart w:id="61" w:name="_Toc21"/>
      <w:bookmarkEnd w:id="60"/>
      <w:r>
        <w:rPr>
          <w:rtl w:val="true"/>
        </w:rPr>
        <w:t xml:space="preserve">قاعدة </w:t>
      </w:r>
      <w:r>
        <w:rPr>
          <w:rtl w:val="true"/>
        </w:rPr>
        <w:t>[</w:t>
      </w:r>
      <w:r>
        <w:rPr/>
        <w:t>9</w:t>
      </w:r>
      <w:r>
        <w:rPr>
          <w:rtl w:val="true"/>
        </w:rPr>
        <w:t>]</w:t>
      </w:r>
      <w:bookmarkEnd w:id="61"/>
    </w:p>
    <w:p>
      <w:pPr>
        <w:pStyle w:val="BookText"/>
        <w:rPr/>
      </w:pP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بشيء معين، كالصلاة والحجّ وغيره، ويسمّى واجباً معيَّناً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يتعلّق بأحد أُمور معيَّنة كخصال كفّارة اليمين وكفّارة رمضان على أحد القولين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 أفراده يوصف بالوجوب، ولكن على التخيير، بمعنى أنّه لا یجب الإتيان بالجميع ولا يجوز تركه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الواجب مبهم عندنا معيَّن عند اللّه تعالى، إما بعد اختياره أو قبله، فيتعيّن بأن يلهمه اللّه تعالى اختياره وهذا قول مبهم القائل ينسبه كلّ من الأشاعرة والمعتزلة إلى صاحبه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والمختار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تنقيحه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التعدّد يرجع إلى محالّه </w:t>
      </w:r>
      <w:r>
        <w:rPr>
          <w:rStyle w:val="FootnoteAnchor"/>
          <w:rtl w:val="true"/>
        </w:rPr>
        <w:footnoteReference w:id="50"/>
      </w:r>
      <w:r>
        <w:rPr>
          <w:rFonts w:ascii="IRNazanin" w:hAnsi="IRNazanin" w:eastAsia="IRNazanin"/>
          <w:color w:val="111111"/>
          <w:sz w:val="28"/>
          <w:sz w:val="28"/>
          <w:szCs w:val="28"/>
          <w:rtl w:val="true"/>
          <w:lang w:bidi="fa-IR"/>
        </w:rPr>
        <w:t>؛ لأنّ أحد الأشياء قدر مشترك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على كلّ واحد، وهو واحد لا تعدّد فيه، كما أنّ المتواطئ موضوع لمعنى واحد صادق على أفراده كالإنسان، وليس موضوعاً لمعان متعدِّدة، وإذا كان واحداً استحال فيه التخيير وإنّما التخيير في الخصوصيّات كالإعتاق والكسوة والإطعام والذي هو متعلَّق الوجوب لا تخيير فيه كما أنّ الذي هو متعلّق التخيير لا وجوب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علمت ذلك فيتفرّع عليه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أوصى فى الكفّارة المخيّرة بخصلةٍ معيّنة، وكانت قيمتها تزيد على قيمة الخصلتين الباقيتين، فهل تعتبر من الأصل؟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تأدية واجب،مالي،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من الثلث؛ لأنه غير متحتّم وتحصل البراءة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فالمعتبر منه ما بين القيمتين؛ لأنّ أقلهما لازم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اعتبار جميع قيمة المخرج من الثلث، فإن لم يفِ به عُدِل إلى غيره؛ لأنّه فرد غير متعيَّن للإخراج، فكان كالتبرّع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بالخصال معاً، فإنّه يثاب على كلّ واحدٍ منها على ما ذكره جماعة</w:t>
      </w:r>
      <w:r>
        <w:rPr>
          <w:rStyle w:val="FootnoteAnchor"/>
          <w:rtl w:val="true"/>
        </w:rPr>
        <w:footnoteReference w:id="51"/>
      </w:r>
      <w:r>
        <w:rPr>
          <w:rFonts w:ascii="Amiri" w:hAnsi="Amiri" w:eastAsia="Amiri" w:cs="Amiri"/>
          <w:color w:val="111111"/>
          <w:sz w:val="28"/>
          <w:sz w:val="28"/>
          <w:szCs w:val="28"/>
          <w:rtl w:val="true"/>
          <w:lang w:bidi="ar-SA"/>
        </w:rPr>
        <w:t xml:space="preserve">، لكن ثواب الواجب أكثر من ثواب التطوّع، ولا يحصل إلا على واحد فقط، وهو أعلاها إن تفاوتت؛ لأنه لو اقتصر عليه لحصل له ذلك، فإضافة غيره إليه لا تنقصه، وإن </w:t>
      </w:r>
      <w:bookmarkStart w:id="62" w:name="pg10134_88483"/>
    </w:p>
    <w:p>
      <w:pPr>
        <w:pStyle w:val="BookText"/>
        <w:rPr/>
      </w:pPr>
      <w:bookmarkEnd w:id="62"/>
      <w:r>
        <w:rPr>
          <w:rFonts w:ascii="Amiri" w:hAnsi="Amiri" w:eastAsia="Amiri" w:cs="Amiri"/>
          <w:color w:val="111111"/>
          <w:sz w:val="28"/>
          <w:sz w:val="28"/>
          <w:szCs w:val="28"/>
          <w:rtl w:val="true"/>
          <w:lang w:bidi="ar-SA"/>
        </w:rPr>
        <w:t>تساوت فعلى أحدها ولو ترك الجميع عوقب على أقلّها؛ لأنه لو اقتصر عليه لأجزأه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بعض الأفراد داخلاً في البعض الآخر، كمسح الرأس في الوضوء، حيث إنّ الواجب منه أمر كلّيّ يحصل في ضمن المسح بإصبع وأزيد في محلِّه، فإن مسح جميع المقدّم أُثيب عليه، سواء مسحه دفعةً أو على التعاقب، بناءً على ما سلف من الإثابة على فعل جميع أفراد الواجب المخيّر، أو بجعل المجموع فرداً واحداً كاملاً، كما إذا مسح أزيد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يوصف المجموع بالوجوب </w:t>
      </w:r>
      <w:r>
        <w:rPr>
          <w:rStyle w:val="FootnoteAnchor"/>
          <w:rtl w:val="true"/>
        </w:rPr>
        <w:footnoteReference w:id="52"/>
      </w:r>
      <w:r>
        <w:rPr>
          <w:rFonts w:ascii="Amiri" w:hAnsi="Amiri" w:eastAsia="Amiri" w:cs="Amiri"/>
          <w:color w:val="111111"/>
          <w:sz w:val="28"/>
          <w:sz w:val="28"/>
          <w:szCs w:val="28"/>
          <w:rtl w:val="true"/>
          <w:lang w:bidi="ar-SA"/>
        </w:rPr>
        <w:t xml:space="preserve">فيثاب عليه ثواب الواجب، أم يكون الواجب مسمّاه والباقي سنة ؟ أوجه يأتي الكلام فيها </w:t>
      </w:r>
      <w:r>
        <w:rPr>
          <w:rStyle w:val="FootnoteAnchor"/>
          <w:rtl w:val="true"/>
        </w:rPr>
        <w:footnoteReference w:id="5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5"/>
        <w:numPr>
          <w:ilvl w:val="4"/>
          <w:numId w:val="1"/>
        </w:numPr>
        <w:rPr/>
      </w:pPr>
      <w:bookmarkStart w:id="63" w:name="__RefHeading___Toc981963_1067777946"/>
      <w:bookmarkStart w:id="64" w:name="_Toc22"/>
      <w:bookmarkEnd w:id="63"/>
      <w:r>
        <w:rPr>
          <w:rtl w:val="true"/>
        </w:rPr>
        <w:t xml:space="preserve">قاعدة </w:t>
      </w:r>
      <w:r>
        <w:rPr>
          <w:rtl w:val="true"/>
        </w:rPr>
        <w:t>[</w:t>
      </w:r>
      <w:r>
        <w:rPr/>
        <w:t>10</w:t>
      </w:r>
      <w:r>
        <w:rPr>
          <w:rtl w:val="true"/>
        </w:rPr>
        <w:t>]</w:t>
      </w:r>
      <w:bookmarkEnd w:id="64"/>
    </w:p>
    <w:p>
      <w:pPr>
        <w:pStyle w:val="BookText"/>
        <w:rPr/>
      </w:pPr>
      <w:r>
        <w:rPr>
          <w:rFonts w:ascii="Amiri" w:hAnsi="Amiri" w:eastAsia="Amiri" w:cs="Amiri"/>
          <w:color w:val="111111"/>
          <w:sz w:val="28"/>
          <w:sz w:val="28"/>
          <w:szCs w:val="28"/>
          <w:rtl w:val="true"/>
          <w:lang w:bidi="ar-SA"/>
        </w:rPr>
        <w:t>يجوز عندنا تحريم واحد لا بعينه، خلافاً للمعتزلة</w:t>
      </w:r>
      <w:r>
        <w:rPr>
          <w:rStyle w:val="FootnoteAnchor"/>
          <w:rtl w:val="true"/>
        </w:rPr>
        <w:footnoteReference w:id="54"/>
      </w:r>
      <w:r>
        <w:rPr>
          <w:rFonts w:ascii="Amiri" w:hAnsi="Amiri" w:eastAsia="Amiri" w:cs="Amiri"/>
          <w:color w:val="111111"/>
          <w:sz w:val="28"/>
          <w:sz w:val="28"/>
          <w:szCs w:val="28"/>
          <w:rtl w:val="true"/>
          <w:lang w:bidi="ar-SA"/>
        </w:rPr>
        <w:t>، كأن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أحد هذين الشيئين لا بعينه، لا أُحرّم عليك واحداً معيّناً و لا الجميع ولا أُبيحه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كالكلام في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له أمتان، وهما أُختان، فإنّه يجوز له وطء إحداهما، ويحرم عليه وطؤهما معاً من غير تعيين؛ ومتى وطى، إحداهما حرمت عليه الأُخرى حتى يُخرج الأولى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أقدم ووطئها قبل ذلك ففيه قولان مشهوران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تحرم الثانية دون الأولى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5" w:name="pg10134_88484"/>
    </w:p>
    <w:p>
      <w:pPr>
        <w:pStyle w:val="BookText"/>
        <w:rPr/>
      </w:pPr>
      <w:bookmarkEnd w:id="65"/>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وطئ الثانية عالماً بالتحريم حرمت عليه الأُولى أيضاً إلى أن تموت الثانية، أو يُخْرجها عن ملكه لا لغرض العود إلى الأُولى، فإن أخرجها لا لذلك حلّت الأولى، و إن أخرجها ليرجع إلى الأُولى فالتحريم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وطئ الثانية جاهلاً بالتحريم لم تحرم عليه الأُولى</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التفصيل مروي</w:t>
      </w:r>
      <w:r>
        <w:rPr>
          <w:rStyle w:val="FootnoteAnchor"/>
          <w:rtl w:val="true"/>
        </w:rPr>
        <w:footnoteReference w:id="57"/>
      </w:r>
      <w:r>
        <w:rPr>
          <w:rFonts w:ascii="Amiri" w:hAnsi="Amiri" w:eastAsia="Amiri" w:cs="Amiri"/>
          <w:color w:val="111111"/>
          <w:sz w:val="28"/>
          <w:sz w:val="28"/>
          <w:szCs w:val="28"/>
          <w:rtl w:val="true"/>
          <w:lang w:bidi="ar-SA"/>
        </w:rPr>
        <w:t>ولا حاجة بنا هنا إلى تحقيق الحال؛ لحصول المطلوب من من المثال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أعتق إحدى أمتيه لا بعينها، وسوّغناه وجعلنا الوطء تعييناً، فيصدق عليه ما ذكرناه؛ لأنّ كلّ واحدة منهما تحرم بوطء الأخرى، وهو مخيّر في وطء شاء منهما، فيكون مخيراً في تحريم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أسلم على خمس نسوة مثلاً، وجعلنا الوطء تعييناً فإذا وطئ ثلاثاً منهنّ، بقي الأمر في الرابعة والخامسة على ما ذكرناه في الأمتين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طلّق واحدة من زوجتيه لا بعينها، وقلنا بوقوعه، فإنّه وإن حرم وطؤهما معاً قبل التعيين، إلّا أنّه يمكن جعل الوطء تعييناً، فيتخيّر في وطء أيّتهما شاء، فتحرم عليه الأِخرى</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981965_1067777946"/>
      <w:bookmarkStart w:id="67" w:name="_Toc23"/>
      <w:bookmarkEnd w:id="66"/>
      <w:r>
        <w:rPr>
          <w:rtl w:val="true"/>
        </w:rPr>
        <w:t xml:space="preserve">قاعدة </w:t>
      </w:r>
      <w:r>
        <w:rPr>
          <w:rtl w:val="true"/>
        </w:rPr>
        <w:t>[</w:t>
      </w:r>
      <w:r>
        <w:rPr/>
        <w:t>11</w:t>
      </w:r>
      <w:r>
        <w:rPr>
          <w:rtl w:val="true"/>
        </w:rPr>
        <w:t>]</w:t>
      </w:r>
      <w:bookmarkEnd w:id="67"/>
    </w:p>
    <w:p>
      <w:pPr>
        <w:pStyle w:val="BookText"/>
        <w:rPr/>
      </w:pPr>
      <w:r>
        <w:rPr>
          <w:rFonts w:ascii="Amiri" w:hAnsi="Amiri" w:eastAsia="Amiri" w:cs="Amiri"/>
          <w:color w:val="111111"/>
          <w:sz w:val="28"/>
          <w:sz w:val="28"/>
          <w:szCs w:val="28"/>
          <w:rtl w:val="true"/>
          <w:lang w:bidi="ar-SA"/>
        </w:rPr>
        <w:t>الواجب قسمان مطلق، وهو ما أوجبه الشارع من غير تعليق على أمر آخر،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ومشروط، وهو ما علّق وجوبه على حصول أمر آخر كالحجّ، فإنّه لم يوجب إلّا على المستطيع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مقترناً به كالحج، أو منفكّاً عنه كالزكاة المشروطة بملك النصاب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لا يجب على المكلّف تحصيل شرطه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في وجوب ما يتوقّف عليه الأوّل</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مذاهب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مطلقاً </w:t>
      </w:r>
      <w:r>
        <w:rPr>
          <w:rStyle w:val="FootnoteAnchor"/>
          <w:rtl w:val="true"/>
        </w:rPr>
        <w:footnoteReference w:id="59"/>
      </w:r>
      <w:r>
        <w:rPr>
          <w:rFonts w:ascii="Amiri" w:hAnsi="Amiri" w:eastAsia="Amiri" w:cs="Amiri"/>
          <w:color w:val="111111"/>
          <w:sz w:val="28"/>
          <w:sz w:val="28"/>
          <w:szCs w:val="28"/>
          <w:rtl w:val="true"/>
          <w:lang w:bidi="ar-SA"/>
        </w:rPr>
        <w:t>، ويعبر عنه الفقهاء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الواجب إلّا به فهو واجب، سواء كان سبباً أم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ذلك السبب شرعيّاً كالصيغة بالنسبة إلى العتق الواجب، أم عقليّاً كالنظر المحصّل للعلم الواجب، أم عادياً كجز الرقبة في القتل إذا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الشرط أيضاً، فالشرعي كالوضوء، والعقلي كترك أضداد المأمور به، والعادي كغسل جزء من الرأس في الوضوء للعلم بحصول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السطح، فلا يتأتّى ذلك إلا بنصب السلّم والصعود، فالصعود سبب، والنصب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أمراً بالسبب دون الشرط</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أمراً بواحد منهما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المسألة غير ذلك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فيتخرّج على القاعدة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جزء من الرأس والرقبة ونحوهما؛ لتيقّن غسل الوجه، وغسل جزء من العضد؛ لتيقّن غسل اليد ومسح جزء من الساق، أو ما تجاوز الكعب؛ لتيقّن مسح ظاهر القدمين، وغسل جزء من البدن لغسل الرأس والرقبة في الغسل، وجزء من الجانب الأيمن وبالعكس؛ لتيقن غسل كلّ منهما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العورتان فتابعتان للجانبين، فيجب غسل جزء زائد على نصف كلّ واحدة عند </w:t>
      </w:r>
    </w:p>
    <w:p>
      <w:pPr>
        <w:pStyle w:val="BookText"/>
        <w:rPr/>
      </w:pPr>
      <w:r>
        <w:rPr>
          <w:rFonts w:ascii="IRNazanin" w:hAnsi="IRNazanin" w:eastAsia="IRNazanin"/>
          <w:color w:val="111111"/>
          <w:sz w:val="28"/>
          <w:sz w:val="28"/>
          <w:szCs w:val="28"/>
          <w:rtl w:val="true"/>
          <w:lang w:bidi="fa-IR"/>
        </w:rPr>
        <w:t>غسل جانبها، أو غسلهما معاً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وجعلهما بعضهم عضواً مستقلاً، وخيّر في غسلهما قبل الجانبين، وبعدهما وبينهما،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مسح التيمم، فإنّ ذلك كله واجب؛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اشتبهت زوجته بأجنبيّة، فيجب عليه الكفّ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اشتبهت محرمه بأجنبيات محصورات، فليس له أن يتزوج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سقطت تمرة نجسة ونحوها بين تمر كثير منحصر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ينحصر حلّ الجميع إلى أن يبقى منه ما ينحصر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إذا نسي صلاةً من الخمس، ولم يعرف عينها، فيجب عليه صلاة الخمس أو ثلاث فرائض منها رباعية مطلقة إطلاقاً ثلاثيّاً إن كان حاضراً، وصبح ومغرب، أو فريضتين إحداهما مغرب والأُخرى ثنائية مطلقة رباعيّاً إن كان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صلاها، لكن تيقّن فساد طهارة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الحضر والسفر كفت الثلاث، مع إطلاق الثنائية بين الصبح وثنائيات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ثوب نجس فصاعداً بثياب منحصرة طاهرة، ولم يمكنه تحصيل ثوب طاهر يقيناً، فإنّه يصلي الواحدة متعدداً، فيما يزيد عن عدد النجس بواحدٍ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موتى المسلمين بموتى الكفّار، فيجب غسل الجميع وتكفينهم والصلاة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بالخيار إن شاء صلّى على الجميع دفعةً واحدة، وينوي الصلاة على المسلمين منهم وإن شاء صلّى على كلّ واحد، وينوي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 إن كان مسلماً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تعذّر الاطّلاع على ذكره، واختباره بكونه كميشاً أم لا، أو لم يعمل بالرواية </w:t>
      </w:r>
    </w:p>
    <w:p>
      <w:pPr>
        <w:pStyle w:val="BookText"/>
        <w:rPr/>
      </w:pPr>
      <w:r>
        <w:rPr>
          <w:rFonts w:ascii="Amiri" w:hAnsi="Amiri" w:eastAsia="Amiri" w:cs="Amiri"/>
          <w:color w:val="111111"/>
          <w:sz w:val="28"/>
          <w:sz w:val="28"/>
          <w:szCs w:val="28"/>
          <w:rtl w:val="true"/>
          <w:lang w:bidi="ar-SA"/>
        </w:rPr>
        <w:t>التي وردت بالرجوع إلى العلامة المذكورة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هنا بالقرعة؛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منه شيء، ولم يعلم هل هو منيّ أو بول، مع تيقنه انحصاره فيهما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بموجبهما؛ لتيقن البراءة، فيغتسل ويتوضأ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لأنه إذا أتى بموجب أحدهما، شكّ في الآخر هل هو عليه أم لا، فلا يجب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 فيكون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السهو وجهل متعلقه، لكن علم انحصاره في موجب السجود خاصّة أو التلافي، أو في موجب الاحتياط أو التلافي، أو في موجب السجود أو الاحتياط وجبا معاً؛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دار بين ما يوجب شيئاً وما لا يوجبه، لم يجب؛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لوحاً، وأدخله في سفينة له، واشتبهت بغيرها من سفنه، فإنّه يلزمه نزع ألواح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السفينة في اللجّة، وفيها مال للغاصب فقط ولم يشتبه، وكان نزعه يؤدّي إلى غرق السفينة، ففي النزع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قلنا به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فاختلطت التي فيها اللوح بسفن أُخرى للغاصب أيضاً، بحيث لا يعرف ذلك اللوح إلا بنزع الجميع، ففي نزعه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بعدمه هنا لو قيل به ثُمَّ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سفينة المغصوب منه تشرف على الغرق، إذا لم يجعل فيها اللوح الذي </w:t>
      </w:r>
    </w:p>
    <w:p>
      <w:pPr>
        <w:pStyle w:val="BookText"/>
        <w:rPr/>
      </w:pPr>
      <w:r>
        <w:rPr>
          <w:rFonts w:ascii="Amiri" w:hAnsi="Amiri" w:eastAsia="Amiri" w:cs="Amiri"/>
          <w:color w:val="111111"/>
          <w:sz w:val="28"/>
          <w:sz w:val="28"/>
          <w:szCs w:val="28"/>
          <w:rtl w:val="true"/>
          <w:lang w:bidi="ar-SA"/>
        </w:rPr>
        <w:t>غصبه منها، فالمتجه وجوب قلعه، وإن منع منه ثَمَّ؛ ترجيحاً لحق المالك حيث تعارض غرق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بعض يوم،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صوم يوم كامل؛ لأنّ صوم بعض اليوم ممكن بصيام باقيه، وقد التزم البعض، فيلزمه الجميع، بناءً على هذه القاعدة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شيء؛ لأنه غير متعبد به شرعاً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بأنّ مفهوم اللقب حجّة، فلا إشكال في الفساد؛ لأنه حينئذ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صوم النصف دون غيره، والأظهر الفساد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صاعاً من الحنطة مثلاً، وخلطه بآخر، حيث لا يحكم بالانتقال إلى المثل، فإنّه يلزمه تسليم الصاعين إلى المغصوب منه لو طلبه؛ لأنّ إعطاء المغصوب لا يمكن إلّا بذلك، ويصير حينئذٍ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بتنزيله منزلة التالف أو الفرق بين خلطه بالأجود وغيره، خارج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الصلاة في وقت له فضيلة على غيره، فإنه يتعين إيقاعها فيه، أو مطلقاً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أُصلِّي ليلة القدر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تعينت، ثمّ يبني برّه </w:t>
      </w:r>
      <w:r>
        <w:rPr>
          <w:rStyle w:val="FootnoteAnchor"/>
          <w:rtl w:val="true"/>
        </w:rPr>
        <w:footnoteReference w:id="71"/>
      </w:r>
      <w:r>
        <w:rPr>
          <w:rFonts w:ascii="Amiri" w:hAnsi="Amiri" w:eastAsia="Amiri" w:cs="Amiri"/>
          <w:color w:val="111111"/>
          <w:sz w:val="28"/>
          <w:sz w:val="28"/>
          <w:szCs w:val="28"/>
          <w:rtl w:val="true"/>
          <w:lang w:bidi="ar-SA"/>
        </w:rPr>
        <w:t>في ليلةٍ مخصوصة على ما يحكم به فيها، فقد اختلف العلماء في تعيينها من الشهر والسنة اختلافاً كثيراً، وكذلك الروايات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بانحصارها في شهر رمضان، وجب عليه الصلاة في كلّ ليلةٍ منه، أو في </w:t>
      </w:r>
      <w:bookmarkStart w:id="68" w:name="pg10134_88489"/>
    </w:p>
    <w:p>
      <w:pPr>
        <w:pStyle w:val="BookText"/>
        <w:rPr/>
      </w:pPr>
      <w:bookmarkEnd w:id="68"/>
      <w:r>
        <w:rPr>
          <w:rFonts w:ascii="Amiri" w:hAnsi="Amiri" w:eastAsia="Amiri" w:cs="Amiri"/>
          <w:color w:val="111111"/>
          <w:sz w:val="28"/>
          <w:sz w:val="28"/>
          <w:szCs w:val="28"/>
          <w:rtl w:val="true"/>
          <w:lang w:bidi="ar-SA"/>
        </w:rPr>
        <w:t>العشر الأخير منه فكذلك، أو في ليالي الأفراد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بانحصارها في العشر الأخير قوي؛ لاشتراك الأخبار الكثيرة فيه، فيجب تكرارها في ليالي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انحصارها في ليلة إحدى وعشرين وثلاث وعشرين رواية حسنة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981967_1067777946"/>
      <w:bookmarkStart w:id="70" w:name="_Toc24"/>
      <w:bookmarkEnd w:id="69"/>
      <w:r>
        <w:rPr>
          <w:rtl w:val="true"/>
        </w:rPr>
        <w:t xml:space="preserve">قاعدة </w:t>
      </w:r>
      <w:r>
        <w:rPr>
          <w:rtl w:val="true"/>
        </w:rPr>
        <w:t>[</w:t>
      </w:r>
      <w:r>
        <w:rPr/>
        <w:t>12</w:t>
      </w:r>
      <w:r>
        <w:rPr>
          <w:rtl w:val="true"/>
        </w:rPr>
        <w:t>]</w:t>
      </w:r>
      <w:bookmarkEnd w:id="70"/>
    </w:p>
    <w:p>
      <w:pPr>
        <w:pStyle w:val="BookText"/>
        <w:rPr/>
      </w:pPr>
      <w:r>
        <w:rPr>
          <w:rFonts w:ascii="Amiri" w:hAnsi="Amiri" w:eastAsia="Amiri" w:cs="Amiri"/>
          <w:color w:val="111111"/>
          <w:sz w:val="28"/>
          <w:sz w:val="28"/>
          <w:szCs w:val="28"/>
          <w:rtl w:val="true"/>
          <w:lang w:bidi="ar-SA"/>
        </w:rPr>
        <w:t xml:space="preserve">الواجب إذا لم يكن معلّقاً بمقدار معين، بل على اسم تفاوت بالقلّة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كمسح مقدّم الرأس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فيه على الاسم، فهل يقع ذلك الزائد نفلاً أم واجباً؟ فيه أقوال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يفرّق في ثالثها بين ما لو أوقعه دفعة، وعلى التعاقب؛ فيما يمكن فيه الأمران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 الموجب إلى أنّ الواجب هو الماهية الكليّّة المتأديّة في ضمن أفراد متعدِّدة، فأيّ فردٍ أوقعها في ضمنه كان واجباً، زاد أم،نقص ونافيه إلى جواز ترك الزائد لا إلى بدل، وهو آية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كلّية الكبرى المطوية إن أُخذت كلّيّة، ومنع عدم البدلية هنا، فإنّ المجموع الواقع كيف كان بدل عن الأفراد الناقصة وإن دخلت فيه؛ لأنّ الكل مغاير لجزئه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مثله في القصر والتمام حيث يتخيّر، فإنّ الركعتين الأخيرتين يجوز تركهما في القصر، مع أنّه لو أتمّ كانتا واجبتين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علي تقدير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الذمة قد برئت بفعل الجزء، والأصل </w:t>
      </w:r>
    </w:p>
    <w:p>
      <w:pPr>
        <w:pStyle w:val="BookText"/>
        <w:rPr/>
      </w:pPr>
      <w:r>
        <w:rPr>
          <w:rFonts w:ascii="Amiri" w:hAnsi="Amiri" w:eastAsia="Amiri" w:cs="Amiri"/>
          <w:color w:val="111111"/>
          <w:sz w:val="28"/>
          <w:sz w:val="28"/>
          <w:szCs w:val="28"/>
          <w:rtl w:val="true"/>
          <w:lang w:bidi="ar-SA"/>
        </w:rPr>
        <w:t>عدم وجوب الزائد، وإن أمكن الحكم به</w:t>
      </w:r>
      <w:r>
        <w:rPr>
          <w:rStyle w:val="FootnoteAnchor"/>
          <w:rtl w:val="true"/>
        </w:rPr>
        <w:footnoteReference w:id="76"/>
      </w:r>
      <w:r>
        <w:rPr>
          <w:rFonts w:ascii="Amiri" w:hAnsi="Amiri" w:eastAsia="Amiri" w:cs="Amiri"/>
          <w:color w:val="111111"/>
          <w:sz w:val="28"/>
          <w:sz w:val="28"/>
          <w:szCs w:val="28"/>
          <w:rtl w:val="true"/>
          <w:lang w:bidi="ar-SA"/>
        </w:rPr>
        <w:t>، فإنّ مجرّد الإمكان غير كافٍ، وحينئذ فالتفصيل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القاعدة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زيادةً على الواجب، أو زاد على تسبيحة واحدة في الركوع والسجود، أو على الأربع، أو زاد في الحلق أو التقصير على مسمّاه، أو في الهدي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زاد في الكفّارات والزكوات والنذور والديون ونحوها، فالزائد ليس بواجب قطعاً؛ لأنّ لهذه قدراً مضبوطاً محدوداً شرعاً بخلاف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الخلاف تظهر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فإنّ ثواب الواجب أعظم من ثواب النفل،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تقرّب إليّ المتقرِّبون بمثل أداء ما افترضت عليهم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 الذي يمتاز به الواجب هو سبعون درجة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الغالب، وإلا فقد يفضل المندوب على الواجب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الأكل من الهدي الواجب والإهداء والصدقة، حيث يجب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باستحباب الزائد من الهدي لم يجب شيء من الثلاثة، وإن قلنا بوجوبه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الأضحيّة فيستحبّ في المتعدّد منها ما يستحبّ في المتحد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نذرها لحقها حكم الإهداء الواجب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من الثلث إذا أوصى بذلك، أو فعله في مرض موته، فإن جعلناه نفلاً حسب من الثلث قطعاً، وإن جعلناه فرضاً ففي احتسابه من الأصل أو الثلث وجهان، </w:t>
      </w:r>
      <w:bookmarkStart w:id="71" w:name="pg10134_88491"/>
    </w:p>
    <w:p>
      <w:pPr>
        <w:pStyle w:val="BookText"/>
        <w:rPr/>
      </w:pPr>
      <w:bookmarkEnd w:id="71"/>
      <w:r>
        <w:rPr>
          <w:rFonts w:ascii="Amiri" w:hAnsi="Amiri" w:eastAsia="Amiri" w:cs="Amiri"/>
          <w:color w:val="111111"/>
          <w:sz w:val="28"/>
          <w:sz w:val="28"/>
          <w:szCs w:val="28"/>
          <w:rtl w:val="true"/>
          <w:lang w:bidi="ar-SA"/>
        </w:rPr>
        <w:t>يلتفتان إلى وجوبه وإطلاق إخراج الواجب المالي من الأصل، وإلى إجزاء ما هو أقل منه عنه فلا يجب الزائد، وقد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النية لما يتوقف عليها منه كالهدي، فإن جعلنا الجميع فرضاً فلابدّ من نيّة الهدي الواجب في النسك،المعيّن كالمتحد والصدقة المفروضة،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جعلناه،نفلاً، كفاه الاقتصار على النية للأوّل، وإن توقّف الثواب وجريان أحكام الهدي في الجملة على النية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إكمال الزائد متى شرع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قطع العمل الواجب إلّا ما استثني، وإن قلنا باستحبابه جاز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قطعه مطلقاً، وعدم احتسابه واجباً إلا بعد إكماله؛ لجواز تركه ابتداءً فيستصحب؛ ولأصالة البراءة من وجوب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استلزامه زيادة ما ليس بواجب في الصلاة على تقدير قطعه على ما لا يتحقّق معه ذكر، ممّا ليس بذكر ولا في معناه؛ لمنع النهي عن ذلك في المتنازع، فإنّ الشروع فيه مأذون فيه شرعاً، والخروج عن وضع الذكر طارئ بعد القطع، فلا يقدح فيها بوجه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981969_1067777946"/>
      <w:bookmarkStart w:id="73" w:name="_Toc25"/>
      <w:bookmarkEnd w:id="72"/>
      <w:r>
        <w:rPr>
          <w:rtl w:val="true"/>
        </w:rPr>
        <w:t xml:space="preserve">قاعدة </w:t>
      </w:r>
      <w:r>
        <w:rPr>
          <w:rtl w:val="true"/>
        </w:rPr>
        <w:t>[</w:t>
      </w:r>
      <w:r>
        <w:rPr/>
        <w:t>13</w:t>
      </w:r>
      <w:r>
        <w:rPr>
          <w:rtl w:val="true"/>
        </w:rPr>
        <w:t>]</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أوجب الشارع شيئاً، ثمّ نسخ وجوبه، جاز الإقدام عليه؛ عملاً بالبراءة الأصليّة، كما أشار إليه في المحصول في آخر هذه المسألة</w:t>
      </w:r>
      <w:r>
        <w:rPr>
          <w:rStyle w:val="FootnoteAnchor"/>
          <w:rtl w:val="true"/>
        </w:rPr>
        <w:footnoteReference w:id="79"/>
      </w:r>
      <w:r>
        <w:rPr>
          <w:rFonts w:ascii="Amiri" w:hAnsi="Amiri" w:eastAsia="Amiri" w:cs="Amiri"/>
          <w:color w:val="111111"/>
          <w:sz w:val="28"/>
          <w:sz w:val="28"/>
          <w:szCs w:val="28"/>
          <w:rtl w:val="true"/>
          <w:lang w:bidi="ar-SA"/>
        </w:rPr>
        <w:t>، وصرّح به غيره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الدليل الدال على الإيجاب قد كان أيضاً دالاً على الجواز دلالة تضمّن، فتلك الدلالة هل زالت بزوال الوجوب أم هي باقية؟ اختلفوا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تبقى، بل يرجع الأمر إلى ما كان قبل الوجوب من البراءة الأصليّة،والإباحة أو التحريم، وصار الوجوب بالنسخ كأن لم يكن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الأكثر إلى أنّها باقية</w:t>
      </w:r>
      <w:r>
        <w:rPr>
          <w:rStyle w:val="FootnoteAnchor"/>
          <w:rtl w:val="true"/>
        </w:rPr>
        <w:footnoteReference w:id="82"/>
      </w:r>
      <w:r>
        <w:rPr>
          <w:rFonts w:ascii="Amiri" w:hAnsi="Amiri" w:eastAsia="Amiri" w:cs="Amiri"/>
          <w:color w:val="111111"/>
          <w:sz w:val="28"/>
          <w:sz w:val="28"/>
          <w:szCs w:val="28"/>
          <w:rtl w:val="true"/>
          <w:lang w:bidi="ar-SA"/>
        </w:rPr>
        <w:t xml:space="preserve">، ومرادهم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الفعل والترك، وهو الذي صرّح الغزالي بعدم بقائه، وحينئذٍ فيكون الخلاف بينهما معنويّاً، خلاف ما ادعاه بعضهم</w:t>
      </w:r>
      <w:r>
        <w:rPr>
          <w:rStyle w:val="FootnoteAnchor"/>
          <w:rtl w:val="true"/>
        </w:rPr>
        <w:footnoteReference w:id="83"/>
      </w:r>
      <w:r>
        <w:rPr>
          <w:rFonts w:ascii="Amiri" w:hAnsi="Amiri" w:eastAsia="Amiri" w:cs="Amiri"/>
          <w:color w:val="111111"/>
          <w:sz w:val="28"/>
          <w:sz w:val="28"/>
          <w:szCs w:val="28"/>
          <w:rtl w:val="true"/>
          <w:lang w:bidi="ar-SA"/>
        </w:rPr>
        <w:t>، ويكون الجواز الذي كان في الواجب جنساً، وفصله المنع من الترك، قد صار فصله بعد النسخ هو التخيير بين الفعل والترك، فإنّ الناسخ أثبت رفع الحرج عن الترك، فالماهية الحاصلة بعد النسخ مركبة من قيدين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زوال الحرج عن الفعل، وهو مستفاد من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عن الترك، وهو مستفاد من الناسخ وهذه الماهية هي المندوب أو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ذلك أنه إذا نسخ الوجوب بقي الندب أو الإباحة من الأمر مع ناسخه لا من الأمر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الإشكال، ما إذا قال الشارع نسخت الوجوب، أو نسخت تحريم الترك، أو رفعت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نسخ الوجوب بالتحريم،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جميع ما دلّ عليه الأمر السابق من جواز الفعل وامتناع الترك، فيثبت التحريم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هذا الخلاف، ما يعبر عنه الفقهاء كثيراً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الخصوص هل يبطل العموم؟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ففروع مسألة النسخ حقيقة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فرعه عليه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الجمعة حال الغيبة وعدمه، بناءً على أن وجوبها إذا ارتفع لفقد الشرط الذي هو </w:t>
      </w:r>
    </w:p>
    <w:p>
      <w:pPr>
        <w:pStyle w:val="BookText"/>
        <w:rPr/>
      </w:pPr>
      <w:r>
        <w:rPr>
          <w:rFonts w:ascii="Amiri" w:hAnsi="Amiri" w:eastAsia="Amiri" w:cs="Amiri"/>
          <w:color w:val="111111"/>
          <w:sz w:val="28"/>
          <w:sz w:val="28"/>
          <w:szCs w:val="28"/>
          <w:rtl w:val="true"/>
          <w:lang w:bidi="ar-SA"/>
        </w:rPr>
        <w:t>الإمام أو من نصبه بقي الجواز</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تفريع فاسد؛ لأنّ الوجوب لم ينسخ وإنّما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وهو أمر آخر غير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فقد شرط الوجوب نسخاً له، لزم القول بأن العبادات كلّها منسوخة، حيث يختل بعض شرائطها، وهو فاسد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المرتفع هو الوجوب الخاص، وهو العيني على ما ادّعاه الأصحاب لا التخييري، وهو أحد أفراد الواجب فوجوبها في الجملة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ارتفاع الخاص مع بقاء العام فمن فروعه تنزيل القراءة الشاذة منزلة الخبر، وسيأتي الكلام فيه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الجمعة بخروج الوقت في أثنائها، قبل إدراك ركعة على القول باشتراطه، فهل تنقلب ظهراً، حيث تعذّرت الوظيفة الخاصة للجمعة، وهي الجمعة، فيبقى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تبطل؛ لفقد شرط الصحة، فضلاً عن الوجوب، مع عدم نيّة الظهر التي هي شرط في صحة العمل؛ ولأنّ الصلاة على ما افتتحت عليه، وقد افتتحت على الجمعة، ولم تسلم؟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صلاة، وعيّن لها مكاناً لا مزية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التعيين، ووجبت الصلاة، ويوقعها في أي موضع أراد على أحد القولين</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تعيّن ما عيّنه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السيّد العبد المأذون أو أعتقه، ففي انعزاله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الإذن تابعة للملك، ومن بقاء معناه العام، وإن توقف تصرّفه على إذن المولى المتجدّد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الخلاف ما إذا عبّر بالإذن المطلق، أما لو صرّح بالوكالة، لم تبطل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أتى فيه الوجهان</w:t>
      </w:r>
      <w:r>
        <w:rPr>
          <w:rFonts w:eastAsia="Amiri" w:cs="Amiri" w:ascii="Amiri" w:hAnsi="Amiri"/>
          <w:color w:val="111111"/>
          <w:sz w:val="28"/>
          <w:szCs w:val="28"/>
          <w:rtl w:val="true"/>
          <w:lang w:bidi="ar-SA"/>
        </w:rPr>
        <w:t xml:space="preserve">. </w:t>
      </w:r>
      <w:bookmarkStart w:id="74" w:name="pg10134_88494"/>
    </w:p>
    <w:p>
      <w:pPr>
        <w:pStyle w:val="Heading4"/>
        <w:numPr>
          <w:ilvl w:val="3"/>
          <w:numId w:val="1"/>
        </w:numPr>
        <w:rPr/>
      </w:pPr>
      <w:bookmarkStart w:id="75" w:name="__RefHeading___Toc981971_1067777946"/>
      <w:bookmarkStart w:id="76" w:name="_Toc26"/>
      <w:bookmarkEnd w:id="74"/>
      <w:bookmarkEnd w:id="75"/>
      <w:r>
        <w:rPr>
          <w:rtl w:val="true"/>
        </w:rPr>
        <w:t>الباب الثاني في أركان الحكم</w:t>
      </w:r>
      <w:bookmarkEnd w:id="76"/>
    </w:p>
    <w:p>
      <w:pPr>
        <w:pStyle w:val="Heading5"/>
        <w:numPr>
          <w:ilvl w:val="4"/>
          <w:numId w:val="1"/>
        </w:numPr>
        <w:rPr/>
      </w:pPr>
      <w:bookmarkStart w:id="77" w:name="__RefHeading___Toc981973_1067777946"/>
      <w:bookmarkStart w:id="78" w:name="_Toc27"/>
      <w:bookmarkEnd w:id="77"/>
      <w:r>
        <w:rPr>
          <w:rtl w:val="true"/>
        </w:rPr>
        <w:t>توضیح</w:t>
      </w:r>
      <w:r>
        <w:rPr>
          <w:rtl w:val="true"/>
        </w:rPr>
        <w:t>:</w:t>
      </w:r>
      <w:bookmarkEnd w:id="78"/>
    </w:p>
    <w:p>
      <w:pPr>
        <w:pStyle w:val="BookText"/>
        <w:rPr/>
      </w:pPr>
      <w:r>
        <w:rPr>
          <w:rFonts w:ascii="Amiri" w:hAnsi="Amiri" w:eastAsia="Amiri" w:cs="Amiri"/>
          <w:color w:val="111111"/>
          <w:sz w:val="28"/>
          <w:sz w:val="28"/>
          <w:szCs w:val="28"/>
          <w:rtl w:val="true"/>
          <w:lang w:bidi="ar-SA"/>
        </w:rPr>
        <w:t>وهي الحاكم والمحكوم عليه وبه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81975_1067777946"/>
      <w:bookmarkStart w:id="80" w:name="_Toc28"/>
      <w:bookmarkEnd w:id="79"/>
      <w:r>
        <w:rPr>
          <w:rtl w:val="true"/>
        </w:rPr>
        <w:t xml:space="preserve">قاعدة </w:t>
      </w:r>
      <w:r>
        <w:rPr>
          <w:rtl w:val="true"/>
        </w:rPr>
        <w:t>[</w:t>
      </w:r>
      <w:r>
        <w:rPr/>
        <w:t>14</w:t>
      </w:r>
      <w:r>
        <w:rPr>
          <w:rtl w:val="true"/>
        </w:rPr>
        <w:t>]</w:t>
      </w:r>
      <w:bookmarkEnd w:id="80"/>
    </w:p>
    <w:p>
      <w:pPr>
        <w:pStyle w:val="BookText"/>
        <w:rPr/>
      </w:pPr>
      <w:r>
        <w:rPr>
          <w:rFonts w:ascii="Amiri" w:hAnsi="Amiri" w:eastAsia="Amiri" w:cs="Amiri"/>
          <w:color w:val="111111"/>
          <w:sz w:val="28"/>
          <w:sz w:val="28"/>
          <w:szCs w:val="28"/>
          <w:rtl w:val="true"/>
          <w:lang w:bidi="ar-SA"/>
        </w:rPr>
        <w:t xml:space="preserve">الأفعال الصادرة من الشخص قبل بعثة الرسل إن كانت 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كالتنفّس في الهواء، وأكل ما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ممنوع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الفاكهة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الإباحة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الحظر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بمعنى عدم العلم بأحدهما، مع أنه لا يخلو عنه </w:t>
      </w:r>
      <w:r>
        <w:rPr>
          <w:rStyle w:val="FootnoteAnchor"/>
          <w:rtl w:val="true"/>
        </w:rPr>
        <w:footnoteReference w:id="89"/>
      </w:r>
      <w:r>
        <w:rPr>
          <w:rFonts w:ascii="Amiri" w:hAnsi="Amiri" w:eastAsia="Amiri" w:cs="Amiri"/>
          <w:color w:val="111111"/>
          <w:sz w:val="28"/>
          <w:sz w:val="28"/>
          <w:szCs w:val="28"/>
          <w:rtl w:val="true"/>
          <w:lang w:bidi="ar-SA"/>
        </w:rPr>
        <w:t>أو بأنّه لا حكم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الأوّل إلى أنّ اللّه خلق العبد وما ينتفع به، فلو لم يبح له كان خلقه </w:t>
      </w:r>
      <w:r>
        <w:rPr>
          <w:rStyle w:val="FootnoteAnchor"/>
          <w:rtl w:val="true"/>
        </w:rPr>
        <w:footnoteReference w:id="91"/>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إذا تحقق أنّه لا مفسدة في أكل الفاكهة مثلاً ولا مضرّة، مع ظهور المنفعة، فذلك حسن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إلى أنّ الفعل تصرّف في ملك اللّه بغير إذنه، وهو قبيح</w:t>
      </w:r>
      <w:r>
        <w:rPr>
          <w:rFonts w:eastAsia="Amiri" w:cs="Amiri" w:ascii="Amiri" w:hAnsi="Amiri"/>
          <w:color w:val="111111"/>
          <w:sz w:val="28"/>
          <w:szCs w:val="28"/>
          <w:rtl w:val="true"/>
          <w:lang w:bidi="ar-SA"/>
        </w:rPr>
        <w:t xml:space="preserve">. </w:t>
      </w:r>
      <w:bookmarkStart w:id="81" w:name="pg10134_88495"/>
    </w:p>
    <w:p>
      <w:pPr>
        <w:pStyle w:val="BookText"/>
        <w:rPr/>
      </w:pPr>
      <w:bookmarkEnd w:id="81"/>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الإذن معلومة عقلاً، حيث لا ضرر على المالك، كالاستظلال بحائط الغير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فللمسألة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واقعة ولم يوجد من يفتي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ما قبل ورود الشرع،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فيها، ولا تكليف أصلاً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خفي عليه المقدار المعفو عنه من الدم مثلاً، ولم يجد من يعرفه،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هذا الأصل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النجاسة مانعة، فلا تصح الصلاة بها إلا مع تيقّن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صحّة الصلاة وبراءة الذمّة من وجوب إزالتها، إلى أن يعلم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فرعه بعضهم </w:t>
      </w:r>
      <w:r>
        <w:rPr>
          <w:rStyle w:val="FootnoteAnchor"/>
          <w:rtl w:val="true"/>
        </w:rPr>
        <w:footnoteReference w:id="9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على فعل من الأفعال، هل يدلّ على الجواز من جهة الشرع، أو من جهة البراءة الأصليّة، فيكون الأصل هو الإباحة؟</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الأشياء على التحريم دلّ التقرير على الجواز شرعاً،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على الإباحة،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هذا الخلاف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رفعه هل يكون نسخاً أم لا؟ فإنّ رفع البراءة الأصليّة بابتداء شرعيّة العبادات ليس بنسخ، على ما حقق في محلّه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981977_1067777946"/>
      <w:bookmarkStart w:id="83" w:name="_Toc29"/>
      <w:bookmarkEnd w:id="82"/>
      <w:r>
        <w:rPr>
          <w:rtl w:val="true"/>
        </w:rPr>
        <w:t xml:space="preserve">قاعدة </w:t>
      </w:r>
      <w:r>
        <w:rPr>
          <w:rtl w:val="true"/>
        </w:rPr>
        <w:t xml:space="preserve">[ </w:t>
      </w:r>
      <w:r>
        <w:rPr/>
        <w:t>15</w:t>
      </w:r>
      <w:r>
        <w:rPr>
          <w:rtl w:val="true"/>
        </w:rPr>
        <w:t>]</w:t>
      </w:r>
      <w:bookmarkEnd w:id="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عندنا ابتداء التكليف بمن لا يفهم الخطاب كالنائم والمجنون والسكران </w:t>
      </w:r>
    </w:p>
    <w:p>
      <w:pPr>
        <w:pStyle w:val="BookText"/>
        <w:rPr/>
      </w:pPr>
      <w:r>
        <w:rPr>
          <w:rFonts w:ascii="Amiri" w:hAnsi="Amiri" w:eastAsia="Amiri" w:cs="Amiri"/>
          <w:color w:val="111111"/>
          <w:sz w:val="28"/>
          <w:sz w:val="28"/>
          <w:szCs w:val="28"/>
          <w:rtl w:val="true"/>
          <w:lang w:bidi="ar-SA"/>
        </w:rPr>
        <w:t>والغافل، مطلقاً، بناءً على امتناع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الأصوليون بطلان التكليف له من غير تقييد بالمبتدأ، ولكن يظهر من قوة استدلالهم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التكليف بالشيء الإتيان به امتثالاً، وذلك يتوقّف على العلم بالتكليف به، والغافل لا يعلم ذلك، فيمتنع تكليفه، فإنّ هذا لا تجب مراعاته إلا في نيّة الفعل المتوقف على النية دون سائره،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إمكانه له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صلاة الساهي عن بعض الأفعال، وصوم النائم والمعتكف والمحرم وغيرهم من المتلبسين بالعبادة، وإن استحال ابتداؤهم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إليه بعضهم من بطلان الصوم بالنوم بناءً على إطلاق القاعدة </w:t>
      </w:r>
      <w:r>
        <w:rPr>
          <w:rStyle w:val="FootnoteAnchor"/>
          <w:rtl w:val="true"/>
        </w:rPr>
        <w:footnoteReference w:id="96"/>
      </w:r>
      <w:r>
        <w:rPr>
          <w:rFonts w:ascii="Amiri" w:hAnsi="Amiri" w:eastAsia="Amiri" w:cs="Amiri"/>
          <w:color w:val="111111"/>
          <w:sz w:val="28"/>
          <w:sz w:val="28"/>
          <w:szCs w:val="28"/>
          <w:rtl w:val="true"/>
          <w:lang w:bidi="ar-SA"/>
        </w:rPr>
        <w:t xml:space="preserve">ضعيف؛ لما ذكرناه، مع موافقته للإجماع </w:t>
      </w:r>
      <w:r>
        <w:rPr>
          <w:rStyle w:val="FootnoteAnchor"/>
          <w:rtl w:val="true"/>
        </w:rPr>
        <w:footnoteReference w:id="97"/>
      </w:r>
      <w:r>
        <w:rPr>
          <w:rFonts w:ascii="Amiri" w:hAnsi="Amiri" w:eastAsia="Amiri" w:cs="Amiri"/>
          <w:color w:val="111111"/>
          <w:sz w:val="28"/>
          <w:sz w:val="28"/>
          <w:szCs w:val="28"/>
          <w:rtl w:val="true"/>
          <w:lang w:bidi="ar-SA"/>
        </w:rPr>
        <w:t>على عدم بطلان الصوم بالأكل سهواً، وهو أقوى منافاةٌ لهُ من النوم، وأبعد عن امتثال الأمر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عدم بطلان صلاة الساهي على كثير من الوجوه ووجوب القضاء على بعض الغافلين، كالنائم والسكران، وثبوت الحدّ عليه بالزنى والقذف على الخلاف لدليل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ما يخالف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السكرى إذا زوَّجت نفسها ثم أفاقت وأمضته أن العقد يصح </w:t>
      </w:r>
      <w:r>
        <w:rPr>
          <w:rStyle w:val="FootnoteAnchor"/>
          <w:rtl w:val="true"/>
        </w:rPr>
        <w:footnoteReference w:id="98"/>
      </w:r>
      <w:r>
        <w:rPr>
          <w:rFonts w:ascii="Amiri" w:hAnsi="Amiri" w:eastAsia="Amiri" w:cs="Amiri"/>
          <w:color w:val="111111"/>
          <w:sz w:val="28"/>
          <w:sz w:val="28"/>
          <w:szCs w:val="28"/>
          <w:rtl w:val="true"/>
          <w:lang w:bidi="ar-SA"/>
        </w:rPr>
        <w:t xml:space="preserve">، وأن المجنون إذا زنى بعاقلة يحدّ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بمقتضاهما بعض الأصحاب</w:t>
      </w:r>
      <w:r>
        <w:rPr>
          <w:rStyle w:val="FootnoteAnchor"/>
          <w:rtl w:val="true"/>
        </w:rPr>
        <w:footnoteReference w:id="100"/>
      </w:r>
      <w:r>
        <w:rPr>
          <w:rFonts w:ascii="IRNazanin" w:hAnsi="IRNazanin" w:eastAsia="IRNazanin"/>
          <w:color w:val="111111"/>
          <w:sz w:val="28"/>
          <w:sz w:val="28"/>
          <w:szCs w:val="28"/>
          <w:rtl w:val="true"/>
          <w:lang w:bidi="fa-IR"/>
        </w:rPr>
        <w:t>، وهو مطرح</w:t>
      </w:r>
      <w:r>
        <w:rPr>
          <w:rFonts w:eastAsia="IRNazanin" w:cs="IRNazanin"/>
          <w:color w:val="111111"/>
          <w:sz w:val="28"/>
          <w:szCs w:val="28"/>
          <w:rtl w:val="true"/>
          <w:lang w:bidi="fa-IR"/>
        </w:rPr>
        <w:t xml:space="preserve">. </w:t>
      </w:r>
      <w:bookmarkStart w:id="84" w:name="pg10134_88497"/>
    </w:p>
    <w:p>
      <w:pPr>
        <w:pStyle w:val="BookText"/>
        <w:rPr/>
      </w:pPr>
      <w:bookmarkEnd w:id="84"/>
      <w:r>
        <w:rPr>
          <w:rFonts w:ascii="Amiri" w:hAnsi="Amiri" w:eastAsia="Amiri" w:cs="Amiri"/>
          <w:color w:val="111111"/>
          <w:sz w:val="28"/>
          <w:sz w:val="28"/>
          <w:szCs w:val="28"/>
          <w:rtl w:val="true"/>
          <w:lang w:bidi="ar-SA"/>
        </w:rPr>
        <w:t>وللعامّة خلاف في أنّ السكران هل هو مكلّف أم لا؟ ففي 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حكمه حكم الصاحي مطلقاً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 مطلقاً</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مكلّف فيما عليه دون ماله ماله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981979_1067777946"/>
      <w:bookmarkStart w:id="86" w:name="_Toc30"/>
      <w:bookmarkEnd w:id="85"/>
      <w:r>
        <w:rPr>
          <w:rtl w:val="true"/>
        </w:rPr>
        <w:t xml:space="preserve">قاعدة </w:t>
      </w:r>
      <w:r>
        <w:rPr>
          <w:rtl w:val="true"/>
        </w:rPr>
        <w:t>[</w:t>
      </w:r>
      <w:r>
        <w:rPr/>
        <w:t>16</w:t>
      </w:r>
      <w:r>
        <w:rPr>
          <w:rtl w:val="true"/>
        </w:rPr>
        <w:t>]</w:t>
      </w:r>
      <w:bookmarkEnd w:id="86"/>
    </w:p>
    <w:p>
      <w:pPr>
        <w:pStyle w:val="BookText"/>
        <w:rPr/>
      </w:pPr>
      <w:r>
        <w:rPr>
          <w:rFonts w:ascii="Amiri" w:hAnsi="Amiri" w:eastAsia="Amiri" w:cs="Amiri"/>
          <w:color w:val="111111"/>
          <w:sz w:val="28"/>
          <w:sz w:val="28"/>
          <w:szCs w:val="28"/>
          <w:rtl w:val="true"/>
          <w:lang w:bidi="ar-SA"/>
        </w:rPr>
        <w:t>شرط التكليف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التمكّن منه، فإذا كلّف به فلابد أن يمضي زمان فعله متمكِّناً منه، وإلا كان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شرط لوجوبه في نفس الأمر، أما بحسب الظاهر فقد يجب الشروع فيه قبل العلم باستمرار الشرط، ثمّ إن حصل تبيّن استقرار الوجوب، وإلا تبين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دخل وقت الصلاة، وجنّ، أو حاضت المرأة، أو نفست، ونحو ذلك، قبل مضيّ زمان يسعها، فإنّ القضاء لا يجب عليه، ولو زال العذر آخر الوقت كفى إدراك قدر ركعة مع الشرائط المفقودة، إذا أمكن فعل الباقي خارج الوقت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الظاهر وإن كان مخالفاً للقاعدة من حيث التكليف بعبادة في وقت لا يسعها، إلّا أنّ ما خرج من الوقت بمنزلته؛ للنص الصحيح المستفيض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فيكون ذلك شرعاً بمنزلة إدراك الوقت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يتفرّع كونه مؤدّياً للجميع، ويضعف كونه قاضياً مطلقاً، أو لما وقع خارج الوقت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المتيمّم الماء، وتمكّن من استعماله فإنّ المشهور انتقاض تيمّمه </w:t>
      </w:r>
    </w:p>
    <w:p>
      <w:pPr>
        <w:pStyle w:val="BookText"/>
        <w:rPr/>
      </w:pPr>
      <w:r>
        <w:rPr>
          <w:rFonts w:ascii="Amiri" w:hAnsi="Amiri" w:eastAsia="Amiri" w:cs="Amiri"/>
          <w:color w:val="111111"/>
          <w:sz w:val="28"/>
          <w:sz w:val="28"/>
          <w:szCs w:val="28"/>
          <w:rtl w:val="true"/>
          <w:lang w:bidi="ar-SA"/>
        </w:rPr>
        <w:t>حينئذٍ، وليس كذلك، بل الحقّ أنّ انتقاضه مشروط بمضيّ زمان يتمكّن فيه من فعل الطهارة تامّة، ليتم الحكم بالقدرة على الطهارة المائية، فلو تجدّد عجزه عنه بمنع المالك أو بمرض ونحوه قبل مضيّ زمن الطهارة، كشف عن عدم التمكن، فلا ينتقض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أيسر من لم يحجّ، ثم مات تلك السنة قبل التمكن من الحج، فلا يجب قضاء الحج عنه؛ لعدم وجوبه عليه بسبب ما ذكرناه، سواء كان يساره وموته في أشهر الحجّ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ذهب ماله قبل مضيّ زمن يمكنه فيه الإتيان بواجب الحج، سواء ذهب وهو متلبِّس بالسفر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العلّامة في التذكرة بقاء المال إلى رجوع القافلة؛ استناداً إلى اشتراط نفقة الرجوع في وجوبه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سقط الشرط بغير اختياره، أمّا لو كان باختياره بأن وهب المال، فظاهر الأصحاب وغيرهم عدم السقوط، إذا كان ذلك بعد التلبس بالسفر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إلحاقه بغير الاختياري لفقد الشرط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التضحية بحيوان معيّن فمات قبل إمكان ذبحه 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ضمان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انقضاء أيّام التشريق وبعد التمكّن، ففي الضمان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تفويت النذر مع القدرة ومن عدم التقصير من حيث اتّساع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الكلام في وجوب قضاء صلاة موسعة لو مات في وقتها بعد مضيّ زمن يمكنه فعلها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وفي ملكه صيد فمات قبل التمكّن من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هنا الضمان، بناءً على وجوب إرساله حين إرادة الإحرام، كما يجب عليه إزالة الطيب عن بدنه و ثوبیه قبله وهو ضعيف</w:t>
      </w:r>
      <w:r>
        <w:rPr>
          <w:rFonts w:eastAsia="IRNazanin" w:cs="IRNazanin"/>
          <w:color w:val="111111"/>
          <w:sz w:val="28"/>
          <w:szCs w:val="28"/>
          <w:rtl w:val="true"/>
          <w:lang w:bidi="fa-IR"/>
        </w:rPr>
        <w:t xml:space="preserve">. </w:t>
      </w:r>
      <w:bookmarkStart w:id="87" w:name="pg10134_88499"/>
    </w:p>
    <w:p>
      <w:pPr>
        <w:pStyle w:val="BookText"/>
        <w:rPr/>
      </w:pPr>
      <w:bookmarkEnd w:id="8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ما يوجب التكفير في شهر رمضان، ثمّ جنّ أو مات ذلك اليوم، فلا كفّارة، لتبين عدم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سافر سفراً ضرورياً، بل مطلق السفر الموجب للقصر،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الكفّارة بذلك كلّه؛ لصدق فعل موجبها في صوم واجب حين الفعل فلا يبطله طروء المسقط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بعضهم بين السفر الضروري وغيره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بناء المسألة على قاعدة أُخرى، وهي أنه إذا علم المكلّف عدم الشرط المعتبر في التكليف، هل يجوز أن يكلّف به؟ فقد جوّزه قوم لما يشتمل عليه من مصلحة توطين النفس ونيل الثواب بالرضى بأمر اللّه تعالى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آخرون لاستحالته من حيث إنه تكليف بما لا يطاق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981981_1067777946"/>
      <w:bookmarkStart w:id="89" w:name="_Toc31"/>
      <w:bookmarkEnd w:id="88"/>
      <w:r>
        <w:rPr>
          <w:rtl w:val="true"/>
        </w:rPr>
        <w:t xml:space="preserve">قاعدة </w:t>
      </w:r>
      <w:r>
        <w:rPr>
          <w:rtl w:val="true"/>
        </w:rPr>
        <w:t>[</w:t>
      </w:r>
      <w:r>
        <w:rPr/>
        <w:t>17</w:t>
      </w:r>
      <w:r>
        <w:rPr>
          <w:rtl w:val="true"/>
        </w:rPr>
        <w:t>]</w:t>
      </w:r>
      <w:bookmarkEnd w:id="89"/>
    </w:p>
    <w:p>
      <w:pPr>
        <w:pStyle w:val="BookText"/>
        <w:rPr/>
      </w:pPr>
      <w:r>
        <w:rPr>
          <w:rFonts w:ascii="Amiri" w:hAnsi="Amiri" w:eastAsia="Amiri" w:cs="Amiri"/>
          <w:color w:val="111111"/>
          <w:sz w:val="28"/>
          <w:sz w:val="28"/>
          <w:szCs w:val="28"/>
          <w:rtl w:val="true"/>
          <w:lang w:bidi="ar-SA"/>
        </w:rPr>
        <w:t xml:space="preserve">الإكراه إن كان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يبقى للشخص معه قدرة ولا اختيار كالإلقاء من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معه التكليف لا بالفعل المكرَه عليه؛ لضرورة وقوعه، ولا بضدّه؛ لامتناعه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والتكليف بالواجب وقوعه والممتنع وقوعه محال؛ لاشتراطه بالقدرة، والقادر هو إن شاء فعل، وإن شاء ترك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غير ملجئ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تكفر أو تقتل زيداً وإلا قتلتك، وعلم أو غلب على ظنِّه أنه إن لم يفعل وإلا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معه التكليف، ويدلّ عليه بقاء تحريم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وردّه المعتزلة </w:t>
      </w:r>
      <w:r>
        <w:rPr>
          <w:rStyle w:val="FootnoteAnchor"/>
          <w:rtl w:val="true"/>
        </w:rPr>
        <w:footnoteReference w:id="111"/>
      </w:r>
      <w:r>
        <w:rPr>
          <w:rFonts w:ascii="Amiri" w:hAnsi="Amiri" w:eastAsia="Amiri" w:cs="Amiri"/>
          <w:color w:val="111111"/>
          <w:sz w:val="28"/>
          <w:sz w:val="28"/>
          <w:szCs w:val="28"/>
          <w:rtl w:val="true"/>
          <w:lang w:bidi="ar-SA"/>
        </w:rPr>
        <w:t>استناداً إلى اشتراط كون المأمور به بحال يثاب عليه، والمكره آتٍ بالفعل لداعي الإكراه لا لداعي الشرع، فلا يثاب عليه، ولا يمتنع في نقيضه؛ لأنّه إذا أتى به كان أبلغ في إجابة داعي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أتى به لداعي الشرع صح، أو لداعي الإكراه فلا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يرجع إلى اعتبار نية الإخلاص في العمل فمن فعله لداعي الإكراه فقد فعله لغير اللّه، ومن فعله لداعي الشرع فقد 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فعل مبطلات الصلاة والصوم، وقد اختلف الأصحاب وغيرهم في فساد العبادة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ومنشؤه من صدق فعل المفسد اختياراً، حيث لم يذهب القصد؛ لأنّه الفرض؛ ومن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والمراد رفع حكمها، ومن جملته إعادة الفعل وقضاؤه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سقوط الكفّارة حيث تجب،بدونه، كما لا خلاف في الإبطال لو كان المنافي ممّا يبطل مطلقاً كالحدث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 الإفساد وإن انتفى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وطء الحائض والنفساء، حيث يوجب الكفّارة والأقوى أنّها لا تجب حينئذٍ</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ترك الوضوء فتيمّم، وفي وجوب القضاء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وجود الماء، الذي عدمه شرط جواز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عدم النهي من استعماله الذي هو المعتبر من وجوده؛ ولأنّه في معنى غصب الماء والأجود 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بأنّ غصب الماء أكثري بخلاف الإكراه على ترك الوضوء، لا يكفي في اختلاف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من المعتكف مكرهاً، وفي الإيطال به خلاف مشهور والأقوى الإبطال مع طول الزمان، بحيث يخرج عن كونه معتكفاً،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أحد المتبايعين من مجلس العقد مكرهاً، فإنّ خياره لا ينقطع بهذا إذا منع من الفسخ بأن حمل من المجلس وسدّ فوه، فإن لم يمنع فوجهان، أجودهما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الذبح وهو محصل للمقصود مع اجتماع شرائطه المعتبرة، فإنّ الاختيار لم يثبت كونه شرطاً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الإكراه على الدباغ في جواز استعمال الجلد حيث يعتبر، أو في طهارته على قول بعض الأصحاب</w:t>
      </w:r>
      <w:r>
        <w:rPr>
          <w:rStyle w:val="FootnoteAnchor"/>
          <w:rtl w:val="true"/>
        </w:rPr>
        <w:footnoteReference w:id="114"/>
      </w:r>
      <w:r>
        <w:rPr>
          <w:rFonts w:ascii="Amiri" w:hAnsi="Amiri" w:eastAsia="Amiri" w:cs="Amiri"/>
          <w:color w:val="111111"/>
          <w:sz w:val="28"/>
          <w:sz w:val="28"/>
          <w:szCs w:val="28"/>
          <w:rtl w:val="true"/>
          <w:lang w:bidi="ar-SA"/>
        </w:rPr>
        <w:t xml:space="preserve">وقول العامة مطلقاً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القضاء عند الإكراه عليه، وهو صحيح إن تعين عليه؛ لأنه إكراه بحقّ، وإن لم يتعيّن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المشتري على قبض المبيع، هل يدخل في ضمانه؟ والمتّجه الدخول إن كان المكره البائع وكان ذلك في حالة يجب عليه قبضه منه، وإن لم يكن كذلك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إكراه المغصوب منه على أكل المغصوب أو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براءة الغاصب بذلك و جهان، مبنيّان على ترجيح جانب الغرور، أو المباشرة، والأوّل أولى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سكّان موضع، فأخرج أحدهم كرهاً، ففي بطلان استحقاقه نظر، ولعلّ البطلان أوجه مع خروجه عن كونه من سكّانه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إكراه الذمّي على الشهادتين، ولا يحصل به الإسلام؛ بخلاف الحربي والمرتدّ عن ملّة، والمرأة مطلقاً، والظاهر إلحاق الخنثى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المحلوف عليه مكرهاً، والأقوى عدم الحنث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انحلال اليمين كالعمد </w:t>
      </w:r>
      <w:r>
        <w:rPr>
          <w:rStyle w:val="FootnoteAnchor"/>
          <w:rtl w:val="true"/>
        </w:rPr>
        <w:footnoteReference w:id="116"/>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العقود، كالبيع ونحوه بغير حقّ، وهو مانع من صحتها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بكلمة الكفر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لا يتلفظ وإن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القتل، فإنّه لا يباح إجماعاً، ويجب به القصاص إن لم يبلغ حدّ الإلجاء، وإلا فالدية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في غيره وإن كان قطعاً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الزنى، وهو متحقق في طرف المرأة عندنا، فلا حدّ ولا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تحققه في طرف الرجل قولان</w:t>
      </w:r>
      <w:r>
        <w:rPr>
          <w:rStyle w:val="FootnoteAnchor"/>
          <w:rtl w:val="true"/>
        </w:rPr>
        <w:footnoteReference w:id="117"/>
      </w:r>
      <w:r>
        <w:rPr>
          <w:rFonts w:ascii="Amiri" w:hAnsi="Amiri" w:eastAsia="Amiri" w:cs="Amiri"/>
          <w:color w:val="111111"/>
          <w:sz w:val="28"/>
          <w:sz w:val="28"/>
          <w:szCs w:val="28"/>
          <w:rtl w:val="true"/>
          <w:lang w:bidi="ar-SA"/>
        </w:rPr>
        <w:t>، أجودهما ذلك؛ لأنّ الانتشار طبيعي والإيلاج متصوّر وإن عدم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وشرب الخمر يباحان بالإكراه، ويسقط الحدّ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المال، وهو يباح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الضمان فيجب على الآمر، وهل يطالب المأمور أيضاً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به رجع على الآمر بما غرم، ويحتمل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المحرم على الصيد، وهو كالإكراه على إتلاف مال الغير، فتجب الكفّارة على الأمر إن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وجوبها على المكرَه وجهان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الإرضاع ولا خلاف في ثبوت التحريم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القصد غير 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غرامة المهر إذا انفسخ به النكاح، ففي وجوبه على المرضعة أو المكره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المحلّل على الوطء بعد العقد الصحيح، وهو يفيد التحليل واستقرار المهر على ما يقتضيه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القاتل مكرهاً لو قيل به في قتل الخطأ، وفيه وجهان من عموم النصّ </w:t>
      </w:r>
      <w:r>
        <w:rPr>
          <w:rStyle w:val="FootnoteAnchor"/>
          <w:rtl w:val="true"/>
        </w:rPr>
        <w:footnoteReference w:id="118"/>
      </w:r>
      <w:r>
        <w:rPr>
          <w:rFonts w:ascii="Amiri" w:hAnsi="Amiri" w:eastAsia="Amiri" w:cs="Amiri"/>
          <w:color w:val="111111"/>
          <w:sz w:val="28"/>
          <w:sz w:val="28"/>
          <w:szCs w:val="28"/>
          <w:rtl w:val="true"/>
          <w:lang w:bidi="ar-SA"/>
        </w:rPr>
        <w:t>على عدم إرثه ومن ارتفاع حكمه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هل هم مكلفون بفروع الشريعة؟</w:t>
      </w:r>
    </w:p>
    <w:p>
      <w:pPr>
        <w:pStyle w:val="BookText"/>
        <w:rPr/>
      </w:pPr>
      <w:r>
        <w:rPr>
          <w:rFonts w:ascii="Amiri" w:hAnsi="Amiri" w:eastAsia="Amiri" w:cs="Amiri"/>
          <w:color w:val="111111"/>
          <w:sz w:val="28"/>
          <w:sz w:val="28"/>
          <w:szCs w:val="28"/>
          <w:rtl w:val="true"/>
          <w:lang w:bidi="ar-SA"/>
        </w:rPr>
        <w:t>فيه مذاهب أصحها أنّهم مكلفون بها مطلقاً؛ لتناول الأمر بالعبادة العامّ لهم، والكفر غير مانع لإمكان إزالته، والآيات الموعِّدة بترك الفروع،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 الَّذِينَ لا يُؤْتُونَ الزَّكَوةَ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وغيرها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الكافر مكلّفاً بفعل الواجب وترك الحرام، وبالاعتقاد في المندوب والمكروه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بالنواهي دون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مكلّف، دون الكافر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مكلفون بما عدا الجهاد لامتناع قتالهم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الذمّي، فعندنا يجب عليه الحدّ، ويتخيّر الإمام بين إقامته عليه بمقتضى شرعنا، وبين دفعه إلى أهل ملّته ليقيموه عليه بموجب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العامة في ذلك اختلافاً كثيراً بسبب الأقوال المتقدِّمة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تعاطى شيئاً يوجب الكفّارة على المسلم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أخذ </w:t>
      </w:r>
    </w:p>
    <w:p>
      <w:pPr>
        <w:pStyle w:val="BookText"/>
        <w:rPr/>
      </w:pPr>
      <w:r>
        <w:rPr>
          <w:rFonts w:ascii="Amiri" w:hAnsi="Amiri" w:eastAsia="Amiri" w:cs="Amiri"/>
          <w:color w:val="111111"/>
          <w:sz w:val="28"/>
          <w:sz w:val="28"/>
          <w:szCs w:val="28"/>
          <w:rtl w:val="true"/>
          <w:lang w:bidi="ar-SA"/>
        </w:rPr>
        <w:t>الإمام ومن في معناه لها من ماله وجهان؛ وكذا في سقوطها لو أسلم كالزكاة؛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إذا نذر شيئاً، فإنّه لا يجب عليه الوفاء به مطلقاً؛ لتعذّر صحّة النذر منه من حيث اشتراطه بالقربة، لكن يستحب له الوفاء به لو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المسلم له على ما لا يحلّ عندنا كالأكل والشرب في نهار رمضان بضيافة وغيرها، فعلى القول بتكليفه بالفروع ففي تحريمه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إعانة على المحرَّم، وأصالة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 تمكين الزوجة المحلّة والمفطرة للزوج المحرم والصائم وجوباً، والبائع بعد النداء للجمعة ممّن عليه الجمعة مع من لا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التحريم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بعدم تكليفه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الكافر الميقات مريداً للنسك، ثمّ أسلم، فعلى تكليفه يكون كالمتعمد، وعلى الآخر كمن لا يريد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خمراً من ذمّي، واللازم من القاعدة عدم وجوب ردّها، إلا أنّ المختار هنا الوجوب مع استتاره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لبس الحرير والذهب إذا كان رجلاً، واللازم وجوبه أيضاً، والظاهر عدم وجوبه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فلومات الذمّي فأراد قريبه المسلم تكفينه فيه، فهل له ذلك؛ لأنّ لبسه حيّاً جائز أم لا؛ نظراً إلى تحريمه خصوصاً على المسلم؟ وجهان</w:t>
      </w:r>
      <w:r>
        <w:rPr>
          <w:rFonts w:eastAsia="Amiri" w:cs="Amiri" w:ascii="Amiri" w:hAnsi="Amiri"/>
          <w:color w:val="111111"/>
          <w:sz w:val="28"/>
          <w:szCs w:val="28"/>
          <w:rtl w:val="true"/>
          <w:lang w:bidi="ar-SA"/>
        </w:rPr>
        <w:t xml:space="preserve">. </w:t>
      </w:r>
      <w:bookmarkStart w:id="90" w:name="pg10134_88505"/>
    </w:p>
    <w:p>
      <w:pPr>
        <w:pStyle w:val="Heading3"/>
        <w:numPr>
          <w:ilvl w:val="2"/>
          <w:numId w:val="1"/>
        </w:numPr>
        <w:rPr/>
      </w:pPr>
      <w:bookmarkStart w:id="91" w:name="__RefHeading___Toc981983_1067777946"/>
      <w:bookmarkStart w:id="92" w:name="_Toc32"/>
      <w:bookmarkEnd w:id="90"/>
      <w:bookmarkEnd w:id="91"/>
      <w:r>
        <w:rPr>
          <w:rtl w:val="true"/>
        </w:rPr>
        <w:t>المقصد الثاني في الكتاب والسنّة</w:t>
      </w:r>
      <w:bookmarkEnd w:id="92"/>
    </w:p>
    <w:p>
      <w:pPr>
        <w:pStyle w:val="Heading4"/>
        <w:numPr>
          <w:ilvl w:val="3"/>
          <w:numId w:val="1"/>
        </w:numPr>
        <w:rPr/>
      </w:pPr>
      <w:bookmarkStart w:id="93" w:name="__RefHeading___Toc981985_1067777946"/>
      <w:bookmarkStart w:id="94" w:name="_Toc33"/>
      <w:bookmarkEnd w:id="93"/>
      <w:r>
        <w:rPr>
          <w:rtl w:val="true"/>
        </w:rPr>
        <w:t>توضیح</w:t>
      </w:r>
      <w:r>
        <w:rPr>
          <w:rtl w:val="true"/>
        </w:rPr>
        <w:t>:</w:t>
      </w:r>
      <w:bookmarkEnd w:id="94"/>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81987_1067777946"/>
      <w:bookmarkStart w:id="96" w:name="_Toc34"/>
      <w:bookmarkEnd w:id="95"/>
      <w:r>
        <w:rPr>
          <w:rtl w:val="true"/>
        </w:rPr>
        <w:t>الباب الأوّل في اللغات</w:t>
      </w:r>
      <w:bookmarkEnd w:id="96"/>
    </w:p>
    <w:p>
      <w:pPr>
        <w:pStyle w:val="Heading5"/>
        <w:numPr>
          <w:ilvl w:val="4"/>
          <w:numId w:val="1"/>
        </w:numPr>
        <w:rPr/>
      </w:pPr>
      <w:bookmarkStart w:id="97" w:name="__RefHeading___Toc981989_1067777946"/>
      <w:bookmarkStart w:id="98" w:name="_Toc35"/>
      <w:bookmarkEnd w:id="97"/>
      <w:r>
        <w:rPr>
          <w:rtl w:val="true"/>
        </w:rPr>
        <w:t>مقدّمة</w:t>
      </w:r>
      <w:bookmarkEnd w:id="98"/>
    </w:p>
    <w:p>
      <w:pPr>
        <w:pStyle w:val="BookText"/>
        <w:rPr/>
      </w:pPr>
      <w:r>
        <w:rPr>
          <w:rFonts w:ascii="Amiri" w:hAnsi="Amiri" w:eastAsia="Amiri" w:cs="Amiri"/>
          <w:color w:val="111111"/>
          <w:sz w:val="28"/>
          <w:sz w:val="28"/>
          <w:szCs w:val="28"/>
          <w:rtl w:val="true"/>
          <w:lang w:bidi="ar-SA"/>
        </w:rPr>
        <w:t xml:space="preserve">الكلام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والكلمة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عندنا حقيقة على اللساني خاصّةً، وهو اللفظ، ويطلق مجازاً على النفساني، وهو المعنى القائم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الأشاعرة يطلق عليهما بالاشتراك اللفظي، وبالغ في المحصول في باب الأوامر والنواهي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في النفساني فقط </w:t>
      </w:r>
      <w:r>
        <w:rPr>
          <w:rStyle w:val="FootnoteAnchor"/>
          <w:rtl w:val="true"/>
        </w:rPr>
        <w:footnoteReference w:id="121"/>
      </w:r>
      <w:r>
        <w:rPr>
          <w:rFonts w:ascii="Amiri" w:hAnsi="Amiri" w:eastAsia="Amiri" w:cs="Amiri"/>
          <w:color w:val="111111"/>
          <w:sz w:val="28"/>
          <w:sz w:val="28"/>
          <w:szCs w:val="28"/>
          <w:rtl w:val="true"/>
          <w:lang w:bidi="ar-SA"/>
        </w:rPr>
        <w:t>ووافق الجمهور فيه في باب اللغات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كان يوم صيام أحدكم فلا يرفث ولا يجهل، فإن امرؤ شاتمه أو قاتله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يقوله بقلبه أو بلسانه؟ وجهان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جماعة إلى أنّه يذكّر نفسه بذلك لينزجر، فإنّه لا معنى لذكره بلسانه إلّا </w:t>
      </w:r>
    </w:p>
    <w:p>
      <w:pPr>
        <w:pStyle w:val="BookText"/>
        <w:rPr/>
      </w:pPr>
      <w:r>
        <w:rPr>
          <w:rFonts w:ascii="Amiri" w:hAnsi="Amiri" w:eastAsia="Amiri" w:cs="Amiri"/>
          <w:color w:val="111111"/>
          <w:sz w:val="28"/>
          <w:sz w:val="28"/>
          <w:szCs w:val="28"/>
          <w:rtl w:val="true"/>
          <w:lang w:bidi="ar-SA"/>
        </w:rPr>
        <w:t>إظهار العبادة، وهو رياء أو معرض له</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هذا التنزيل على الأخير واضح، وعلى الثاني بالحمل على أحد معاني المشترك لقرينة، وعلى الأوّل تجعل القرينة مرجِّحة للمعنى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يقوله بلسانه، حملاً على المعنى الحقيقي، أو لأنه أقرب إلى إمساك صاحبه عنه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الصوم واجباً قال بلسانه، وإن كان ندباً فبقلبه؛ لبعد الأوّل عن الرياء، وقرب الثاني</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إلا أن يثق بعدم الرياء والسمعة، فاللسان أولى فيهما، مراعاةً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أن لا يتكلّم، أو لا يذكر كذا، فإنّه لا يحنث إلا بما تكلّم بلسانه، دون ما يجريه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القائل بالكلام النفسي هنا، ولعلّه فهم التخصيص من العرف</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قالوه في حدّ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ذكر الشخص بما يكرهه بشروطه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الحديث النبوي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جماعة من المحقّقين </w:t>
      </w:r>
      <w:r>
        <w:rPr>
          <w:rStyle w:val="FootnoteAnchor"/>
          <w:rtl w:val="true"/>
        </w:rPr>
        <w:footnoteReference w:id="129"/>
      </w:r>
      <w:r>
        <w:rPr>
          <w:rFonts w:ascii="Amiri" w:hAnsi="Amiri" w:eastAsia="Amiri" w:cs="Amiri"/>
          <w:color w:val="111111"/>
          <w:sz w:val="28"/>
          <w:sz w:val="28"/>
          <w:szCs w:val="28"/>
          <w:rtl w:val="true"/>
          <w:lang w:bidi="ar-SA"/>
        </w:rPr>
        <w:t>إلى أنّها تحصل بالقلب كما تحصل باللفظ، وهو سوء الظنّ به إذا عقد عليه القلب، وحكم عليه بالسوء من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جهة الخبر السابق يوافق القاعدة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على تحقّقها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حرّم من المسلم دمه، وماله، و أن يظنّ </w:t>
      </w:r>
      <w:bookmarkStart w:id="99" w:name="pg10134_88507"/>
    </w:p>
    <w:p>
      <w:pPr>
        <w:pStyle w:val="BookText"/>
        <w:rPr/>
      </w:pPr>
      <w:bookmarkEnd w:id="99"/>
      <w:r>
        <w:rPr>
          <w:rFonts w:ascii="Amiri" w:hAnsi="Amiri" w:eastAsia="Amiri" w:cs="Amiri"/>
          <w:color w:val="111111"/>
          <w:sz w:val="28"/>
          <w:sz w:val="28"/>
          <w:szCs w:val="28"/>
          <w:rtl w:val="true"/>
          <w:lang w:bidi="ar-SA"/>
        </w:rPr>
        <w:t>ظن السوء، فلا يستباح ظن السوء إلا بما يستباح به الدم والمال، وهو تيقن مشاهدة، أو بيِّنة عادلة، أو ما جرى مجراهما من الأمور المفيدة لليقين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وغيره من الأخبار</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81991_1067777946"/>
      <w:bookmarkStart w:id="101" w:name="_Toc36"/>
      <w:bookmarkEnd w:id="100"/>
      <w:r>
        <w:rPr>
          <w:rtl w:val="true"/>
        </w:rPr>
        <w:t xml:space="preserve">قاعدة </w:t>
      </w:r>
      <w:r>
        <w:rPr>
          <w:rtl w:val="true"/>
        </w:rPr>
        <w:t>[</w:t>
      </w:r>
      <w:r>
        <w:rPr/>
        <w:t>18</w:t>
      </w:r>
      <w:r>
        <w:rPr>
          <w:rtl w:val="true"/>
        </w:rPr>
        <w:t>]</w:t>
      </w:r>
      <w:bookmarkEnd w:id="101"/>
    </w:p>
    <w:p>
      <w:pPr>
        <w:pStyle w:val="BookText"/>
        <w:rPr/>
      </w:pPr>
      <w:r>
        <w:rPr>
          <w:rFonts w:ascii="Amiri" w:hAnsi="Amiri" w:eastAsia="Amiri" w:cs="Amiri"/>
          <w:color w:val="111111"/>
          <w:sz w:val="28"/>
          <w:sz w:val="28"/>
          <w:szCs w:val="28"/>
          <w:rtl w:val="true"/>
          <w:lang w:bidi="ar-SA"/>
        </w:rPr>
        <w:t xml:space="preserve">اختلفوا في أنّ اللغات هل هي توقيفيّة أم اصطلاحية </w:t>
      </w:r>
      <w:r>
        <w:rPr>
          <w:rStyle w:val="FootnoteAnchor"/>
          <w:rtl w:val="true"/>
        </w:rPr>
        <w:footnoteReference w:id="131"/>
      </w:r>
      <w:r>
        <w:rPr>
          <w:rFonts w:ascii="IRNazanin" w:hAnsi="IRNazanin" w:eastAsia="IRNazanin"/>
          <w:color w:val="111111"/>
          <w:sz w:val="28"/>
          <w:sz w:val="28"/>
          <w:szCs w:val="28"/>
          <w:rtl w:val="true"/>
          <w:lang w:bidi="fa-IR"/>
        </w:rPr>
        <w:t>على 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الأشعري </w:t>
      </w:r>
      <w:r>
        <w:rPr>
          <w:rStyle w:val="FootnoteAnchor"/>
          <w:rtl w:val="true"/>
        </w:rPr>
        <w:footnoteReference w:id="132"/>
      </w:r>
      <w:r>
        <w:rPr>
          <w:rFonts w:ascii="Amiri" w:hAnsi="Amiri" w:eastAsia="Amiri" w:cs="Amiri"/>
          <w:color w:val="111111"/>
          <w:sz w:val="28"/>
          <w:sz w:val="28"/>
          <w:szCs w:val="28"/>
          <w:rtl w:val="true"/>
          <w:lang w:bidi="ar-SA"/>
        </w:rPr>
        <w:t xml:space="preserve">وجماعة </w:t>
      </w:r>
      <w:r>
        <w:rPr>
          <w:rStyle w:val="FootnoteAnchor"/>
          <w:rtl w:val="true"/>
        </w:rPr>
        <w:footnoteReference w:id="133"/>
      </w:r>
      <w:r>
        <w:rPr>
          <w:rFonts w:ascii="Amiri" w:hAnsi="Amiri" w:eastAsia="Amiri" w:cs="Amiri"/>
          <w:color w:val="111111"/>
          <w:sz w:val="28"/>
          <w:sz w:val="28"/>
          <w:szCs w:val="28"/>
          <w:rtl w:val="true"/>
          <w:lang w:bidi="ar-SA"/>
        </w:rPr>
        <w:t>إلى الأوّل مطلقاً، ومعناه أن اللّه تعالى وضعها ووقّفنا عليها، أي أعلمنا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هاشم إلى الثاني مطلقاً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 الأسفراييني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يقع بها التنبيه إلى الاصطلاح توقيفيّة، والباقي محتمل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المحصول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اللغات اصطلاحي، والباقي محتمل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جماعة في المسألة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عبّاد بن سليمان الصيمري وجماعة إلى أنّ الألفاظ لا تحتاج إلى وضع، بل تدلّ بذاتها، لما بينها وبين معانيها من المناسبة كذا نقله في المحصول</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 الآمدي في النقل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المناسبة مشروطة، لكن لابد من الوضع</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المعروفة بمهر السرّ والعلانيّة، وهي ما إذا تزوّج الرجل امرأة بألف، وكانا قد اصطلحا على تسمية الألف بألفين، فهل الواجب ألف، وهو ما يقتضيه الاصطلاح اللغوي، أو ألفان؛ نظراً إلى الوضع الحادث؟ فيه وجهان،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بالبطلان على القول بالتوقيف؛ لأنّ الموضوع اللغوي غير ملفوظ، والملفوظ غير مقصود، ولا يتمّ العقد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حلال يا ابن الحلال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الزنى، فلا حدّ عليه؛ لأنّ اللفظ لا يحتمله ويثبت عليه التعزير، للتعريض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بالتوقيف، ولو قلنا اصطلاحيّة اتّجه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احتمل ثبوته مطلقاً لما بین اللفظين من العلاقة الصحيحة، وهي المضادّة، فيكون مجازاً صحيحاً معتبراً في كلام العرب، وقد اعترف به المتكلّم بقرائن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والجيم، وصورته أن يخاف غصب ماله أو الإكراه على بيعه، فيلجأ إلى إنسان فيتّفق معه على صدور لفظ الإيجاب والقبول، لا لحقيقة البيع؛ ولكن لدفع المتغلّب عليه، ثمّ يبيعه بيعاً مطلقاً، فصحّحه بعض العامة اعتباراً بالوضع</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العدم اعتباراً بالقصد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أعتق أو طلّق أو حلف ونحو ذلك، ثم ادعى عدم إرادة المعنى من اللفظ،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الخلاف السابق، فإن قلنا إن اللغات توقيفيّة لم يلتفت إلى </w:t>
      </w:r>
    </w:p>
    <w:p>
      <w:pPr>
        <w:pStyle w:val="BookText"/>
        <w:rPr/>
      </w:pPr>
      <w:r>
        <w:rPr>
          <w:rFonts w:ascii="Amiri" w:hAnsi="Amiri" w:eastAsia="Amiri" w:cs="Amiri"/>
          <w:color w:val="111111"/>
          <w:sz w:val="28"/>
          <w:sz w:val="28"/>
          <w:szCs w:val="28"/>
          <w:rtl w:val="true"/>
          <w:lang w:bidi="ar-SA"/>
        </w:rPr>
        <w:t>دعواه، وإن قلنا إنّها اصطلاحيّة دين بنيِّته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غلط الإمام فنبهه المأموم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ونحوه، قاصداً التنبيه فقط، أو توقّفت عليه القراءة فردّده بهذا القصد، أو كبر المبلّغ قاصداً التبليغ ونحو ذلك، فإنّ صلاته تبطل بناءً على كونها اصطلاحيّة؛ لعدم تحقّق الذكر والقراءة حينئذ؛ وعلى القول بأنّها توقيفيّة يحتمل ذلك أيضاً؛ نظراً إلى قصد خلاف المعنى والصحّة؛ لأنّ اللفظ موضوع للذكر والقراءة، فلا أثر للقصد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إذا صرفه إلى غيره التحق بكلام الآدميين وامتنع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لو لم يقصد شيئاً، وأولى بالصحّة هنا؛ حملاً للغة على موضوعها، حيث لا معارض ويجيء على الاصطلاح البطلان حيث لم ينصرف إلى الذكر وما في معناه؛ لتخلّف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ابن مسعود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متتابعات</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تنزّل منزلة الخبر أم لا؟ ذهب إلى كلّ منهما فريق من الأئمّة والأُصوليّين </w:t>
      </w:r>
      <w:r>
        <w:rPr>
          <w:rStyle w:val="FootnoteAnchor"/>
          <w:rtl w:val="true"/>
        </w:rPr>
        <w:footnoteReference w:id="143"/>
      </w:r>
      <w:r>
        <w:rPr>
          <w:rFonts w:ascii="IRNazanin" w:hAnsi="IRNazanin" w:eastAsia="IRNazanin"/>
          <w:color w:val="111111"/>
          <w:sz w:val="28"/>
          <w:sz w:val="28"/>
          <w:szCs w:val="28"/>
          <w:rtl w:val="true"/>
          <w:lang w:bidi="fa-IR"/>
        </w:rPr>
        <w:t xml:space="preserve">نظراً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روايته، والتفاتاً إلى أنّ الراوي لم ينقلها خبراً، والقرآن لا يثبت بالآحاد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وفرّعوا على ذلك وجوب التتابع في كفّارة اليمين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عندنا ثابت من غير القراءة، وإنّما تظهر الفائدة في الحجّة من القراءة</w:t>
      </w:r>
      <w:r>
        <w:rPr>
          <w:rFonts w:eastAsia="Amiri" w:cs="Amiri" w:ascii="Amiri" w:hAnsi="Amiri"/>
          <w:color w:val="111111"/>
          <w:sz w:val="28"/>
          <w:szCs w:val="28"/>
          <w:rtl w:val="true"/>
          <w:lang w:bidi="ar-SA"/>
        </w:rPr>
        <w:t xml:space="preserve">. </w:t>
      </w:r>
      <w:bookmarkStart w:id="102" w:name="pg10134_88510"/>
    </w:p>
    <w:p>
      <w:pPr>
        <w:pStyle w:val="Heading5"/>
        <w:numPr>
          <w:ilvl w:val="4"/>
          <w:numId w:val="1"/>
        </w:numPr>
        <w:rPr/>
      </w:pPr>
      <w:bookmarkStart w:id="103" w:name="__RefHeading___Toc981993_1067777946"/>
      <w:bookmarkStart w:id="104" w:name="_Toc37"/>
      <w:bookmarkEnd w:id="102"/>
      <w:bookmarkEnd w:id="103"/>
      <w:r>
        <w:rPr>
          <w:rtl w:val="true"/>
        </w:rPr>
        <w:t xml:space="preserve">قاعدة </w:t>
      </w:r>
      <w:r>
        <w:rPr>
          <w:rtl w:val="true"/>
        </w:rPr>
        <w:t>[</w:t>
      </w:r>
      <w:r>
        <w:rPr/>
        <w:t>19</w:t>
      </w:r>
      <w:r>
        <w:rPr>
          <w:rtl w:val="true"/>
        </w:rPr>
        <w:t>]</w:t>
      </w:r>
      <w:bookmarkEnd w:id="104"/>
    </w:p>
    <w:p>
      <w:pPr>
        <w:pStyle w:val="BookText"/>
        <w:rPr/>
      </w:pPr>
      <w:r>
        <w:rPr>
          <w:rFonts w:ascii="Amiri" w:hAnsi="Amiri" w:eastAsia="Amiri" w:cs="Amiri"/>
          <w:color w:val="111111"/>
          <w:sz w:val="28"/>
          <w:sz w:val="28"/>
          <w:szCs w:val="28"/>
          <w:rtl w:val="true"/>
          <w:lang w:bidi="ar-SA"/>
        </w:rPr>
        <w:t xml:space="preserve">إطلاق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الفاعل واسم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الحال حقيقة بلا نزاع، وإطلاقه باعتبار المستقبل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مجاز قطعاً، وباعتبار الماضي فيه مذاهب، أصحّها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حقيقة، سواء أمكنت مقارنته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لم تمكن كالكلام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مجاز مطلقاً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بالممكن وغيره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وتوقف الآمدي</w:t>
      </w:r>
      <w:r>
        <w:rPr>
          <w:rStyle w:val="FootnoteAnchor"/>
          <w:rtl w:val="true"/>
        </w:rPr>
        <w:footnoteReference w:id="149"/>
      </w:r>
      <w:r>
        <w:rPr>
          <w:rFonts w:ascii="Amiri" w:hAnsi="Amiri" w:eastAsia="Amiri" w:cs="Amiri"/>
          <w:color w:val="111111"/>
          <w:sz w:val="28"/>
          <w:sz w:val="28"/>
          <w:szCs w:val="28"/>
          <w:rtl w:val="true"/>
          <w:lang w:bidi="ar-SA"/>
        </w:rPr>
        <w:t>، وجماعة</w:t>
      </w:r>
      <w:r>
        <w:rPr>
          <w:rStyle w:val="FootnoteAnchor"/>
          <w:rtl w:val="true"/>
        </w:rPr>
        <w:footnoteReference w:id="150"/>
      </w:r>
      <w:r>
        <w:rPr>
          <w:rFonts w:ascii="Amiri" w:hAnsi="Amiri" w:eastAsia="Amiri" w:cs="Amiri"/>
          <w:color w:val="111111"/>
          <w:sz w:val="28"/>
          <w:sz w:val="28"/>
          <w:szCs w:val="28"/>
          <w:rtl w:val="true"/>
          <w:lang w:bidi="ar-SA"/>
        </w:rPr>
        <w:t>، فلم يصححوا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الخلاف ما إذا لم يطرأ على المحلّ وصف وجودي يناقض المعنى الأوّل أو يضادّه، كالزنى والقتل والأكل والشرب؛ فإن طرأ من الوجودات ما يناقضه أو يضادّه، كالسواد مع البياض، والقيام مع القعود، فإنه يكون مجازاً اتفاقاً، على ما ذكره في المحصول </w:t>
      </w:r>
      <w:r>
        <w:rPr>
          <w:rStyle w:val="FootnoteAnchor"/>
          <w:rtl w:val="true"/>
        </w:rPr>
        <w:footnoteReference w:id="151"/>
      </w:r>
      <w:r>
        <w:rPr>
          <w:rFonts w:ascii="Amiri" w:hAnsi="Amiri" w:eastAsia="Amiri" w:cs="Amiri"/>
          <w:color w:val="111111"/>
          <w:sz w:val="28"/>
          <w:sz w:val="28"/>
          <w:szCs w:val="28"/>
          <w:rtl w:val="true"/>
          <w:lang w:bidi="ar-SA"/>
        </w:rPr>
        <w:t>وغيره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المشتق محكوماً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مشرك أو قاتل أو متكلّم، فإن كان محكوماً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والشارِقُ والشارِقَةُ </w:t>
      </w:r>
    </w:p>
    <w:p>
      <w:pPr>
        <w:pStyle w:val="BookText"/>
        <w:rPr/>
      </w:pP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ونحوه، فإنّه حقيقة مطلقاً، سواء كان للحال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بأنّه لو لم يكن كذلك لامتنع الاستدلال بالنصوص السابقة في زماننا، لأنّها مستقبلة باعتبار زمن الخطاب عند إنزال الآية، والأصل عدم التجوّز ولا قائل بامتناع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بما تدّعيه، أو لست منكراً له، فإنّه يكون إقراراً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إقراراً ؛ لاحتمال أن يريد الإقرار بأنّه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وبخلاف ما لو أتى بالمضارع، فإنّه لا يكون إقراراً وإن أتى بالضمير معه؛ لأنّ المضارع مشترك بين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سكّان موضع كذا، فغاب بعضهم مدّة ولم يبع داره ولا استبدل داراً، فإنّ حقّه لا يبطل، ولا فرق بين غيبته حال الوقف وبعده؛ مع احتمال البطلان هنا؛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الكافر أنا مسلم هل يحكم بإسلامه أم لا؟ ومقتضى جعله حقيقة في الحال الحكم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الحكم مطلقاً ؛ لاحتمال أن يسمّي دينه الذي عليه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عزل عن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القاضي طالق،، مع قصد طلاق زوجته، ففي وقوع الطلاق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القطع بالوقوع؛ نظراً إلى صحة الإطلاق، مضافاً إلى القصد وفيه أيضاً إقامة الظاهر مقام الضمير، وهو صحيح، وإن قلّ لغة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حفّاظ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دخول من كان حافظاً ونسيه البناء </w:t>
      </w:r>
      <w:bookmarkStart w:id="105" w:name="pg10134_88512"/>
    </w:p>
    <w:p>
      <w:pPr>
        <w:pStyle w:val="BookText"/>
        <w:rPr/>
      </w:pPr>
      <w:bookmarkEnd w:id="105"/>
      <w:r>
        <w:rPr>
          <w:rFonts w:ascii="Amiri" w:hAnsi="Amiri" w:eastAsia="Amiri" w:cs="Amiri"/>
          <w:color w:val="111111"/>
          <w:sz w:val="28"/>
          <w:sz w:val="28"/>
          <w:szCs w:val="28"/>
          <w:rtl w:val="true"/>
          <w:lang w:bidi="ar-SA"/>
        </w:rPr>
        <w:t>على ما ذكر، ويتّجه عدم دخوله هنا؛ نظراً إلى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كراهة الحدث تحت الشجرة المثمرة، فإنّ الكراهة لا تختصّ بزمان الثمر، بل تبقى وإن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ثبوتها لما لم يثمر بعد مع قبولها لها وجهان، مبناهما كون الإطلاق حينئذٍ مجازاً كما عرفت ودلالة العرف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بالصلاحية والقوة القريبة من الفعل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981995_1067777946"/>
      <w:bookmarkStart w:id="107" w:name="_Toc38"/>
      <w:bookmarkEnd w:id="106"/>
      <w:r>
        <w:rPr>
          <w:rtl w:val="true"/>
        </w:rPr>
        <w:t xml:space="preserve">قاعدة </w:t>
      </w:r>
      <w:r>
        <w:rPr>
          <w:rtl w:val="true"/>
        </w:rPr>
        <w:t>[</w:t>
      </w:r>
      <w:r>
        <w:rPr/>
        <w:t>20</w:t>
      </w:r>
      <w:r>
        <w:rPr>
          <w:rtl w:val="true"/>
        </w:rPr>
        <w:t>]</w:t>
      </w:r>
      <w:bookmarkEnd w:id="107"/>
    </w:p>
    <w:p>
      <w:pPr>
        <w:pStyle w:val="BookText"/>
        <w:rPr/>
      </w:pPr>
      <w:r>
        <w:rPr>
          <w:rFonts w:ascii="Amiri" w:hAnsi="Amiri" w:eastAsia="Amiri" w:cs="Amiri"/>
          <w:color w:val="111111"/>
          <w:sz w:val="28"/>
          <w:sz w:val="28"/>
          <w:szCs w:val="28"/>
          <w:rtl w:val="true"/>
          <w:lang w:bidi="ar-SA"/>
        </w:rPr>
        <w:t xml:space="preserve">في جواز إقامة كلّ من المترادفين مقام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حيث يصحّ النطق بأحدهما في تركيب يلزم أن يصح النطق فيه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w:t>
      </w:r>
      <w:r>
        <w:rPr>
          <w:rStyle w:val="FootnoteAnchor"/>
          <w:rtl w:val="true"/>
        </w:rPr>
        <w:footnoteReference w:id="156"/>
      </w:r>
      <w:r>
        <w:rPr>
          <w:rFonts w:ascii="Amiri" w:hAnsi="Amiri" w:eastAsia="Amiri" w:cs="Amiri"/>
          <w:color w:val="111111"/>
          <w:sz w:val="28"/>
          <w:sz w:val="28"/>
          <w:szCs w:val="28"/>
          <w:rtl w:val="true"/>
          <w:lang w:bidi="ar-SA"/>
        </w:rPr>
        <w:t>نظراً إلى أن المقصود من اللفظ إنّما هو المعنى،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مطلقاً </w:t>
      </w:r>
      <w:r>
        <w:rPr>
          <w:rStyle w:val="FootnoteAnchor"/>
          <w:rtl w:val="true"/>
        </w:rPr>
        <w:footnoteReference w:id="157"/>
      </w:r>
      <w:r>
        <w:rPr>
          <w:rFonts w:ascii="Amiri" w:hAnsi="Amiri" w:eastAsia="Amiri" w:cs="Amiri"/>
          <w:color w:val="111111"/>
          <w:sz w:val="28"/>
          <w:sz w:val="28"/>
          <w:szCs w:val="28"/>
          <w:rtl w:val="true"/>
          <w:lang w:bidi="ar-SA"/>
        </w:rPr>
        <w:t>لأنّ صحة الضمّ قد تكون من عوارض الألفاظ، إذ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بصاحب زيد ولا يصح بذي زيد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يقع فاعله ضميراً منفصلاً ولا ظاهراً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هيهات إلّا زيد ولا زيد ما هيهات إلّا هو، ويصحّ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من لغة واحدة، دون لغات مختلفة</w:t>
      </w:r>
      <w:r>
        <w:rPr>
          <w:rStyle w:val="FootnoteAnchor"/>
          <w:rtl w:val="true"/>
        </w:rPr>
        <w:footnoteReference w:id="158"/>
      </w:r>
      <w:r>
        <w:rPr>
          <w:rFonts w:ascii="IRNazanin" w:hAnsi="IRNazanin" w:eastAsia="IRNazanin"/>
          <w:color w:val="111111"/>
          <w:sz w:val="28"/>
          <w:sz w:val="28"/>
          <w:szCs w:val="28"/>
          <w:rtl w:val="true"/>
          <w:lang w:bidi="fa-IR"/>
        </w:rPr>
        <w:t>، حذراً من اختلاط</w:t>
      </w:r>
      <w:r>
        <w:rPr>
          <w:rStyle w:val="FootnoteAnchor"/>
          <w:rtl w:val="true"/>
        </w:rPr>
        <w:footnoteReference w:id="159"/>
      </w:r>
      <w:r>
        <w:rPr>
          <w:rFonts w:ascii="Amiri" w:hAnsi="Amiri" w:eastAsia="Amiri" w:cs="Amiri"/>
          <w:color w:val="111111"/>
          <w:sz w:val="28"/>
          <w:sz w:val="28"/>
          <w:szCs w:val="28"/>
          <w:rtl w:val="true"/>
          <w:lang w:bidi="ar-SA"/>
        </w:rPr>
        <w:t>، اللغات، ولأنّ إحدى اللغتين بالنسبة إلى الأخرى مهملة، فلا تضمّ إلى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تكبيرة الإحرام، وقد اختلف المسلمون في جوازها بغير العربيّة اختياراً لذلك</w:t>
      </w:r>
      <w:r>
        <w:rPr>
          <w:rFonts w:eastAsia="Amiri" w:cs="Amiri" w:ascii="Amiri" w:hAnsi="Amiri"/>
          <w:color w:val="111111"/>
          <w:sz w:val="28"/>
          <w:szCs w:val="28"/>
          <w:rtl w:val="true"/>
          <w:lang w:bidi="ar-SA"/>
        </w:rPr>
        <w:t xml:space="preserve">. </w:t>
      </w:r>
      <w:bookmarkStart w:id="108" w:name="pg10134_88513"/>
    </w:p>
    <w:p>
      <w:pPr>
        <w:pStyle w:val="BookText"/>
        <w:rPr/>
      </w:pPr>
      <w:bookmarkEnd w:id="108"/>
      <w:r>
        <w:rPr>
          <w:rFonts w:ascii="Amiri" w:hAnsi="Amiri" w:eastAsia="Amiri" w:cs="Amiri"/>
          <w:color w:val="111111"/>
          <w:sz w:val="28"/>
          <w:sz w:val="28"/>
          <w:szCs w:val="28"/>
          <w:rtl w:val="true"/>
          <w:lang w:bidi="ar-SA"/>
        </w:rPr>
        <w:t>وعندنا أنّ العربيّة متعيّنة؛ للاتباع، ولكن لو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أيضاً؛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وضاق الوقت،ترجمها بما شاء من اللغات من غير ترجيح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إدراجه حينئذٍ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تتعيّن العربيّة في العقود اللازمة عندنا أما الجائزة، فتصحّ بأي لغة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بالمعنى للعارف، وفيه مذاهب</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أصحها الجواز، وهو منصوص عندنا</w:t>
      </w:r>
      <w:r>
        <w:rPr>
          <w:rStyle w:val="FootnoteAnchor"/>
          <w:rtl w:val="true"/>
        </w:rPr>
        <w:footnoteReference w:id="161"/>
      </w:r>
      <w:r>
        <w:rPr>
          <w:rFonts w:ascii="Amiri" w:hAnsi="Amiri" w:eastAsia="Amiri" w:cs="Amiri"/>
          <w:color w:val="111111"/>
          <w:sz w:val="28"/>
          <w:sz w:val="28"/>
          <w:szCs w:val="28"/>
          <w:rtl w:val="true"/>
          <w:lang w:bidi="ar-SA"/>
        </w:rPr>
        <w:t>، لا يحتاج إلى ردّه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مقتضاه تعين هذا اللفظ لكن ذكر بعضهم أنه يقوم مقامه ما دلّ عليه،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غير اللّه، أو ما عدا اللّه ولا إله إلّا الرحمن أو البارئ، أو لا رحمان أو لا بارئ إلّا اللّه، أو لا مالك إلّا اللّه، أو لا رازق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العزيز أو العليم أو الحليم أو الكريم، وبالمعكوس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القاسم رسول اللّه فهو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قال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أحمد، فإنّه لا يكفي؛ للاتباع،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صلّوا كما رأيتموني أُصلّى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981997_1067777946"/>
      <w:bookmarkStart w:id="110" w:name="_Toc39"/>
      <w:bookmarkEnd w:id="109"/>
      <w:r>
        <w:rPr>
          <w:rtl w:val="true"/>
        </w:rPr>
        <w:t xml:space="preserve">قاعدة </w:t>
      </w:r>
      <w:r>
        <w:rPr>
          <w:rtl w:val="true"/>
        </w:rPr>
        <w:t>[</w:t>
      </w:r>
      <w:r>
        <w:rPr/>
        <w:t>21</w:t>
      </w:r>
      <w:r>
        <w:rPr>
          <w:rtl w:val="true"/>
        </w:rPr>
        <w:t>]</w:t>
      </w:r>
      <w:bookmarkEnd w:id="1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امتنع الجمع بين مدلولي المشترك، لم يجز استعماله فيهما قطعاً، وذلك كاستعمال </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بالشيء والتهديد عليه، إذا جعلناه مشتركاً بينهما؛ لأنّ الأمر يقتضي التحصيل، والتهديد يقتضي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يمتنع،الجمع، فهل يجوز استعماله فيهما؟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إليه المرتضى </w:t>
      </w:r>
      <w:r>
        <w:rPr>
          <w:rStyle w:val="FootnoteAnchor"/>
          <w:rtl w:val="true"/>
        </w:rPr>
        <w:footnoteReference w:id="164"/>
      </w:r>
      <w:r>
        <w:rPr>
          <w:rFonts w:ascii="Amiri" w:hAnsi="Amiri" w:eastAsia="Amiri" w:cs="Amiri"/>
          <w:color w:val="111111"/>
          <w:sz w:val="28"/>
          <w:sz w:val="28"/>
          <w:szCs w:val="28"/>
          <w:rtl w:val="true"/>
          <w:lang w:bidi="ar-SA"/>
        </w:rPr>
        <w:t>والشافعي</w:t>
      </w:r>
      <w:r>
        <w:rPr>
          <w:rStyle w:val="FootnoteAnchor"/>
          <w:rtl w:val="true"/>
        </w:rPr>
        <w:footnoteReference w:id="165"/>
      </w:r>
      <w:r>
        <w:rPr>
          <w:rFonts w:ascii="Amiri" w:hAnsi="Amiri" w:eastAsia="Amiri" w:cs="Amiri"/>
          <w:color w:val="111111"/>
          <w:sz w:val="28"/>
          <w:sz w:val="28"/>
          <w:szCs w:val="28"/>
          <w:rtl w:val="true"/>
          <w:lang w:bidi="ar-SA"/>
        </w:rPr>
        <w:t>، وابن الحاجب من المتأخرين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في اللفظ المفرد، ويجوز في التثنية والجمع؛ لتعدّده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 دون النفي؛ لأنّ السلب يفيد العموم، فيتعدّد، بخلاف الإثبات</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جماعة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 المجوّز مطلقاً إلى الوقوع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وَمَلَتَبِكَتَهُ يُصَلُّونَ عَلَى النَّبِي</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أَنَّ اللّه يَسْجُدُ لَهُ مَن فِي السَّمَوَاتِ وَمَن فِى الْأَرْضِ</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الآية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قابل للتأويل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والمانع إلى أنّه حيث لم يوضع للمجموع ابتداءً، كان استعماله فيه مجازاً، وهذا </w:t>
      </w:r>
    </w:p>
    <w:p>
      <w:pPr>
        <w:pStyle w:val="BookText"/>
        <w:rPr/>
      </w:pPr>
      <w:r>
        <w:rPr>
          <w:rFonts w:ascii="Amiri" w:hAnsi="Amiri" w:eastAsia="Amiri" w:cs="Amiri"/>
          <w:color w:val="111111"/>
          <w:sz w:val="28"/>
          <w:sz w:val="28"/>
          <w:szCs w:val="28"/>
          <w:rtl w:val="true"/>
          <w:lang w:bidi="ar-SA"/>
        </w:rPr>
        <w:t>أولى، والقرينة في المثالين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تقدير الجواز، فهل يجب حمل اللفظ على ما يصلح له من المعاني مع عدم قیام قرينة عليها أو على أحدها ؟ قولان </w:t>
      </w:r>
      <w:r>
        <w:rPr>
          <w:rStyle w:val="FootnoteAnchor"/>
          <w:rtl w:val="true"/>
        </w:rPr>
        <w:footnoteReference w:id="174"/>
      </w:r>
      <w:r>
        <w:rPr>
          <w:rFonts w:ascii="Amiri" w:hAnsi="Amiri" w:eastAsia="Amiri" w:cs="Amiri"/>
          <w:color w:val="111111"/>
          <w:sz w:val="28"/>
          <w:sz w:val="28"/>
          <w:szCs w:val="28"/>
          <w:rtl w:val="true"/>
          <w:lang w:bidi="ar-SA"/>
        </w:rPr>
        <w:t>للفريق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 الشافعي فيما نُقِلَ عنه، فأوجب حمل اللفظ على حقيقته ومجازه أيضاً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بالمنع لا يحمل على أحدها ولا عليها إلا بقرينة، وبدونها يكون الدليل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لغيره أنت تعلم أنّ العبد الذي في يدي حرّ، فإنّا نحكم بعتقه؛ لأنّه قد اعترف بعلمه، ولو لم يكن حرّاً لم يكن المقول له عالماً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تظنّ أنّه حرّ، لم نحكم بعتقه؛ لأنه قد يكون مخطئاً في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احتمل العتق وعدمه ؛ لأنّ الرؤية مشتركة بين العلم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حينئذٍ عدم الوقوع، إن لم يفسّره بالعلم؛ لقيام الاحتمال، فتستصحب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حقيقة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إخباراً عن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وَشَرَوْهُ بِثَمَنِ بَخْسٍ دَرَهِمَ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أي باعوه، والتحصيل والإزالة معنيان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تصويره في رجل وكّل وكيلين ببيع سلعة، فخاطب أحدهما صاحبه بهذا اللفظ، فيحتمل أن يكون لقصد الشراء منه، وأن يكون لقصد البيع، فيتميّز بالنية، وبدونها يشكل، ويترتّب عليه عدم الحكم بأحدهما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فرعان على الشقّ الأوّل من قسمي المشترك، وهو امتناع الجمع بين معنييه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على الثاني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عيناً فأنت حرّ على وجه النذر، فإنّه يعتق بما يراه من العيون، ولا تشترط رؤية الجميع، بناءً على عدم حمله على جميع معانيه وعلى وجوب الحمل يتّجه عدم انعتاقه بدون رؤية جميع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دلّت القرينة على إرادة بعضها، أو صرفت عن بعض، تعلّق الحكم به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الموالي وله موالٍ من أعلى وموالٍ من أسفل، فعلى حمله عليهما ينصرف إليهما، وكذا على القول به 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عدمه يبطل؛ لعدم العلم بالمصرف، إلّا مع قيام قرينة على إرادة أحدهما أو هما، ويحتمل صرفه إلى الموالي من أعلى؛ لقرينة مكافأتهم، وإلى الأسفل؛ لقرينة احتياجهم،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قولهم إنّ الكتابة لا تستحبّ إلّا في عبد عرف كسبه وأمانته،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العمل الصالح،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وعلى المال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حمل المشترك على معنييه يحمل عليهما، وعلى عدمه يحتمل الاكتفاء بأحدهما؛ لصدق الخير معه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اعتبارهما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لتفسيره بهما عندنا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الشفق يطلق على الأحمر والأصفر،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العشاء حين غاب الشفق</w:t>
      </w:r>
      <w:r>
        <w:rPr>
          <w:rStyle w:val="FootnoteAnchor"/>
          <w:rtl w:val="true"/>
        </w:rPr>
        <w:footnoteReference w:id="182"/>
      </w:r>
      <w:r>
        <w:rPr>
          <w:rFonts w:ascii="Amiri" w:hAnsi="Amiri" w:eastAsia="Amiri" w:cs="Amiri"/>
          <w:color w:val="111111"/>
          <w:sz w:val="28"/>
          <w:sz w:val="28"/>
          <w:szCs w:val="28"/>
          <w:rtl w:val="true"/>
          <w:lang w:bidi="ar-SA"/>
        </w:rPr>
        <w:t xml:space="preserve">، فإن كان الشفق مشتركاً، وحملناه عليهما، لم يدخل إلّا بالثاني، وإن كان متواطئاً فقد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للعموم على أحد القولي</w:t>
      </w:r>
      <w:r>
        <w:rPr>
          <w:rStyle w:val="FootnoteAnchor"/>
          <w:rtl w:val="true"/>
        </w:rPr>
        <w:footnoteReference w:id="183"/>
      </w:r>
      <w:r>
        <w:rPr>
          <w:rFonts w:ascii="Amiri" w:hAnsi="Amiri" w:eastAsia="Amiri" w:cs="Amiri"/>
          <w:color w:val="111111"/>
          <w:sz w:val="28"/>
          <w:sz w:val="28"/>
          <w:szCs w:val="28"/>
          <w:rtl w:val="true"/>
          <w:lang w:bidi="ar-SA"/>
        </w:rPr>
        <w:t>، وسيأتي، فتحمل عليهما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الاكتفاء بأحدهما أو عدم إفادة العموم، يكتفى بالأحمر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عندنا ذلك؛ لوروده مفسّراً به في أخبار كثيرة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عندهم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وقت المغرب ما لم يسقط ثور الشفق</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فإنّ الثور بالثاء المثلثة هو الثَوَران، وروي بالفاء أيضاً</w:t>
      </w:r>
      <w:r>
        <w:rPr>
          <w:rStyle w:val="FootnoteAnchor"/>
          <w:rtl w:val="true"/>
        </w:rPr>
        <w:footnoteReference w:id="186"/>
      </w:r>
      <w:r>
        <w:rPr>
          <w:rFonts w:ascii="Amiri" w:hAnsi="Amiri" w:eastAsia="Amiri" w:cs="Amiri"/>
          <w:color w:val="111111"/>
          <w:sz w:val="28"/>
          <w:sz w:val="28"/>
          <w:szCs w:val="28"/>
          <w:rtl w:val="true"/>
          <w:lang w:bidi="ar-SA"/>
        </w:rPr>
        <w:t>، وهو بمعناه، وهما يدلّان على أنّ المراد هو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شامل للمستطيع بنفسه وبغيره، وهو المغصوب إذا وجد من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تناوله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إقامة فعل الغير مقام فعل الشخص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إعراب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وللنحاة فيها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المستطيع البيت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كذلك،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وجزاؤها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 فليفعل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بدل بعض من كلّ، والتقدير وللّه على المستطيع من الناس حج البيت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الأوّل يكون الحمل على الأمرين جمعاً بين الحقيقة والمجاز، وعلى الثاني والثالث لا يكون جمعاً بينهما ؛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على الحج بنفسه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تناوله لهما من جهة العموم لا الاشتراك مع أنّه عندنا مروي صحيحاً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أمر شيخاً لم يحج وقد عجز عنه بنفسه أن يستنيب رجلاً يحجّ عنه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الإعراب الأوّل، أنّ المعنى على تقديره ولله على الناس أن يحجّ المستطيع، فيلزم تأثيم جميع الناس إذا تخلف مستطيع عن الحج، وهو فاسد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جهة اللفظ أنّ الإتيان بالفاعل بعد إضافة المصدر إلى المفعول شاذ،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ضرورة </w:t>
      </w:r>
      <w:r>
        <w:rPr>
          <w:rStyle w:val="FootnoteAnchor"/>
          <w:rtl w:val="true"/>
        </w:rPr>
        <w:footnoteReference w:id="190"/>
      </w:r>
      <w:r>
        <w:rPr>
          <w:rFonts w:ascii="Amiri" w:hAnsi="Amiri" w:eastAsia="Amiri" w:cs="Amiri"/>
          <w:color w:val="111111"/>
          <w:sz w:val="28"/>
          <w:sz w:val="28"/>
          <w:szCs w:val="28"/>
          <w:rtl w:val="true"/>
          <w:lang w:bidi="ar-SA"/>
        </w:rPr>
        <w:t xml:space="preserve">فلا يليق بالقرآن </w:t>
      </w:r>
      <w:bookmarkStart w:id="111" w:name="pg10134_88519"/>
    </w:p>
    <w:p>
      <w:pPr>
        <w:pStyle w:val="Heading4"/>
        <w:numPr>
          <w:ilvl w:val="3"/>
          <w:numId w:val="1"/>
        </w:numPr>
        <w:rPr/>
      </w:pPr>
      <w:bookmarkStart w:id="112" w:name="__RefHeading___Toc981999_1067777946"/>
      <w:bookmarkStart w:id="113" w:name="_Toc40"/>
      <w:bookmarkEnd w:id="111"/>
      <w:bookmarkEnd w:id="112"/>
      <w:r>
        <w:rPr>
          <w:rtl w:val="true"/>
        </w:rPr>
        <w:t>الباب الثاني في الحقيقة والمجاز</w:t>
      </w:r>
      <w:bookmarkEnd w:id="113"/>
    </w:p>
    <w:p>
      <w:pPr>
        <w:pStyle w:val="Heading5"/>
        <w:numPr>
          <w:ilvl w:val="4"/>
          <w:numId w:val="1"/>
        </w:numPr>
        <w:rPr/>
      </w:pPr>
      <w:bookmarkStart w:id="114" w:name="__RefHeading___Toc982001_1067777946"/>
      <w:bookmarkStart w:id="115" w:name="_Toc41"/>
      <w:bookmarkEnd w:id="114"/>
      <w:r>
        <w:rPr>
          <w:rtl w:val="true"/>
        </w:rPr>
        <w:t>توضیح</w:t>
      </w:r>
      <w:r>
        <w:rPr>
          <w:rtl w:val="true"/>
        </w:rPr>
        <w:t>:</w:t>
      </w:r>
      <w:bookmarkEnd w:id="115"/>
    </w:p>
    <w:p>
      <w:pPr>
        <w:pStyle w:val="BookText"/>
        <w:rPr/>
      </w:pPr>
      <w:r>
        <w:rPr>
          <w:rFonts w:ascii="Amiri" w:hAnsi="Amiri" w:eastAsia="Amiri" w:cs="Amiri"/>
          <w:color w:val="111111"/>
          <w:sz w:val="28"/>
          <w:sz w:val="28"/>
          <w:szCs w:val="28"/>
          <w:rtl w:val="true"/>
          <w:lang w:bidi="ar-SA"/>
        </w:rPr>
        <w:t>الحقيقة هو اللفظ المستعمل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المستعمل في غير ما وضع له لمناسبة بينهما، وتسمى العلاقة وهي أنواع كثيرة، والمشهور منها اثنا عشر نوعاً، ورقاها بعضهم إلى ثلاثين</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يرجع الزائد أو معظمه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وعرفيّة، وشرعيّة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82003_1067777946"/>
      <w:bookmarkStart w:id="117" w:name="_Toc42"/>
      <w:bookmarkEnd w:id="116"/>
      <w:r>
        <w:rPr>
          <w:rtl w:val="true"/>
        </w:rPr>
        <w:t xml:space="preserve">قاعدة </w:t>
      </w:r>
      <w:r>
        <w:rPr>
          <w:rtl w:val="true"/>
        </w:rPr>
        <w:t xml:space="preserve">[ </w:t>
      </w:r>
      <w:r>
        <w:rPr/>
        <w:t>22</w:t>
      </w:r>
      <w:r>
        <w:rPr>
          <w:rtl w:val="true"/>
        </w:rPr>
        <w:t>]</w:t>
      </w:r>
      <w:bookmarkEnd w:id="117"/>
    </w:p>
    <w:p>
      <w:pPr>
        <w:pStyle w:val="BookText"/>
        <w:rPr/>
      </w:pPr>
      <w:r>
        <w:rPr>
          <w:rFonts w:ascii="Amiri" w:hAnsi="Amiri" w:eastAsia="Amiri" w:cs="Amiri"/>
          <w:color w:val="111111"/>
          <w:sz w:val="28"/>
          <w:sz w:val="28"/>
          <w:szCs w:val="28"/>
          <w:rtl w:val="true"/>
          <w:lang w:bidi="ar-SA"/>
        </w:rPr>
        <w:t>إن اتّحد مدلول الحقيقة حمل عليه دون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 في النوع الواحد فهو مشترك أو متواطئ أو مشكِّك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حمله على الجميع أو البعض بالقرينة، وبدونها، يصير مجملاً خلاف،مشهور، تقدّمت الإشارة إليه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تعدّد مدلوله بحسب الأنواع الثلاثة، قدمت الحقيقة الشرعيّة، ثمّ العرفية، ثم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الحمل على الحقيقة لدليل خارج، صرف إلى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فكالحقيقة، وإن تعدد صار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يرجّح بعض أفراده بالقرينة كمشترك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فيتفرع على ما ذكر فروع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لو أقرّ أو أوصى له بدينار مثلاً، فإنّه يحمل على الدينار من الذهب؛ لأنه حقيقة فيه لغةً وشرعاً، ثمّ إن اتحد تعيّن، وإن تعدّد انصرف إلى الأغلب في الاستعمال </w:t>
      </w:r>
    </w:p>
    <w:p>
      <w:pPr>
        <w:pStyle w:val="BookText"/>
        <w:rPr/>
      </w:pPr>
      <w:r>
        <w:rPr>
          <w:rFonts w:ascii="Amiri" w:hAnsi="Amiri" w:eastAsia="Amiri" w:cs="Amiri"/>
          <w:color w:val="111111"/>
          <w:sz w:val="28"/>
          <w:sz w:val="28"/>
          <w:szCs w:val="28"/>
          <w:rtl w:val="true"/>
          <w:lang w:bidi="ar-SA"/>
        </w:rPr>
        <w:t>فإن تساوى جاز الاقتصار على أقلّه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دلّ العرف على إرادة غيره من فضة أو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ترجيح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باللفظ ما ليس حقيقةً فيه ولا مجازاً، كما إذا حلف مثلاً على الأكل، وأراد به المشي، فإنّ ذلك يكون لغواً لا يترتب عليه فيه شيء، أما الحقيقة، فلصرف اللفظ عنها، وأما المجاز، فلأنّ اللفظ لا إشعار له به، والنية بدون اللفظ لا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اللغات اصطلاحيّة، اتجه حمله على 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لمن لم يبيت الصيام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 ولا لزوجة مع زوجها، ولا المملوك مع سيّده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وأشباه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نفي الحقيقة غير مراد هنا ؛ لوجودها من المذكورين، فيحمل على إرادة المجاز، وهو متعدّد، كنفي الصحة، ونفي الكمال ونحوهما؛ لكن نفي الأوّل أقرب إلى نفي الحقيقة؛ لاقتضاء نفي الصحة انتفاء جميع الأحكام واللوازم، بخلاف نفي الكمال؛ لبقاء الحقيقة معه، فيحمل النفي على الأقرب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عليه التنبيه على خلاف جماعة من العلماء في هذه المسائل ونظائرها فتفطن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القاعدة قل من تعرّض لها من الأُصوليّين في باب الحقيقة والمجاز، لكنّها توجد في تضاعيف كلامهم، ووجهها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فإنّ المراد نفي المشروعيّة، حيث لا يراد نفي الماهية مطلقاً؛ لأنه أقرب المجازات إلى نفي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يُنظر حينئذٍ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بسكون الباء كان مصدراً، ودلّ على نفى مشروعيّة الفعل مطلقاً في غير الثلاثة فتحرم المسابقة بالطيور، والعدو، والمصارعة، ورفع الأحجار، ورميها،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بفتح الباء كما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الصحيح روايةً </w:t>
      </w:r>
      <w:r>
        <w:rPr>
          <w:rStyle w:val="FootnoteAnchor"/>
          <w:rtl w:val="true"/>
        </w:rPr>
        <w:footnoteReference w:id="199"/>
      </w:r>
      <w:r>
        <w:rPr>
          <w:rFonts w:ascii="Amiri" w:hAnsi="Amiri" w:eastAsia="Amiri" w:cs="Amiri"/>
          <w:color w:val="111111"/>
          <w:sz w:val="28"/>
          <w:sz w:val="28"/>
          <w:szCs w:val="28"/>
          <w:rtl w:val="true"/>
          <w:lang w:bidi="ar-SA"/>
        </w:rPr>
        <w:t>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المبذول على العمل، فيكون دالاً على نفي مشروعيّة بذل العوض على غير الثلاثة ويبقى أصل الفعل بدون العوض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تعارض الحقائق الثلاث وبعضها فروع كثيرة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يبني بيتاً، فإنّ البناء حقيقة لغوية في مباشرته له، وعرفية فيما يعمّ تحصيله ولو بغيره، فيرجّح العرف على اللغة، ويحنث بتحصيله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حلف السلطان أن يضرب عبده ونحوه ممّن يقتضي العرف عدم مباشرته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حلف أن لا يشرب له ماءً من عطش، فإنّه لغة حقيقة في شرب مائه إذا كان عطشاناً، فلو شربه وهو غير عطشان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يقتضي اجتناب مائه مطلقاً وغيره من أمواله، وأن ذلك مبالغة في اجتنابه للقليل من ماله فضلاً عن الكثير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فيرجح العرف، إلا أن يدلّ على شيء آخر أخص مما ذكرناه، أو مباين له، فيحمل على ما دلّ عليه ويتجدّد الحكم بتجدّده ويتغير بتغيّره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لو حلف أن لا يطأ غائطاً، أو لا يشتري راويةً أو دابةً، فإنّ الغائط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للمنخفض من الأرض</w:t>
      </w:r>
      <w:r>
        <w:rPr>
          <w:rStyle w:val="FootnoteAnchor"/>
          <w:rtl w:val="true"/>
        </w:rPr>
        <w:footnoteReference w:id="201"/>
      </w:r>
      <w:r>
        <w:rPr>
          <w:rFonts w:ascii="Amiri" w:hAnsi="Amiri" w:eastAsia="Amiri" w:cs="Amiri"/>
          <w:color w:val="111111"/>
          <w:sz w:val="28"/>
          <w:sz w:val="28"/>
          <w:szCs w:val="28"/>
          <w:rtl w:val="true"/>
          <w:lang w:bidi="ar-SA"/>
        </w:rPr>
        <w:t>، والراوية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للجمل الذي يحمل عليه الماء</w:t>
      </w:r>
      <w:r>
        <w:rPr>
          <w:rStyle w:val="FootnoteAnchor"/>
          <w:rtl w:val="true"/>
        </w:rPr>
        <w:footnoteReference w:id="202"/>
      </w:r>
      <w:r>
        <w:rPr>
          <w:rFonts w:ascii="Amiri" w:hAnsi="Amiri" w:eastAsia="Amiri" w:cs="Amiri"/>
          <w:color w:val="111111"/>
          <w:sz w:val="28"/>
          <w:sz w:val="28"/>
          <w:szCs w:val="28"/>
          <w:rtl w:val="true"/>
          <w:lang w:bidi="ar-SA"/>
        </w:rPr>
        <w:t>والدابة لما يدبّ على الأرض من مطلق الحيوان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العرف نقل الأوّل إلى الحدث المخصوص بسبب وقوعه غالباً في تلك الأرض، فأطلق اسم المحلّ على الحال مجازاً، ثمّ غلب فيه حتى صار حقيقة، والثاني نقله إلى المزادة</w:t>
      </w:r>
      <w:r>
        <w:rPr>
          <w:rStyle w:val="FootnoteAnchor"/>
          <w:rtl w:val="true"/>
        </w:rPr>
        <w:footnoteReference w:id="204"/>
      </w:r>
      <w:r>
        <w:rPr>
          <w:rFonts w:ascii="Amiri" w:hAnsi="Amiri" w:eastAsia="Amiri" w:cs="Amiri"/>
          <w:color w:val="111111"/>
          <w:sz w:val="28"/>
          <w:sz w:val="28"/>
          <w:szCs w:val="28"/>
          <w:rtl w:val="true"/>
          <w:lang w:bidi="ar-SA"/>
        </w:rPr>
        <w:t>والثالث خصه بالفرس فيختصّ الحكم بما دلّ عليه العرف من ذلك كلّه دون دون اللغة، إلّا أن يقصد غيره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الصلاة ونحوها من الألفاظ المنقولة شرعاً الألفاظ المنقولة شرعاً عن معناها اللغوي، فإنّ الصلاة كانت لغةً اسماً للدعاء</w:t>
      </w:r>
      <w:r>
        <w:rPr>
          <w:rStyle w:val="FootnoteAnchor"/>
          <w:rtl w:val="true"/>
        </w:rPr>
        <w:footnoteReference w:id="205"/>
      </w:r>
      <w:r>
        <w:rPr>
          <w:rFonts w:ascii="Amiri" w:hAnsi="Amiri" w:eastAsia="Amiri" w:cs="Amiri"/>
          <w:color w:val="111111"/>
          <w:sz w:val="28"/>
          <w:sz w:val="28"/>
          <w:szCs w:val="28"/>
          <w:rtl w:val="true"/>
          <w:lang w:bidi="ar-SA"/>
        </w:rPr>
        <w:t>، ثمّ نقلت شرعاً إلى ذات الركوع والسجود والزكاة المطلق النموّ</w:t>
      </w:r>
      <w:r>
        <w:rPr>
          <w:rStyle w:val="FootnoteAnchor"/>
          <w:rtl w:val="true"/>
        </w:rPr>
        <w:footnoteReference w:id="206"/>
      </w:r>
      <w:r>
        <w:rPr>
          <w:rFonts w:ascii="Amiri" w:hAnsi="Amiri" w:eastAsia="Amiri" w:cs="Amiri"/>
          <w:color w:val="111111"/>
          <w:sz w:val="28"/>
          <w:sz w:val="28"/>
          <w:szCs w:val="28"/>
          <w:rtl w:val="true"/>
          <w:lang w:bidi="ar-SA"/>
        </w:rPr>
        <w:t>، ثمّ نقلت إلى المال المخصوص والصوم لمطلق الإمساك</w:t>
      </w:r>
      <w:r>
        <w:rPr>
          <w:rStyle w:val="FootnoteAnchor"/>
          <w:rtl w:val="true"/>
        </w:rPr>
        <w:footnoteReference w:id="207"/>
      </w:r>
      <w:r>
        <w:rPr>
          <w:rFonts w:ascii="Amiri" w:hAnsi="Amiri" w:eastAsia="Amiri" w:cs="Amiri"/>
          <w:color w:val="111111"/>
          <w:sz w:val="28"/>
          <w:sz w:val="28"/>
          <w:szCs w:val="28"/>
          <w:rtl w:val="true"/>
          <w:lang w:bidi="ar-SA"/>
        </w:rPr>
        <w:t>، ثمّ نقل إلى الإمساك على الوجه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إطلاقه إلى المعنى الشرعي دون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الظهار على تمييزها نوى</w:t>
      </w:r>
      <w:r>
        <w:rPr>
          <w:rStyle w:val="FootnoteAnchor"/>
          <w:rtl w:val="true"/>
        </w:rPr>
        <w:footnoteReference w:id="208"/>
      </w:r>
      <w:r>
        <w:rPr>
          <w:rFonts w:ascii="Amiri" w:hAnsi="Amiri" w:eastAsia="Amiri" w:cs="Amiri"/>
          <w:color w:val="111111"/>
          <w:sz w:val="28"/>
          <w:sz w:val="28"/>
          <w:szCs w:val="28"/>
          <w:rtl w:val="true"/>
          <w:lang w:bidi="ar-SA"/>
        </w:rPr>
        <w:t>ما أكلت عمّا أكل، أو على إخبارها بعدد ما في الرمانة من الحبّ، أو في البيت من الجوز</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الوضع اللغوي لو فرّقت النوى كلّ واحدة على حدتها، أو عدّت عدداً يتحقق فيه أنّه لا ينقص عنه ولا يزيد عليه، تخلّصت من الظهار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 لابد من التعيين والتعريف</w:t>
      </w:r>
      <w:r>
        <w:rPr>
          <w:rStyle w:val="FootnoteAnchor"/>
          <w:rtl w:val="true"/>
        </w:rPr>
        <w:footnoteReference w:id="209"/>
      </w:r>
      <w:r>
        <w:rPr>
          <w:rFonts w:ascii="Amiri" w:hAnsi="Amiri" w:eastAsia="Amiri" w:cs="Amiri"/>
          <w:color w:val="111111"/>
          <w:sz w:val="28"/>
          <w:sz w:val="28"/>
          <w:szCs w:val="28"/>
          <w:rtl w:val="true"/>
          <w:lang w:bidi="ar-SA"/>
        </w:rPr>
        <w:t>الحقيقي؛ لدلالة العرف عليه وفروض هذا الباب كثيرة، وأمرها،شهير، فلنقتصر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المجاز منقسماً إلى أقسام كثيرة، فلنشر إلى التفريع على بعضها، ليكون ذريعة إلى التدرّب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الإضمار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المصدر على الذات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وصوم،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تقديره بعادل وصائم، فإن أردت المبالغة لم تقدّر شيئاً من هذين كما قاله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ما 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كناية على الصحيح، فعندنا لا يقع به كما لا يقع بغيره من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أجازه بالكناية من العامة أجازه بذلك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إنّه صريح؛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 صريح بالإجماع، وهو فرع المصدر، فالأصل أولى بذلك</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العقود والإيقاعات متلقاة من الشارع ولم يثبت عنه خلاف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وقع بعض العقود بصيغة الماضي خاصة، وبعضها به وبالمستقبل، وبعضها بالأمر، مضافاً إلى الأوّل،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المسبب على السبب كتسمية المرض المهلك بالموت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أي إطلاق اسم السبب على المسبّب، وهو أربعة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ويعبّر عنه بالمادّي،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الوادي ويَدُ اللّه فَوْقَ أَيْدِيهِمْ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أنبت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أرننِي أَعْصِرُ خَمْرًا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كذا مثلوا به للأربعة بضرب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التعارض فالثاني من القسمين الأولين أولى؛ لأن السبب المعين يدلّ على المسبّب المعين، دون العكس، كالبول مثلاً، فإنّه يدلّ على انتقاض الوضوء، والانتقاض لا يدلّ على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الأخيرة، وهي الغائية أولى من أخواتها</w:t>
      </w:r>
      <w:r>
        <w:rPr>
          <w:rStyle w:val="FootnoteAnchor"/>
          <w:rtl w:val="true"/>
        </w:rPr>
        <w:footnoteReference w:id="215"/>
      </w:r>
      <w:r>
        <w:rPr>
          <w:rFonts w:ascii="Amiri" w:hAnsi="Amiri" w:eastAsia="Amiri" w:cs="Amiri"/>
          <w:color w:val="111111"/>
          <w:sz w:val="28"/>
          <w:sz w:val="28"/>
          <w:szCs w:val="28"/>
          <w:rtl w:val="true"/>
          <w:lang w:bidi="ar-SA"/>
        </w:rPr>
        <w:t>لأنّها علة في الذهن، من جهة أنّ الخمر مثلاً هو الداعي إلى عصر العنب ومعلولة في الخارج؛ لأنها لا توجد إلا متأخرة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النكاح يطلق على العقد والوطء، فمن الأوّل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الأَيْمَى مِنكُمْ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ءَابَآؤُكُم مِّنَ النِّسَاء</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والاشتراك مرجوح بالنسبة إلى المجاز، فوجب المصير إلى كونه في أحدهما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العقد سبب في الوطء، وهو العلة الغائية 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جعلناه حقيقة في العقد مجازاً في الوطء، كان ذلك المجاز من باب إطلاق اسم السبب على المسبب، وإن </w:t>
      </w:r>
    </w:p>
    <w:p>
      <w:pPr>
        <w:pStyle w:val="BookText"/>
        <w:rPr/>
      </w:pPr>
      <w:r>
        <w:rPr>
          <w:rFonts w:ascii="Amiri" w:hAnsi="Amiri" w:eastAsia="Amiri" w:cs="Amiri"/>
          <w:color w:val="111111"/>
          <w:sz w:val="28"/>
          <w:sz w:val="28"/>
          <w:szCs w:val="28"/>
          <w:rtl w:val="true"/>
          <w:lang w:bidi="ar-SA"/>
        </w:rPr>
        <w:t>جعلناه بالعكس فبالعكس، والأوّل أرجح؛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عكس نظر إلى اعتضاد المرجوح بمجامعة الغاية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حلف على النكاح، ولم ينو شيئاً، فإنّه يحمل على العقد، لا على الوطء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البعض على الكلّ وعكسه وفي معناه الأخص مع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ما لو حلف أن يصوم نصف يوم ونوى جميعه، فإنّه يلزم ما نواه؛ لأنّ ذلك مجاز، واليمين يقبل المجاز بالنية، كما يقبل تخصيص العام وتقييد المطلق وغيرها من الاعتبارات الصحيحة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الصحة؛ لعدم التعبد بما تلفّظ به، وعدم التلفظ بما يتعبد به، وهو اليوم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نذر ركوعاً أو سجوداً ونوى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حلف أن لا يشرب له ماءً من عطش، ونوى جميع الانتفاعات، فيسري إليها، عملاً بالمجاز، مع احتمال اختصاصه بما تلفظ به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أشار الزوج إلى زوجتيه،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ونواهما معاً جميعاً، ففى طلاقهما جميعاً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لأنّ مسمّى إحداهما قدر مشترك، وهو صادق عليهما، وقد أوقع الطلاق عليه ونواهما، فتعيّن وقوعه ولأنّ إحداهما بعض من كليهما، فيحمل عليه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لأنه خلاف وضع إحداهما لغةً وعرفاً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 طلقة، ونوى طلقة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وللشك في مزيل الزوجية حيث لا وثوق بذلك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شفى اللّه مريضي فلله على رقبتي أن أحجّ ماشياً، فيلزمه؛ لأنّ إطلاق الرقبة على الجملة مجاز شائع، وربما بلغ حدّ الحقيقة، ومثلها الرأس والوجه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العدم ما لم ينوه؛ لأنّ الرقبة حقيقة في العضو الخاص، وهو لا يقبل الالتزام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به الجملة فلا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 فكذلك مع نيته ومع الإطلاق أو قصد إلزام الرجل خاصة نظر، ولا يبعد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المجاورة كإطلاق اسم المحلّ على الحالّ كالراوية على الإناء الجلد الذي يحمل فيه الماء، مع أنه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المحمول عليه، ومثله الغائط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الجنازة، وأتى بالجيم مكسورةً، فإنه لا يصحّ؛ لأنّ المكسور اسم للنعش وإذا أريد الميت فتحت جيمه، وهو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للأعلى والأسفل للأسفل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يشكل مع قصد الميّت، فإنّ النيّة قصد الميّت، فإنّ النيّة في أمثال ذلك كافية، ولا عبرة باللفظ، وإنّما يقع الإشكال مع الإطلاق والأقوى الصحة مطلقاً، ما لم يقصد خلاف الميت، عملاً بالقرينة؛ مع أنّ بعض أهل اللغة جوّز إطلاق الأمرين على الأمرين</w:t>
      </w:r>
      <w:r>
        <w:rPr>
          <w:rStyle w:val="FootnoteAnchor"/>
          <w:rtl w:val="true"/>
        </w:rPr>
        <w:footnoteReference w:id="220"/>
      </w:r>
      <w:r>
        <w:rPr>
          <w:rFonts w:ascii="Amiri" w:hAnsi="Amiri" w:eastAsia="Amiri" w:cs="Amiri"/>
          <w:color w:val="111111"/>
          <w:sz w:val="28"/>
          <w:sz w:val="28"/>
          <w:szCs w:val="28"/>
          <w:rtl w:val="true"/>
          <w:lang w:bidi="ar-SA"/>
        </w:rPr>
        <w:t>، وغايته مع النية أن يكون قد عبّر بلفظ مجازي للعلاقة المذكورة، وهو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غلب الاستعمال المجازي على الاستعمال الحقيقي، ويعبّر عنه بالحقيقة المرجوحة والمجاز الراجح، ففي تساويهما، أو ترجيح الحقيقة، أو المجاز للأصوليين خلاف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الرجوع إلى الأصل، ومراعاة الغلبة الموجبة للظهور، والتوقف؛ لتعارضهما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ما إذا كان المجاز راجحاً، والحقيقة تتعاهد في بعض الأوقات، فأما إذا كانت مماتة لا تراد في العرف ارتفع النزاع وقدّم المجاز؛ لأنه حينئذ يصير حقيقة شرعيّة أو عرفيّة، وهما مقدّمتان على الحقيقة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لأشربنّ من هذا النهر، فهو حقيقة في الكرع من النهر بفيه، وإذا اغترف بالكوز وشرب فهو مجاز؛ لأنه شرب من الكوز لا من النهر، لكنّه المجاز الراجح المتبادر، والحقيقة قد تراد؛ لأن كثيراً من الناس يكرع بفيه من الماء، فيبني الحمل على </w:t>
      </w:r>
      <w:bookmarkStart w:id="118" w:name="pg10134_88527"/>
    </w:p>
    <w:p>
      <w:pPr>
        <w:pStyle w:val="BookText"/>
        <w:rPr/>
      </w:pPr>
      <w:bookmarkEnd w:id="118"/>
      <w:r>
        <w:rPr>
          <w:rFonts w:ascii="Amiri" w:hAnsi="Amiri" w:eastAsia="Amiri" w:cs="Amiri"/>
          <w:color w:val="111111"/>
          <w:sz w:val="28"/>
          <w:sz w:val="28"/>
          <w:szCs w:val="28"/>
          <w:rtl w:val="true"/>
          <w:lang w:bidi="ar-SA"/>
        </w:rPr>
        <w:t>أيهما على المختار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من هذه الشجرة، فإنّ اليمين يحمل على الأكل من ثمرها دون الورق والأغصان، وإن كان هو الحقيقة؛ لأنّها قد أُميتت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حلف لا يأكل من هذه الشاة، فإنّ اليمين يحمل على الأكل من لحمها وفي حمله على لبنها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أوصيّ له بداية، فإنّه يُعطى من الخيل والبغال والحمير، عملاً بالعرف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العصافير والشياه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زوجتان إحداهما فاطمة بنت محمّد، والأخرى بنت رجل سمّاه أبوه محمّداً، إلّا أنّه اشتهر في الناس بزيد، ولا ينادونه إلا بذلك،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فاطمة بنت محمّد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بنت الذي يدعونه زيداً، فيبني قبول قوله على الخلاف السابق، فإن جعلناهما متساويين أو رجّحنا الحقيقة قبل،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الاسم المشهور في الناس؛ لأنّه أبلغ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 العقود،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والفسوخ والإلزامات كقول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إخبارات في أصل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تستعمل في الشرع أيضاً كذلك، فإن استعملت لإحداث حكم كانت منقولة إلى الإنشاء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القصد ودلالة القرائن الحالية والمقالية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الشكّ في إرادة أحدهما، فالأصل يقتضي بقاءه على الإخبار وعدم نقله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982005_1067777946"/>
      <w:bookmarkStart w:id="120" w:name="_Toc43"/>
      <w:bookmarkEnd w:id="119"/>
      <w:r>
        <w:rPr>
          <w:rtl w:val="true"/>
        </w:rPr>
        <w:t xml:space="preserve">قاعدة </w:t>
      </w:r>
      <w:r>
        <w:rPr>
          <w:rtl w:val="true"/>
        </w:rPr>
        <w:t>[</w:t>
      </w:r>
      <w:r>
        <w:rPr/>
        <w:t>23</w:t>
      </w:r>
      <w:r>
        <w:rPr>
          <w:rtl w:val="true"/>
        </w:rPr>
        <w:t>]</w:t>
      </w:r>
      <w:bookmarkEnd w:id="1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يصرف اللفظ إلى المجاز عند قيام القرينة، وكذلك عند تعذر الحقائق الثلاث صوناً للفظ عن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ذلك بأنّ إعمال اللفظ أولى من إهماله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ذلك فللقاعدة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آدم كلّهم أحرار لا تعتق عبيده؛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الدنيا كلهم أحرار فإنهم يعتقون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أنّ إطلاق الابن على ابن الابن مجاز على الأصح، فالحقيقة إنّما هي الطبقة الأُولى، وهم أحرار بغير شك،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الدنيا، فإنّهم شاملون لعبيده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انعتاق عبيده في الأوّل أيضاً، إما بناءً على تناول الأولاد للحفدة، كما ذهب إليه بعضهم</w:t>
      </w:r>
      <w:r>
        <w:rPr>
          <w:rStyle w:val="FootnoteAnchor"/>
          <w:rtl w:val="true"/>
        </w:rPr>
        <w:footnoteReference w:id="221"/>
      </w:r>
      <w:r>
        <w:rPr>
          <w:rFonts w:ascii="Amiri" w:hAnsi="Amiri" w:eastAsia="Amiri" w:cs="Amiri"/>
          <w:color w:val="111111"/>
          <w:sz w:val="28"/>
          <w:sz w:val="28"/>
          <w:szCs w:val="28"/>
          <w:rtl w:val="true"/>
          <w:lang w:bidi="ar-SA"/>
        </w:rPr>
        <w:t>، أو لتعذّر حمله على المعنى الحقيقي على جهة الإنشاء الشرعي، فيحمل على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ينو المجاز أو ما يشمله، وإلّا حمل اللفظ على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على الموصى له، قيل</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رجوعاً، وإن كان اسم الفاعل حقيقةً في الحال، ولا شك أنه في الحال حرام على الموصى له لكن حمله على ذلك يوجب إعراءه عن الفائدة، فحمل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عدم كونه رجوعاً، استصحاباً للحكم، مع الشك في كون ذلك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الرجوع في ذلك إلى دلالة القرائن الحالية أو المقالية، ومع تعذرها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وليس له إلّا أولاد أولاد، فإنه يصح، ويكون وقفاً عليهم؛ لتعذر الحمل على الحقيقة، مع إمكان المجاز وظهور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استفيد من اللفظ إرادة العموم،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فالأعلى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ناوله شمعة مثلاً،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أعرتكها لتستضيء بها، فيحتمل البطلان؛ لأنّ شرط المستعار أن لا يتضمن استهلاك عينه، واللفظ حقيقة في العارية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والمتّجه الصحّة؛ حملاً للفظ على الإباحة؛ لدلالة القرائن على إرادتها مع عدم انحصارها في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أو ثوبي لزيد، فإنّ الإقرار لا يصح على المشهور؛ لأن إضافته إليه تستدعي أنّها ملكه، وذلك منافٍ لمدلول آخره كذا قالوه، ولم يحملوه على المجاز باعتبار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تنزّلنا وجعلناه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المختار أنه حقيقة – إذ </w:t>
      </w:r>
      <w:r>
        <w:rPr>
          <w:rStyle w:val="FootnoteAnchor"/>
          <w:rtl w:val="true"/>
        </w:rPr>
        <w:footnoteReference w:id="223"/>
      </w:r>
      <w:r>
        <w:rPr>
          <w:rFonts w:ascii="Amiri" w:hAnsi="Amiri" w:eastAsia="Amiri" w:cs="Amiri"/>
          <w:color w:val="111111"/>
          <w:sz w:val="28"/>
          <w:sz w:val="28"/>
          <w:szCs w:val="28"/>
          <w:rtl w:val="true"/>
          <w:lang w:bidi="ar-SA"/>
        </w:rPr>
        <w:t>الإضافة تصدق بأدنى ملابسة،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زيد الدار التي يسكنها بالأجرة وغيرها، ومثله كثير في لغة العرب، وهو استعمال شائع؛ وحينئذٍ فحمله عليه أقوى فيصحّ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قال ملكي لفلان من حيث ظهور التناقض، وإمكان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ظاهراً له في الواقع، كما هو الواقع من معنى الإقرار، ومساواته للأوّل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لغيره أنت تعلم أنّ العبد الذي في يدي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نحكم بعتقه؛ لأنه قد اعترف بعلمه بذلك، فلو لم يكن حرّاً لم يكن المقول له عالماً بحريته، وحينئذ فيحمل لفظ العبد على المجاز، مع أن مدلوله الحقيقي يناقض ما بعده، إلا أن يجعل حقيقة باعتبار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يشرب ماء النهر، فشرب بعضه لا يحنث لإمكان حمله على الحقيقة و هو جميع مائه؛ لإمكان الامتناع منه أجمع، بخلاف الإثبات، فإنّ شربه أجمع غير ممكن فيحمل على المجاز، وهو ممكن بحمل الشرب على بعض مائه بخلاف ماء الكوز، فإنّ شربه أجمع ممكن، فيحمل على مجموعه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يدلّ العرف على غير ما ذكرناه، كما لو دلّ على أن المحلوف عليه في ماء النهر بعضه، فيحنث بالبعض إلا أن يقصد خلافه، فيرجع إلى قصده مطلقاً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عليّ ألف إذا جاء رأس الشهر، لم يلزمه شيء على الصحيح؛ لأنّه </w:t>
      </w:r>
      <w:bookmarkStart w:id="121" w:name="pg10134_88530"/>
    </w:p>
    <w:p>
      <w:pPr>
        <w:pStyle w:val="BookText"/>
        <w:rPr/>
      </w:pPr>
      <w:bookmarkEnd w:id="121"/>
      <w:r>
        <w:rPr>
          <w:rFonts w:ascii="Amiri" w:hAnsi="Amiri" w:eastAsia="Amiri" w:cs="Amiri"/>
          <w:color w:val="111111"/>
          <w:sz w:val="28"/>
          <w:sz w:val="28"/>
          <w:szCs w:val="28"/>
          <w:rtl w:val="true"/>
          <w:lang w:bidi="ar-SA"/>
        </w:rPr>
        <w:t>حقيقة في الإقرار المعلّق مع احتمال أن يريد به التأجيل، فإنّ المؤجل لا يجب أداؤه قبل الحلول، إلّا أنّه مجاز؛ لأنه ثابت في ذمته قبله فيصدق أنه عليه، وحمله على الحقيقة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لواحق هذا الباب البحث عن دلالة اللفظ، حقيقةً كان أم مجازاً،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 ومفهوم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ما دلّ عليه اللفظ في محلّ النطق، والثاني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المفهوم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موافقة، ومفهوم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المسكوت عنه موافقاً في الحكم، ويسمّى فحوى الخطاب، ولحن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المسكوت عنه مخالفاً، ويسمّى دليل الخطاب، وهو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الصفة، ومفهوم الشرط، والغاية، واللقب، والعدد والحصر والزمان والمكان، وغيرها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982007_1067777946"/>
      <w:bookmarkStart w:id="123" w:name="_Toc44"/>
      <w:bookmarkEnd w:id="122"/>
      <w:r>
        <w:rPr>
          <w:rtl w:val="true"/>
        </w:rPr>
        <w:t xml:space="preserve">قاعدة </w:t>
      </w:r>
      <w:r>
        <w:rPr>
          <w:rtl w:val="true"/>
        </w:rPr>
        <w:t>[</w:t>
      </w:r>
      <w:r>
        <w:rPr/>
        <w:t>24</w:t>
      </w:r>
      <w:r>
        <w:rPr>
          <w:rtl w:val="true"/>
        </w:rPr>
        <w:t>]</w:t>
      </w:r>
      <w:bookmarkEnd w:id="123"/>
    </w:p>
    <w:p>
      <w:pPr>
        <w:pStyle w:val="BookText"/>
        <w:rPr/>
      </w:pPr>
      <w:r>
        <w:rPr>
          <w:rFonts w:ascii="Amiri" w:hAnsi="Amiri" w:eastAsia="Amiri" w:cs="Amiri"/>
          <w:color w:val="111111"/>
          <w:sz w:val="28"/>
          <w:sz w:val="28"/>
          <w:szCs w:val="28"/>
          <w:rtl w:val="true"/>
          <w:lang w:bidi="ar-SA"/>
        </w:rPr>
        <w:t xml:space="preserve">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عند الجميع؛ لأنّ الحكم في المسكوت عنه أولى به في المنطوق ومن ثم نرده لو كان مساوياً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مثله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على تحريم ضربهما ونحوه من أنواع الأذى والجزاء بما فوق المثقال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وتأدية ما دون القنطار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وهو تنبيه بالأدنى، فلذلك كان في غيره أولى، ويعرف بمعرفة المعنى، وأنّه أشدّ مناسبة في المسكوت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أذن المالك للوكيل في بيع متاعه بمائة، فإنّه يجوز له بيعه بأزيد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دلّت القرائن على إرادته حصر الثمن في القدر المعيّن للإرفاق بالمشتري ونحوه، لم تجز الزيادة؛ لانتفاء الدلالة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 وليّ المحجور عليه لغيره بع هذه العين بعشرة، وكانت تساوي مائةً، فإنّه لا يصح البيع أصلاً، لا بالمائة، ولا بما دونها مع أنّ الإذن في بيعها بالعشرة يدلّ بالمفهوم الموافق على الإذن فيها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ابتداءً في البيع بها صح، فيفيد حينئذٍ الصحّة في الزيادة، حيث يدلّ عليها بهذا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المنطوق به وقع لاغياً شرعاً، وهو الأصل في استفادة المفهوم، فإذا لغا الأصل لغا الفرع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الالتزام حجّة فى كثير من الموارد وإن لم تكن من قبيل المفاهيم، وذلك مثل أن تتوقف دلالة اللفظ على المعنى على شيء آخر،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فإنّه يستلزم سؤال تمليكه حتى إذا أعتقه تبيّنا دخوله في ملكه؛ لأنّ العتق لا يكون إلا في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في الدنيا دون الأخرى، فتحتمل براءته فيهما؛ لأن البراءة في الأخرى تابعة للبراءة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وجودها في الدنيا وجودها في الأخرى؛ لأنّ وجود الملزوم يستلزم وجود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العكس؛ لأنه لما لم يبرأ في الأُخرى فقط انتفى اللازم، ويلزم من عدم اللازم عدم الملزوم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تخلّف فيه اعتبار الدلالة الالتزاميّة دخول ما يتناوله المبيع بالالتزام، فإنّه لا يندرج في المبيع عند الإطلاق، كما لو باع السقف، فإنّه لا يدخل الحائط، مع أنه دال عليه بالالتزام فموارده كثيرة في تضاعيف الفقه</w:t>
      </w:r>
      <w:r>
        <w:rPr>
          <w:rFonts w:eastAsia="Amiri" w:cs="Amiri" w:ascii="Amiri" w:hAnsi="Amiri"/>
          <w:color w:val="111111"/>
          <w:sz w:val="28"/>
          <w:szCs w:val="28"/>
          <w:rtl w:val="true"/>
          <w:lang w:bidi="ar-SA"/>
        </w:rPr>
        <w:t xml:space="preserve">. </w:t>
      </w:r>
      <w:bookmarkStart w:id="124" w:name="pg10134_88532"/>
    </w:p>
    <w:p>
      <w:pPr>
        <w:pStyle w:val="Heading5"/>
        <w:numPr>
          <w:ilvl w:val="4"/>
          <w:numId w:val="1"/>
        </w:numPr>
        <w:rPr/>
      </w:pPr>
      <w:bookmarkStart w:id="125" w:name="__RefHeading___Toc982009_1067777946"/>
      <w:bookmarkStart w:id="126" w:name="_Toc45"/>
      <w:bookmarkEnd w:id="124"/>
      <w:bookmarkEnd w:id="125"/>
      <w:r>
        <w:rPr>
          <w:rtl w:val="true"/>
        </w:rPr>
        <w:t xml:space="preserve">قاعدة </w:t>
      </w:r>
      <w:r>
        <w:rPr>
          <w:rtl w:val="true"/>
        </w:rPr>
        <w:t xml:space="preserve">[ </w:t>
      </w:r>
      <w:r>
        <w:rPr/>
        <w:t>25</w:t>
      </w:r>
      <w:r>
        <w:rPr>
          <w:rtl w:val="true"/>
        </w:rPr>
        <w:t>]</w:t>
      </w:r>
      <w:bookmarkEnd w:id="126"/>
    </w:p>
    <w:p>
      <w:pPr>
        <w:pStyle w:val="BookText"/>
        <w:rPr/>
      </w:pPr>
      <w:r>
        <w:rPr>
          <w:rFonts w:ascii="Amiri" w:hAnsi="Amiri" w:eastAsia="Amiri" w:cs="Amiri"/>
          <w:color w:val="111111"/>
          <w:sz w:val="28"/>
          <w:sz w:val="28"/>
          <w:szCs w:val="28"/>
          <w:rtl w:val="true"/>
          <w:lang w:bidi="ar-SA"/>
        </w:rPr>
        <w:t>ذهب جماعة من الأُصوليّين إلى أن مفهوم الصفة والشرط حجة، أي يدلّان على نفي الحكم عند انتفاء الصفة والشر ط</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بحجّة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 فجعلوا مفهوم الشرط حجّة دون الصفة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فيهما بين النفي والإثبات ولا إشكال في دلالتهما في مثل الوقف والوصايا والنذور والأيمان،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أولادي الفقراء، أو إن كانوا فقراء،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الفائدة في مواضع تتفرّع على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قلّتين لم يحمل خبثاً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حجّية مفهوم الشرط، يدلّ على تنجس ما دونه بمجرّد الملاقاة؛ لأنّه موضع النزاع، إذ لا خلاف في تنجس الماء مطلقاً بالتغيّر بالنجاسة، فيكون حجّة على القائل بعدم انفعال القليل كابن أبي عقيل</w:t>
      </w:r>
      <w:r>
        <w:rPr>
          <w:rStyle w:val="FootnoteAnchor"/>
          <w:rtl w:val="true"/>
        </w:rPr>
        <w:footnoteReference w:id="232"/>
      </w:r>
      <w:r>
        <w:rPr>
          <w:rFonts w:ascii="Amiri" w:hAnsi="Amiri" w:eastAsia="Amiri" w:cs="Amiri"/>
          <w:color w:val="111111"/>
          <w:sz w:val="28"/>
          <w:sz w:val="28"/>
          <w:szCs w:val="28"/>
          <w:rtl w:val="true"/>
          <w:lang w:bidi="ar-SA"/>
        </w:rPr>
        <w:t xml:space="preserve">، وعلى من يخصه بالجاري كقول الأكثر، فإنّه شامل </w:t>
      </w:r>
    </w:p>
    <w:p>
      <w:pPr>
        <w:pStyle w:val="BookText"/>
        <w:rPr/>
      </w:pPr>
      <w:r>
        <w:rPr>
          <w:rFonts w:ascii="Amiri" w:hAnsi="Amiri" w:eastAsia="Amiri" w:cs="Amiri"/>
          <w:color w:val="111111"/>
          <w:sz w:val="28"/>
          <w:sz w:val="28"/>
          <w:szCs w:val="28"/>
          <w:rtl w:val="true"/>
          <w:lang w:bidi="ar-SA"/>
        </w:rPr>
        <w:t>له ولغيره من حيث العموم أو الإطلاق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بعض الفقهاء إجماع الأُصوليّين على حجية المفهوم في هذا الخبر وإن نوزع في غيره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القول بعدم العمل بمفهوم الشرط مطلقاً يبقى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يجب الجمع بينهما بتقييد ما أُطلق هنا بما قيد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بالإضافة على الحقيقة، أو الوصف على الإسناد المجازي، فإنّه يدلّ بمفهوم وصفه على أنّ عرق غير الظالم 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يتفرّع حكم ما لو زرع أو غرس المفلس في الأرض التي اشتراها ولم يدفع ثمنها، وأراد بائعها أخذها، فإنّه لا يقلع زرعه وغرسه مجاناً ولا بأرش، بل عليه إبقاؤه إلى أوان جذاذ الزرع، وفي الغرس يباعان ويكون للمفلس بنسبة غرسه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انقضت مدّة المزارعة</w:t>
      </w:r>
      <w:r>
        <w:rPr>
          <w:rStyle w:val="FootnoteAnchor"/>
          <w:rtl w:val="true"/>
        </w:rPr>
        <w:footnoteReference w:id="236"/>
      </w:r>
      <w:r>
        <w:rPr>
          <w:rFonts w:ascii="Amiri" w:hAnsi="Amiri" w:eastAsia="Amiri" w:cs="Amiri"/>
          <w:color w:val="111111"/>
          <w:sz w:val="28"/>
          <w:sz w:val="28"/>
          <w:szCs w:val="28"/>
          <w:rtl w:val="true"/>
          <w:lang w:bidi="ar-SA"/>
        </w:rPr>
        <w:t>، والزرع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يعلما تأخّره عن المدّة المشروطة وقت العقد، فإنّ الزرع حينئذٍ لا يقلع أيضاً؛ لأنّه ليس بظالم، نعم، يجمع بين الحقّين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دخل على أن تكون المنفعة له مباحة بغير عوض بخلاف العامل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أخذ الشفيع الأرض بالشفعة بعد زرع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بعضهم الإجماع أيضاً على العمل بمفهوم الحديث هنا، وإن منع من العمل بمفهوم الوصف</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27" w:name="pg10134_88534"/>
    </w:p>
    <w:p>
      <w:pPr>
        <w:pStyle w:val="Heading5"/>
        <w:numPr>
          <w:ilvl w:val="4"/>
          <w:numId w:val="1"/>
        </w:numPr>
        <w:rPr/>
      </w:pPr>
      <w:bookmarkStart w:id="128" w:name="__RefHeading___Toc982011_1067777946"/>
      <w:bookmarkStart w:id="129" w:name="_Toc46"/>
      <w:bookmarkEnd w:id="127"/>
      <w:bookmarkEnd w:id="128"/>
      <w:r>
        <w:rPr>
          <w:rtl w:val="true"/>
        </w:rPr>
        <w:t xml:space="preserve">قاعدة </w:t>
      </w:r>
      <w:r>
        <w:rPr>
          <w:rtl w:val="true"/>
        </w:rPr>
        <w:t>[</w:t>
      </w:r>
      <w:r>
        <w:rPr/>
        <w:t>26</w:t>
      </w:r>
      <w:r>
        <w:rPr>
          <w:rtl w:val="true"/>
        </w:rPr>
        <w:t>]</w:t>
      </w:r>
      <w:bookmarkEnd w:id="129"/>
    </w:p>
    <w:p>
      <w:pPr>
        <w:pStyle w:val="BookText"/>
        <w:rPr/>
      </w:pPr>
      <w:r>
        <w:rPr>
          <w:rFonts w:ascii="Amiri" w:hAnsi="Amiri" w:eastAsia="Amiri" w:cs="Amiri"/>
          <w:color w:val="111111"/>
          <w:sz w:val="28"/>
          <w:sz w:val="28"/>
          <w:szCs w:val="28"/>
          <w:rtl w:val="true"/>
          <w:lang w:bidi="ar-SA"/>
        </w:rPr>
        <w:t>إنّما يكون مفهوم الشرط والوصف حجّة عند القائل به إذا لم تظهر للتقييد فائدة غير نفي الحكم، فإن ظهرت له فائدة أخرى لم يدلّ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العاري عن تلك الصفة أولى بالحكم من المتّصف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رجوعاً بالسؤال، كالسائل مثلاً عن سائمة الغنم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الزكاة فلا يدلّ على النفي؛ لأنّ ذكر السوم والحالة هذه لمطابقة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السوم هو الغالب، فإنّ ذكره إنّما هو لأجل غلبة حضوره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 رقبة كافرة، فأعتق مؤمنة؛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معيبة، فأعتق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ويتعيّن ما ذكره؛ عملاً بمدلول اللفظ</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لأنّها أكمل، وذكر العيب والكفر ليس للتقرب، بل لجواز الاقتصار على الناقص، كمن نذر الصدقة بحنطة رديئة، فإنّه يجوز له التصدق بالجيّدة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المنذور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 هذا الكافر أو هذا المعيب، فإنّه لا يجزيه غيره قولاً واحداً؛ لتعلّق النذر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من فلانة الأجنبية فأنتِ عليّ كظهر أُمّي، فتزوجها وظاهرها، فإنّه يصير مظاهراً من الأُخرى على أحد الوجهين؛ حملاً للوصف على التعريف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يصير مظاهراً؛ لأن الوصف لم يوجد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قصد بظهار الأجنبية مواجهتها باللفظ، ولو قصد المعنى الشرعي لم يقع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كالتي قبلها</w:t>
      </w:r>
      <w:r>
        <w:rPr>
          <w:rFonts w:eastAsia="Amiri" w:cs="Amiri" w:ascii="Amiri" w:hAnsi="Amiri"/>
          <w:color w:val="111111"/>
          <w:sz w:val="28"/>
          <w:szCs w:val="28"/>
          <w:rtl w:val="true"/>
          <w:lang w:bidi="ar-SA"/>
        </w:rPr>
        <w:t xml:space="preserve">. </w:t>
      </w:r>
      <w:bookmarkStart w:id="130" w:name="pg10134_88535"/>
    </w:p>
    <w:p>
      <w:pPr>
        <w:pStyle w:val="BookText"/>
        <w:rPr/>
      </w:pPr>
      <w:bookmarkEnd w:id="13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مخالعة الزوجين عند الأمن من إقامة الحدود، والخوف من عدم إقامتها، مع أن اللّه تعالى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أفْتَدَتْ بِهِى</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لأنّ الغالب أنّ الخلع لا يقع إلا في حالة الخوف، فلا يدلّ ذلك على المنع عند انتفاء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العامة إلى عدم جوازه إلا في هذه الحالة، عملاً بظاهر الآية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وإن أشعر تقييده أنّ التارك عمداً لا يقضي إلّا أنّ هذا التقييد لا مفهوم له؛ لأن القضاء إذا وجب على المعذور فغيره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جماعة من العامة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تغليظاً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وجوب القضاء من باب المعاقبة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غيره بطريق أولى؛ لأنّ تأهيل شخص للعبادة من باب اصطفائه وتقريبه، فإنّ الملوك لا ترضى كلّ أحد لخدمتها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البحث على تقدير انحصار الدلالة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استفادته عندنا من نصوص أُخره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982013_1067777946"/>
      <w:bookmarkStart w:id="132" w:name="_Toc47"/>
      <w:bookmarkEnd w:id="131"/>
      <w:r>
        <w:rPr>
          <w:rtl w:val="true"/>
        </w:rPr>
        <w:t xml:space="preserve">قاعدة </w:t>
      </w:r>
      <w:r>
        <w:rPr>
          <w:rtl w:val="true"/>
        </w:rPr>
        <w:t>[</w:t>
      </w:r>
      <w:r>
        <w:rPr/>
        <w:t>27</w:t>
      </w:r>
      <w:r>
        <w:rPr>
          <w:rtl w:val="true"/>
        </w:rPr>
        <w:t>]</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العدد حجة عند جماعة من الأُصوليّين</w:t>
      </w:r>
      <w:r>
        <w:rPr>
          <w:rStyle w:val="FootnoteAnchor"/>
          <w:rtl w:val="true"/>
        </w:rPr>
        <w:footnoteReference w:id="245"/>
      </w:r>
      <w:r>
        <w:rPr>
          <w:rFonts w:ascii="Amiri" w:hAnsi="Amiri" w:eastAsia="Amiri" w:cs="Amiri"/>
          <w:color w:val="111111"/>
          <w:sz w:val="28"/>
          <w:sz w:val="28"/>
          <w:szCs w:val="28"/>
          <w:rtl w:val="true"/>
          <w:lang w:bidi="ar-SA"/>
        </w:rPr>
        <w:t>لأنّه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لأزيدن على السبعين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المحقِّقون إلى أنّه ليس بحجّة مطلقاً إلا بدليل منفصل</w:t>
      </w:r>
      <w:r>
        <w:rPr>
          <w:rStyle w:val="FootnoteAnchor"/>
          <w:rtl w:val="true"/>
        </w:rPr>
        <w:footnoteReference w:id="248"/>
      </w:r>
      <w:r>
        <w:rPr>
          <w:rFonts w:ascii="Amiri" w:hAnsi="Amiri" w:eastAsia="Amiri" w:cs="Amiri"/>
          <w:color w:val="111111"/>
          <w:sz w:val="28"/>
          <w:sz w:val="28"/>
          <w:szCs w:val="28"/>
          <w:rtl w:val="true"/>
          <w:lang w:bidi="ar-SA"/>
        </w:rPr>
        <w:t>، كما إذا كان العدد علّة لعدم أمر، فإنّه يدلّ على امتناع ذلك الأمر في الزائد أيضاً لوجود العلة، وعلى ثبوته في الناقص لانتفائها، كحديث القُلّتين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لم يكن علّة، ولكن أحد العددين داخل في العدد المذكور، زائداً كان كالحكم بالحظر، فإنّ تحريم جلد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في المائتين ولا يدلّ في الناقص، لا على إثبات ولا على نفي أو ناقصاً كالحكم بإيجاب العدد أو ندبه أو إباحته، فإنّه يدلّ على ذلك في الناقص، ولا دلالة فيه على الزائد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بمائة، ولم ينهه عن الزيادة، فباع بأكثر،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أنّه لا يصح، كما لو نهاه عن الزيادة، وهو الموافق لقاعدة كون المفهوم المذكور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هذا القول مع دلالة القرائن على إرادة المالك الاقتصار على العدد المذكور للإرفاق بالمشتري الخاصّ أو مطلقاً؛ لأنّه أمر مطلوب شرعاً، ونحو ذلك، ومع انتفائها يتخرّج على أحد القولين ويتجه الجواز؛ لضعف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أعطتني فلانة ألفاً فأنتِ عليّ كظهر أُمّي، فزادت فإنّه يقع أيضاً، إلّا على القول السابق، وعدم الوقوع هنا أضعف من السابق؛ لأنّ من أعطى مائة و درهماً يصدق أنه أعطى مائة، بخلاف من باع بمائة ودرهم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ولا تبعه بأكثر من مائة لم يبعه بأكثر من مائة، ويبيعه بها وبما دونها، ما لم ينقص عن ثمن المثل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بعه بمائة ولا تبعه بمائة وخمسين فليس له بيعه بمائة وخمسين ولا بما </w:t>
      </w:r>
      <w:bookmarkStart w:id="133" w:name="pg10134_88537"/>
    </w:p>
    <w:p>
      <w:pPr>
        <w:pStyle w:val="BookText"/>
        <w:rPr/>
      </w:pPr>
      <w:bookmarkEnd w:id="133"/>
      <w:r>
        <w:rPr>
          <w:rFonts w:ascii="Amiri" w:hAnsi="Amiri" w:eastAsia="Amiri" w:cs="Amiri"/>
          <w:color w:val="111111"/>
          <w:sz w:val="28"/>
          <w:sz w:val="28"/>
          <w:szCs w:val="28"/>
          <w:rtl w:val="true"/>
          <w:lang w:bidi="ar-SA"/>
        </w:rPr>
        <w:t>زاد عليها في الأصح، ويجوز بما دون ذلك، ما لم ينقص عن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بمائة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بخمسين،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ليس له إلا خمسون، ولا يجمع بينهما؛ كما لو عكس فأوصى له بخمسين ثمّ أوصى له بمائة، فليس له إلا الموصى به أخيراً وهو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مائة وخمسين،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يأتي في كلّ عقد يجوز تغييره،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آبقي فله عشرة، ثمّ قال قبل العمل فله خمسة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982015_1067777946"/>
      <w:bookmarkStart w:id="135" w:name="_Toc48"/>
      <w:bookmarkEnd w:id="134"/>
      <w:r>
        <w:rPr>
          <w:rtl w:val="true"/>
        </w:rPr>
        <w:t xml:space="preserve">قاعدة </w:t>
      </w:r>
      <w:r>
        <w:rPr>
          <w:rtl w:val="true"/>
        </w:rPr>
        <w:t>[</w:t>
      </w:r>
      <w:r>
        <w:rPr/>
        <w:t>28</w:t>
      </w:r>
      <w:r>
        <w:rPr>
          <w:rtl w:val="true"/>
        </w:rPr>
        <w:t>]</w:t>
      </w:r>
      <w:bookmarkEnd w:id="135"/>
    </w:p>
    <w:p>
      <w:pPr>
        <w:pStyle w:val="BookText"/>
        <w:rPr/>
      </w:pPr>
      <w:r>
        <w:rPr>
          <w:rFonts w:ascii="Amiri" w:hAnsi="Amiri" w:eastAsia="Amiri" w:cs="Amiri"/>
          <w:color w:val="111111"/>
          <w:sz w:val="28"/>
          <w:sz w:val="28"/>
          <w:szCs w:val="28"/>
          <w:rtl w:val="true"/>
          <w:lang w:bidi="ar-SA"/>
        </w:rPr>
        <w:t xml:space="preserve">مفهوم الزمان والمكان حجّة عند جماعة </w:t>
      </w:r>
      <w:r>
        <w:rPr>
          <w:rStyle w:val="FootnoteAnchor"/>
          <w:rtl w:val="true"/>
        </w:rPr>
        <w:footnoteReference w:id="250"/>
      </w:r>
      <w:r>
        <w:rPr>
          <w:rFonts w:ascii="Amiri" w:hAnsi="Amiri" w:eastAsia="Amiri" w:cs="Amiri"/>
          <w:color w:val="111111"/>
          <w:sz w:val="28"/>
          <w:sz w:val="28"/>
          <w:szCs w:val="28"/>
          <w:rtl w:val="true"/>
          <w:lang w:bidi="ar-SA"/>
        </w:rPr>
        <w:t>ومردود عند المحقِّقين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في هذا اليوم، أو في هذا المكان، فمقتضى العمل بالمفهومين أنّه يكون منعاً له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إذا ادّعى عليه عشرة، فأجاب بأنّه لا يلزمه تسليم هذا المال اليوم،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مقراً لأنّ الإقرار لا يثبت بالمفهوم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ويتّجه عند القائل به اللزوم؛ لأنّ مقتضاه لزومه في غيره، فيكون إقراراً بالمؤجّل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لزومه حالاً إن لم يقبل إقراره بالأجل كما هو المشهور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إذا قال بعه في يوم كذا، أو في مكان كذا، فخالف الوكيل، فإنّ العقد لا يصحّ، وكذا نحوه من العقود والإيقاعات</w:t>
      </w:r>
      <w:r>
        <w:rPr>
          <w:rFonts w:eastAsia="Amiri" w:cs="Amiri" w:ascii="Amiri" w:hAnsi="Amiri"/>
          <w:color w:val="111111"/>
          <w:sz w:val="28"/>
          <w:szCs w:val="28"/>
          <w:rtl w:val="true"/>
          <w:lang w:bidi="ar-SA"/>
        </w:rPr>
        <w:t xml:space="preserve">. </w:t>
      </w:r>
      <w:bookmarkStart w:id="136" w:name="pg10134_88538"/>
    </w:p>
    <w:p>
      <w:pPr>
        <w:pStyle w:val="BookText"/>
        <w:rPr/>
      </w:pPr>
      <w:bookmarkEnd w:id="136"/>
      <w:r>
        <w:rPr>
          <w:rFonts w:ascii="Amiri" w:hAnsi="Amiri" w:eastAsia="Amiri" w:cs="Amiri"/>
          <w:color w:val="111111"/>
          <w:sz w:val="28"/>
          <w:sz w:val="28"/>
          <w:szCs w:val="28"/>
          <w:rtl w:val="true"/>
          <w:lang w:bidi="ar-SA"/>
        </w:rPr>
        <w:t>والحقّ أنّ التقييد في الوكالة ونحوها تابع للّفظ ومختص بما قيّده، لا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يخالف من ردّ المفهوم في اختصاص الوكالة أو الوقف ونحوهما بما قيده وصفاً، وشرطاً، وزماناً، ومكاناً، وغيرها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982017_1067777946"/>
      <w:bookmarkStart w:id="138" w:name="_Toc49"/>
      <w:bookmarkEnd w:id="137"/>
      <w:r>
        <w:rPr>
          <w:rtl w:val="true"/>
        </w:rPr>
        <w:t xml:space="preserve">قاعدة </w:t>
      </w:r>
      <w:r>
        <w:rPr>
          <w:rtl w:val="true"/>
        </w:rPr>
        <w:t>[</w:t>
      </w:r>
      <w:r>
        <w:rPr/>
        <w:t>29</w:t>
      </w:r>
      <w:r>
        <w:rPr>
          <w:rtl w:val="true"/>
        </w:rPr>
        <w:t>]</w:t>
      </w:r>
      <w:bookmarkEnd w:id="138"/>
    </w:p>
    <w:p>
      <w:pPr>
        <w:pStyle w:val="BookText"/>
        <w:rPr/>
      </w:pPr>
      <w:r>
        <w:rPr>
          <w:rFonts w:ascii="IRNazanin" w:hAnsi="IRNazanin" w:eastAsia="IRNazanin"/>
          <w:color w:val="111111"/>
          <w:sz w:val="28"/>
          <w:sz w:val="28"/>
          <w:szCs w:val="28"/>
          <w:rtl w:val="true"/>
          <w:lang w:bidi="fa-IR"/>
        </w:rPr>
        <w:t>مفهوم اللقب أي تعليق الحكم،بالاسم طلباً كان أم خبراً، ليس بحجّة عند الجمهور، فإذا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زيداً، أو قام زيد، أو بعتك هذا العبد، فلا يدلّ اللفظ الصادر منه بمفهومه على نفي ذلك عن غيره، بل يكون مسكوتاً عنه، وإن كان منفيّاً بالأصل؛ لأنّه لو دلّ على ذلك للزم أن يكون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دالاً على نفي رسالة غيره من الرسل، وهو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ascii="Amiri" w:hAnsi="Amiri" w:eastAsia="Amiri" w:cs="Amiri"/>
          <w:color w:val="111111"/>
          <w:sz w:val="28"/>
          <w:sz w:val="28"/>
          <w:szCs w:val="28"/>
          <w:rtl w:val="true"/>
          <w:lang w:bidi="ar-SA"/>
        </w:rPr>
        <w:t>وذهب الدقّاق والصيرفي من الشافعية وجماعة من الحنابلة وبعض المالكية إلى أنّه حجّة؛ لأنّ التخصيص لابد له من فائدة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وكل جماعة في بيع أو تزويج ونحوه، ثمّ خصّص واحداً بالإذن، فإنّه لا يكون رجوعاً عن غيره بمجرده، إلا أن تدلّ القرينة الخارجة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بعين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بها لعمرو،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رجوعاً عن الوصيّة الأُولى، بل يشرك بينهما بناءً على القاعدة فإنّه خصّ الاسم بالثاني</w:t>
      </w:r>
      <w:r>
        <w:rPr>
          <w:rStyle w:val="FootnoteAnchor"/>
          <w:rtl w:val="true"/>
        </w:rPr>
        <w:footnoteReference w:id="254"/>
      </w:r>
      <w:r>
        <w:rPr>
          <w:rFonts w:ascii="Amiri" w:hAnsi="Amiri" w:eastAsia="Amiri" w:cs="Amiri"/>
          <w:color w:val="111111"/>
          <w:sz w:val="28"/>
          <w:sz w:val="28"/>
          <w:szCs w:val="28"/>
          <w:rtl w:val="true"/>
          <w:lang w:bidi="ar-SA"/>
        </w:rPr>
        <w:t>، فلا يدلّ على نفيه عن الأوّل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39" w:name="pg10134_88539"/>
    </w:p>
    <w:p>
      <w:pPr>
        <w:pStyle w:val="BookText"/>
        <w:rPr/>
      </w:pPr>
      <w:bookmarkEnd w:id="139"/>
      <w:r>
        <w:rPr>
          <w:rFonts w:ascii="Amiri" w:hAnsi="Amiri" w:eastAsia="Amiri" w:cs="Amiri"/>
          <w:color w:val="111111"/>
          <w:sz w:val="28"/>
          <w:sz w:val="28"/>
          <w:szCs w:val="28"/>
          <w:rtl w:val="true"/>
          <w:lang w:bidi="ar-SA"/>
        </w:rPr>
        <w:t>والأقوى أنه رجوع؛ لأنّه المفهوم منه عرفاً، ولا إشكال لو صرّح بإرادة التشريك أو الرجوع</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982019_1067777946"/>
      <w:bookmarkStart w:id="141" w:name="_Toc50"/>
      <w:bookmarkEnd w:id="140"/>
      <w:r>
        <w:rPr>
          <w:rtl w:val="true"/>
        </w:rPr>
        <w:t xml:space="preserve">قاعدة </w:t>
      </w:r>
      <w:r>
        <w:rPr>
          <w:rtl w:val="true"/>
        </w:rPr>
        <w:t>[</w:t>
      </w:r>
      <w:r>
        <w:rPr/>
        <w:t>30</w:t>
      </w:r>
      <w:r>
        <w:rPr>
          <w:rtl w:val="true"/>
        </w:rPr>
        <w:t>]</w:t>
      </w:r>
      <w:bookmarkEnd w:id="141"/>
    </w:p>
    <w:p>
      <w:pPr>
        <w:pStyle w:val="BookText"/>
        <w:rPr/>
      </w:pPr>
      <w:r>
        <w:rPr>
          <w:rFonts w:ascii="Amiri" w:hAnsi="Amiri" w:eastAsia="Amiri" w:cs="Amiri"/>
          <w:color w:val="111111"/>
          <w:sz w:val="28"/>
          <w:sz w:val="28"/>
          <w:szCs w:val="28"/>
          <w:rtl w:val="true"/>
          <w:lang w:bidi="ar-SA"/>
        </w:rPr>
        <w:t xml:space="preserve">الحكم المعلّق على اسم يكفي فيه الاقتصار على ما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في</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أقلّ مراتبه،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آخر مراتبه احتياطاً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أسلم إليه في شيء على أن يسلّمه في البلد الفلاني وشبهه، فإنّه يكفي تسليمه في أوّل جزء من البلد؛ لأنّ الظرفيّة قد تحقّقت، ولا يجب عليه أن يوصله إلى منزله، ولا إلى آخر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أسلم أو أجّل المبيع أو مال الإجارة ونحوها إلى جمادى أو ربيع، فإنّه يحمل على أقربهما؛ لصدق الاسم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إلى الخميس وغيره من أيام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 الأصحاب بين الأمرين، فحمل الإطلاق في الثاني على الأوّل؛ دون الأوّل، استناداً إلى دلالة العرف</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الحكم فيهما معاً، بأنه يعتبر علمهما بالأجل على وجه لا يحتمل الزيادة والنقصان قبل العقد، ليتوجّه قصدهما إلى أجل مضبوط، فلا يكفي ثبوته شرعاً مع جهلهما أو أحدهما، كما لو أجّله إلى النيروز ونحوه، وهما أو أحدهما لا يعلمانه، فإنّه لا يكفي في صحته إمكان الرجوع فيه إلى الشارع أو غيره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بأنّ اللفظ، إذا دلّ على شيء مشترك أو مجمل على بعض الوجوه، </w:t>
      </w:r>
    </w:p>
    <w:p>
      <w:pPr>
        <w:pStyle w:val="BookText"/>
        <w:rPr/>
      </w:pPr>
      <w:r>
        <w:rPr>
          <w:rFonts w:ascii="Amiri" w:hAnsi="Amiri" w:eastAsia="Amiri" w:cs="Amiri"/>
          <w:color w:val="111111"/>
          <w:sz w:val="28"/>
          <w:sz w:val="28"/>
          <w:szCs w:val="28"/>
          <w:rtl w:val="true"/>
          <w:lang w:bidi="ar-SA"/>
        </w:rPr>
        <w:t>بحيث يمكن الرجوع عند التنازع إلى مفهوم اللفظ صحّ، وكذا لو استفيد معناه من العرف ونحوه، بخلاف ما لا يدلّ اللفظ وما في معناه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بعضهم إلى عدم جواز التأجيل بذلك من دون التعيين، حيث لا يكون معلوماً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من كراهة تقليم الأظفار وحلق الشعر لمريد التضحية إذا دخل عليه عشر ذي الحجّة</w:t>
      </w:r>
      <w:r>
        <w:rPr>
          <w:rStyle w:val="FootnoteAnchor"/>
          <w:rtl w:val="true"/>
        </w:rPr>
        <w:footnoteReference w:id="259"/>
      </w:r>
      <w:r>
        <w:rPr>
          <w:rFonts w:ascii="Amiri" w:hAnsi="Amiri" w:eastAsia="Amiri" w:cs="Amiri"/>
          <w:color w:val="111111"/>
          <w:sz w:val="28"/>
          <w:sz w:val="28"/>
          <w:szCs w:val="28"/>
          <w:rtl w:val="true"/>
          <w:lang w:bidi="ar-SA"/>
        </w:rPr>
        <w:t>، فلو أراد التضحية بأعداد من النعم فهل يبقى النهي إلى آخرها، أم يزول بذبح الأول؟ يتخرّج على القاعدة، ويتجه زوال الكراهة بذبح واحد أو نحره؛ لصدق الاسم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الحامل فولدت توأمين، فإنّ عدّتها تنقضى بوضع الأول، على الأوّل، وبالثاني،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موضع خلاف، ويمكن بناؤه على القولين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توقّف انقضائها على وضع الجميع؛ لتعليق أجلهن في الآية </w:t>
      </w:r>
      <w:r>
        <w:rPr>
          <w:rStyle w:val="FootnoteAnchor"/>
          <w:rtl w:val="true"/>
        </w:rPr>
        <w:footnoteReference w:id="261"/>
      </w:r>
      <w:r>
        <w:rPr>
          <w:rFonts w:ascii="Amiri" w:hAnsi="Amiri" w:eastAsia="Amiri" w:cs="Amiri"/>
          <w:color w:val="111111"/>
          <w:sz w:val="28"/>
          <w:sz w:val="28"/>
          <w:szCs w:val="28"/>
          <w:rtl w:val="true"/>
          <w:lang w:bidi="ar-SA"/>
        </w:rPr>
        <w:t>بوضع حملهنّ، و لا يتحقق وضع الحمل المضاف إليهنّ إلّا بوضع الجميع؛ ولأنّ الغرض من العدة استبراء الرحم من الحمل، ولا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دليلان من خارج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الصوم يوم تلد امرأته فولدت توأمين، كلّ واحد في يوم، ففي وجوب الأوّل أو الثاني الوجهان، وأقواهما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عليه نظائر ذلك</w:t>
      </w:r>
      <w:r>
        <w:rPr>
          <w:rFonts w:eastAsia="Amiri" w:cs="Amiri" w:ascii="Amiri" w:hAnsi="Amiri"/>
          <w:color w:val="111111"/>
          <w:sz w:val="28"/>
          <w:szCs w:val="28"/>
          <w:rtl w:val="true"/>
          <w:lang w:bidi="ar-SA"/>
        </w:rPr>
        <w:t xml:space="preserve">. </w:t>
      </w:r>
      <w:bookmarkStart w:id="142" w:name="pg10134_88541"/>
    </w:p>
    <w:p>
      <w:pPr>
        <w:pStyle w:val="Heading4"/>
        <w:numPr>
          <w:ilvl w:val="3"/>
          <w:numId w:val="1"/>
        </w:numPr>
        <w:rPr/>
      </w:pPr>
      <w:bookmarkStart w:id="143" w:name="__RefHeading___Toc982021_1067777946"/>
      <w:bookmarkStart w:id="144" w:name="_Toc51"/>
      <w:bookmarkEnd w:id="142"/>
      <w:bookmarkEnd w:id="143"/>
      <w:r>
        <w:rPr>
          <w:rtl w:val="true"/>
        </w:rPr>
        <w:t>الباب الثالث في الأوامر والنواهي</w:t>
      </w:r>
      <w:bookmarkEnd w:id="144"/>
    </w:p>
    <w:p>
      <w:pPr>
        <w:pStyle w:val="Heading5"/>
        <w:numPr>
          <w:ilvl w:val="4"/>
          <w:numId w:val="1"/>
        </w:numPr>
        <w:rPr/>
      </w:pPr>
      <w:bookmarkStart w:id="145" w:name="__RefHeading___Toc982023_1067777946"/>
      <w:bookmarkStart w:id="146" w:name="_Toc52"/>
      <w:bookmarkEnd w:id="145"/>
      <w:r>
        <w:rPr>
          <w:rtl w:val="true"/>
        </w:rPr>
        <w:t>إشارة</w:t>
      </w:r>
      <w:r>
        <w:rPr>
          <w:rtl w:val="true"/>
        </w:rPr>
        <w:t>:</w:t>
      </w:r>
      <w:bookmarkEnd w:id="146"/>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982025_1067777946"/>
      <w:bookmarkStart w:id="148" w:name="_Toc53"/>
      <w:bookmarkEnd w:id="147"/>
      <w:r>
        <w:rPr>
          <w:rtl w:val="true"/>
        </w:rPr>
        <w:t>الفصل الأوّل في الأوامر</w:t>
      </w:r>
      <w:bookmarkEnd w:id="148"/>
    </w:p>
    <w:p>
      <w:pPr>
        <w:pStyle w:val="Heading6"/>
        <w:numPr>
          <w:ilvl w:val="5"/>
          <w:numId w:val="1"/>
        </w:numPr>
        <w:rPr/>
      </w:pPr>
      <w:bookmarkStart w:id="149" w:name="__RefHeading___Toc982027_1067777946"/>
      <w:bookmarkStart w:id="150" w:name="_Toc54"/>
      <w:bookmarkEnd w:id="149"/>
      <w:r>
        <w:rPr>
          <w:rtl w:val="true"/>
        </w:rPr>
        <w:t>مقدمة</w:t>
      </w:r>
      <w:bookmarkEnd w:id="150"/>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زيداً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في القول الدالّ بالوضع على طلب الفعل، فالطلب بالإشارة والقرائن المفهمة لا يكون أمراً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أو أنا طالبه منك وإن تركته عاقبتك، فإنه خبر عن الأمر، وليس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والندب، بخلاف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حقيقة في الإيجاب خاصة، كما سيأتي</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لذلك، وربما اشتبه 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 في الأمر يأتي في النهي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واشترط بعضهم مع ذلك العلوّ، بأن يكون الطالب أعلى مرتبة من المطلوب منه</w:t>
      </w:r>
      <w:r>
        <w:rPr>
          <w:rStyle w:val="FootnoteAnchor"/>
          <w:rtl w:val="true"/>
        </w:rPr>
        <w:footnoteReference w:id="263"/>
      </w:r>
      <w:r>
        <w:rPr>
          <w:rFonts w:ascii="IRNazanin" w:hAnsi="IRNazanin" w:eastAsia="IRNazanin"/>
          <w:color w:val="111111"/>
          <w:sz w:val="28"/>
          <w:sz w:val="28"/>
          <w:szCs w:val="28"/>
          <w:rtl w:val="true"/>
          <w:lang w:bidi="fa-IR"/>
        </w:rPr>
        <w:t>، وآخرون الاستعلاء</w:t>
      </w:r>
      <w:r>
        <w:rPr>
          <w:rStyle w:val="FootnoteAnchor"/>
          <w:rtl w:val="true"/>
        </w:rPr>
        <w:footnoteReference w:id="264"/>
      </w:r>
      <w:r>
        <w:rPr>
          <w:rFonts w:ascii="Amiri" w:hAnsi="Amiri" w:eastAsia="Amiri" w:cs="Amiri"/>
          <w:color w:val="111111"/>
          <w:sz w:val="28"/>
          <w:sz w:val="28"/>
          <w:szCs w:val="28"/>
          <w:rtl w:val="true"/>
          <w:lang w:bidi="ar-SA"/>
        </w:rPr>
        <w:t>، وهو الغلظة ورفع الصوت ونحوهما، وثالث جمع الأمرين معاً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51" w:name="pg10134_88542"/>
    </w:p>
    <w:p>
      <w:pPr>
        <w:pStyle w:val="BookText"/>
        <w:rPr/>
      </w:pPr>
      <w:bookmarkEnd w:id="15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مشترك بين القول والفعل</w:t>
      </w:r>
      <w:r>
        <w:rPr>
          <w:rStyle w:val="FootnoteAnchor"/>
          <w:rtl w:val="true"/>
        </w:rPr>
        <w:footnoteReference w:id="266"/>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وَحِدَةٌ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982029_1067777946"/>
      <w:bookmarkStart w:id="153" w:name="_Toc55"/>
      <w:bookmarkEnd w:id="152"/>
      <w:r>
        <w:rPr>
          <w:rtl w:val="true"/>
        </w:rPr>
        <w:t xml:space="preserve">قاعدة </w:t>
      </w:r>
      <w:r>
        <w:rPr>
          <w:rtl w:val="true"/>
        </w:rPr>
        <w:t>[</w:t>
      </w:r>
      <w:r>
        <w:rPr/>
        <w:t>31</w:t>
      </w:r>
      <w:r>
        <w:rPr>
          <w:rtl w:val="true"/>
        </w:rPr>
        <w:t>]</w:t>
      </w:r>
      <w:bookmarkEnd w:id="153"/>
    </w:p>
    <w:p>
      <w:pPr>
        <w:pStyle w:val="BookText"/>
        <w:rPr/>
      </w:pPr>
      <w:r>
        <w:rPr>
          <w:rFonts w:ascii="Amiri" w:hAnsi="Amiri" w:eastAsia="Amiri" w:cs="Amiri"/>
          <w:color w:val="111111"/>
          <w:sz w:val="28"/>
          <w:sz w:val="28"/>
          <w:szCs w:val="28"/>
          <w:rtl w:val="true"/>
          <w:lang w:bidi="ar-SA"/>
        </w:rPr>
        <w:t xml:space="preserve">الأمر 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الفعل،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المضارع المقرون باللام،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أَسْلِحَتَهُمْ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للوجوب عند أكثر المحقّقين، إذا لم تقم قرينة على خلافه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مذاهب كثيرة، 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في الندب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في الإباحة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 أنه مشترك بين الوجوب والندب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مشترك بين هذين وبين الإرشاد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في القدر المشترك بين الوجوب والندب، وهو الطلب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إمّا في الوجوب أو الندب، ولكن لم يتعيّن لنا ذلك</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بين الوجوب والندب والإباحة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مشترك بین الثلاثة المذكورة بالاشتراك المعنوي، وهو الإذن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بين خمسة وهي الثلاثة التي ذكرناها، والإرشاد والتهديد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بين الخمسة الأحكام هي الوجوب والندب والكراهة والتحريم والإباحة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لواحد من هذه الخمسة، ولا نعلمه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مشترك بین ستة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والندب والتهديد والتعجيز والإباحة و التكوين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اللّه تعالى للوجوب، وأمر رسوله للندب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أخدت هذه مع الأقوال الثلاثة المفرّعة على القول الأوّل تلخّص منها سبعة عشر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ففروع القاعدة في أدلة الأحكام من الكتاب والسنّة أكثر من أن تحصى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فروعه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لمن تجب عليه طاعته كعبده افعل كذا، ولم يصرّح بما يقتضى أحد الأمور المحتملة أحد الأمور المحتملة من اللفظ، ففى وجوب ذلك عليه ما سبق</w:t>
      </w:r>
      <w:r>
        <w:rPr>
          <w:rFonts w:eastAsia="Amiri" w:cs="Amiri" w:ascii="Amiri" w:hAnsi="Amiri"/>
          <w:color w:val="111111"/>
          <w:sz w:val="28"/>
          <w:szCs w:val="28"/>
          <w:rtl w:val="true"/>
          <w:lang w:bidi="ar-SA"/>
        </w:rPr>
        <w:t xml:space="preserve">. </w:t>
      </w:r>
      <w:bookmarkStart w:id="154" w:name="pg10134_88544"/>
    </w:p>
    <w:p>
      <w:pPr>
        <w:pStyle w:val="Heading6"/>
        <w:numPr>
          <w:ilvl w:val="5"/>
          <w:numId w:val="1"/>
        </w:numPr>
        <w:rPr/>
      </w:pPr>
      <w:bookmarkStart w:id="155" w:name="__RefHeading___Toc982031_1067777946"/>
      <w:bookmarkStart w:id="156" w:name="_Toc56"/>
      <w:bookmarkEnd w:id="154"/>
      <w:bookmarkEnd w:id="155"/>
      <w:r>
        <w:rPr>
          <w:rtl w:val="true"/>
        </w:rPr>
        <w:t xml:space="preserve">قاعدة </w:t>
      </w:r>
      <w:r>
        <w:rPr>
          <w:rtl w:val="true"/>
        </w:rPr>
        <w:t>[</w:t>
      </w:r>
      <w:r>
        <w:rPr/>
        <w:t>32</w:t>
      </w:r>
      <w:r>
        <w:rPr>
          <w:rtl w:val="true"/>
        </w:rPr>
        <w:t>]</w:t>
      </w:r>
      <w:bookmarkEnd w:id="156"/>
    </w:p>
    <w:p>
      <w:pPr>
        <w:pStyle w:val="BookText"/>
        <w:rPr/>
      </w:pPr>
      <w:r>
        <w:rPr>
          <w:rFonts w:ascii="Amiri" w:hAnsi="Amiri" w:eastAsia="Amiri" w:cs="Amiri"/>
          <w:color w:val="111111"/>
          <w:sz w:val="28"/>
          <w:sz w:val="28"/>
          <w:szCs w:val="28"/>
          <w:rtl w:val="true"/>
          <w:lang w:bidi="ar-SA"/>
        </w:rPr>
        <w:t>إذا فرغنا عن أنّ الأمر للوجوب، فورد بعد التحريم، فالأصح أنّه يحمل أيضاً على الوجوب؛ لأنّ الأمر يفيده، والحرمة لا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الإباحة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للاستحباب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عزم على نكاح،امرأة، فإنّه ينظر إليها،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إليهن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الحديث، ولكن هل يستحبّ ذلك أو يباح؟ وجهان، مبنيان على ما ذكر، أمّا الوجوب فمنفي هنا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بالكتابة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فإنّه وارد بعد التحريم على ما ذكره بعضهم</w:t>
      </w:r>
      <w:r>
        <w:rPr>
          <w:rStyle w:val="FootnoteAnchor"/>
          <w:rtl w:val="true"/>
        </w:rPr>
        <w:footnoteReference w:id="287"/>
      </w:r>
      <w:r>
        <w:rPr>
          <w:rFonts w:ascii="Amiri" w:hAnsi="Amiri" w:eastAsia="Amiri" w:cs="Amiri"/>
          <w:color w:val="111111"/>
          <w:sz w:val="28"/>
          <w:sz w:val="28"/>
          <w:szCs w:val="28"/>
          <w:rtl w:val="true"/>
          <w:lang w:bidi="ar-SA"/>
        </w:rPr>
        <w:t>من حيث إنّ الكتابة بيع مال الشخص بماله وهو ممتنع ففي حمل الأمر على الاستحباب أو الإباحة وجهان</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82033_1067777946"/>
      <w:bookmarkStart w:id="158" w:name="_Toc57"/>
      <w:bookmarkEnd w:id="157"/>
      <w:r>
        <w:rPr>
          <w:rtl w:val="true"/>
        </w:rPr>
        <w:t xml:space="preserve">قاعدة </w:t>
      </w:r>
      <w:r>
        <w:rPr>
          <w:rtl w:val="true"/>
        </w:rPr>
        <w:t>[</w:t>
      </w:r>
      <w:r>
        <w:rPr/>
        <w:t>33</w:t>
      </w:r>
      <w:r>
        <w:rPr>
          <w:rtl w:val="true"/>
        </w:rPr>
        <w:t>]</w:t>
      </w:r>
      <w:bookmarkEnd w:id="1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الأمر بشيء يتعلّق بالمأمور، وكان عند المأمور وازع يحمله على الإتيان به، فلا يحمل ذلك الأمر على الوجوب؛ لأن المقصود من الإيجاب إنّما هو الحثّ على طلب الفعل، والحرص على عدم الإخلال به والوازع الذي عنده يكفي في </w:t>
      </w:r>
      <w:bookmarkStart w:id="159" w:name="pg10134_88545"/>
    </w:p>
    <w:p>
      <w:pPr>
        <w:pStyle w:val="BookText"/>
        <w:rPr/>
      </w:pPr>
      <w:bookmarkEnd w:id="159"/>
      <w:r>
        <w:rPr>
          <w:rFonts w:ascii="Amiri" w:hAnsi="Amiri" w:eastAsia="Amiri" w:cs="Amiri"/>
          <w:color w:val="111111"/>
          <w:sz w:val="28"/>
          <w:sz w:val="28"/>
          <w:szCs w:val="28"/>
          <w:rtl w:val="true"/>
          <w:lang w:bidi="ar-SA"/>
        </w:rPr>
        <w:t xml:space="preserve">تحصيل ذلك، كذا ذكره بعض الأُصوليّين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 النكاح على القادر،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الشباب من استطاع منكم الباه فليتزوج</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وإن كان بإطلاقه يقتضي الإيجاب، كما قال به داود الظاهري </w:t>
      </w:r>
      <w:r>
        <w:rPr>
          <w:rStyle w:val="FootnoteAnchor"/>
          <w:rtl w:val="true"/>
        </w:rPr>
        <w:footnoteReference w:id="290"/>
      </w:r>
      <w:r>
        <w:rPr>
          <w:rFonts w:ascii="Amiri" w:hAnsi="Amiri" w:eastAsia="Amiri" w:cs="Amiri"/>
          <w:color w:val="111111"/>
          <w:sz w:val="28"/>
          <w:sz w:val="28"/>
          <w:szCs w:val="28"/>
          <w:rtl w:val="true"/>
          <w:lang w:bidi="ar-SA"/>
        </w:rPr>
        <w:t>، لكن خالفنا ذلك لما ذكرناه</w:t>
      </w:r>
    </w:p>
    <w:p>
      <w:pPr>
        <w:pStyle w:val="Heading6"/>
        <w:numPr>
          <w:ilvl w:val="5"/>
          <w:numId w:val="1"/>
        </w:numPr>
        <w:rPr/>
      </w:pPr>
      <w:bookmarkStart w:id="160" w:name="__RefHeading___Toc982035_1067777946"/>
      <w:bookmarkStart w:id="161" w:name="_Toc58"/>
      <w:bookmarkEnd w:id="160"/>
      <w:r>
        <w:rPr>
          <w:rtl w:val="true"/>
        </w:rPr>
        <w:t xml:space="preserve">قاعدة </w:t>
      </w:r>
      <w:r>
        <w:rPr>
          <w:rtl w:val="true"/>
        </w:rPr>
        <w:t>[</w:t>
      </w:r>
      <w:r>
        <w:rPr/>
        <w:t>34</w:t>
      </w:r>
      <w:r>
        <w:rPr>
          <w:rtl w:val="true"/>
        </w:rPr>
        <w:t>]</w:t>
      </w:r>
      <w:bookmarkEnd w:id="161"/>
    </w:p>
    <w:p>
      <w:pPr>
        <w:pStyle w:val="BookText"/>
        <w:rPr/>
      </w:pPr>
      <w:r>
        <w:rPr>
          <w:rFonts w:ascii="Amiri" w:hAnsi="Amiri" w:eastAsia="Amiri" w:cs="Amiri"/>
          <w:color w:val="111111"/>
          <w:sz w:val="28"/>
          <w:sz w:val="28"/>
          <w:szCs w:val="28"/>
          <w:rtl w:val="true"/>
          <w:lang w:bidi="ar-SA"/>
        </w:rPr>
        <w:t xml:space="preserve">الأمر بالأمر بالشيء، كقوله لزيد مر عمراً ببيع هذه السلعة، لا يكون أمراً منه للثالث وهو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ببيعها على المختار وذهب بعضهم إلى أنّه أمر لهما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تصرّف الثالث قبل إذن الثاني له هل ينفذ تصرّفه أم لا؟ فعلى المختار لا ينفذ إلا بعد إذن الثاني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فإذا لم يقل الموكل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وكيلاً عنّي ولا عنك، فإنّ الثاني يكون وكيلاً عن المالك الموكل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عنّي، زال الإشكال، أو عنك، فهو وكيل عن الوكيل الأوّل، لكن للمالك عزله على الصحيح؛ لأنّه يسوغ له عزل الأصل، فالفرع أولى</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82037_1067777946"/>
      <w:bookmarkStart w:id="163" w:name="_Toc59"/>
      <w:bookmarkEnd w:id="162"/>
      <w:r>
        <w:rPr>
          <w:rtl w:val="true"/>
        </w:rPr>
        <w:t xml:space="preserve">قاعدة </w:t>
      </w:r>
      <w:r>
        <w:rPr>
          <w:rtl w:val="true"/>
        </w:rPr>
        <w:t>[</w:t>
      </w:r>
      <w:r>
        <w:rPr/>
        <w:t>35</w:t>
      </w:r>
      <w:r>
        <w:rPr>
          <w:rtl w:val="true"/>
        </w:rPr>
        <w:t>]</w:t>
      </w:r>
      <w:bookmarkEnd w:id="1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بالعلم بشيء لا يستلزم حصول ذلك الشيء في تلك الحالة، 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زيداً قائم، فلا يدلّ اللفظ على وقوع قيامه</w:t>
      </w:r>
      <w:r>
        <w:rPr>
          <w:rFonts w:eastAsia="Amiri" w:cs="Amiri" w:ascii="Amiri" w:hAnsi="Amiri"/>
          <w:color w:val="111111"/>
          <w:sz w:val="28"/>
          <w:szCs w:val="28"/>
          <w:rtl w:val="true"/>
          <w:lang w:bidi="ar-SA"/>
        </w:rPr>
        <w:t xml:space="preserve">. </w:t>
      </w:r>
      <w:bookmarkStart w:id="164" w:name="pg10134_88546"/>
    </w:p>
    <w:p>
      <w:pPr>
        <w:pStyle w:val="BookText"/>
        <w:rPr/>
      </w:pPr>
      <w:bookmarkEnd w:id="164"/>
      <w:r>
        <w:rPr>
          <w:rFonts w:ascii="Amiri" w:hAnsi="Amiri" w:eastAsia="Amiri" w:cs="Amiri"/>
          <w:color w:val="111111"/>
          <w:sz w:val="28"/>
          <w:sz w:val="28"/>
          <w:szCs w:val="28"/>
          <w:rtl w:val="true"/>
          <w:lang w:bidi="ar-SA"/>
        </w:rPr>
        <w:t>ووجهه أنّه يصحّ تقسيمه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قيام زيد إذا وقع، أو أعلمه بأنّه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الشيء إلى الشيء وغيره يدلّ على أنه أعم من كلّ منهما، والأعم لا يدلّ على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الأمر لا يكون إلا لطلب ماهيّة في المستقبل، فقد يوجد سببها، وقد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طلقت زوجتي، فهل يكون ذلك إقراراً بوقوع الطلاق أم 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إقراراً؛ لأنه أمره أن يعلم، ولم يحصل هذا العلم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كونه إقراراً، وإن قلنا بالقاعدة؛ لدلالة العرف على كونه إقراراً وهو أقوى</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982039_1067777946"/>
      <w:bookmarkStart w:id="166" w:name="_Toc60"/>
      <w:bookmarkEnd w:id="165"/>
      <w:r>
        <w:rPr>
          <w:rtl w:val="true"/>
        </w:rPr>
        <w:t xml:space="preserve">قاعدة </w:t>
      </w:r>
      <w:r>
        <w:rPr>
          <w:rtl w:val="true"/>
        </w:rPr>
        <w:t>[</w:t>
      </w:r>
      <w:r>
        <w:rPr/>
        <w:t>36</w:t>
      </w:r>
      <w:r>
        <w:rPr>
          <w:rtl w:val="true"/>
        </w:rPr>
        <w:t>]</w:t>
      </w:r>
      <w:bookmarkEnd w:id="166"/>
    </w:p>
    <w:p>
      <w:pPr>
        <w:pStyle w:val="BookText"/>
        <w:rPr/>
      </w:pPr>
      <w:r>
        <w:rPr>
          <w:rFonts w:ascii="Amiri" w:hAnsi="Amiri" w:eastAsia="Amiri" w:cs="Amiri"/>
          <w:color w:val="111111"/>
          <w:sz w:val="28"/>
          <w:sz w:val="28"/>
          <w:szCs w:val="28"/>
          <w:rtl w:val="true"/>
          <w:lang w:bidi="ar-SA"/>
        </w:rPr>
        <w:t xml:space="preserve">إذا ورد أمران متعاقبان بفعلين متماثلين، والثاني غير معطوف، فإن منع من القول بتكرار المأمور به مانع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 على التأكيد،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اضرب،رجلاً اضرب الرجل واسقني ماءً، اسقني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يمنع منه مانع كصل ركعتين صل ركعتين،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الثاني توكيداً أيضاً، عملاً ببراءة الذمة، ولكثرة التأكيد في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يعمل بهما؛ لفائدة التأسيس واختاره في المحصول، والآمدي في الإحكام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بالوقف؛ للتعارض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الثاني معطوفاً، كان العمل بهما أرجح من التأكيد، فإن حصل للتأكيد رجحان بشيء من الأمرين العاديّين تعارض هو والعطف، وحينئذٍ فإن ترجّح </w:t>
      </w:r>
    </w:p>
    <w:p>
      <w:pPr>
        <w:pStyle w:val="BookText"/>
        <w:rPr/>
      </w:pPr>
      <w:r>
        <w:rPr>
          <w:rFonts w:ascii="IRNazanin" w:hAnsi="IRNazanin" w:eastAsia="IRNazanin"/>
          <w:color w:val="111111"/>
          <w:sz w:val="28"/>
          <w:sz w:val="28"/>
          <w:szCs w:val="28"/>
          <w:rtl w:val="true"/>
          <w:lang w:bidi="fa-IR"/>
        </w:rPr>
        <w:t>أحدهما قدّمناه، وإلّا توقفنا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الأوّلان العمل بهما في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خاطب وكيله بشيء من ذلك، كما إذا كان له زوجتان مثلاً، فقال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زوجتي،طلق زوجتي، بالتكرار، أو كرّر الأمر بالعتق كذلك من له عبيد، فهل للوكيل تطليق،امرأتين، وإعتاق عبدين؟ يبنى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يأتي في الزوجة الواحدة أيضاً، إذا كان طلاقها رجعيّاً، ونظائر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عاماً والآخر خاصاً،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كلّ يوم، صم يوم الجمعة، قال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الثاني غير معطوف كان تأكيداً، وإن كان معطوفاً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داخلاً تحت الكلام الأوّل، وإلّا لم يصحّ العطف، والأشبه الوقف؛ للتعارض بين ظاهر العموم وظاهر العطف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وللفقراء بثلث مالى وزيد فقير، ففيه أوجه سواء وصف زيداً بالفقر أم لا، وسواء قدمه على الفقراء أم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كأحدهم فيجوز أن يعطى أقل ما يتموّل، ولكن لا يجوز حرمانه، وإن جاز حرمان بعض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سهماً من سهام القسمة، فإن قسم المال على أربعة من الفقراء أُعطي زيد الخمس، أو على خمسة أعطي السدس، وهكذا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لزيد ربع الوصيّة، والباقي للفقراء؛ لأنّ الثلاثة أقلّ من يقع عليه اسم الجمع</w:t>
      </w:r>
      <w:r>
        <w:rPr>
          <w:rFonts w:eastAsia="Amiri" w:cs="Amiri" w:ascii="Amiri" w:hAnsi="Amiri"/>
          <w:color w:val="111111"/>
          <w:sz w:val="28"/>
          <w:szCs w:val="28"/>
          <w:rtl w:val="true"/>
          <w:lang w:bidi="ar-SA"/>
        </w:rPr>
        <w:t xml:space="preserve">. </w:t>
      </w:r>
      <w:bookmarkStart w:id="167" w:name="pg10134_88548"/>
    </w:p>
    <w:p>
      <w:pPr>
        <w:pStyle w:val="BookText"/>
        <w:rPr/>
      </w:pPr>
      <w:bookmarkEnd w:id="167"/>
      <w:r>
        <w:rPr>
          <w:rFonts w:ascii="Amiri" w:hAnsi="Amiri" w:eastAsia="Amiri" w:cs="Amiri"/>
          <w:color w:val="111111"/>
          <w:sz w:val="28"/>
          <w:sz w:val="28"/>
          <w:szCs w:val="28"/>
          <w:rtl w:val="true"/>
          <w:lang w:bidi="ar-SA"/>
        </w:rPr>
        <w:t>والرابع له النصف، ولهم النصف؛ نظراً إلى الاسمين من غير التفات إلى ما تحتهما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حق زيد باطلة؛ لجهالة ما أُضيف إليه، أي الذي 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 زيداً بغير صفة الجماعة،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ثلثي لزيد الكاتب وللفقراء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النصف حتماً</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أن يجيء فيه وجه الربع أيضاً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82041_1067777946"/>
      <w:bookmarkStart w:id="169" w:name="_Toc61"/>
      <w:bookmarkEnd w:id="168"/>
      <w:r>
        <w:rPr>
          <w:rtl w:val="true"/>
        </w:rPr>
        <w:t xml:space="preserve">قاعدة </w:t>
      </w:r>
      <w:r>
        <w:rPr>
          <w:rtl w:val="true"/>
        </w:rPr>
        <w:t>[</w:t>
      </w:r>
      <w:r>
        <w:rPr/>
        <w:t>37</w:t>
      </w:r>
      <w:r>
        <w:rPr>
          <w:rtl w:val="true"/>
        </w:rPr>
        <w:t>]</w:t>
      </w:r>
      <w:bookmarkEnd w:id="169"/>
    </w:p>
    <w:p>
      <w:pPr>
        <w:pStyle w:val="BookText"/>
        <w:rPr/>
      </w:pPr>
      <w:r>
        <w:rPr>
          <w:rFonts w:ascii="Amiri" w:hAnsi="Amiri" w:eastAsia="Amiri" w:cs="Amiri"/>
          <w:color w:val="111111"/>
          <w:sz w:val="28"/>
          <w:sz w:val="28"/>
          <w:szCs w:val="28"/>
          <w:rtl w:val="true"/>
          <w:lang w:bidi="ar-SA"/>
        </w:rPr>
        <w:t>الأمر المطلق لا يدلّ على تكرار، ولا على مرّة، بل على مجرّد إيقاع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وإيقاعها وإن كان لا يمكن في أقل من مرّة، إلّا أنّ الأمر لا يدلّ على التقييد بها، حتّى يكون مانعاً من الزيادة، بل ساكتاً عنه هذا هو الذي اختاره المحققون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 أنّه يدلّ بوضعه على المرّة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 إلى أنّه يدلّ على التكرار المستوعب لزمان العمر، لكن يشترط الإمكان، كما قاله الآمدي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توقف رابع في إعماله في أحدهما ؛ لاشتراكه بينهما فيتوقّف حمله على أحدهما على القرينة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لوكيله بع هذا العبد فباعه، فردّ عليه بالعيب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بشرط الخيار، ففسخ المشتري، فليس له بيعه ثانياً على المختار، ويجيء على إفادة التكرار الجواز</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مؤذناً بعد مؤذن، فهل يستحبّ إجابة الجميع؛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سمعتم </w:t>
      </w:r>
      <w:bookmarkStart w:id="170" w:name="pg10134_88549"/>
    </w:p>
    <w:p>
      <w:pPr>
        <w:pStyle w:val="BookText"/>
        <w:rPr/>
      </w:pPr>
      <w:bookmarkEnd w:id="170"/>
      <w:r>
        <w:rPr>
          <w:rFonts w:ascii="Amiri" w:hAnsi="Amiri" w:eastAsia="Amiri" w:cs="Amiri"/>
          <w:color w:val="111111"/>
          <w:sz w:val="28"/>
          <w:sz w:val="28"/>
          <w:szCs w:val="28"/>
          <w:rtl w:val="true"/>
          <w:lang w:bidi="ar-SA"/>
        </w:rPr>
        <w:t>المؤذِّن فقولوا كما يقول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أم يسقط الاستحباب بالمرة؟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بالاستحباب وإن لم يجعل الأمر دالاً على التكرار؛ نظراً إلى تعليق الحكم على الوصف المناسب، الدال على التعليل، فيتكرّر الحكم بتكرّر علّته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82043_1067777946"/>
      <w:bookmarkStart w:id="172" w:name="_Toc62"/>
      <w:bookmarkEnd w:id="171"/>
      <w:r>
        <w:rPr>
          <w:rtl w:val="true"/>
        </w:rPr>
        <w:t xml:space="preserve">قاعدة </w:t>
      </w:r>
      <w:r>
        <w:rPr>
          <w:rtl w:val="true"/>
        </w:rPr>
        <w:t>[</w:t>
      </w:r>
      <w:r>
        <w:rPr/>
        <w:t>38</w:t>
      </w:r>
      <w:r>
        <w:rPr>
          <w:rtl w:val="true"/>
        </w:rPr>
        <w:t>]</w:t>
      </w:r>
      <w:bookmarkEnd w:id="172"/>
    </w:p>
    <w:p>
      <w:pPr>
        <w:pStyle w:val="BookText"/>
        <w:rPr/>
      </w:pPr>
      <w:r>
        <w:rPr>
          <w:rFonts w:ascii="Amiri" w:hAnsi="Amiri" w:eastAsia="Amiri" w:cs="Amiri"/>
          <w:color w:val="111111"/>
          <w:sz w:val="28"/>
          <w:sz w:val="28"/>
          <w:szCs w:val="28"/>
          <w:rtl w:val="true"/>
          <w:lang w:bidi="ar-SA"/>
        </w:rPr>
        <w:t xml:space="preserve">تعليق الخبر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جاء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التكرار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تعليق الإنشاء، كقوله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فأنت عليّ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تعليق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زوجتي من الدار فطلقها، على وجه يصح معه الوكالة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يفيد التكرار ففيه ثلاثة مذاهب ؛ أصحها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يدلّ عليه من جهة اللفظ، أي لم يوضع اللفظ له، ولكن يدلّ من جهة القياس، بناءً على أنّ ترتيب الحكم على الوصف يشعر بالعليّة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بلفظه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لا يدلّ بلفظه ولا بالقياس</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الخلاف فيما لم يثبت كونه علّة كالإحصان فإن ثبت كالزنى، فإنّه يتكرّر لأجل تكرّر علّته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الأمر المعلّق بالصفة حكم الأمر المعلّق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في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ذكرتُ عنده فلم يصل عليّ</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إلى وجوبه لذلك جماعة من العلماء، منهم الزمخشري</w:t>
      </w:r>
      <w:r>
        <w:rPr>
          <w:rStyle w:val="FootnoteAnchor"/>
          <w:rtl w:val="true"/>
        </w:rPr>
        <w:footnoteReference w:id="307"/>
      </w:r>
      <w:r>
        <w:rPr>
          <w:rFonts w:ascii="Amiri" w:hAnsi="Amiri" w:eastAsia="Amiri" w:cs="Amiri"/>
          <w:color w:val="111111"/>
          <w:sz w:val="28"/>
          <w:sz w:val="28"/>
          <w:szCs w:val="28"/>
          <w:rtl w:val="true"/>
          <w:lang w:bidi="ar-SA"/>
        </w:rPr>
        <w:t xml:space="preserve">، ونقل عن ابن بابويه، ورجّحه </w:t>
      </w:r>
      <w:r>
        <w:rPr>
          <w:rStyle w:val="FootnoteAnchor"/>
          <w:rtl w:val="true"/>
        </w:rPr>
        <w:footnoteReference w:id="308"/>
      </w:r>
      <w:r>
        <w:rPr>
          <w:rFonts w:ascii="Amiri" w:hAnsi="Amiri" w:eastAsia="Amiri" w:cs="Amiri"/>
          <w:color w:val="111111"/>
          <w:sz w:val="28"/>
          <w:sz w:val="28"/>
          <w:szCs w:val="28"/>
          <w:rtl w:val="true"/>
          <w:lang w:bidi="ar-SA"/>
        </w:rPr>
        <w:t>المقداد في الكنز</w:t>
      </w:r>
      <w:r>
        <w:rPr>
          <w:rStyle w:val="FootnoteAnchor"/>
          <w:rtl w:val="true"/>
        </w:rPr>
        <w:footnoteReference w:id="309"/>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وكل بي ملكين، فلا أُذكر ملكين فلا أذكر عند مسلم عند مسلم فيصلّي عليّ إلّا قال ذاتك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وقال الله وملائكته،آمين ولا أذكر عند مسلم فلا يصلِّي عليّ إلّا قال الملكان لا غفر اللّه لك، وقال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حسن لو صح الحديثان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الوجوب بحسنة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أذنت فافصح بالألف والهاء،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أو ذكره ذاكر، في أذان أو غيره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بناءً على حمل الأمر على الوجوب، ولكنّ الأمر السابق بالإفصاح للندب، واختلاف الحكمين بغير قرينة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الأوّل قرينة على استحباب 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محلّ الخلاف ما إذا كان الفعل الثاني واقعاً في محلّ الأوّل، فأما إذا وقع الثاني في غير محله، فإنّ تكراره يوجب تكرار الحكم،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درهم، فإذا دخل داراً له، ثمّ داراً أخرى، استحقّ در همين؛ لتعدّد الفعل على وجه لا يحتمل الاتّحاد</w:t>
      </w:r>
      <w:r>
        <w:rPr>
          <w:rFonts w:eastAsia="Amiri" w:cs="Amiri" w:ascii="Amiri" w:hAnsi="Amiri"/>
          <w:color w:val="111111"/>
          <w:sz w:val="28"/>
          <w:szCs w:val="28"/>
          <w:rtl w:val="true"/>
          <w:lang w:bidi="ar-SA"/>
        </w:rPr>
        <w:t xml:space="preserve">. </w:t>
      </w:r>
      <w:bookmarkStart w:id="173" w:name="pg10134_88551"/>
    </w:p>
    <w:p>
      <w:pPr>
        <w:pStyle w:val="Heading6"/>
        <w:numPr>
          <w:ilvl w:val="5"/>
          <w:numId w:val="1"/>
        </w:numPr>
        <w:rPr/>
      </w:pPr>
      <w:bookmarkStart w:id="174" w:name="__RefHeading___Toc982045_1067777946"/>
      <w:bookmarkStart w:id="175" w:name="_Toc63"/>
      <w:bookmarkEnd w:id="173"/>
      <w:bookmarkEnd w:id="174"/>
      <w:r>
        <w:rPr>
          <w:rtl w:val="true"/>
        </w:rPr>
        <w:t xml:space="preserve">قاعدة </w:t>
      </w:r>
      <w:r>
        <w:rPr>
          <w:rtl w:val="true"/>
        </w:rPr>
        <w:t xml:space="preserve">[ </w:t>
      </w:r>
      <w:r>
        <w:rPr/>
        <w:t>39</w:t>
      </w:r>
      <w:r>
        <w:rPr>
          <w:rtl w:val="true"/>
        </w:rPr>
        <w:t>]</w:t>
      </w:r>
      <w:bookmarkEnd w:id="175"/>
    </w:p>
    <w:p>
      <w:pPr>
        <w:pStyle w:val="BookText"/>
        <w:rPr/>
      </w:pPr>
      <w:r>
        <w:rPr>
          <w:rFonts w:ascii="Amiri" w:hAnsi="Amiri" w:eastAsia="Amiri" w:cs="Amiri"/>
          <w:color w:val="111111"/>
          <w:sz w:val="28"/>
          <w:sz w:val="28"/>
          <w:szCs w:val="28"/>
          <w:rtl w:val="true"/>
          <w:lang w:bidi="ar-SA"/>
        </w:rPr>
        <w:t>متى قلنا إنّ الأمر المطلق يفيد التكرار، فإنّه يفيد الفور أيضاً، وإن لم نقل به لم يدلّ على فور ولا على تراخ بل طلب الفعل خاصّة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الفور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بينهما، لا يدلّ على أحدهما إلّا بقرينة، فإنّ بادر عدّ ممتثلاً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لشخص بع هذه السلعة، فقبضها الشخص وأخّر بيعها مع القدرة عليه، فتلفت فعلى المشهور لا ضمان عليه وعلى الفور يضمن لتقصيره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خرج عن ذلك جملة من الأوامر وجبت على الفور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الزكاة والخمس والدين عند المطالبة؛ لأن المقصود من شرعيّة الزكاة والخمس سدّ خلّة الفقراء، ومعونة الهاشميّين، ففي تأخيرهما إضرار بهم، لا سيّما مع تعلّق أطماعهم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فوريّة الزكاة تأخيرها شهراً أو شهرين؛ للرواية الصحيحة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الخمس تأخيره في المكاسب إلى تمام حوله احتياطاً للنفقة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الدين مع المطالبة كونه لمن لا يعلم به، فتجب المبادرة إلى وفائه، أو إعلام مستحقّه بالحال وفي معناه الأمانة التي لا يعلم بها مالكها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الأمر بالمعروف والنهي عن المنكر؛ لأنّ تأخيره كالتقرير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الحكم بين الخصوم؛ لأنّ المتعدّي منهما،ظالم، فيجب كفّه عن ظلمه، كالأمر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والتعزيرات؛ لأنّ في تأخيرهما تقليل الزجر عن المفاسد المترتّبة عليها،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الحدود نظرة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اللّهم إلّا أن يعرض ما يوجب التأخير، كخوف الهلاك والسراية لحر أو برد ونحوهما، حيث لا يكون القصد إتلاف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لئلا تكثر المفسدة، ومنه قتال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عندنا؛ لدلالة الأخبار عليه</w:t>
      </w:r>
      <w:r>
        <w:rPr>
          <w:rStyle w:val="FootnoteAnchor"/>
          <w:rtl w:val="true"/>
        </w:rPr>
        <w:footnoteReference w:id="317"/>
      </w:r>
      <w:r>
        <w:rPr>
          <w:rFonts w:ascii="Amiri" w:hAnsi="Amiri" w:eastAsia="Amiri" w:cs="Amiri"/>
          <w:color w:val="111111"/>
          <w:sz w:val="28"/>
          <w:sz w:val="28"/>
          <w:szCs w:val="28"/>
          <w:rtl w:val="true"/>
          <w:lang w:bidi="ar-SA"/>
        </w:rPr>
        <w:t>؛ ولأنّ تأخيره كالتفويت؛ لجواز عروض العارض إذ يتمادى تأخيره من سنةٍ إلى سنة، والسلامة فيها من العوارض مشكوك فيه ؛والعهدة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عند بعض أصحابنا محتجاً بأنّها كالتوبة الواجبة على الفور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ولأنّ المسلّم يتوقّعه في الحال، فتأخيره 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الأمر بتعريف اللقطة حولاً، فإنّه يجب على الفور، جزم به جماعة</w:t>
      </w:r>
      <w:r>
        <w:rPr>
          <w:rStyle w:val="FootnoteAnchor"/>
          <w:rtl w:val="true"/>
        </w:rPr>
        <w:footnoteReference w:id="319"/>
      </w:r>
      <w:r>
        <w:rPr>
          <w:rFonts w:ascii="Amiri" w:hAnsi="Amiri" w:eastAsia="Amiri" w:cs="Amiri"/>
          <w:color w:val="111111"/>
          <w:sz w:val="28"/>
          <w:sz w:val="28"/>
          <w:szCs w:val="28"/>
          <w:rtl w:val="true"/>
          <w:lang w:bidi="ar-SA"/>
        </w:rPr>
        <w:t>ولأنّ طالبها إنّما يطلبها غالباً عقيب الضياع، فتأخيره يفوت الغرض منه؛ ولكن لا يخرج بالإخلال بالفورية عن الوجوب، وإن أثم كغيره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صلاة،الزلزلة، فإنّه واجب أيضاً عند السبب على الفور على المشهور بين </w:t>
      </w:r>
      <w:bookmarkStart w:id="176" w:name="pg10134_88553"/>
    </w:p>
    <w:p>
      <w:pPr>
        <w:pStyle w:val="BookText"/>
        <w:rPr/>
      </w:pPr>
      <w:bookmarkEnd w:id="176"/>
      <w:r>
        <w:rPr>
          <w:rFonts w:ascii="Amiri" w:hAnsi="Amiri" w:eastAsia="Amiri" w:cs="Amiri"/>
          <w:color w:val="111111"/>
          <w:sz w:val="28"/>
          <w:sz w:val="28"/>
          <w:szCs w:val="28"/>
          <w:rtl w:val="true"/>
          <w:lang w:bidi="ar-SA"/>
        </w:rPr>
        <w:t>الأصحاب، ولو أخل بها بقيت أداء، وإن أثم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قضاء الصلوات الفائتة عند أكثر الأصحاب، خصوصاً المتقدمين، والأقوى أنه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982047_1067777946"/>
      <w:bookmarkStart w:id="178" w:name="_Toc64"/>
      <w:bookmarkEnd w:id="177"/>
      <w:r>
        <w:rPr>
          <w:rtl w:val="true"/>
        </w:rPr>
        <w:t xml:space="preserve">قاعدة </w:t>
      </w:r>
      <w:r>
        <w:rPr>
          <w:rtl w:val="true"/>
        </w:rPr>
        <w:t xml:space="preserve">[ </w:t>
      </w:r>
      <w:r>
        <w:rPr/>
        <w:t>40</w:t>
      </w:r>
      <w:r>
        <w:rPr>
          <w:rtl w:val="true"/>
        </w:rPr>
        <w:t>]</w:t>
      </w:r>
      <w:bookmarkEnd w:id="178"/>
    </w:p>
    <w:p>
      <w:pPr>
        <w:pStyle w:val="BookText"/>
        <w:rPr/>
      </w:pPr>
      <w:r>
        <w:rPr>
          <w:rFonts w:ascii="Amiri" w:hAnsi="Amiri" w:eastAsia="Amiri" w:cs="Amiri"/>
          <w:color w:val="111111"/>
          <w:sz w:val="28"/>
          <w:sz w:val="28"/>
          <w:szCs w:val="28"/>
          <w:rtl w:val="true"/>
          <w:lang w:bidi="ar-SA"/>
        </w:rPr>
        <w:t>الأمر بالشيء هل هو نهي عن ضدّه مطلقاً، أو ضدّه العام، أو ليس بدالّ عليه أصلاً؟</w:t>
      </w:r>
    </w:p>
    <w:p>
      <w:pPr>
        <w:pStyle w:val="BookText"/>
        <w:rPr/>
      </w:pPr>
      <w:r>
        <w:rPr>
          <w:rFonts w:ascii="IRNazanin" w:hAnsi="IRNazanin" w:eastAsia="IRNazanin"/>
          <w:color w:val="111111"/>
          <w:sz w:val="28"/>
          <w:sz w:val="28"/>
          <w:szCs w:val="28"/>
          <w:rtl w:val="true"/>
          <w:lang w:bidi="fa-IR"/>
        </w:rPr>
        <w:t>أقوال، أوسطها 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وتنقيحها أنّه إذا قال السيّد لعبده مثلاً اقعد فهنا أمران منافيان للمأمور به وهو وجود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منافٍ له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القعود؛ لأنهما نقيضان، والمنافاة بين النقيضين بالذات، فاللفظ الدال على القعود دالّ على النهي عن عدمه، أو على المنع منه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له بالعرض، أي بالاستلزام، وهو الضد، بالقيام في المثال والاضطجاع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أن يكون معنى وجوديّاً يضاد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منافاته بالاستلزام أنّ القيام مثلاً يستلزم عدم القعود، الذي هو نقيض القعود فلو جاز عدم القعود لاجتمع النقيضان، فامتناع اجتماع الضدّين إنما هو لا متناع اجتماع النقيضين لا لذاتهما، فاللفظ الدال على القعود يدلّ على النهى عن الأضداد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والذي يأمر قد يكون غافلاً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المنافاة بين الضدّين أيضاً ذاتية، وهو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نشأت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بالفعل هو نفس النهى عن ضدّه، 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فمعناه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تسكن واتصافه بكونه أمراً ونهياً باعتبارين كاتصاف الذات الواحدة بالقرب </w:t>
      </w:r>
    </w:p>
    <w:p>
      <w:pPr>
        <w:pStyle w:val="BookText"/>
        <w:rPr/>
      </w:pPr>
      <w:r>
        <w:rPr>
          <w:rFonts w:ascii="Amiri" w:hAnsi="Amiri" w:eastAsia="Amiri" w:cs="Amiri"/>
          <w:color w:val="111111"/>
          <w:sz w:val="28"/>
          <w:sz w:val="28"/>
          <w:szCs w:val="28"/>
          <w:rtl w:val="true"/>
          <w:lang w:bidi="ar-SA"/>
        </w:rPr>
        <w:t>والبعد بالنسبة إلى شيئين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غيره، ولكنّه يدلّ عليه بالالتزام؛ لأنّ الأمر دالّ على المنع من الترك، ومن لوازم المنع من ذلك منعه من الأضداد، فيكون الأمر دالاً على المنع من الأضداد بالالتزام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فالأمر بالشيء نهي عن جميع أضداده؛ بخلاف النهي عن الشيء، فإنّه أمر بأحد أضداده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عليه أصلاً؛ لأنه قد يكون غافلاً عنه كما سبق، ويستحيل الحكم على الشيء مع الغفلة عنه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قلنا بأنه يدلّ، فهل يختص بالواجب، أم يدلّ أيضاً أمر الندب على كراهة ضدّه؟ فيه قولان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كونه نهياً عن ضدّه أن يكون مضيّقاً، كما نقله جماعة</w:t>
      </w:r>
      <w:r>
        <w:rPr>
          <w:rStyle w:val="FootnoteAnchor"/>
          <w:rtl w:val="true"/>
        </w:rPr>
        <w:footnoteReference w:id="324"/>
      </w:r>
      <w:r>
        <w:rPr>
          <w:rFonts w:ascii="IRNazanin" w:hAnsi="IRNazanin" w:eastAsia="IRNazanin"/>
          <w:color w:val="111111"/>
          <w:sz w:val="28"/>
          <w:sz w:val="28"/>
          <w:szCs w:val="28"/>
          <w:rtl w:val="true"/>
          <w:lang w:bidi="fa-IR"/>
        </w:rPr>
        <w:t>وإن أطلقه آخرون</w:t>
      </w:r>
      <w:r>
        <w:rPr>
          <w:rStyle w:val="FootnoteAnchor"/>
          <w:rtl w:val="true"/>
        </w:rPr>
        <w:footnoteReference w:id="325"/>
      </w:r>
      <w:r>
        <w:rPr>
          <w:rFonts w:ascii="Amiri" w:hAnsi="Amiri" w:eastAsia="Amiri" w:cs="Amiri"/>
          <w:color w:val="111111"/>
          <w:sz w:val="28"/>
          <w:sz w:val="28"/>
          <w:szCs w:val="28"/>
          <w:rtl w:val="true"/>
          <w:lang w:bidi="ar-SA"/>
        </w:rPr>
        <w:t>لأنّه لابد أن ينتهي عن الترك المنهي عنه حين ورود النهي، ولا يتصوّر الانتهاء عن تركه إلا مع الإتيان بالمأمور به فاستحال النهي مع كونه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فتظهر فائدة الخلاف في مواضع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أمري فأنتِ عليّ كظهر أُمِّي عندنا، أو طالق عند مجوز تعليقه على الشرط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زيداً، فكلّمته، لم يقع ما علّقه؛ لأنّها خالفت نهيه 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 أهل العرف يعدونه مخالفاً للأمر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نهيي فأنتِ عليّ كظهر أمّي، ثمّ قال لها قومي فقعدت بني الحكم على أنّ الأمر بالشيء هل هو نهي عن ضدّه أم لا ؟ فذهب بعض من جعله نهياً إلى وقوع الظهار</w:t>
      </w:r>
      <w:r>
        <w:rPr>
          <w:rStyle w:val="FootnoteAnchor"/>
          <w:rtl w:val="true"/>
        </w:rPr>
        <w:footnoteReference w:id="327"/>
      </w:r>
      <w:r>
        <w:rPr>
          <w:rFonts w:ascii="Amiri" w:hAnsi="Amiri" w:eastAsia="Amiri" w:cs="Amiri"/>
          <w:color w:val="111111"/>
          <w:sz w:val="28"/>
          <w:sz w:val="28"/>
          <w:szCs w:val="28"/>
          <w:rtl w:val="true"/>
          <w:lang w:bidi="ar-SA"/>
        </w:rPr>
        <w:t>، والأظهر المنع مطلقاً، إذ لا يقال في العرف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أنه نهى</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المصلِّي أداء الدين مع لي أداء الدين مع المطالبة به، واشتغل بالصلاة مع سعة وقتها،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بالأداء نهي عن ضدّه مطلقاً، لم تصح صلاته إلى أن يضيق الوقت للنهي عنها المقتضي للفساد وإن منعناه مطلقاً أو خصصناه بالنهي عن الضدّ العامّ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المصلّي من يجب الردّ عليه، فترك الردّ وتشاغل بأفعال الصلاة فهل تبطل الصلاة أم لا؟ يبنى على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تبطل للنهي عن الفعل الواقع في وقت يمكنه الردّ فيه المقتضي للفساد في العبادة؛ لأنّ النهي يرجع إلى جزئها؛ وعلى الأخيرين لا تبطل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بعضهم بين ما لو ترك المصلِّي التشاغل بالصلاة زمان الردّ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الصلاة بالثاني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الأوّل، ويزيد فساداً أن الردّ وإن كان فورياً لكن لا يسقط وجوبه بالإخلال بالفورية، فيبقى الكلام في الفعل الواقع بعد زمن يمكنه الردّ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المسجد نجاسة ملوثة أو مطلقاً، حيث تتوجب إزالتها، سواء كان الواجد هو واضعها أم لا، فهل تصح صلاته سعة الوقت قبل إزالتها أم لا؟ يبنى على الأقوال أيضاً؛ لأنه مأمور بإزالتها حين الوجدان أمراً مضيّقاً، فإن جعلناه مستلزماً للنهي عن الضدّ مطلقاً بطلت، وإلّا صحت وأشباه ذلك كثير</w:t>
      </w:r>
      <w:r>
        <w:rPr>
          <w:rFonts w:eastAsia="Amiri" w:cs="Amiri" w:ascii="Amiri" w:hAnsi="Amiri"/>
          <w:color w:val="111111"/>
          <w:sz w:val="28"/>
          <w:szCs w:val="28"/>
          <w:rtl w:val="true"/>
          <w:lang w:bidi="ar-SA"/>
        </w:rPr>
        <w:t xml:space="preserve">. </w:t>
      </w:r>
      <w:bookmarkStart w:id="179" w:name="pg10134_88556"/>
    </w:p>
    <w:p>
      <w:pPr>
        <w:pStyle w:val="Heading5"/>
        <w:numPr>
          <w:ilvl w:val="4"/>
          <w:numId w:val="1"/>
        </w:numPr>
        <w:rPr/>
      </w:pPr>
      <w:bookmarkStart w:id="180" w:name="__RefHeading___Toc982049_1067777946"/>
      <w:bookmarkStart w:id="181" w:name="_Toc65"/>
      <w:bookmarkEnd w:id="179"/>
      <w:bookmarkEnd w:id="180"/>
      <w:r>
        <w:rPr>
          <w:rtl w:val="true"/>
        </w:rPr>
        <w:t>الفصل الثاني في النواهي</w:t>
      </w:r>
      <w:bookmarkEnd w:id="181"/>
    </w:p>
    <w:p>
      <w:pPr>
        <w:pStyle w:val="Heading6"/>
        <w:numPr>
          <w:ilvl w:val="5"/>
          <w:numId w:val="1"/>
        </w:numPr>
        <w:rPr/>
      </w:pPr>
      <w:bookmarkStart w:id="182" w:name="__RefHeading___Toc982051_1067777946"/>
      <w:bookmarkStart w:id="183" w:name="_Toc66"/>
      <w:bookmarkEnd w:id="182"/>
      <w:r>
        <w:rPr>
          <w:rtl w:val="true"/>
        </w:rPr>
        <w:t>مقدمة</w:t>
      </w:r>
      <w:bookmarkEnd w:id="183"/>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الدال بالوضع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الكلام على حدّ الأمر ما يعلم منه شرح هذا الحدّ، وأنّ العلوّ والاستعلاء هل يشترطان أو أحدهما أم لا؟ وأن لفظ النهي يطلق على المحرّم والمكروه، بخلاف لا تفعل ونحوه، فإنّه عند تجرّده عن القرائن يحمل على التحريم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أيضاً في دلالته على التكرار والفور كالأمر، والمشهور دلالته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على أنه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أشار السيد إلى شيء من المباحات بالأصالة وقال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أو أذن له في التصرف، ثم ذكر بعده هذا اللفظ، ولم يقم قرينة على إرادة غير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بجري في غير المولى من المالكين، إذا أذن في ملكه، ثمّ نهى بالصيغة المذكورة عن التصرّف فيه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982053_1067777946"/>
      <w:bookmarkStart w:id="185" w:name="_Toc67"/>
      <w:bookmarkEnd w:id="184"/>
      <w:r>
        <w:rPr>
          <w:rtl w:val="true"/>
        </w:rPr>
        <w:t xml:space="preserve">قاعدة </w:t>
      </w:r>
      <w:r>
        <w:rPr>
          <w:rtl w:val="true"/>
        </w:rPr>
        <w:t xml:space="preserve">[ </w:t>
      </w:r>
      <w:r>
        <w:rPr/>
        <w:t>41</w:t>
      </w:r>
      <w:r>
        <w:rPr>
          <w:rtl w:val="true"/>
        </w:rPr>
        <w:t>]</w:t>
      </w:r>
      <w:bookmarkEnd w:id="185"/>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بعد التحريم للوجوب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بعد الوجوب للتحريم أيضاً، طرداً لبابي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التحريم للجواز، اختلفوا في أنّ النهي بعد الوجوب للتحريم أو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الإباحة، فقال بعضهم بالثاني، طرداً للقاعدة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86" w:name="pg10134_88557"/>
    </w:p>
    <w:p>
      <w:pPr>
        <w:pStyle w:val="BookText"/>
        <w:rPr/>
      </w:pPr>
      <w:bookmarkEnd w:id="186"/>
      <w:r>
        <w:rPr>
          <w:rFonts w:ascii="IRNazanin" w:hAnsi="IRNazanin" w:eastAsia="IRNazanin"/>
          <w:color w:val="111111"/>
          <w:sz w:val="28"/>
          <w:sz w:val="28"/>
          <w:szCs w:val="28"/>
          <w:rtl w:val="true"/>
          <w:lang w:bidi="fa-IR"/>
        </w:rPr>
        <w:t>وقال بعضهم بالأوّل</w:t>
      </w:r>
      <w:r>
        <w:rPr>
          <w:rStyle w:val="FootnoteAnchor"/>
          <w:rtl w:val="true"/>
        </w:rPr>
        <w:footnoteReference w:id="330"/>
      </w:r>
      <w:r>
        <w:rPr>
          <w:rFonts w:ascii="Amiri" w:hAnsi="Amiri" w:eastAsia="Amiri" w:cs="Amiri"/>
          <w:color w:val="111111"/>
          <w:sz w:val="28"/>
          <w:sz w:val="28"/>
          <w:szCs w:val="28"/>
          <w:rtl w:val="true"/>
          <w:lang w:bidi="ar-SA"/>
        </w:rPr>
        <w:t>لأنّ النهي يعتمد المفسدة، والأمر يعتمد المصلحة، واعتناء الشارع بدفع المفاسد أشدّ من اعتنائه بجلب المصالح والتفريع على القاعدة كالسابقة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الأمر بعد الاستئذان كالأمر بعد التحريم؛ لأن المقصود رفع المانع، وقياسه أن يكون النهي أيضاً بعد الاستئذان كالنهي بعد الوجوب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أوصى بأكثر من الثلث، وقد اختلف العامّة بسبب ذلك في صحته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وأصحهما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اتفاق أصحابنا إلا من شذّ</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صحیح و ولكن توقف على إجازة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ومنشأ تردّدهم قصّة سعد بن أبي وقاص، فإنّه مرض في حجة الوداع، فعاده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مالاً كثيراً، وليس لي إلا ابنة واحدة، فأتصدّق بالنصف؟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بالثلث والثلث كثير</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982055_1067777946"/>
      <w:bookmarkStart w:id="188" w:name="_Toc68"/>
      <w:bookmarkEnd w:id="187"/>
      <w:r>
        <w:rPr>
          <w:rtl w:val="true"/>
        </w:rPr>
        <w:t xml:space="preserve">قاعدة </w:t>
      </w:r>
      <w:r>
        <w:rPr>
          <w:rtl w:val="true"/>
        </w:rPr>
        <w:t xml:space="preserve">[ </w:t>
      </w:r>
      <w:r>
        <w:rPr/>
        <w:t>42</w:t>
      </w:r>
      <w:r>
        <w:rPr>
          <w:rtl w:val="true"/>
        </w:rPr>
        <w:t>]</w:t>
      </w:r>
      <w:bookmarkEnd w:id="1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في العبادات يدلّ على الفساد مطلقاً، وكذا في المعاملات، إلّا أن يرجع النهى إلى أمر مقارن للعقد، غير لازم له بل منفك عنه كالنهي عن البيع يوم الجمعة وقت النداء، فإنّ النهي إنما هو لخوف تفويت الصلاة، لا لخصوص البيع، إذ الأعمال كلّها كذلك، والتفويت غير لازم لماهية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مطلقاً، نقله في المحصول عن أكثر الفقهاء</w:t>
      </w:r>
      <w:r>
        <w:rPr>
          <w:rStyle w:val="FootnoteAnchor"/>
          <w:rtl w:val="true"/>
        </w:rPr>
        <w:footnoteReference w:id="334"/>
      </w:r>
      <w:r>
        <w:rPr>
          <w:rFonts w:ascii="Amiri" w:hAnsi="Amiri" w:eastAsia="Amiri" w:cs="Amiri"/>
          <w:color w:val="111111"/>
          <w:sz w:val="28"/>
          <w:sz w:val="28"/>
          <w:szCs w:val="28"/>
          <w:rtl w:val="true"/>
          <w:lang w:bidi="ar-SA"/>
        </w:rPr>
        <w:t>، والآمدي عن المحقِّقين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مطلقاً، صححه ابن الحاجب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في العبادات دون المعاملات، اختاره في المحصول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الفساد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من جهة اللغة</w:t>
      </w:r>
      <w:r>
        <w:rPr>
          <w:rStyle w:val="FootnoteAnchor"/>
          <w:rtl w:val="true"/>
        </w:rPr>
        <w:footnoteReference w:id="33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الشرع</w:t>
      </w:r>
      <w:r>
        <w:rPr>
          <w:rStyle w:val="FootnoteAnchor"/>
          <w:rtl w:val="true"/>
        </w:rPr>
        <w:footnoteReference w:id="339"/>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الفساد، لا يدلّ على الصحة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أبو حنيفة وتلميذه محمّد فقالا يدلّ على الصحّة؛ لأنّ التعبير به يقتضي انصرافه إلى الصحيح، إذ يستحيل النهي عن المستحيل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ففروع القاعدة كثيرة جدّاً لا تخفى، كالطهارة بالماء المغصوب والصلاة في المكان المغصوب، والصوم الواجب سفراً عدا ما استثني، والحج المندوب بدون إذن الزوج و المولى وبيع الربا والغرر وغيرها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ما لو ترك المتوضئ غسل رجليه في موضع التقيّة، أو مسح خفّيه كذلك، و إن أتى بالهيئة المشروعة عنده؛ لأنّ العبادة المأمور بها حينئذٍ هي الغسل والمسح والعدول عنهما منهي عنه، والواقع بدلهما جزء من العبادة منهي عنه، فيقع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ترك التكتف أو التأمين في موضعهما، فإنهما أمران خارجان عن </w:t>
      </w:r>
      <w:bookmarkStart w:id="189" w:name="pg10134_88559"/>
    </w:p>
    <w:p>
      <w:pPr>
        <w:pStyle w:val="BookText"/>
        <w:rPr/>
      </w:pPr>
      <w:bookmarkEnd w:id="189"/>
      <w:r>
        <w:rPr>
          <w:rFonts w:ascii="Amiri" w:hAnsi="Amiri" w:eastAsia="Amiri" w:cs="Amiri"/>
          <w:color w:val="111111"/>
          <w:sz w:val="28"/>
          <w:sz w:val="28"/>
          <w:szCs w:val="28"/>
          <w:rtl w:val="true"/>
          <w:lang w:bidi="ar-SA"/>
        </w:rPr>
        <w:t>ماهيّة العبادة فلا يقدحان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فيما لو صلّى مستصحباً لشيء مغصوب غير مستتر به هل تصح صلاته أم لا ؟ ومقتضى القاعدة الصحة، إذ النهي خارج عن ذات الصلاة وشرطها وهو اختيار المحقّق</w:t>
      </w:r>
      <w:r>
        <w:rPr>
          <w:rStyle w:val="FootnoteAnchor"/>
          <w:rtl w:val="true"/>
        </w:rPr>
        <w:footnoteReference w:id="341"/>
      </w:r>
      <w:r>
        <w:rPr>
          <w:rFonts w:ascii="Amiri" w:hAnsi="Amiri" w:eastAsia="Amiri" w:cs="Amiri"/>
          <w:color w:val="111111"/>
          <w:sz w:val="28"/>
          <w:sz w:val="28"/>
          <w:szCs w:val="28"/>
          <w:rtl w:val="true"/>
          <w:lang w:bidi="ar-SA"/>
        </w:rPr>
        <w:t>، والمشهور الفساد؛ نظراً إلى صورة النهي الواقع في العبادة، ولا يخفي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الصلاة مع سعة الوقت بعد وجوب أداء الحق المضيق من دين مطالب به، أو حق يجب أداؤه على الفور؛ لأنّ المستحق في قوة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982057_1067777946"/>
      <w:bookmarkStart w:id="191" w:name="_Toc69"/>
      <w:bookmarkEnd w:id="190"/>
      <w:r>
        <w:rPr>
          <w:rtl w:val="true"/>
        </w:rPr>
        <w:t xml:space="preserve">قاعدة </w:t>
      </w:r>
      <w:r>
        <w:rPr>
          <w:rtl w:val="true"/>
        </w:rPr>
        <w:t>[</w:t>
      </w:r>
      <w:r>
        <w:rPr/>
        <w:t>43</w:t>
      </w:r>
      <w:r>
        <w:rPr>
          <w:rtl w:val="true"/>
        </w:rPr>
        <w:t>]</w:t>
      </w:r>
      <w:bookmarkEnd w:id="191"/>
    </w:p>
    <w:p>
      <w:pPr>
        <w:pStyle w:val="BookText"/>
        <w:rPr/>
      </w:pPr>
      <w:r>
        <w:rPr>
          <w:rFonts w:ascii="Amiri" w:hAnsi="Amiri" w:eastAsia="Amiri" w:cs="Amiri"/>
          <w:color w:val="111111"/>
          <w:sz w:val="28"/>
          <w:sz w:val="28"/>
          <w:szCs w:val="28"/>
          <w:rtl w:val="true"/>
          <w:lang w:bidi="ar-SA"/>
        </w:rPr>
        <w:t>المطلوب بالنهي إنّما هو فعل ضدّ المنهي عنه،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تتحرّك،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لا التكليف بعدم الحركة؛ لأنّ العدم غير مقدور عليه، إلا أنّه متوقِّف على وجود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هاشم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بالنهي هو نفس ألا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الحركة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العدم الذي لا يقدر عليه إنّما هو العدم المطلق لا العدم المضاف</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الخلاف تظهر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الترك من قسم الأفعال أم لا؟ فيه مذهبان أصحهما عند الآمدي وابن الحاجب وجماعة نعم، ولهذا قالوا في حدّ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اقتضاء فعل غير كفّ</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إذا نزلت من رأس الصائم نخامة، وحصلت في حدّ الظاهر من الفم، فإن قطعها </w:t>
      </w:r>
      <w:bookmarkStart w:id="192" w:name="pg10134_88560"/>
    </w:p>
    <w:p>
      <w:pPr>
        <w:pStyle w:val="BookText"/>
        <w:rPr/>
      </w:pPr>
      <w:bookmarkEnd w:id="192"/>
      <w:r>
        <w:rPr>
          <w:rFonts w:ascii="Amiri" w:hAnsi="Amiri" w:eastAsia="Amiri" w:cs="Amiri"/>
          <w:color w:val="111111"/>
          <w:sz w:val="28"/>
          <w:sz w:val="28"/>
          <w:szCs w:val="28"/>
          <w:rtl w:val="true"/>
          <w:lang w:bidi="ar-SA"/>
        </w:rPr>
        <w:t>ومجّها لم يفطر، وإن ابتلعها قصداً أفطر، وإن تركها حتى نزلت بنفسها فوجهان مبنيّان وأصحّهما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طعنه، فوصلت الطعنة إلى جوفه وكان قادراً على دفعه ولكن تركه، ففي الفطر أيضاً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بعدم الفطر هنا وإن قيل به ثمّ </w:t>
      </w:r>
      <w:r>
        <w:rPr>
          <w:rStyle w:val="FootnoteAnchor"/>
          <w:rtl w:val="true"/>
        </w:rPr>
        <w:footnoteReference w:id="345"/>
      </w:r>
      <w:r>
        <w:rPr>
          <w:rFonts w:ascii="Amiri" w:hAnsi="Amiri" w:eastAsia="Amiri" w:cs="Amiri"/>
          <w:color w:val="111111"/>
          <w:sz w:val="28"/>
          <w:sz w:val="28"/>
          <w:szCs w:val="28"/>
          <w:rtl w:val="true"/>
          <w:lang w:bidi="ar-SA"/>
        </w:rPr>
        <w:t>لقيام الفعل هنا بالطعن، بخلاف نزول النخامة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ألقاه في نار لا يمكنه الخلاص منها، فمات، فعليه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أمكنه التخلّص فلم يفعل حتّى هلك لم يجب؛ لأنّه قاتل نفسه، نعم، يجب ضمان ما تأثّر بالنار بأول الملاقاة قبل تقصيره في الخروج، سواء كان أرش عضو أم 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دبّت</w:t>
      </w:r>
      <w:r>
        <w:rPr>
          <w:rStyle w:val="FootnoteAnchor"/>
          <w:rtl w:val="true"/>
        </w:rPr>
        <w:footnoteReference w:id="346"/>
      </w:r>
      <w:r>
        <w:rPr>
          <w:rFonts w:ascii="Amiri" w:hAnsi="Amiri" w:eastAsia="Amiri" w:cs="Amiri"/>
          <w:color w:val="111111"/>
          <w:sz w:val="28"/>
          <w:sz w:val="28"/>
          <w:szCs w:val="28"/>
          <w:rtl w:val="true"/>
          <w:lang w:bidi="ar-SA"/>
        </w:rPr>
        <w:t>الزوجة الصغيرة، فارتضعت من أُمّ الزوج مثلاً، وهي مستيقظة ساكنة، فهل يحال الرضاع على الكبيرة لرضاها، أم لا لعدم فعلها؟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لزوجته إن فعلت ما ليس للّه تعالى فيه رضى فأنتِ عليّ كظهر أُمّي، فتركت صوماً أو صلاة، ففي وقوع الظهار عليها الوجهان، من حيث إنه ترك وليس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سرقت وقع، وكذا لو زنت، إلّا أن يكون الموجود منها فيه مجرد التمكين على العادة؛ لأنّه أيضاً ترك للدفع، وليس بفعل من المرأة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82059_1067777946"/>
      <w:bookmarkStart w:id="194" w:name="_Toc70"/>
      <w:bookmarkEnd w:id="193"/>
      <w:r>
        <w:rPr>
          <w:rtl w:val="true"/>
        </w:rPr>
        <w:t xml:space="preserve">قاعدة </w:t>
      </w:r>
      <w:r>
        <w:rPr>
          <w:rtl w:val="true"/>
        </w:rPr>
        <w:t>[</w:t>
      </w:r>
      <w:r>
        <w:rPr/>
        <w:t>44</w:t>
      </w:r>
      <w:r>
        <w:rPr>
          <w:rtl w:val="true"/>
        </w:rPr>
        <w:t>]</w:t>
      </w:r>
      <w:bookmarkEnd w:id="194"/>
    </w:p>
    <w:p>
      <w:pPr>
        <w:pStyle w:val="BookText"/>
        <w:rPr/>
      </w:pPr>
      <w:r>
        <w:rPr>
          <w:rFonts w:ascii="Amiri" w:hAnsi="Amiri" w:eastAsia="Amiri" w:cs="Amiri"/>
          <w:color w:val="111111"/>
          <w:sz w:val="28"/>
          <w:sz w:val="28"/>
          <w:szCs w:val="28"/>
          <w:rtl w:val="true"/>
          <w:lang w:bidi="ar-SA"/>
        </w:rPr>
        <w:t>الأمر والنهي متعلقهما إما أن يكون معيّناً،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والمعيّن إما أن يتجزّأ،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يشترط فى امتثال أمره الاستيعاب كمن حلف على الصدقة بعشرة، فلا يكفي البعض</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النهي يكفي الانتهاء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حلف أن لا يأكل رغيفاً، أو علّق الظهار </w:t>
      </w:r>
      <w:bookmarkStart w:id="195" w:name="pg10134_88561"/>
    </w:p>
    <w:p>
      <w:pPr>
        <w:pStyle w:val="BookText"/>
        <w:rPr/>
      </w:pPr>
      <w:bookmarkEnd w:id="195"/>
      <w:r>
        <w:rPr>
          <w:rFonts w:ascii="Amiri" w:hAnsi="Amiri" w:eastAsia="Amiri" w:cs="Amiri"/>
          <w:color w:val="111111"/>
          <w:sz w:val="28"/>
          <w:sz w:val="28"/>
          <w:szCs w:val="28"/>
          <w:rtl w:val="true"/>
          <w:lang w:bidi="ar-SA"/>
        </w:rPr>
        <w:t>به لم يحنث بأكل بعضه، ولم يقع الظهار، بل باستيعابه؛ لأنّ الماهية المركبة تعدم بعدم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العامة يحنث في النهي بمباشرة البعض، فلو أكل بعض الرغيف المحلوف على تركه حنث؛ لأنه إذا أكل منه شيئاً فقد أخرجه عن مسمّى الرغيف؛ لأنّ الحقيقة المركبة تعدم بعدم أجزائها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النهي إنّما هو على المجموع،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يتجزّأ فلا فرق فيه بين الأمر والنهي كالقتل لو حلف على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المطلق ففي الأمر يخرج عن العهدة بجزئي من جزئيّاته، وفي النهي لابدّ من الامتناع عن جميع جزئيّاته، فلو حلف على أكل،رمان، برّ بأكل واحدة، ولو حلف على تركه لم يبر إلا بترك الجميع؛ لأنّ المطلق في جانب النهي كالنكرة المنفيّة في العموم،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عندنا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982061_1067777946"/>
      <w:bookmarkStart w:id="197" w:name="_Toc71"/>
      <w:bookmarkEnd w:id="196"/>
      <w:r>
        <w:rPr>
          <w:rtl w:val="true"/>
        </w:rPr>
        <w:t xml:space="preserve">قاعدة </w:t>
      </w:r>
      <w:r>
        <w:rPr>
          <w:rtl w:val="true"/>
        </w:rPr>
        <w:t xml:space="preserve">[ </w:t>
      </w:r>
      <w:r>
        <w:rPr/>
        <w:t>45</w:t>
      </w:r>
      <w:r>
        <w:rPr>
          <w:rtl w:val="true"/>
        </w:rPr>
        <w:t>]</w:t>
      </w:r>
      <w:bookmarkEnd w:id="197"/>
    </w:p>
    <w:p>
      <w:pPr>
        <w:pStyle w:val="BookText"/>
        <w:rPr/>
      </w:pPr>
      <w:r>
        <w:rPr>
          <w:rFonts w:ascii="Amiri" w:hAnsi="Amiri" w:eastAsia="Amiri" w:cs="Amiri"/>
          <w:color w:val="111111"/>
          <w:sz w:val="28"/>
          <w:sz w:val="28"/>
          <w:szCs w:val="28"/>
          <w:rtl w:val="true"/>
          <w:lang w:bidi="ar-SA"/>
        </w:rPr>
        <w:t>يصحّ كل من الأمر والنهي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تخييراً، ويتعلق الأمر بالقدر المشترك بين الأفراد، وهو مفهوم أحدها ولا تخيير فيه، ومتعلّق التخيير هو خصوصيات الأفراد؛ لأنه لا يجب عليه عين أحدها،</w:t>
      </w:r>
    </w:p>
    <w:p>
      <w:pPr>
        <w:pStyle w:val="BookText"/>
        <w:rPr/>
      </w:pPr>
      <w:r>
        <w:rPr>
          <w:rFonts w:ascii="Amiri" w:hAnsi="Amiri" w:eastAsia="Amiri" w:cs="Amiri"/>
          <w:color w:val="111111"/>
          <w:sz w:val="28"/>
          <w:sz w:val="28"/>
          <w:szCs w:val="28"/>
          <w:rtl w:val="true"/>
          <w:lang w:bidi="ar-SA"/>
        </w:rPr>
        <w:t>كما لا يجوز له الإخلال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فقد وقع تخييراً في مثل نكاح الأُختين، والأم والبنت، وقد تقدّم ذلك كلّه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ينقدح المنع في النهي من حيث إنّ متعلّقه هو مفهوم أحدها، الذي هو مشترك بينها، فتحرم جميع الأفراد ؛ لأنه لو دخل فرداً إلى الوجود لدخل في ضمنه المشترك، </w:t>
      </w:r>
    </w:p>
    <w:p>
      <w:pPr>
        <w:pStyle w:val="BookText"/>
        <w:rPr/>
      </w:pPr>
      <w:r>
        <w:rPr>
          <w:rFonts w:ascii="Amiri" w:hAnsi="Amiri" w:eastAsia="Amiri" w:cs="Amiri"/>
          <w:color w:val="111111"/>
          <w:sz w:val="28"/>
          <w:sz w:val="28"/>
          <w:szCs w:val="28"/>
          <w:rtl w:val="true"/>
          <w:lang w:bidi="ar-SA"/>
        </w:rPr>
        <w:t>وقد حرم بالنهي، والتحريم في الأختين والأُمّ والبنت ليس على التخيير؛ لأنه إنّما تعلّق بالمجموع عيناً، لا بالمشترك بين الأفراد، ولمّا كان المطلوب أن لا تدخل ماهيّة المجموع في الوجود، وعدم الماهيّة يتحقق بعدم جزء من أجزائها، أيّ الأجزاء كان فأيّ أُخت تركها خرج عن عهدة النهي عن المجموع، لا لأنه نهي عن القدر المشترك، بل لأنّ الخروج عن عهدة المجموع يكفي فيه فرد من أفراد ذلك المجموع، ويخرج عن العهدة بواحدة لا بعينها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القول في خصال الكفّارة، فإنّه لمّا وجب المشترك، حرم ترك الجميع لاستلزامه ترك المشترك، فالمحرّم ترك الجميع لا واحدة بعينها من الخصال، فلا يوجد نهي على هذه الصورة إلا وهو متعلّق</w:t>
      </w:r>
      <w:r>
        <w:rPr>
          <w:rStyle w:val="FootnoteAnchor"/>
          <w:rtl w:val="true"/>
        </w:rPr>
        <w:footnoteReference w:id="349"/>
      </w:r>
      <w:r>
        <w:rPr>
          <w:rFonts w:ascii="Amiri" w:hAnsi="Amiri" w:eastAsia="Amiri" w:cs="Amiri"/>
          <w:color w:val="111111"/>
          <w:sz w:val="28"/>
          <w:sz w:val="28"/>
          <w:szCs w:val="28"/>
          <w:rtl w:val="true"/>
          <w:lang w:bidi="ar-SA"/>
        </w:rPr>
        <w:t>بالمجموع لا بالمشترك، إذ من المحال عقلاً أن يفعل فرد من نوع، أو جزئي من كلّي مشترك، ولا يفعل ذلك المشترك المنهي عنه؛ لاشتمال الجزئي على الكلّي ضرورة وفاعل الأخص فاعل الأعم، فلا يخرج عن العهدة في النهي إلا بترك كلّ فرد، وذلك يخرج عن التخيير</w:t>
      </w:r>
      <w:r>
        <w:rPr>
          <w:rFonts w:eastAsia="Amiri" w:cs="Amiri" w:ascii="Amiri" w:hAnsi="Amiri"/>
          <w:color w:val="111111"/>
          <w:sz w:val="28"/>
          <w:szCs w:val="28"/>
          <w:rtl w:val="true"/>
          <w:lang w:bidi="ar-SA"/>
        </w:rPr>
        <w:t xml:space="preserve">. </w:t>
      </w:r>
      <w:bookmarkStart w:id="198" w:name="pg10134_88563"/>
    </w:p>
    <w:p>
      <w:pPr>
        <w:pStyle w:val="Heading4"/>
        <w:numPr>
          <w:ilvl w:val="3"/>
          <w:numId w:val="1"/>
        </w:numPr>
        <w:rPr/>
      </w:pPr>
      <w:bookmarkStart w:id="199" w:name="__RefHeading___Toc982063_1067777946"/>
      <w:bookmarkStart w:id="200" w:name="_Toc72"/>
      <w:bookmarkEnd w:id="198"/>
      <w:bookmarkEnd w:id="199"/>
      <w:r>
        <w:rPr>
          <w:rtl w:val="true"/>
        </w:rPr>
        <w:t>الباب الرابع في العموم والخصوص</w:t>
      </w:r>
      <w:bookmarkEnd w:id="200"/>
    </w:p>
    <w:p>
      <w:pPr>
        <w:pStyle w:val="Heading5"/>
        <w:numPr>
          <w:ilvl w:val="4"/>
          <w:numId w:val="1"/>
        </w:numPr>
        <w:rPr/>
      </w:pPr>
      <w:bookmarkStart w:id="201" w:name="__RefHeading___Toc982065_1067777946"/>
      <w:bookmarkStart w:id="202" w:name="_Toc73"/>
      <w:bookmarkEnd w:id="201"/>
      <w:r>
        <w:rPr>
          <w:rtl w:val="true"/>
        </w:rPr>
        <w:t>اشارة</w:t>
      </w:r>
      <w:r>
        <w:rPr>
          <w:rtl w:val="true"/>
        </w:rPr>
        <w:t>:</w:t>
      </w:r>
      <w:bookmarkEnd w:id="202"/>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982067_1067777946"/>
      <w:bookmarkStart w:id="204" w:name="_Toc74"/>
      <w:bookmarkEnd w:id="203"/>
      <w:r>
        <w:rPr>
          <w:rtl w:val="true"/>
        </w:rPr>
        <w:t>الفصل الأوّل ألفاظ العموم</w:t>
      </w:r>
      <w:bookmarkEnd w:id="204"/>
    </w:p>
    <w:p>
      <w:pPr>
        <w:pStyle w:val="Heading6"/>
        <w:numPr>
          <w:ilvl w:val="5"/>
          <w:numId w:val="1"/>
        </w:numPr>
        <w:rPr/>
      </w:pPr>
      <w:bookmarkStart w:id="205" w:name="__RefHeading___Toc982069_1067777946"/>
      <w:bookmarkStart w:id="206" w:name="_Toc75"/>
      <w:bookmarkEnd w:id="205"/>
      <w:r>
        <w:rPr>
          <w:rtl w:val="true"/>
        </w:rPr>
        <w:t>مقدمة</w:t>
      </w:r>
      <w:bookmarkEnd w:id="206"/>
    </w:p>
    <w:p>
      <w:pPr>
        <w:pStyle w:val="BookText"/>
        <w:rPr/>
      </w:pPr>
      <w:r>
        <w:rPr>
          <w:rFonts w:ascii="Amiri" w:hAnsi="Amiri" w:eastAsia="Amiri" w:cs="Amiri"/>
          <w:color w:val="111111"/>
          <w:sz w:val="28"/>
          <w:sz w:val="28"/>
          <w:szCs w:val="28"/>
          <w:rtl w:val="true"/>
          <w:lang w:bidi="ar-SA"/>
        </w:rPr>
        <w:t>الجمهور على أنّ العرب وضعت للعموم صيغاً تخصه، فإن استعمل للخصوص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جماعة</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مشترك بينهما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توقّف آخرون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982071_1067777946"/>
      <w:bookmarkStart w:id="208" w:name="_Toc76"/>
      <w:bookmarkEnd w:id="207"/>
      <w:r>
        <w:rPr>
          <w:rtl w:val="true"/>
        </w:rPr>
        <w:t xml:space="preserve">قاعدة </w:t>
      </w:r>
      <w:r>
        <w:rPr>
          <w:rtl w:val="true"/>
        </w:rPr>
        <w:t>[</w:t>
      </w:r>
      <w:r>
        <w:rPr/>
        <w:t>46</w:t>
      </w:r>
      <w:r>
        <w:rPr>
          <w:rtl w:val="true"/>
        </w:rPr>
        <w:t>]</w:t>
      </w:r>
      <w:bookmarkEnd w:id="208"/>
    </w:p>
    <w:p>
      <w:pPr>
        <w:pStyle w:val="BookText"/>
        <w:rPr/>
      </w:pPr>
      <w:r>
        <w:rPr>
          <w:rFonts w:ascii="Amiri" w:hAnsi="Amiri" w:eastAsia="Amiri" w:cs="Amiri"/>
          <w:color w:val="111111"/>
          <w:sz w:val="28"/>
          <w:sz w:val="28"/>
          <w:szCs w:val="28"/>
          <w:rtl w:val="true"/>
          <w:lang w:bidi="ar-SA"/>
        </w:rPr>
        <w:t xml:space="preserve">صيغ العموم عند القائل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تصرف منها،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وتوابعها المشهورة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إما لجميع ما بقي أو للجميع على الإطلاق، على اختلاف تفسيريها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والاستفهاميّة، وفى الموصولة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للعموم أيضاً وإن كانت حرفاً،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مَادُمْتَ عَلَيْهِ قَائِما</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المصدريّة إذا وصلت بفعل مستقبل،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والاستفهام وإن اتصل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نكحت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إذا اتصلت بواحد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 إذا قلنا باسميتها كما قاله المبرد</w:t>
      </w:r>
      <w:r>
        <w:rPr>
          <w:rStyle w:val="FootnoteAnchor"/>
          <w:rtl w:val="true"/>
        </w:rPr>
        <w:footnoteReference w:id="354"/>
      </w:r>
      <w:r>
        <w:rPr>
          <w:rFonts w:ascii="Amiri" w:hAnsi="Amiri" w:eastAsia="Amiri" w:cs="Amiri"/>
          <w:color w:val="111111"/>
          <w:sz w:val="28"/>
          <w:sz w:val="28"/>
          <w:szCs w:val="28"/>
          <w:rtl w:val="true"/>
          <w:lang w:bidi="ar-SA"/>
        </w:rPr>
        <w:t xml:space="preserve">، وعلى قول بويه بأنّها حرف </w:t>
      </w:r>
      <w:r>
        <w:rPr>
          <w:rStyle w:val="FootnoteAnchor"/>
          <w:rtl w:val="true"/>
        </w:rPr>
        <w:footnoteReference w:id="355"/>
      </w:r>
      <w:r>
        <w:rPr>
          <w:rFonts w:ascii="Amiri" w:hAnsi="Amiri" w:eastAsia="Amiri" w:cs="Amiri"/>
          <w:color w:val="111111"/>
          <w:sz w:val="28"/>
          <w:sz w:val="28"/>
          <w:szCs w:val="28"/>
          <w:rtl w:val="true"/>
          <w:lang w:bidi="ar-SA"/>
        </w:rPr>
        <w:t>ليست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والجمع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اسم الجمع كالجمع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الموصولة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تعريفهما للجنس، وتثنيتهما وجمعهما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الإشارة المجموعة،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أُوْلَبِكَ هُمُ الْفَائزُونَ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هَؤُلَاءِ تَقْتُلُونَ أَنفُسَكُمْ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يُغَادِرُ صَغِيرَةٌ وَلَا كَبِيرَةً إِلَّا أَحْصَنَهَا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ءَاخَرَ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الواقع في سياق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امْرُواْ هَلَكَ</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09" w:name="pg10134_88565"/>
    </w:p>
    <w:p>
      <w:pPr>
        <w:pStyle w:val="BookText"/>
        <w:rPr/>
      </w:pPr>
      <w:bookmarkEnd w:id="209"/>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الاستفهام الإنكاري</w:t>
      </w:r>
      <w:r>
        <w:rPr>
          <w:rStyle w:val="FootnoteAnchor"/>
          <w:rtl w:val="true"/>
        </w:rPr>
        <w:footnoteReference w:id="362"/>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تُحِسُّ مِنْهُم مِّنْ أَحَدٍ</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أُكّد الكلام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أفاد العموم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القبائل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جملة الصيغ وسنشير إلى بعضها مفصلاً للتدريب</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982073_1067777946"/>
      <w:bookmarkStart w:id="211" w:name="_Toc77"/>
      <w:bookmarkEnd w:id="210"/>
      <w:r>
        <w:rPr>
          <w:rtl w:val="true"/>
        </w:rPr>
        <w:t xml:space="preserve">قاعدة </w:t>
      </w:r>
      <w:r>
        <w:rPr>
          <w:rtl w:val="true"/>
        </w:rPr>
        <w:t>[</w:t>
      </w:r>
      <w:r>
        <w:rPr/>
        <w:t>47</w:t>
      </w:r>
      <w:r>
        <w:rPr>
          <w:rtl w:val="true"/>
        </w:rPr>
        <w:t>]</w:t>
      </w:r>
      <w:bookmarkEnd w:id="211"/>
    </w:p>
    <w:p>
      <w:pPr>
        <w:pStyle w:val="BookText"/>
        <w:rPr/>
      </w:pPr>
      <w:r>
        <w:rPr>
          <w:rFonts w:ascii="Amiri" w:hAnsi="Amiri" w:eastAsia="Amiri" w:cs="Amiri"/>
          <w:color w:val="111111"/>
          <w:sz w:val="28"/>
          <w:sz w:val="28"/>
          <w:szCs w:val="28"/>
          <w:rtl w:val="true"/>
          <w:lang w:bidi="ar-SA"/>
        </w:rPr>
        <w:t xml:space="preserve">دلالة العموم على أفراده كليّة أي يدلّ على كلّ واحد منها دلالة تامة، ويعبر عنه أيضاً بالكلّي التفصيلي، والكلّي العددي، وليست من باب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بالكلّ المجموعي؛ لأنها لو كانت من باب الكلّ المجموعي لتعذر الاستدلال بها في النفي على البعض،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بِغَفِلٍ عَمَّا تَعْمَلُونَ</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وكذلك في النهي،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أَوْلَدَكُم مِّنْ إِمْلَقٍ</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كما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منه النفي أو النهي عمّا دونها، بخلاف الإثبات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هو المعنى الذي يشترك فيه كثيرون، كالعلم والجهل </w:t>
      </w:r>
    </w:p>
    <w:p>
      <w:pPr>
        <w:pStyle w:val="BookText"/>
        <w:rPr/>
      </w:pPr>
      <w:r>
        <w:rPr>
          <w:rFonts w:ascii="Amiri" w:hAnsi="Amiri" w:eastAsia="Amiri" w:cs="Amiri"/>
          <w:color w:val="111111"/>
          <w:sz w:val="28"/>
          <w:sz w:val="28"/>
          <w:szCs w:val="28"/>
          <w:rtl w:val="true"/>
          <w:lang w:bidi="ar-SA"/>
        </w:rPr>
        <w:t>والإنسان والحيوان، واللفظ الدال عليه يسمّى مطلقاً، وقسيمه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هو المجموع من حيث هو مجموع، ومنه أسماء الأعداد؛ فإن ورد في النفي أو النهي صدق بالبعض؛ لأن مدلول المجموع ينتفي به، ولا يلزم نفي جميع الأفراد، ولا النهي عنها،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عندي عشرة، جاز أن يكون له عنده تسعة، بخلاف الثبوت، فإنّه يدلّ على الأفراد بالتضمّن؛ لأن الجزء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المالك لجماعة بيعوا هذه السلعة أو وكلتكم في بيعها، أو وكلت فلاناً وفلاناً، أو أوصيت إليهما، أو قالت المرأة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اشترط الاجتماع لأنّ الحكم مرتب على الكلّ المجموعي، لا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الزيدين، أو لا ألبس هذه الثياب،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هذه الرغفان أو عبّر بالمثنّى، كالثوبين، والرغيفين، والزيدين فلا يحنث إلا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 زيداً وعمراً، أو لا آكل اللحم والعنب، فإنه لا يحنث إلّا بكلامهما وبأكلهما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 زيداً ولا عمراً، فهما يمينان، فلا تنحل إحداهما بالحنث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 أحدهما،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منهما، حنث بكلام الواحد، وانحلّت اليمين، فلا يحنث بكلام الآخر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مواضع الإشكال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حلف أن لا يأكل بسراً أو رطباً، فأكل منصفاً،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يحنث</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بأنّ المنصف يشتمل عليهما،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الجوهري</w:t>
      </w:r>
      <w:r>
        <w:rPr>
          <w:rStyle w:val="FootnoteAnchor"/>
          <w:rtl w:val="true"/>
        </w:rPr>
        <w:footnoteReference w:id="371"/>
      </w:r>
      <w:r>
        <w:rPr>
          <w:rFonts w:ascii="Amiri" w:hAnsi="Amiri" w:eastAsia="Amiri" w:cs="Amiri"/>
          <w:color w:val="111111"/>
          <w:sz w:val="28"/>
          <w:sz w:val="28"/>
          <w:szCs w:val="28"/>
          <w:rtl w:val="true"/>
          <w:lang w:bidi="ar-SA"/>
        </w:rPr>
        <w:t>وغيره</w:t>
      </w:r>
      <w:r>
        <w:rPr>
          <w:rStyle w:val="FootnoteAnchor"/>
          <w:rtl w:val="true"/>
        </w:rPr>
        <w:footnoteReference w:id="372"/>
      </w:r>
      <w:r>
        <w:rPr>
          <w:rFonts w:ascii="IRNazanin" w:hAnsi="IRNazanin" w:eastAsia="IRNazanin"/>
          <w:color w:val="111111"/>
          <w:sz w:val="28"/>
          <w:sz w:val="28"/>
          <w:szCs w:val="28"/>
          <w:rtl w:val="true"/>
          <w:lang w:bidi="fa-IR"/>
        </w:rPr>
        <w:t>، والبسر مثله</w:t>
      </w:r>
      <w:r>
        <w:rPr>
          <w:rFonts w:eastAsia="IRNazanin" w:cs="IRNazanin"/>
          <w:color w:val="111111"/>
          <w:sz w:val="28"/>
          <w:szCs w:val="28"/>
          <w:rtl w:val="true"/>
          <w:lang w:bidi="fa-IR"/>
        </w:rPr>
        <w:t xml:space="preserve">. </w:t>
      </w:r>
      <w:bookmarkStart w:id="212" w:name="pg10134_88567"/>
    </w:p>
    <w:p>
      <w:pPr>
        <w:pStyle w:val="BookText"/>
        <w:rPr/>
      </w:pPr>
      <w:bookmarkEnd w:id="212"/>
      <w:r>
        <w:rPr>
          <w:rFonts w:ascii="Amiri" w:hAnsi="Amiri" w:eastAsia="Amiri" w:cs="Amiri"/>
          <w:color w:val="111111"/>
          <w:sz w:val="28"/>
          <w:sz w:val="28"/>
          <w:szCs w:val="28"/>
          <w:rtl w:val="true"/>
          <w:lang w:bidi="ar-SA"/>
        </w:rPr>
        <w:t xml:space="preserve">وقد نصّ الجوهري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وهو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أن لا يحنث به لذلك، أمّا البسرة والرطبة فلا يحنث بالمنصّفة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لزوجاته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وطئتكنّ، فإنّ الإيلاء يتعلق بالمجموع من حيث هو مجموع لا بكلّ واحدة، فله وطء،ثلاث، فيتعيّن التحريم في الرابعة، ويثبت لها الإيلاء بعد وطئهنّ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المرافعة حينئذ، وتجب الكفّارة بوطء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يزول الحكم بطلاق واحدة ولا أزيد متى بقي واحدة؛ لإمكان وطء المطلّقة ولو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زواله بموتها وجهان من الشك في تحقق إطلاق الوطء عليها، ولعلّ تحقّقه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ألبس حليّاً، فلبس فرداً منه، كخاتم أو سوار أو نحوه، فقد حكموا بأنه يحنث،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الحاء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وكسر اللام وتشديد الياء، وفيه لغة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على اللغتين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كفلس وفلوس وأصله حلوى، اجتمعت الياء والواو، وسبقت إحداهما بالسكون، فقلبت الواو ياءً، وأُدغمتا على القاعدة الصرفيّة، ثمّ كُسرت اللام؛ لما في الانتقال من الضمّة إلى الياء من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أجازوا مع ذلك كسر الحاء إتباعاً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المحلوف عليه إن كان هو الحُلي المضموم المجموع لا يحنث بالواحد، وإن كان المفتوح حنث، فينبغي التنبّه له حيث يوجد في كلامهم، لئلا يلتبس، فيقع الإشكال كالسابق</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82075_1067777946"/>
      <w:bookmarkStart w:id="214" w:name="_Toc78"/>
      <w:bookmarkEnd w:id="213"/>
      <w:r>
        <w:rPr>
          <w:rtl w:val="true"/>
        </w:rPr>
        <w:t xml:space="preserve">قاعدة </w:t>
      </w:r>
      <w:r>
        <w:rPr>
          <w:rtl w:val="true"/>
        </w:rPr>
        <w:t xml:space="preserve">[ </w:t>
      </w:r>
      <w:r>
        <w:rPr/>
        <w:t>48</w:t>
      </w:r>
      <w:r>
        <w:rPr>
          <w:rtl w:val="true"/>
        </w:rPr>
        <w:t>]</w:t>
      </w:r>
      <w:bookmarkEnd w:id="2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من ألفاظ العموم الدالّة على التفصيل، أي ثبوت الحكم لكلّ واحد كما قرّرناه وقد يراد بها الهيئة الاجتماعيّة بقرينة</w:t>
      </w:r>
      <w:r>
        <w:rPr>
          <w:rFonts w:eastAsia="Amiri" w:cs="Amiri" w:ascii="Amiri" w:hAnsi="Amiri"/>
          <w:color w:val="111111"/>
          <w:sz w:val="28"/>
          <w:szCs w:val="28"/>
          <w:rtl w:val="true"/>
          <w:lang w:bidi="ar-SA"/>
        </w:rPr>
        <w:t xml:space="preserve">. </w:t>
      </w:r>
      <w:bookmarkStart w:id="215" w:name="pg10134_88568"/>
    </w:p>
    <w:p>
      <w:pPr>
        <w:pStyle w:val="BookText"/>
        <w:rPr/>
      </w:pPr>
      <w:bookmarkEnd w:id="215"/>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أجنبي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سبق منكم فله دينار، فسبق ثلاثة، ففي استحقاق الجميع ديناراً، أو استحقاق كلّ واحد ديناراً، وجهان أجودهما الثاني؛ بخلاف ما 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يشتركون في الدينار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بعضهم</w:t>
      </w:r>
      <w:r>
        <w:rPr>
          <w:rStyle w:val="FootnoteAnchor"/>
          <w:rtl w:val="true"/>
        </w:rPr>
        <w:footnoteReference w:id="374"/>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 كلّ واحدة منكن فإنّ حكم الإيلاء، من ضرب المدّة والمطالبة يثبت لكلّ واحدةٍ على انفرادها، حتى إذا طلق بعضهنّ كان للباقيات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واحدة منهنّ ففي انحلال اليمين في حق الباقيات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يمين واحدة، وقد خالف مقتضاها، ومن تعدّدها في المعنى بحسب تعدّدها في المعنى بحسب تعدّد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قطع الفاضل</w:t>
      </w:r>
      <w:r>
        <w:rPr>
          <w:rStyle w:val="FootnoteAnchor"/>
          <w:rtl w:val="true"/>
        </w:rPr>
        <w:footnoteReference w:id="375"/>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982077_1067777946"/>
      <w:bookmarkStart w:id="217" w:name="_Toc79"/>
      <w:bookmarkEnd w:id="216"/>
      <w:r>
        <w:rPr>
          <w:rtl w:val="true"/>
        </w:rPr>
        <w:t xml:space="preserve">قاعدة </w:t>
      </w:r>
      <w:r>
        <w:rPr>
          <w:rtl w:val="true"/>
        </w:rPr>
        <w:t xml:space="preserve">[ </w:t>
      </w:r>
      <w:r>
        <w:rPr/>
        <w:t>49</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في أولي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 غيرهم، هذا هو الأصل، وهو المعروف أيضاً</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ولسيبويه نصّ يوهم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العلم وغيرهم</w:t>
      </w:r>
      <w:r>
        <w:rPr>
          <w:rStyle w:val="FootnoteAnchor"/>
          <w:rtl w:val="true"/>
        </w:rPr>
        <w:footnoteReference w:id="377"/>
      </w:r>
      <w:r>
        <w:rPr>
          <w:rFonts w:ascii="Amiri" w:hAnsi="Amiri" w:eastAsia="Amiri" w:cs="Amiri"/>
          <w:color w:val="111111"/>
          <w:sz w:val="28"/>
          <w:sz w:val="28"/>
          <w:szCs w:val="28"/>
          <w:rtl w:val="true"/>
          <w:lang w:bidi="ar-SA"/>
        </w:rPr>
        <w:t>، وقال به جماعة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وشرط كونهما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المحصول وغيره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شرطيّتين أو استفهاميّتين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النكرة الموصوفة نحو مررت بمن أو بما معجبٍ لك، أي شخص معجب، </w:t>
      </w:r>
    </w:p>
    <w:p>
      <w:pPr>
        <w:pStyle w:val="BookText"/>
        <w:rPr/>
      </w:pPr>
      <w:r>
        <w:rPr>
          <w:rFonts w:ascii="Amiri" w:hAnsi="Amiri" w:eastAsia="Amiri" w:cs="Amiri"/>
          <w:color w:val="111111"/>
          <w:sz w:val="28"/>
          <w:sz w:val="28"/>
          <w:szCs w:val="28"/>
          <w:rtl w:val="true"/>
          <w:lang w:bidi="ar-SA"/>
        </w:rPr>
        <w:t>والموصولة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بمن قام أو بما قام أي بالذي فإنّهما لا تعمّان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غير موصوفة،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القرافي عن بعض الأُصوليّين أنّ الموصولة تعمّ، وردّ عليه نقله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الدار من عبيدي فهو حرّ، على وجه النذر، فينظر إن أتى بالفعل مجزوماً مكسوراً على أصل التقاء الساكنين عمّ العتق جميع الداخلين، وإن أتى به مرفوعاً لزمه عتق واحدٍ فقط هذا مقتضى لفظ من يعرف النحو، فإن لم يعرفه سئل عن مراده، فإن تعذر حمل على المحقق، وهو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المشهورة، وهي أنه وقع حجر من سطح، فقال 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تخبريني الساعة من رماه فأنتِ طالق، عند العامة، أو عليّ كظهر أُمّي،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قالت رماه،مخلوق لم يقع، 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آدمي وقع؛ لجواز أن يكون رماه كلب أو ريح</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السؤال وقع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للعقلاء نظر، مرتّب على الخلاف السابق، مع أن السائل بها إنما يجاب بتعيين الشخص لا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بما تحمله هذه الشجرة أو الجارية، ولم يبيّن مدة الاستحقاق، فإنّه يُعطى له حمل،يحدث دون حمل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يعطى الحمل الأوّل خاصة لأنه المحقّق، أم يستحق الجميع؛ لأنّ اللفظ يصدق عليه ؟ وجهان، مبنيّان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هل تعمّ أم 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 شخص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وهبنيها فلان وأقبضنيها في صحّة، وأقام بذلك بيّنةً، فأقام باقي الورثة بيّنةً بأنّ الواهب رجع فيما وهبه، حيثُ يجوز له الرجوع فيه فالأجود أن لا تنزع العين من يده بهذه البينة؛ لاحتمال أن هذه العين ليست من </w:t>
      </w:r>
      <w:bookmarkStart w:id="218" w:name="pg10134_88570"/>
    </w:p>
    <w:p>
      <w:pPr>
        <w:pStyle w:val="BookText"/>
        <w:rPr/>
      </w:pPr>
      <w:bookmarkEnd w:id="218"/>
      <w:r>
        <w:rPr>
          <w:rFonts w:ascii="Amiri" w:hAnsi="Amiri" w:eastAsia="Amiri" w:cs="Amiri"/>
          <w:color w:val="111111"/>
          <w:sz w:val="28"/>
          <w:sz w:val="28"/>
          <w:szCs w:val="28"/>
          <w:rtl w:val="true"/>
          <w:lang w:bidi="ar-SA"/>
        </w:rPr>
        <w:t>المرجوع فيه بناءً على أنّ الموصولة لا تعمّ مع أنه يحتمل كونها أيضاً نكرة موصوفة وغير ذلك</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982079_1067777946"/>
      <w:bookmarkStart w:id="220" w:name="_Toc80"/>
      <w:bookmarkEnd w:id="219"/>
      <w:r>
        <w:rPr>
          <w:rtl w:val="true"/>
        </w:rPr>
        <w:t xml:space="preserve">قاعدة </w:t>
      </w:r>
      <w:r>
        <w:rPr>
          <w:rtl w:val="true"/>
        </w:rPr>
        <w:t xml:space="preserve">[ </w:t>
      </w:r>
      <w:r>
        <w:rPr/>
        <w:t>50</w:t>
      </w:r>
      <w:r>
        <w:rPr>
          <w:rtl w:val="true"/>
        </w:rPr>
        <w:t>]</w:t>
      </w:r>
      <w:bookmarkEnd w:id="220"/>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 أولي العلم وغيرهم كذا ذكره جمهور الأُصوليّين، منهم الفخر الرازي وأتباعه</w:t>
      </w:r>
      <w:r>
        <w:rPr>
          <w:rStyle w:val="FootnoteAnchor"/>
          <w:rtl w:val="true"/>
        </w:rPr>
        <w:footnoteReference w:id="382"/>
      </w:r>
      <w:r>
        <w:rPr>
          <w:rFonts w:ascii="Amiri" w:hAnsi="Amiri" w:eastAsia="Amiri" w:cs="Amiri"/>
          <w:color w:val="111111"/>
          <w:sz w:val="28"/>
          <w:sz w:val="28"/>
          <w:szCs w:val="28"/>
          <w:rtl w:val="true"/>
          <w:lang w:bidi="ar-SA"/>
        </w:rPr>
        <w:t xml:space="preserve">، إلّا أنّها ليست للتكرار،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فإنّها تقتضي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دخل المسجد فأعطه درهماً، اقتصر على إعطاء واحد؛ لأنه المتيقّن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دخل المسجد فأعطه درهماً، فإنّه يعطى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ظاهراً؛ وذلك لأنه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أولادك أسنّ؟ ولا يصح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أولادك ضرب أزيد أم عمرو أم بكر؟ 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للشمول بل للبدل، إلّا أنّ الفرق بينها وبين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إذا لم يسند الحكم فيها إلى ماضٍ تدلّ على فرد وأفراد غير متعيّنة،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وبين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لا يدلّ على شيء من الأفراد، بل على الماهية فقط</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982081_1067777946"/>
      <w:bookmarkStart w:id="222" w:name="_Toc81"/>
      <w:bookmarkEnd w:id="221"/>
      <w:r>
        <w:rPr>
          <w:rtl w:val="true"/>
        </w:rPr>
        <w:t xml:space="preserve">قاعدة </w:t>
      </w:r>
      <w:r>
        <w:rPr>
          <w:rtl w:val="true"/>
        </w:rPr>
        <w:t xml:space="preserve">[ </w:t>
      </w:r>
      <w:r>
        <w:rPr/>
        <w:t>51</w:t>
      </w:r>
      <w:r>
        <w:rPr>
          <w:rtl w:val="true"/>
        </w:rPr>
        <w:t>]</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إذا كان مضافاً أو 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للعهد يعمّ عند جمهور الأُصوليّين، إذا لم تقم قرينة تدلّ على عدم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علمت ذلك فيتفرع عليه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يعذب الموحدين فأنتِ عليّ كظهر أُمّي، وقع الظهار إن قصد تعذيب أحدهم، ولو قصد تعذيب الجميع أو لم يقصد شيئاً لم يقع؛ لأنّ التعذيب يختصّ ببعضهم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التلقيب بمَلِك المُلُوك ونحوه،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شاه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بالتكرار، فإنّه بمعناه أيضاً، فينظر إن أراد ملوك الدنيا ونحوه، وقامت قرينة للسامعين تدلّ على ذلك جاز، سواء كان متصفاً بهذه الصفة أم لا، كغيره من الألقاب الموضوعة للتفاؤل</w:t>
      </w:r>
      <w:r>
        <w:rPr>
          <w:rStyle w:val="FootnoteAnchor"/>
          <w:rtl w:val="true"/>
        </w:rPr>
        <w:footnoteReference w:id="384"/>
      </w:r>
      <w:r>
        <w:rPr>
          <w:rFonts w:ascii="Amiri" w:hAnsi="Amiri" w:eastAsia="Amiri" w:cs="Amiri"/>
          <w:color w:val="111111"/>
          <w:sz w:val="28"/>
          <w:sz w:val="28"/>
          <w:szCs w:val="28"/>
          <w:rtl w:val="true"/>
          <w:lang w:bidi="ar-SA"/>
        </w:rPr>
        <w:t>أو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العموم فلا إشكال في التحريم أي تحريم الوضع بهذا القصد، وكذلك التسمية بقصده،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للعموم أم مشترك بينه وبين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للخصوص؛ لأنه أحدث له وضعاً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عارفاً بمدلوله بني على أنّه للعموم أم لا؟</w:t>
      </w:r>
    </w:p>
    <w:p>
      <w:pPr>
        <w:pStyle w:val="BookText"/>
        <w:rPr/>
      </w:pPr>
      <w:r>
        <w:rPr>
          <w:rFonts w:ascii="Amiri" w:hAnsi="Amiri" w:eastAsia="Amiri" w:cs="Amiri"/>
          <w:color w:val="111111"/>
          <w:sz w:val="28"/>
          <w:sz w:val="28"/>
          <w:szCs w:val="28"/>
          <w:rtl w:val="true"/>
          <w:lang w:bidi="ar-SA"/>
        </w:rPr>
        <w:t>وهذه المسألة وقعت ببغداد في سنة تسع وعشرين وأربعمائة؛ لما استولى الملك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ملوك الديلم على بغداد، وكانوا متسلطين على الخلفاء العباسيِّين، فزيد في ألقابه شاهان شاه الأعظم ملك الملوك، وخطب له بذلك على المنبر، فجرى في ذلك ما أحوج إلى استفتاء علماء بغداد في جواز ذلك، فاختلفوا فيه، وأفتى الأكثر بالجواز، وجرى بينهم في ذلك مباحث ورسائل نقضاً وجواباً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حجّة المحرّم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أخنع اسم عند اللّه تعالى رجل يسمّى ملك الأملاك</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أخنى</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أغيظ رجل عند اللّه </w:t>
      </w:r>
    </w:p>
    <w:p>
      <w:pPr>
        <w:pStyle w:val="BookText"/>
        <w:rPr/>
      </w:pPr>
      <w:r>
        <w:rPr>
          <w:rFonts w:ascii="Amiri" w:hAnsi="Amiri" w:eastAsia="Amiri" w:cs="Amiri"/>
          <w:color w:val="111111"/>
          <w:sz w:val="28"/>
          <w:sz w:val="28"/>
          <w:szCs w:val="28"/>
          <w:rtl w:val="true"/>
          <w:lang w:bidi="ar-SA"/>
        </w:rPr>
        <w:t>تعالى يوم القيامة وأخبثه رجل كان يسمّى ملك الملوك، لا ملك إلّا اللّه تعالى</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رواه البخاري ومسلم إلا الأخيرة، فإنّها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والنون ومعناهما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وأوضع وأرذل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الدعاء للمؤمنين والمؤمنات بمغفرة جميع الذنوب، أو بعدم دخولهم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لأنا نقطع بإخبار اللّه تعالى وإخبار الرسول أنّ منهم من يدخل النار</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بالمغفرة في قوله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أَغْفِرْ لِي وَلِوَلِدَيَّ وَلِمَن دَخَلَ بَيْتِيَ مُؤْمِنًا وَلِلْمُؤْمِنِينَ وَالْمُؤْمِنَاتِ وَلَا تَزِدِ الظَّلِمِينَ إِلَّا تَبَارَا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ونحو ذلك مما ورد في الأخبار والدعوات وهو كثير، فإنّه ورد بصيغة الفعل في سياق الإثبات، وذلك لا يقتضي العموم؛ لأنّ الأفعال نكرات؛ ولجواز قصد معهود خاص، وهو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أوصى للفقراء ونحوهم، أو فقراء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منحصرين وجب صرفه إليهم أجمع ؛ عملاً بالعموم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غير منحصرين صرف إلى ثلاثة فصاعداً؛ لأنّ العموم غير مراد فيحمل على الجمع والمروي صرفه إلى من بالبلد منهم وإن زادوا عن ثلاثة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معدود كالمساكين، فإن كانت يمينه على الإثبات، لم يبرّ إلا بثلاثة ؛ اعتباراً بأقل الجمع كما قلناه، وإن كانت على النفي، حنث بالواحد ؛ اعتباراً بأقلّ العدد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نفى الجميع ممكن، وإثبات الجميع متعدّر، فاعتبر أقل الجمع في الإثبات، وأقل العدد في النفي</w:t>
      </w:r>
      <w:r>
        <w:rPr>
          <w:rFonts w:eastAsia="Amiri" w:cs="Amiri" w:ascii="Amiri" w:hAnsi="Amiri"/>
          <w:color w:val="111111"/>
          <w:sz w:val="28"/>
          <w:szCs w:val="28"/>
          <w:rtl w:val="true"/>
          <w:lang w:bidi="ar-SA"/>
        </w:rPr>
        <w:t xml:space="preserve">. </w:t>
      </w:r>
      <w:bookmarkStart w:id="223" w:name="pg10134_88573"/>
    </w:p>
    <w:p>
      <w:pPr>
        <w:pStyle w:val="BookText"/>
        <w:rPr/>
      </w:pPr>
      <w:bookmarkEnd w:id="223"/>
      <w:r>
        <w:rPr>
          <w:rFonts w:ascii="Amiri" w:hAnsi="Amiri" w:eastAsia="Amiri" w:cs="Amiri"/>
          <w:color w:val="111111"/>
          <w:sz w:val="28"/>
          <w:sz w:val="28"/>
          <w:szCs w:val="28"/>
          <w:rtl w:val="true"/>
          <w:lang w:bidi="ar-SA"/>
        </w:rPr>
        <w:t>ومنها لو حلف ليصومن الأيّام، فيحتمل حمله على أيّام العمر لإمكانه، وعلى ثلاثة؛ نظراً إلى عدم الانحصار عادة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وكونها لغيره كالجنس أو العموم، حملت على العهد؛ لأصالة البراءة من الزائد ولأنّ تقدّمه قرينة مرشدة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حلف لا يشرب الماء، فإنّه يحمل على المعهود حتى يحنث ببعضه، إذ لو حمل على العموم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البطيخ،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بالهندي، وهو الأخضر</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حيث لا يكون الأخضر معهوداً عند الحالف إطلاقه عليه إلا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الحالف لا يأكل الجوز لا يحنث بالجوز الهندي والكلام فيه كالسابق، إذ لو كان إطلاقه عليه معهوداً في عرفه حنث به إلّا أنّ الغالب خلافه، بخلاف السابق، فإنّه على العكس</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982083_1067777946"/>
      <w:bookmarkStart w:id="225" w:name="_Toc82"/>
      <w:bookmarkEnd w:id="224"/>
      <w:r>
        <w:rPr>
          <w:rtl w:val="true"/>
        </w:rPr>
        <w:t xml:space="preserve">قاعدة </w:t>
      </w:r>
      <w:r>
        <w:rPr>
          <w:rtl w:val="true"/>
        </w:rPr>
        <w:t>[</w:t>
      </w:r>
      <w:r>
        <w:rPr/>
        <w:t>52</w:t>
      </w:r>
      <w:r>
        <w:rPr>
          <w:rtl w:val="true"/>
        </w:rPr>
        <w:t>]</w:t>
      </w:r>
      <w:bookmarkEnd w:id="225"/>
    </w:p>
    <w:p>
      <w:pPr>
        <w:pStyle w:val="BookText"/>
        <w:rPr/>
      </w:pPr>
      <w:r>
        <w:rPr>
          <w:rFonts w:ascii="Amiri" w:hAnsi="Amiri" w:eastAsia="Amiri" w:cs="Amiri"/>
          <w:color w:val="111111"/>
          <w:sz w:val="28"/>
          <w:sz w:val="28"/>
          <w:szCs w:val="28"/>
          <w:rtl w:val="true"/>
          <w:lang w:bidi="ar-SA"/>
        </w:rPr>
        <w:t xml:space="preserve">الجمع إذا لم يكن مضافاً، ولم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رجالاً،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للعموم؛ استناداً إلى أنه حقيقة في الثلاثة والألف وغيرهما من أنواع العدد، والمشترك عنده يحمل على جميع معانيه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والجمهور على أنه لا يعم، بل أقله ثلاثة على الصحيح عند جمهور الأُصوليّين، كما هو الصحيح عند النحاة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26" w:name="pg10134_88574"/>
    </w:p>
    <w:p>
      <w:pPr>
        <w:pStyle w:val="BookText"/>
        <w:rPr/>
      </w:pPr>
      <w:bookmarkEnd w:id="226"/>
      <w:r>
        <w:rPr>
          <w:rFonts w:ascii="Amiri" w:hAnsi="Amiri" w:eastAsia="Amiri" w:cs="Amiri"/>
          <w:color w:val="111111"/>
          <w:sz w:val="28"/>
          <w:sz w:val="28"/>
          <w:szCs w:val="28"/>
          <w:rtl w:val="true"/>
          <w:lang w:bidi="ar-SA"/>
        </w:rPr>
        <w:t>وهذا الخلاف المذكور آخراً يجري في المضاف والمقرون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قرينة تدلّ على أن العموم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تحرير محلّ النزاع،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اللفظ المعبر عنه بالجمع،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الزيدين ورجال لا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يطلق على الاثنين بلا خلاف كما قاله جماعة من المحققين منهم الآمدي</w:t>
      </w:r>
      <w:r>
        <w:rPr>
          <w:rStyle w:val="FootnoteAnchor"/>
          <w:rtl w:val="true"/>
        </w:rPr>
        <w:footnoteReference w:id="395"/>
      </w:r>
      <w:r>
        <w:rPr>
          <w:rFonts w:ascii="Amiri" w:hAnsi="Amiri" w:eastAsia="Amiri" w:cs="Amiri"/>
          <w:color w:val="111111"/>
          <w:sz w:val="28"/>
          <w:sz w:val="28"/>
          <w:szCs w:val="28"/>
          <w:rtl w:val="true"/>
          <w:lang w:bidi="ar-SA"/>
        </w:rPr>
        <w:t>وابن الحاجب في المختصر الكبير</w:t>
      </w:r>
      <w:r>
        <w:rPr>
          <w:rStyle w:val="FootnoteAnchor"/>
          <w:rtl w:val="true"/>
        </w:rPr>
        <w:footnoteReference w:id="396"/>
      </w:r>
      <w:r>
        <w:rPr>
          <w:rFonts w:ascii="Amiri" w:hAnsi="Amiri" w:eastAsia="Amiri" w:cs="Amiri"/>
          <w:color w:val="111111"/>
          <w:sz w:val="28"/>
          <w:sz w:val="28"/>
          <w:szCs w:val="28"/>
          <w:rtl w:val="true"/>
          <w:lang w:bidi="ar-SA"/>
        </w:rPr>
        <w:t>لأن مدلوله ضمّ شيء إلى شيء، ولا في لفظ الجماعة أيضاً، فإن أقلّه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لا فرق عند الأُصوليّين والفقهاء بین التعبير بجمع القلّة كأفلس، وبجمع الكثرة كفلوس، على خلاف طريقة النحويين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ذلك فيتخرّج عليه مسائل كثيرة في باب الأقارير والوصايا والعتق والنذور وغيرها</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982085_1067777946"/>
      <w:bookmarkStart w:id="228" w:name="_Toc83"/>
      <w:bookmarkEnd w:id="227"/>
      <w:r>
        <w:rPr>
          <w:rtl w:val="true"/>
        </w:rPr>
        <w:t xml:space="preserve">قاعدة </w:t>
      </w:r>
      <w:r>
        <w:rPr>
          <w:rtl w:val="true"/>
        </w:rPr>
        <w:t>[</w:t>
      </w:r>
      <w:r>
        <w:rPr/>
        <w:t>53</w:t>
      </w:r>
      <w:r>
        <w:rPr>
          <w:rtl w:val="true"/>
        </w:rPr>
        <w:t>]</w:t>
      </w:r>
      <w:bookmarkEnd w:id="228"/>
    </w:p>
    <w:p>
      <w:pPr>
        <w:pStyle w:val="BookText"/>
        <w:rPr/>
      </w:pPr>
      <w:r>
        <w:rPr>
          <w:rFonts w:ascii="Amiri" w:hAnsi="Amiri" w:eastAsia="Amiri" w:cs="Amiri"/>
          <w:color w:val="111111"/>
          <w:sz w:val="28"/>
          <w:sz w:val="28"/>
          <w:szCs w:val="28"/>
          <w:rtl w:val="true"/>
          <w:lang w:bidi="ar-SA"/>
        </w:rPr>
        <w:t>النكرة في سياق النفي تعمّ، سواء باشرها النفي،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باشر عاملها، نحو ما قام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النكرة صادقة على القليل والكثير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ملازمة للنفي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عنه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التنقيح </w:t>
      </w:r>
      <w:r>
        <w:rPr>
          <w:rStyle w:val="FootnoteAnchor"/>
          <w:rtl w:val="true"/>
        </w:rPr>
        <w:footnoteReference w:id="397"/>
      </w:r>
      <w:r>
        <w:rPr>
          <w:rFonts w:ascii="Amiri" w:hAnsi="Amiri" w:eastAsia="Amiri" w:cs="Amiri"/>
          <w:color w:val="111111"/>
          <w:sz w:val="28"/>
          <w:sz w:val="28"/>
          <w:szCs w:val="28"/>
          <w:rtl w:val="true"/>
          <w:lang w:bidi="ar-SA"/>
        </w:rPr>
        <w:t xml:space="preserve">أو داخلاً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 فواضح كونها للعموم، وقد صرّح به مع وضوحه النحاة والأصوليون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الدار رجل ولا رجل قائماً، بنصب الخبر ففيه مذهبان للنحاة،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إطلاق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للعموم أيضاً، وهو مذهب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نقله عنه أبو حيان في الكلام على حروف الجرّ</w:t>
      </w:r>
      <w:r>
        <w:rPr>
          <w:rStyle w:val="FootnoteAnchor"/>
          <w:rtl w:val="true"/>
        </w:rPr>
        <w:footnoteReference w:id="398"/>
      </w:r>
      <w:r>
        <w:rPr>
          <w:rFonts w:ascii="Amiri" w:hAnsi="Amiri" w:eastAsia="Amiri" w:cs="Amiri"/>
          <w:color w:val="111111"/>
          <w:sz w:val="28"/>
          <w:sz w:val="28"/>
          <w:szCs w:val="28"/>
          <w:rtl w:val="true"/>
          <w:lang w:bidi="ar-SA"/>
        </w:rPr>
        <w:t>ونقله من الأُصوليّين إمام الحرمين في البرهان في الكلام على معاني الحروف</w:t>
      </w:r>
      <w:r>
        <w:rPr>
          <w:rStyle w:val="FootnoteAnchor"/>
          <w:rtl w:val="true"/>
        </w:rPr>
        <w:footnoteReference w:id="399"/>
      </w:r>
      <w:r>
        <w:rPr>
          <w:rFonts w:ascii="Amiri" w:hAnsi="Amiri" w:eastAsia="Amiri" w:cs="Amiri"/>
          <w:color w:val="111111"/>
          <w:sz w:val="28"/>
          <w:sz w:val="28"/>
          <w:szCs w:val="28"/>
          <w:rtl w:val="true"/>
          <w:lang w:bidi="ar-SA"/>
        </w:rPr>
        <w:t>، لكنّها ظاهرة في العموم،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الجويني ولهذا نصّ سيبويه على جواز مخالفته،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رجل بل رجلان، كما يعدل عن الظاهر،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الرجال إلا زيدا</w:t>
      </w:r>
      <w:r>
        <w:rPr>
          <w:rStyle w:val="FootnoteAnchor"/>
          <w:rtl w:val="true"/>
        </w:rPr>
        <w:footnoteReference w:id="4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المبرّد إلى أنّها ليست للعموم</w:t>
      </w:r>
      <w:r>
        <w:rPr>
          <w:rStyle w:val="FootnoteAnchor"/>
          <w:rtl w:val="true"/>
        </w:rPr>
        <w:footnoteReference w:id="401"/>
      </w:r>
      <w:r>
        <w:rPr>
          <w:rFonts w:ascii="Amiri" w:hAnsi="Amiri" w:eastAsia="Amiri" w:cs="Amiri"/>
          <w:color w:val="111111"/>
          <w:sz w:val="28"/>
          <w:sz w:val="28"/>
          <w:szCs w:val="28"/>
          <w:rtl w:val="true"/>
          <w:lang w:bidi="ar-SA"/>
        </w:rPr>
        <w:t>، وتبعه عليه الجرجاني في أوّل شرح الإيضاح</w:t>
      </w:r>
      <w:r>
        <w:rPr>
          <w:rStyle w:val="FootnoteAnchor"/>
          <w:rtl w:val="true"/>
        </w:rPr>
        <w:footnoteReference w:id="402"/>
      </w:r>
      <w:r>
        <w:rPr>
          <w:rFonts w:ascii="Amiri" w:hAnsi="Amiri" w:eastAsia="Amiri" w:cs="Amiri"/>
          <w:color w:val="111111"/>
          <w:sz w:val="28"/>
          <w:sz w:val="28"/>
          <w:szCs w:val="28"/>
          <w:rtl w:val="true"/>
          <w:lang w:bidi="ar-SA"/>
        </w:rPr>
        <w:t>والزمخشري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تأْتِيهِم مِّنْ ءَايَةٍ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يستثني مما ذكرناه سلب الحكم عن العموم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عدد زوجاً، فإنّ هذا ليس من باب عموم السلب، أي ليس حكماً بالسلب على كلّ فرد، وإلا لم يكن في العدد زوج، بل المقصود به إبطال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عدد زوج، فأبطل السامع ما ادّعاه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بيّنة حاضرة، فحلف المدّعى عليه، ثم جاء المدّعي ببيّنة، فإنّها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بينة حاضرة ولا غائبة فوجهان أجودهما السماع؛ لأنه قد لا يعرفها أو ينساها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بيّنة لي، واقتصر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كالقسم الثاني، ففيه الوجهان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مبنياً على الفتح، كان نصّاً في العموم بخلاف المرفوع، فإذا 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بالفتح مع ما يعتبر معه، حصل به </w:t>
      </w:r>
    </w:p>
    <w:p>
      <w:pPr>
        <w:pStyle w:val="BookText"/>
        <w:rPr/>
      </w:pPr>
      <w:r>
        <w:rPr>
          <w:rFonts w:ascii="Amiri" w:hAnsi="Amiri" w:eastAsia="Amiri" w:cs="Amiri"/>
          <w:color w:val="111111"/>
          <w:sz w:val="28"/>
          <w:sz w:val="28"/>
          <w:szCs w:val="28"/>
          <w:rtl w:val="true"/>
          <w:lang w:bidi="ar-SA"/>
        </w:rPr>
        <w:t xml:space="preserve">الإسلام، ويكون الخبر محذوفاً،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البدلية، فلو رفع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عدم الحصول؛ لما سبق من كونه ظاهراً لا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يكلم أحدهما أو أحدهم أو واحداً منهما، أو منهم، ولم يقصد واحداً بعينه، فإذا كلّم واحداً حنث، وانحلت اليمين، فلا يحنث إذا كلّم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الإثبات كالحكم في النفي أيضاً،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لأُكلّمن أحدهما، أو واحداً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كلّاً،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فكذلك على الظاهر، مع احتمال كون المحلوف عليه كلام الجميع من حيث هو مجموع فلا يحنث بكلام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الحنث في المسائل كلّها بكلام واحد أن المحلوف عليه هو مسمّى الواحد الموجود في كلّ فرد وقد وجد فيحنث به، ولا يحنث بما عداه لانحلال اليمين بوجود المحلوف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نظيره والإشكال في الحكم به</w:t>
      </w:r>
    </w:p>
    <w:p>
      <w:pPr>
        <w:pStyle w:val="BookText"/>
        <w:rPr/>
      </w:pPr>
      <w:r>
        <w:rPr>
          <w:rFonts w:ascii="Amiri" w:hAnsi="Amiri" w:eastAsia="Amiri" w:cs="Amiri"/>
          <w:color w:val="111111"/>
          <w:sz w:val="28"/>
          <w:sz w:val="28"/>
          <w:szCs w:val="28"/>
          <w:rtl w:val="true"/>
          <w:lang w:bidi="ar-SA"/>
        </w:rPr>
        <w:t>ومنها إذا كان له زوجات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أطأ واحدة منكن، فله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أن يريد الامتناع عن كلّ واحدة فيكون مؤلياً منهنّ كلّهنّ، ولهنّ المطالبة بعد المدّة فإن طلّق بعضهن بقي الإيلاء في حقّ الباقيات؛ وإن وطئ بعضهنّ حصل الحنت؛ لأنّه خالف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أطأ واحدة منكن وتنحل،اليمين ويرتفع الإيلاء في حق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الامتناع عن واحدة منهن لا غير، فيقبل قوله؛ لاحتمال اللفظ ويحتمل عدم القبول؛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يريد معيّنةً، وقد يريد مبهمةً، فإذا أراد معيّنة فهو مؤل منها، ويؤمر بالبيان، كما في الطلاق لو جوّزنا فيه عدم التعيين، فإذا بين وصدّقه الباقيات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ادعت غير المعيّنة أنّه أرادها، وأنكر، صُدّق بيمينه، وإن نكل حلفت المدعية، وحكم بأنّه مؤلٍ منها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أقرّ في جواب الثانية أنه نواها أخذناه بموجب الإقرارين، وطالبناه</w:t>
      </w:r>
      <w:r>
        <w:rPr>
          <w:rStyle w:val="FootnoteAnchor"/>
          <w:rtl w:val="true"/>
        </w:rPr>
        <w:footnoteReference w:id="404"/>
      </w:r>
      <w:r>
        <w:rPr>
          <w:rFonts w:ascii="Amiri" w:hAnsi="Amiri" w:eastAsia="Amiri" w:cs="Amiri"/>
          <w:color w:val="111111"/>
          <w:sz w:val="28"/>
          <w:sz w:val="28"/>
          <w:szCs w:val="28"/>
          <w:rtl w:val="true"/>
          <w:lang w:bidi="ar-SA"/>
        </w:rPr>
        <w:t>بالفيئة أو الطلاق، ولا يقبل رجوعه عن الأوّل</w:t>
      </w:r>
      <w:r>
        <w:rPr>
          <w:rFonts w:eastAsia="Amiri" w:cs="Amiri" w:ascii="Amiri" w:hAnsi="Amiri"/>
          <w:color w:val="111111"/>
          <w:sz w:val="28"/>
          <w:szCs w:val="28"/>
          <w:rtl w:val="true"/>
          <w:lang w:bidi="ar-SA"/>
        </w:rPr>
        <w:t xml:space="preserve">. </w:t>
      </w:r>
      <w:bookmarkStart w:id="229" w:name="pg10134_88577"/>
    </w:p>
    <w:p>
      <w:pPr>
        <w:pStyle w:val="BookText"/>
        <w:rPr/>
      </w:pPr>
      <w:bookmarkEnd w:id="229"/>
      <w:r>
        <w:rPr>
          <w:rFonts w:ascii="Amiri" w:hAnsi="Amiri" w:eastAsia="Amiri" w:cs="Amiri"/>
          <w:color w:val="111111"/>
          <w:sz w:val="28"/>
          <w:sz w:val="28"/>
          <w:szCs w:val="28"/>
          <w:rtl w:val="true"/>
          <w:lang w:bidi="ar-SA"/>
        </w:rPr>
        <w:t>وإذا وطئهما في صورة إقراره تعدّدت الكفّارة، وإن وطئهما في صورة نكوله ويمين المدّعية لم تتعدّد؛ لأنّ يمينها لا تصلح لإلزامه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ادعت واحدة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أردتني،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أردتكِ، أو ما آليت منكِ، وأجاب بمثله الثانية والثالثة، تعيّنت الرابعة للإيلاء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واحدة مبهمة، وجوّزناه كذلك، أمر بالتعيين، فإذا عين واحدة لم يكن لغيرها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ابتداء المدّة من وقت اليمين أو وقت التعيين وجهان، كالطلاق المبهم إذا عيّنه، هل يقع من اللفظ أم من التعيين؟</w:t>
      </w:r>
    </w:p>
    <w:p>
      <w:pPr>
        <w:pStyle w:val="BookText"/>
        <w:rPr/>
      </w:pPr>
      <w:r>
        <w:rPr>
          <w:rFonts w:ascii="Amiri" w:hAnsi="Amiri" w:eastAsia="Amiri" w:cs="Amiri"/>
          <w:color w:val="111111"/>
          <w:sz w:val="28"/>
          <w:sz w:val="28"/>
          <w:szCs w:val="28"/>
          <w:rtl w:val="true"/>
          <w:lang w:bidi="ar-SA"/>
        </w:rPr>
        <w:t>وإن لم يعيّن ومضت أربعة أشهر طولب إذا طالبن</w:t>
      </w:r>
      <w:r>
        <w:rPr>
          <w:rStyle w:val="FootnoteAnchor"/>
          <w:rtl w:val="true"/>
        </w:rPr>
        <w:footnoteReference w:id="405"/>
      </w:r>
      <w:r>
        <w:rPr>
          <w:rFonts w:ascii="Amiri" w:hAnsi="Amiri" w:eastAsia="Amiri" w:cs="Amiri"/>
          <w:color w:val="111111"/>
          <w:sz w:val="28"/>
          <w:sz w:val="28"/>
          <w:szCs w:val="28"/>
          <w:rtl w:val="true"/>
          <w:lang w:bidi="ar-SA"/>
        </w:rPr>
        <w:t>بالفيئة أو الطلاق وإنّما يعتبر طلبهنّ كلّهنّ؛ ليكون طلب المؤلى منها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طلّق الحاكم واحدة على الإبهام ومنع منهنّ إلى أن يعيّن المطلقة، وإن فاء إلى واحدة أو ثنتين أو ثلاث أو طلّق، لم يخرج عن موجب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التي آليت منها يخرج عن موجب الإيلاء، لكن المطلّقة مبهمة، فعليه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 أن يطلق،اللفظ، فلا ينوي تعميماً ولا تخصيصاً، فهل يحمل على التعميم أو التخصيص بواحدة ؟ وجهان أصحهما الأوّل؛ عملاً بظاهر الصيغة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82087_1067777946"/>
      <w:bookmarkStart w:id="231" w:name="_Toc84"/>
      <w:bookmarkEnd w:id="230"/>
      <w:r>
        <w:rPr>
          <w:rtl w:val="true"/>
        </w:rPr>
        <w:t xml:space="preserve">قاعدة </w:t>
      </w:r>
      <w:r>
        <w:rPr>
          <w:rtl w:val="true"/>
        </w:rPr>
        <w:t>[</w:t>
      </w:r>
      <w:r>
        <w:rPr/>
        <w:t>54</w:t>
      </w:r>
      <w:r>
        <w:rPr>
          <w:rtl w:val="true"/>
        </w:rPr>
        <w:t>]</w:t>
      </w:r>
      <w:bookmarkEnd w:id="23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النكرة في سياق الشرط تعمّ عند جماعة من الأُصوليّين، وصرّح به الجويني في البرهان و تابعه عليه الأنباري في شرحه له</w:t>
      </w:r>
      <w:r>
        <w:rPr>
          <w:rStyle w:val="FootnoteAnchor"/>
          <w:rtl w:val="true"/>
        </w:rPr>
        <w:footnoteReference w:id="406"/>
      </w:r>
      <w:r>
        <w:rPr>
          <w:rFonts w:ascii="Amiri" w:hAnsi="Amiri" w:eastAsia="Amiri" w:cs="Amiri"/>
          <w:color w:val="111111"/>
          <w:sz w:val="28"/>
          <w:sz w:val="28"/>
          <w:szCs w:val="28"/>
          <w:rtl w:val="true"/>
          <w:lang w:bidi="ar-SA"/>
        </w:rPr>
        <w:t>، واقتضاه كلام الآمدي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32" w:name="pg10134_88578"/>
    </w:p>
    <w:p>
      <w:pPr>
        <w:pStyle w:val="BookText"/>
        <w:rPr/>
      </w:pPr>
      <w:bookmarkEnd w:id="232"/>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ذكراً فله ألف، وإن ولدت أُنثى فلها مائة، فولدت ذكرين أو أنثيين، فإنه يشرك بين الذكرين في الألف، وبين الأنثيين في المائة؛ لأنه ليس أحدهما أولى من الآخر، فيكون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ذكر فله ألف، أو أنثى فمائة، ويحتمل استحقاق كلّ منهما ألفاً أو مائةً؛ لصدق الاسم في كلّ منهما مع مراعاة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أحدهما خاصّة بناءً على كون الموصى له متواطئاً، وأن النكرة هنا غير عامّةً، وحينئذٍ فيتخيّر الوارث في التعيين كما في كلّ متواطئ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ولدت في هذا المثال ذكراً وأُنثى، فلكل منهما ما عيّن له على القولين؛ لتحقق المعنى فيهما</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82089_1067777946"/>
      <w:bookmarkStart w:id="234" w:name="_Toc85"/>
      <w:bookmarkEnd w:id="233"/>
      <w:r>
        <w:rPr>
          <w:rtl w:val="true"/>
        </w:rPr>
        <w:t xml:space="preserve">قاعدة </w:t>
      </w:r>
      <w:r>
        <w:rPr>
          <w:rtl w:val="true"/>
        </w:rPr>
        <w:t>[</w:t>
      </w:r>
      <w:r>
        <w:rPr/>
        <w:t>55</w:t>
      </w:r>
      <w:r>
        <w:rPr>
          <w:rtl w:val="true"/>
        </w:rPr>
        <w:t>]</w:t>
      </w:r>
      <w:bookmarkEnd w:id="234"/>
    </w:p>
    <w:p>
      <w:pPr>
        <w:pStyle w:val="BookText"/>
        <w:rPr/>
      </w:pPr>
      <w:r>
        <w:rPr>
          <w:rFonts w:ascii="Amiri" w:hAnsi="Amiri" w:eastAsia="Amiri" w:cs="Amiri"/>
          <w:color w:val="111111"/>
          <w:sz w:val="28"/>
          <w:sz w:val="28"/>
          <w:szCs w:val="28"/>
          <w:rtl w:val="true"/>
          <w:lang w:bidi="ar-SA"/>
        </w:rPr>
        <w:t>النكرة في سياق الإثبات إن كانت للامتنان،عمّت كما ذكره جماعة</w:t>
      </w:r>
      <w:r>
        <w:rPr>
          <w:rStyle w:val="FootnoteAnchor"/>
          <w:rtl w:val="true"/>
        </w:rPr>
        <w:footnoteReference w:id="408"/>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فَكِهَةٌ وَنَخْلُ وَرُمَّانٌ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أنّ الامتنان مع العموم أكثر، إذ لو صدق بالنوع الواحد من الفاكهة لم يكن في الامتنان بالجنسين </w:t>
      </w:r>
      <w:r>
        <w:rPr>
          <w:rStyle w:val="FootnoteAnchor"/>
          <w:rtl w:val="true"/>
        </w:rPr>
        <w:footnoteReference w:id="410"/>
      </w:r>
      <w:r>
        <w:rPr>
          <w:rFonts w:ascii="Amiri" w:hAnsi="Amiri" w:eastAsia="Amiri" w:cs="Amiri"/>
          <w:color w:val="111111"/>
          <w:sz w:val="28"/>
          <w:sz w:val="28"/>
          <w:szCs w:val="28"/>
          <w:rtl w:val="true"/>
          <w:lang w:bidi="ar-SA"/>
        </w:rPr>
        <w:t>كثير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طهورية كلّ ماء، سواء نزل من السماء، أم نبع من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بِهِی</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35" w:name="pg10134_88579"/>
    </w:p>
    <w:p>
      <w:pPr>
        <w:pStyle w:val="BookText"/>
        <w:rPr/>
      </w:pPr>
      <w:bookmarkEnd w:id="235"/>
      <w:r>
        <w:rPr>
          <w:rFonts w:ascii="Amiri" w:hAnsi="Amiri" w:eastAsia="Amiri" w:cs="Amiri"/>
          <w:color w:val="111111"/>
          <w:sz w:val="28"/>
          <w:sz w:val="28"/>
          <w:szCs w:val="28"/>
          <w:rtl w:val="true"/>
          <w:lang w:bidi="ar-SA"/>
        </w:rPr>
        <w:t>ولو لم تكن النكرة المثبتة للامتنان لم تعمّ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المحصول كلاماً يوهم خلاف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إن وقعت في الخبر،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 وإن وقعت في 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عند الأكثرين بدليل الخروج عن العهدة بإعتاق ما شاء</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وقد علم منه أنه ليس المراد هاهنا عموم الشمول، وحينئذ فيكون الخلاف إنما هو في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كونها لا تعمّ في الخبر أنّ الواقع شخص ولكن التبس علينا، بخلاف الأمر</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82091_1067777946"/>
      <w:bookmarkStart w:id="237" w:name="_Toc86"/>
      <w:bookmarkEnd w:id="236"/>
      <w:r>
        <w:rPr>
          <w:rtl w:val="true"/>
        </w:rPr>
        <w:t xml:space="preserve">قاعدة </w:t>
      </w:r>
      <w:r>
        <w:rPr>
          <w:rtl w:val="true"/>
        </w:rPr>
        <w:t>[</w:t>
      </w:r>
      <w:r>
        <w:rPr/>
        <w:t>56</w:t>
      </w:r>
      <w:r>
        <w:rPr>
          <w:rtl w:val="true"/>
        </w:rPr>
        <w:t>]</w:t>
      </w:r>
      <w:bookmarkEnd w:id="237"/>
    </w:p>
    <w:p>
      <w:pPr>
        <w:pStyle w:val="Heading6"/>
        <w:numPr>
          <w:ilvl w:val="5"/>
          <w:numId w:val="1"/>
        </w:numPr>
        <w:rPr/>
      </w:pPr>
      <w:bookmarkStart w:id="238" w:name="__RefHeading___Toc982093_1067777946"/>
      <w:bookmarkStart w:id="239" w:name="_Toc87"/>
      <w:bookmarkEnd w:id="238"/>
      <w:r>
        <w:rPr>
          <w:rtl w:val="true"/>
        </w:rPr>
        <w:t>إشارة</w:t>
      </w:r>
      <w:r>
        <w:rPr>
          <w:rtl w:val="true"/>
        </w:rPr>
        <w:t>:</w:t>
      </w:r>
      <w:bookmarkEnd w:id="239"/>
    </w:p>
    <w:p>
      <w:pPr>
        <w:pStyle w:val="BookText"/>
        <w:rPr/>
      </w:pPr>
      <w:r>
        <w:rPr>
          <w:rFonts w:ascii="Amiri" w:hAnsi="Amiri" w:eastAsia="Amiri" w:cs="Amiri"/>
          <w:color w:val="111111"/>
          <w:sz w:val="28"/>
          <w:sz w:val="28"/>
          <w:szCs w:val="28"/>
          <w:rtl w:val="true"/>
          <w:lang w:bidi="ar-SA"/>
        </w:rPr>
        <w:t>المفرد المحلّى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للعموم عند جماعة من الأُصوليّين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من مذهب البيانيِّين</w:t>
      </w:r>
      <w:r>
        <w:rPr>
          <w:rStyle w:val="FootnoteAnchor"/>
          <w:rtl w:val="true"/>
        </w:rPr>
        <w:footnoteReference w:id="414"/>
      </w:r>
      <w:r>
        <w:rPr>
          <w:rFonts w:ascii="Amiri" w:hAnsi="Amiri" w:eastAsia="Amiri" w:cs="Amiri"/>
          <w:color w:val="111111"/>
          <w:sz w:val="28"/>
          <w:sz w:val="28"/>
          <w:szCs w:val="28"/>
          <w:rtl w:val="true"/>
          <w:lang w:bidi="ar-SA"/>
        </w:rPr>
        <w:t>، ونقله الآمدي عن الأكثرين</w:t>
      </w:r>
      <w:r>
        <w:rPr>
          <w:rStyle w:val="FootnoteAnchor"/>
          <w:rtl w:val="true"/>
        </w:rPr>
        <w:footnoteReference w:id="415"/>
      </w:r>
      <w:r>
        <w:rPr>
          <w:rFonts w:ascii="Amiri" w:hAnsi="Amiri" w:eastAsia="Amiri" w:cs="Amiri"/>
          <w:color w:val="111111"/>
          <w:sz w:val="28"/>
          <w:sz w:val="28"/>
          <w:szCs w:val="28"/>
          <w:rtl w:val="true"/>
          <w:lang w:bidi="ar-SA"/>
        </w:rPr>
        <w:t>، ونقله الفخر الرازي عن الفقهاء والمبرّد، ثمّ اختار هو ومختصر و كلامه عكسه</w:t>
      </w:r>
      <w:r>
        <w:rPr>
          <w:rStyle w:val="FootnoteAnchor"/>
          <w:rtl w:val="true"/>
        </w:rPr>
        <w:footnoteReference w:id="416"/>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وللقاعدة فروع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الأصل جواز البيع في كلّ ما ينتفع به،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حتى يستدلّ به مثلاً على جواز بیع كلّ فرد وقع فيه النزاع، كبيع أبوال وأرواث ما يؤكل لحمه، والسباع، والمسوخ والكلاب المختلف فيها، وجواز بيع الغرر، وغير ذلك، وإنما يخرج عنه ما بطل بالإجماع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جواز التكبير في الصلاة بقول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الخروج منها بأي صيغة اتفقت للتسليم؛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وتحليلها التسليم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 ذلك بجعل اللام للعهد، وهو الواقع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ينقل عنه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يوم السبت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يوم السبت الأوّل وما بعده على الأوّل، ودخل الأوّل خاصّة على الثاني؛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رأى منكراً إلا رفعه إلى الوالي، من غير تعيين، فهل يتعيّن المنصوب في الحال أم يبرّ بالرفع إلى كلّ من ينصب بعده، ولا يجتزي برفعه إلى الأوّل ؟ قولان مبنيّان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إلى قاعدة تردّد اللام بين الجنس والعهد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فلك كذا، فقرأ بعضه، هل يستحق المجعول، أم يتوقّف الاستحقاق على قراءة جميعه؟ وجهان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 اللام هنا للعهد أيضاً، فلا يستحق إلا بالجميع؛ عملاً بالظاهر إلا أن تدلّ القرينة على 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المشهورة الدائرة على ألسنة الأفاضل، وهي ما إذا قال لثلاث نسوة من لم تخبرني منكن بعدد ركعات الصلاة المفروضة فهي طالق على طريقة مجوز تعليق الطلاق؛ أو هي عليّ كظهر أمّي، على طريقتنا؛ فقالت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ركعةً، 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لم تطلق واحدة منهنّ، ولم يقع بها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معروف، والثاني يوم الجمعة، والثالث في السفر، كذا أطلق جماعة</w:t>
      </w:r>
      <w:r>
        <w:rPr>
          <w:rFonts w:eastAsia="Amiri" w:cs="Amiri" w:ascii="Amiri" w:hAnsi="Amiri"/>
          <w:color w:val="111111"/>
          <w:sz w:val="28"/>
          <w:szCs w:val="28"/>
          <w:rtl w:val="true"/>
          <w:lang w:bidi="ar-SA"/>
        </w:rPr>
        <w:t xml:space="preserve">. </w:t>
      </w:r>
      <w:bookmarkStart w:id="240" w:name="pg10134_88581"/>
    </w:p>
    <w:p>
      <w:pPr>
        <w:pStyle w:val="BookText"/>
        <w:rPr/>
      </w:pPr>
      <w:bookmarkEnd w:id="240"/>
      <w:r>
        <w:rPr>
          <w:rFonts w:ascii="Amiri" w:hAnsi="Amiri" w:eastAsia="Amiri" w:cs="Amiri"/>
          <w:color w:val="111111"/>
          <w:sz w:val="28"/>
          <w:sz w:val="28"/>
          <w:szCs w:val="28"/>
          <w:rtl w:val="true"/>
          <w:lang w:bidi="ar-SA"/>
        </w:rPr>
        <w:t>وهو كلام غير 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 يتوقّف على ذكر أقسام المسألة، والبحث في اللام الواقعة في المفرد هل تعمّ أم لا؟ والأقسام خمسة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982095_1067777946"/>
      <w:bookmarkStart w:id="242" w:name="_Toc88"/>
      <w:bookmarkEnd w:id="241"/>
      <w:r>
        <w:rPr>
          <w:rtl w:val="true"/>
        </w:rPr>
        <w:t>القسم الأوّل</w:t>
      </w:r>
      <w:r>
        <w:rPr>
          <w:rtl w:val="true"/>
        </w:rPr>
        <w:t>:</w:t>
      </w:r>
      <w:bookmarkEnd w:id="242"/>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كلّ صلاة مفروضة في كلّ يوم، فإن قصد التمييز، فلابد من ذكر عدد كل صلاة بخصوصها، وعدد صلاة كلّ يوم وليلة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الإخبار بما لا يتكرّر كيوم الجمعة نظر؛ لأنّها ليست مفروضة في كلّ يوم وليلة، وكذلك صلاة السفر والمتجه عدم دخولها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التمييز، فيكفي إخبارهنّ بأعداد تشتمل على الأعداد المفروضة، كما ذكروه في إخبارها بعدد حبّ الرمّانة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982097_1067777946"/>
      <w:bookmarkStart w:id="244" w:name="_Toc89"/>
      <w:bookmarkEnd w:id="243"/>
      <w:r>
        <w:rPr>
          <w:rtl w:val="true"/>
        </w:rPr>
        <w:t>القسم الثاني</w:t>
      </w:r>
      <w:r>
        <w:rPr>
          <w:rtl w:val="true"/>
        </w:rPr>
        <w:t>:</w:t>
      </w:r>
      <w:bookmarkEnd w:id="244"/>
    </w:p>
    <w:p>
      <w:pPr>
        <w:pStyle w:val="BookText"/>
        <w:rPr/>
      </w:pPr>
      <w:r>
        <w:rPr>
          <w:rFonts w:ascii="Amiri" w:hAnsi="Amiri" w:eastAsia="Amiri" w:cs="Amiri"/>
          <w:color w:val="111111"/>
          <w:sz w:val="28"/>
          <w:sz w:val="28"/>
          <w:szCs w:val="28"/>
          <w:rtl w:val="true"/>
          <w:lang w:bidi="ar-SA"/>
        </w:rPr>
        <w:t xml:space="preserve">أن يأتي بما ذكرناه بعينه، لكن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ويأتي بالثانية، فله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بالصلاة منكرة،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صلاة مفروضة في كلّ يوم وليلة، فتتخلّص كلّ امرأة بذكر صلاة واحدة من الصلوات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معرّفة،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ركعات الصلاة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فالمتّجه استغراق صلوات اليوم والليلة، إن جعلنا المفرد المعرّف للعموم عند تعذّر العهد، والحمل على الجنس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نجعله عامّاً فكالنكرة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82099_1067777946"/>
      <w:bookmarkStart w:id="246" w:name="_Toc90"/>
      <w:bookmarkEnd w:id="245"/>
      <w:r>
        <w:rPr>
          <w:rtl w:val="true"/>
        </w:rPr>
        <w:t>القسم الثالث</w:t>
      </w:r>
      <w:r>
        <w:rPr>
          <w:rtl w:val="true"/>
        </w:rPr>
        <w:t>:</w:t>
      </w:r>
      <w:bookmarkEnd w:id="2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بالعكس، وهو أن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ويأتي بالأولى،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ركعات كل صلاة مفروضة، أو كلّ الصلاة المفروضة في اليوم والليلة،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فكالسابق وإلا كفى الإخبار بما فرض منها في يوم من الأيّام</w:t>
      </w:r>
      <w:r>
        <w:rPr>
          <w:rFonts w:eastAsia="Amiri" w:cs="Amiri" w:ascii="Amiri" w:hAnsi="Amiri"/>
          <w:color w:val="111111"/>
          <w:sz w:val="28"/>
          <w:szCs w:val="28"/>
          <w:rtl w:val="true"/>
          <w:lang w:bidi="ar-SA"/>
        </w:rPr>
        <w:t xml:space="preserve">. </w:t>
      </w:r>
      <w:bookmarkStart w:id="247" w:name="pg10134_88582"/>
    </w:p>
    <w:p>
      <w:pPr>
        <w:pStyle w:val="Heading6"/>
        <w:numPr>
          <w:ilvl w:val="5"/>
          <w:numId w:val="1"/>
        </w:numPr>
        <w:rPr/>
      </w:pPr>
      <w:bookmarkStart w:id="248" w:name="__RefHeading___Toc982101_1067777946"/>
      <w:bookmarkStart w:id="249" w:name="_Toc91"/>
      <w:bookmarkEnd w:id="247"/>
      <w:bookmarkEnd w:id="248"/>
      <w:r>
        <w:rPr>
          <w:rtl w:val="true"/>
        </w:rPr>
        <w:t>القسم الرابع</w:t>
      </w:r>
      <w:bookmarkEnd w:id="249"/>
    </w:p>
    <w:p>
      <w:pPr>
        <w:pStyle w:val="BookText"/>
        <w:rPr/>
      </w:pPr>
      <w:r>
        <w:rPr>
          <w:rFonts w:ascii="Amiri" w:hAnsi="Amiri" w:eastAsia="Amiri" w:cs="Amiri"/>
          <w:color w:val="111111"/>
          <w:sz w:val="28"/>
          <w:sz w:val="28"/>
          <w:szCs w:val="28"/>
          <w:rtl w:val="true"/>
          <w:lang w:bidi="ar-SA"/>
        </w:rPr>
        <w:t xml:space="preserve">أن يحذفهما معاً، فله حالان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يأتى بما بعدهما منكرين،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صلاة مفروضة في يوم وليلة، فتتخلّص كلّ واحدة بذكر صلاة واحدة من أيّ يوم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النظر في أنّه هل يكفي مجرّد،العدد أم لابد من اقترانه بالمعدود؟</w:t>
      </w:r>
    </w:p>
    <w:p>
      <w:pPr>
        <w:pStyle w:val="BookText"/>
        <w:rPr/>
      </w:pPr>
      <w:r>
        <w:rPr>
          <w:rFonts w:ascii="Amiri" w:hAnsi="Amiri" w:eastAsia="Amiri" w:cs="Amiri"/>
          <w:color w:val="111111"/>
          <w:sz w:val="28"/>
          <w:sz w:val="28"/>
          <w:szCs w:val="28"/>
          <w:rtl w:val="true"/>
          <w:lang w:bidi="ar-SA"/>
        </w:rPr>
        <w:t>فتقول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بهما معرفتين،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الصلاة المفروضة في اليوم والليلة، فيبني حمله على العموم في الصلوات والأيام على ما سبق، فعليه لا تبرّ إلا بذكر الجميع</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982103_1067777946"/>
      <w:bookmarkStart w:id="251" w:name="_Toc92"/>
      <w:bookmarkEnd w:id="250"/>
      <w:r>
        <w:rPr>
          <w:rtl w:val="true"/>
        </w:rPr>
        <w:t xml:space="preserve">القسم الخامس </w:t>
      </w:r>
      <w:r>
        <w:rPr>
          <w:rtl w:val="true"/>
        </w:rPr>
        <w:t>:</w:t>
      </w:r>
      <w:bookmarkEnd w:id="251"/>
    </w:p>
    <w:p>
      <w:pPr>
        <w:pStyle w:val="BookText"/>
        <w:rPr/>
      </w:pPr>
      <w:r>
        <w:rPr>
          <w:rFonts w:ascii="Amiri" w:hAnsi="Amiri" w:eastAsia="Amiri" w:cs="Amiri"/>
          <w:color w:val="111111"/>
          <w:sz w:val="28"/>
          <w:sz w:val="28"/>
          <w:szCs w:val="28"/>
          <w:rtl w:val="true"/>
          <w:lang w:bidi="ar-SA"/>
        </w:rPr>
        <w:t xml:space="preserve">أن يحذفهما، ويحذف معهما ما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فله أيضاً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بالصلاة منكّرة،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صلاة مفروضة، فلا إشكال في خلاص كلّ واحدة بعدد ركعات صلاة واحدة، أيّ صلاة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معرّفة،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ركعات الصلاة المفروضة، فعلى جعله للعموم خلاص كلّ واحدة أن تخبر بجميع الصلوات حتى لا تبرّ إلا بذكر الجميع، وإن لم نجعله للعموم فكالتي قبلها، فيحصل الخلاص بذكر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قرينة العهد بفريضة مخصوصة</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982105_1067777946"/>
      <w:bookmarkStart w:id="253" w:name="_Toc93"/>
      <w:bookmarkEnd w:id="252"/>
      <w:r>
        <w:rPr>
          <w:rtl w:val="true"/>
        </w:rPr>
        <w:t xml:space="preserve">قاعدة </w:t>
      </w:r>
      <w:r>
        <w:rPr>
          <w:rtl w:val="true"/>
        </w:rPr>
        <w:t>[</w:t>
      </w:r>
      <w:r>
        <w:rPr/>
        <w:t>57</w:t>
      </w:r>
      <w:r>
        <w:rPr>
          <w:rtl w:val="true"/>
        </w:rPr>
        <w:t>]</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الاستفصال في حكاية الحال مع قيام الاحتمال ينزل منزلة العموم في المقال، على ما ذكره جماعة من المحقِّقين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غيلان أسلم على عشر نسوة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ولم يسأله هل ورد العقد عليهن معاً أو مرتّباً، فدلّ على أنه لا فرق، خلاف ما يقوله أبو حنيفة من أنّ العقد إذا ورد مرتّباً تعيّنت الأربع الأوائل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هذا الكلام والقاعدة للشافعي </w:t>
      </w:r>
      <w:r>
        <w:rPr>
          <w:rStyle w:val="FootnoteAnchor"/>
          <w:rtl w:val="true"/>
        </w:rPr>
        <w:footnoteReference w:id="423"/>
      </w:r>
      <w:r>
        <w:rPr>
          <w:rFonts w:ascii="Amiri" w:hAnsi="Amiri" w:eastAsia="Amiri" w:cs="Amiri"/>
          <w:color w:val="111111"/>
          <w:sz w:val="28"/>
          <w:sz w:val="28"/>
          <w:szCs w:val="28"/>
          <w:rtl w:val="true"/>
          <w:lang w:bidi="ar-SA"/>
        </w:rPr>
        <w:t>وروي عنه كلام آخر يعارضه ظاهراً، وهو أنّ حكايات الأحوال إذا تطرّق إليها الاحتمال كساها ثوب الإجمال، وسقط بها الاستدلال</w:t>
      </w:r>
      <w:r>
        <w:rPr>
          <w:rStyle w:val="FootnoteAnchor"/>
          <w:rtl w:val="true"/>
        </w:rPr>
        <w:footnoteReference w:id="424"/>
      </w:r>
      <w:r>
        <w:rPr>
          <w:rFonts w:ascii="Amiri" w:hAnsi="Amiri" w:eastAsia="Amiri" w:cs="Amiri"/>
          <w:color w:val="111111"/>
          <w:sz w:val="28"/>
          <w:sz w:val="28"/>
          <w:szCs w:val="28"/>
          <w:rtl w:val="true"/>
          <w:lang w:bidi="ar-SA"/>
        </w:rPr>
        <w:t>، وللأصوليِّين في ذلك قولان كالعبارتين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أصحابه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قولان له أيضاً، والأكثر على الجمع بينهما، وأن له قولاً واحداً مفصلاً،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المرجوح لا يؤثر، وإنما يؤثّر الراجح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فالاحتمال إن كان في محلّ الحكم وليس في دليله لا يقدح، كحديث غيلان، وهو مراده بالكلام الأوّل، وإن كان في دليله قدح، وهو المراد بالكلام الثاني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في المحصول على القاعدة باحتمال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بعد أن عرف الحال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الأصل عدم العلم،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آخرون، فقسّموا ترك الاستفصال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اطّلاع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الواقعة، ولا ريب حينئذ أنّ حكمه لا يقتضي العموم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كيفيّتها، وهي تنقسم إلى حالات يختلف</w:t>
      </w:r>
    </w:p>
    <w:p>
      <w:pPr>
        <w:pStyle w:val="BookText"/>
        <w:rPr/>
      </w:pPr>
      <w:r>
        <w:rPr>
          <w:rFonts w:ascii="Amiri" w:hAnsi="Amiri" w:eastAsia="Amiri" w:cs="Amiri"/>
          <w:color w:val="111111"/>
          <w:sz w:val="28"/>
          <w:sz w:val="28"/>
          <w:szCs w:val="28"/>
          <w:rtl w:val="true"/>
          <w:lang w:bidi="ar-SA"/>
        </w:rPr>
        <w:t>بسببها الحكم فينزل إطلاقه الجواب عنها منزلة اللفظ الذي يعمّ تلك الأحوال كلّها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عن الواقعة باعتبار دخولها الوجود، لا باعتبار أنها وقعت فهذا </w:t>
      </w:r>
    </w:p>
    <w:p>
      <w:pPr>
        <w:pStyle w:val="BookText"/>
        <w:rPr/>
      </w:pPr>
      <w:r>
        <w:rPr>
          <w:rFonts w:ascii="Amiri" w:hAnsi="Amiri" w:eastAsia="Amiri" w:cs="Amiri"/>
          <w:color w:val="111111"/>
          <w:sz w:val="28"/>
          <w:sz w:val="28"/>
          <w:szCs w:val="28"/>
          <w:rtl w:val="true"/>
          <w:lang w:bidi="ar-SA"/>
        </w:rPr>
        <w:t xml:space="preserve">أيضاً يقتضي الاسترسال على جميع الأقسام التي ينقسم عليها، إذ لو كان الحكم خاصاً ببعضها لاستفصل،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بيع الرطب بالتمر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الواقعة المسؤول عنها قد وقعت في الوجود، والسؤال عنها مطلق، فالالتفات إلى العقد الوجودي يمنع القضاء على الأحوال كلّها، والالتفات إلى إطلاق السؤال و إرسال الحكم من غير تفصيل يقتضي استواء الأحوال في غرض المجيب، فمن قال بالعموم لأجل ترك الاستفصال </w:t>
      </w:r>
      <w:r>
        <w:rPr>
          <w:rStyle w:val="FootnoteAnchor"/>
          <w:rtl w:val="true"/>
        </w:rPr>
        <w:footnoteReference w:id="428"/>
      </w:r>
      <w:r>
        <w:rPr>
          <w:rFonts w:ascii="Amiri" w:hAnsi="Amiri" w:eastAsia="Amiri" w:cs="Amiri"/>
          <w:color w:val="111111"/>
          <w:sz w:val="28"/>
          <w:sz w:val="28"/>
          <w:szCs w:val="28"/>
          <w:rtl w:val="true"/>
          <w:lang w:bidi="ar-SA"/>
        </w:rPr>
        <w:t>التفت إلى هذا الوجه، وهو أقرب إلى مقصود الإرشاد وإزالة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وفرّقوا بين ترك الاستفصال وقضايا الأحوال، بأنّ الأوّل ما كان فيه لفظ وحكم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سؤال عن قضيّة يحتمل وقوعها على وجوه متعدّدة، فيرسل الحكم من غير استفصال عن كيفية القضيّة، كيف وقعت فإنّ جوابه يكون شاملاً لتلك الوجوه، إذ لو كان مختصّاً ببعضها والحكم يختلف البينه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قضايا الأعيان التي حكاها الصحابي ليس فيها سوى مجرّد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فعل الذي يترتّب الحكم عليه، ويحتمل ذلك الفعل وقوعه على وجوه متعدّدة، فلا عموم له في جميعها، فيكفي حمله على 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القاعدة فروع كثيرة في أدلّة وردت بنحو هذه الألفاظ</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من أسلم على أكثر من أربع وخيّره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كغيلان بن سلمة،</w:t>
      </w:r>
      <w:r>
        <w:rPr>
          <w:rStyle w:val="FootnoteAnchor"/>
          <w:rtl w:val="true"/>
        </w:rPr>
        <w:footnoteReference w:id="429"/>
      </w:r>
      <w:r>
        <w:rPr>
          <w:rFonts w:ascii="Amiri" w:hAnsi="Amiri" w:eastAsia="Amiri" w:cs="Amiri"/>
          <w:color w:val="111111"/>
          <w:sz w:val="28"/>
          <w:sz w:val="28"/>
          <w:szCs w:val="28"/>
          <w:rtl w:val="true"/>
          <w:lang w:bidi="ar-SA"/>
        </w:rPr>
        <w:t>وقيس بن الحارث</w:t>
      </w:r>
      <w:r>
        <w:rPr>
          <w:rStyle w:val="FootnoteAnchor"/>
          <w:rtl w:val="true"/>
        </w:rPr>
        <w:footnoteReference w:id="430"/>
      </w:r>
      <w:r>
        <w:rPr>
          <w:rFonts w:ascii="Amiri" w:hAnsi="Amiri" w:eastAsia="Amiri" w:cs="Amiri"/>
          <w:color w:val="111111"/>
          <w:sz w:val="28"/>
          <w:sz w:val="28"/>
          <w:szCs w:val="28"/>
          <w:rtl w:val="true"/>
          <w:lang w:bidi="ar-SA"/>
        </w:rPr>
        <w:t>، وعروة بن مسعود الثقفي</w:t>
      </w:r>
      <w:r>
        <w:rPr>
          <w:rStyle w:val="FootnoteAnchor"/>
          <w:rtl w:val="true"/>
        </w:rPr>
        <w:footnoteReference w:id="431"/>
      </w:r>
      <w:r>
        <w:rPr>
          <w:rFonts w:ascii="Amiri" w:hAnsi="Amiri" w:eastAsia="Amiri" w:cs="Amiri"/>
          <w:color w:val="111111"/>
          <w:sz w:val="28"/>
          <w:sz w:val="28"/>
          <w:szCs w:val="28"/>
          <w:rtl w:val="true"/>
          <w:lang w:bidi="ar-SA"/>
        </w:rPr>
        <w:t>، ونوفل بن معاوية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فاطمة بنت خنيس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وقد ذكرت أنها تستحاض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 فإذا كان ذلك فأمسكي عن الصلاة، وإذا كان الآخر فاغتسلي وصلّي</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ولم يستفصل هل لها عادة قبل ذلك أم لا؟ وبه احتج من قدم التمييز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كثير من الحاج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الجمرة في التقديم والتأخير، فيجيب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ولم يستفصل عن العمد والسهو، والجهل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التي سألت عن الحج عن أُمّها بعد موتها</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يستفصل هل أوصت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قضايا الأعيان وحكايات الأحوال ترديد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ماعزاً أربع مرات في أربعة مجالس</w:t>
      </w:r>
      <w:r>
        <w:rPr>
          <w:rStyle w:val="FootnoteAnchor"/>
          <w:rtl w:val="true"/>
        </w:rPr>
        <w:footnoteReference w:id="436"/>
      </w:r>
      <w:r>
        <w:rPr>
          <w:rFonts w:ascii="Amiri" w:hAnsi="Amiri" w:eastAsia="Amiri" w:cs="Amiri"/>
          <w:color w:val="111111"/>
          <w:sz w:val="28"/>
          <w:sz w:val="28"/>
          <w:szCs w:val="28"/>
          <w:rtl w:val="true"/>
          <w:lang w:bidi="ar-SA"/>
        </w:rPr>
        <w:t>، فيحتمل أن يكون قد وقع ذلك اتّفاقاً، لا أنّه شرط، فيكفي فيه حمله على أقلّ مراتبه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بكر لما ركع ومشى إلى الصفّ حتى دخل فيه،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زادك اللّه حرصاً، ولا تعد</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إذ يحتمل أن يكون المشي غير كثير عادة كما يحتمل الكثرة، فيحمل على ما لم يكثر، فلا يبقى فيه حجّة على جواز المشي في الصلاة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النجاشي</w:t>
      </w:r>
      <w:r>
        <w:rPr>
          <w:rStyle w:val="FootnoteAnchor"/>
          <w:rtl w:val="true"/>
        </w:rPr>
        <w:footnoteReference w:id="438"/>
      </w:r>
      <w:r>
        <w:rPr>
          <w:rFonts w:ascii="Amiri" w:hAnsi="Amiri" w:eastAsia="Amiri" w:cs="Amiri"/>
          <w:color w:val="111111"/>
          <w:sz w:val="28"/>
          <w:sz w:val="28"/>
          <w:szCs w:val="28"/>
          <w:rtl w:val="true"/>
          <w:lang w:bidi="ar-SA"/>
        </w:rPr>
        <w:t>إن حملت على غير الدعاء،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رفع له سريره حتى شاهده</w:t>
      </w:r>
      <w:r>
        <w:rPr>
          <w:rStyle w:val="FootnoteAnchor"/>
          <w:rtl w:val="true"/>
        </w:rPr>
        <w:footnoteReference w:id="439"/>
      </w:r>
      <w:r>
        <w:rPr>
          <w:rFonts w:ascii="Amiri" w:hAnsi="Amiri" w:eastAsia="Amiri" w:cs="Amiri"/>
          <w:color w:val="111111"/>
          <w:sz w:val="28"/>
          <w:sz w:val="28"/>
          <w:szCs w:val="28"/>
          <w:rtl w:val="true"/>
          <w:lang w:bidi="ar-SA"/>
        </w:rPr>
        <w:t>، كما رفع له بيت المقدس حتى وصفه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ببعد هذا الاحتمال، ولو وقع لأخبرهم به؛ لأنّ فيه خرق عادةٍ فيكون معجزة، كما أخبرهم بقصة بيت المقدس</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بعضهم على أنّ النجاشي لم يُصلّ عليه؛ لأنّه كان يكتم إيمانه، فلم يصل قومه عليه الصلاة الشرعيّة</w:t>
      </w:r>
      <w:r>
        <w:rPr>
          <w:rStyle w:val="FootnoteAnchor"/>
          <w:rtl w:val="true"/>
        </w:rPr>
        <w:footnoteReference w:id="442"/>
      </w:r>
      <w:r>
        <w:rPr>
          <w:rFonts w:ascii="Amiri" w:hAnsi="Amiri" w:eastAsia="Amiri" w:cs="Amiri"/>
          <w:color w:val="111111"/>
          <w:sz w:val="28"/>
          <w:sz w:val="28"/>
          <w:szCs w:val="28"/>
          <w:rtl w:val="true"/>
          <w:lang w:bidi="ar-SA"/>
        </w:rPr>
        <w:t xml:space="preserve">، فمن ثمّ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الغائب الذي صلّي عليه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ذلك خصوصية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احتيج إلى حمل الواقعة؛ لرواية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يصلّى على الغائب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الصحابي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بالشاهد واليمين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لا يفيد العموم على تقدير دلالة المفرد المعرّف على العموم ؛ لأنّ الحجّة في المحكي، وهو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الحكاية، والمحكي قد يكون خاصّاً، فيتوهّمه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قضيت بالشفعة للجار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الاحتمال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كذا قاله في المحصول</w:t>
      </w:r>
      <w:r>
        <w:rPr>
          <w:rStyle w:val="FootnoteAnchor"/>
          <w:rtl w:val="true"/>
        </w:rPr>
        <w:footnoteReference w:id="448"/>
      </w:r>
      <w:r>
        <w:rPr>
          <w:rFonts w:ascii="Amiri" w:hAnsi="Amiri" w:eastAsia="Amiri" w:cs="Amiri"/>
          <w:color w:val="111111"/>
          <w:sz w:val="28"/>
          <w:sz w:val="28"/>
          <w:szCs w:val="28"/>
          <w:rtl w:val="true"/>
          <w:lang w:bidi="ar-SA"/>
        </w:rPr>
        <w:t xml:space="preserve">وتبعه عليه مختصر و كلامه </w:t>
      </w:r>
      <w:r>
        <w:rPr>
          <w:rStyle w:val="FootnoteAnchor"/>
          <w:rtl w:val="true"/>
        </w:rPr>
        <w:footnoteReference w:id="449"/>
      </w:r>
      <w:r>
        <w:rPr>
          <w:rFonts w:ascii="Amiri" w:hAnsi="Amiri" w:eastAsia="Amiri" w:cs="Amiri"/>
          <w:color w:val="111111"/>
          <w:sz w:val="28"/>
          <w:sz w:val="28"/>
          <w:szCs w:val="28"/>
          <w:rtl w:val="true"/>
          <w:lang w:bidi="ar-SA"/>
        </w:rPr>
        <w:t>وغيرهم من المحقّقين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منوّناً،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بالشفعة 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بالشفعة 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 العموم أرجح واختار ابن الحاجب أن الجميع للعموم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فيتفرع عليه صحة الاستدلال بعموم أحاديث كثيرة وردت بهذه الصيغ،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اليوم الذي شكّ فيه، فقد عصى أبا القاسم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المدح والذمّ،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يَكْبِرُونَ الذَّهَبَ وَالْفِضَّةَ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الآية، لا يخرجان الصيغة عن كونها عامّة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يخرجانها؛ لأنّها سيقت حينئذٍ لقصد المبالغة فى الحبّ أو الزجر، فلا يلزم التعميم</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مثل ذلك لا ينافي التعميم، بل التعميم أبلغ</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لعبيده أو زوجاته واللّه من يعمل كذا منكم ضربته، أو </w:t>
      </w:r>
      <w:bookmarkStart w:id="254" w:name="pg10134_88588"/>
    </w:p>
    <w:p>
      <w:pPr>
        <w:pStyle w:val="BookText"/>
        <w:rPr/>
      </w:pPr>
      <w:bookmarkEnd w:id="254"/>
      <w:r>
        <w:rPr>
          <w:rFonts w:ascii="Amiri" w:hAnsi="Amiri" w:eastAsia="Amiri" w:cs="Amiri"/>
          <w:color w:val="111111"/>
          <w:sz w:val="28"/>
          <w:sz w:val="28"/>
          <w:szCs w:val="28"/>
          <w:rtl w:val="true"/>
          <w:lang w:bidi="ar-SA"/>
        </w:rPr>
        <w:t>إن فعلتم كذا،ضربتكم، فمقتضى عدم عمومه حصول البرّ بضرب أحدهم ونحوه</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982107_1067777946"/>
      <w:bookmarkStart w:id="256" w:name="_Toc94"/>
      <w:bookmarkEnd w:id="255"/>
      <w:r>
        <w:rPr>
          <w:rtl w:val="true"/>
        </w:rPr>
        <w:t xml:space="preserve">قاعدة </w:t>
      </w:r>
      <w:r>
        <w:rPr>
          <w:rtl w:val="true"/>
        </w:rPr>
        <w:t>[</w:t>
      </w:r>
      <w:r>
        <w:rPr/>
        <w:t>58</w:t>
      </w:r>
      <w:r>
        <w:rPr>
          <w:rtl w:val="true"/>
        </w:rPr>
        <w:t>]</w:t>
      </w:r>
      <w:bookmarkEnd w:id="256"/>
    </w:p>
    <w:p>
      <w:pPr>
        <w:pStyle w:val="BookText"/>
        <w:rPr/>
      </w:pPr>
      <w:r>
        <w:rPr>
          <w:rFonts w:ascii="Amiri" w:hAnsi="Amiri" w:eastAsia="Amiri" w:cs="Amiri"/>
          <w:color w:val="111111"/>
          <w:sz w:val="28"/>
          <w:sz w:val="28"/>
          <w:szCs w:val="28"/>
          <w:rtl w:val="true"/>
          <w:lang w:bidi="ar-SA"/>
        </w:rPr>
        <w:t xml:space="preserve">مساواة الشيء للشيء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وما تصرّف منه إن كانت معه قرينة تشعر بإرادة شيء معين حملناه عليه، وإن لم تقم قرينة على ذلك، فهل يدلّ على التساوي من جميع الوجوه الممكنة، أو يدلّ على البعض؟ فيه مذهبان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يبتنى النفي،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في الإثبات هو المساواة من كلّ وجه،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بعامّ؛ لأنّ نقيض الموجبة الكلية سالبة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بعض الوجوه، كان النفي عاماً؛ لأن نقيض الموجبة الجزئيّة سالبة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هل يقتل بكافر أم 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أَصْحَبُ النَّارِ وَأَصْحَابُ الْجَنَّةِ</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الفاسق لغيره، فمنع منه بعض العامّة </w:t>
      </w:r>
      <w:r>
        <w:rPr>
          <w:rStyle w:val="FootnoteAnchor"/>
          <w:rtl w:val="true"/>
        </w:rPr>
        <w:footnoteReference w:id="458"/>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يَسْتَوُرنَ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الكافرة لا يقسم لها بقدر المسلمة، للآية</w:t>
      </w:r>
      <w:r>
        <w:rPr>
          <w:rStyle w:val="FootnoteAnchor"/>
          <w:rtl w:val="true"/>
        </w:rPr>
        <w:footnoteReference w:id="460"/>
      </w:r>
      <w:r>
        <w:rPr>
          <w:rFonts w:ascii="Amiri" w:hAnsi="Amiri" w:eastAsia="Amiri" w:cs="Amiri"/>
          <w:color w:val="111111"/>
          <w:sz w:val="28"/>
          <w:sz w:val="28"/>
          <w:szCs w:val="28"/>
          <w:rtl w:val="true"/>
          <w:lang w:bidi="ar-SA"/>
        </w:rPr>
        <w:t>، بل تجعل كالأمة، فلها ليلة من ثمان؛ ولو كانت أمة، فمن ست عشرة، لئلا تساوي الأمة المسلمة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عدالة الوضي، فقد استدل بعضهم عليه بالآية، من حيث إنّه لو جازت وصيّة للفاسق لزم مساواته للمؤمن العدل، وهو منفي بالآية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يلزم على ذلك عدم جواز معاملته وإكرامه وغير ذلك من الأحكام السابقة للمؤمن، وهو باطل بالإجماع، إلا أن يجعل الإجماع هو المخصّص، وتجعل الآية دليلاً في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مثل هذا العبد، وأشار إلى عبد آخر له، فيحتمل أن لا يعتق المشبّه؛ لعدم حرية المشبه به، وتكون الحرية في كلامه محمولة على حرّيّة الخلق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مثل هذا،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احتمل أيضاً أن يعتق بطريق أولى، ويحتمل عتقهما معاً في الثانية والأجود عتق المشبه في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بعضهم</w:t>
      </w:r>
      <w:r>
        <w:rPr>
          <w:rStyle w:val="FootnoteAnchor"/>
          <w:rtl w:val="true"/>
        </w:rPr>
        <w:footnoteReference w:id="461"/>
      </w:r>
      <w:r>
        <w:rPr>
          <w:rFonts w:ascii="Amiri" w:hAnsi="Amiri" w:eastAsia="Amiri" w:cs="Amiri"/>
          <w:color w:val="111111"/>
          <w:sz w:val="28"/>
          <w:sz w:val="28"/>
          <w:szCs w:val="28"/>
          <w:rtl w:val="true"/>
          <w:lang w:bidi="ar-SA"/>
        </w:rPr>
        <w:t>في واقعة مخصوصة، وهي أنّ رجلاً رأى امرأته تنحت خشبة،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 إلى مثل هذا الفعل فأنت علي كظهر أُمّي، فنحتت خشبة من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 الظهار عليها الوجهان؛ لأنّ النحت كالنحت، لكن المنحوت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الوقوع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كإحرام زيد، وجوّزناه، فإنّه يصير محرماً بعين ما أحرم به زيد من حجّ أو عمرة تمتّع أو غيره، إن جعلناه للعموم، وإلا كفى كونه مشابهاً له في أصل الإحرام وعيّن ما شاء، لكنّ فيه أنّه لا يبقى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كإحرام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فائدة، والمتبادر هنا عرفاً إرادة النوع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بمثل ما أوصيت به لعمرو، فعلى العموم يكون وصيّة بذلك المقدار وجنسه وصفته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لو قال بعتك بمثل ما اشتريت ولو حذف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w:t>
      </w:r>
      <w:bookmarkStart w:id="257" w:name="pg10134_88590"/>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لا يتعيّن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لعمرو كما أوصيت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الإقرار لو قال لزيد عليَّ ألف، ولعمرو عليَّ كما لزيد، أو كالذي له</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982109_1067777946"/>
      <w:bookmarkStart w:id="259" w:name="_Toc95"/>
      <w:bookmarkEnd w:id="258"/>
      <w:r>
        <w:rPr>
          <w:rtl w:val="true"/>
        </w:rPr>
        <w:t xml:space="preserve">قاعدة </w:t>
      </w:r>
      <w:r>
        <w:rPr>
          <w:rtl w:val="true"/>
        </w:rPr>
        <w:t xml:space="preserve">[ </w:t>
      </w:r>
      <w:r>
        <w:rPr/>
        <w:t>59</w:t>
      </w:r>
      <w:r>
        <w:rPr>
          <w:rtl w:val="true"/>
        </w:rPr>
        <w:t>]</w:t>
      </w:r>
      <w:bookmarkEnd w:id="259"/>
    </w:p>
    <w:p>
      <w:pPr>
        <w:pStyle w:val="BookText"/>
        <w:rPr/>
      </w:pPr>
      <w:r>
        <w:rPr>
          <w:rFonts w:ascii="Amiri" w:hAnsi="Amiri" w:eastAsia="Amiri" w:cs="Amiri"/>
          <w:color w:val="111111"/>
          <w:sz w:val="28"/>
          <w:sz w:val="28"/>
          <w:szCs w:val="28"/>
          <w:rtl w:val="true"/>
          <w:lang w:bidi="ar-SA"/>
        </w:rPr>
        <w:t xml:space="preserve">المأمور به إذا كان اسم جنس مجموعاً 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أَمْوَلِهِمْ صَدَقَةٌ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فمقتضاه الإيجاب من كل نوع لم يقم الدليل على إخراجه عند جماعة</w:t>
      </w:r>
      <w:r>
        <w:rPr>
          <w:rStyle w:val="FootnoteAnchor"/>
          <w:rtl w:val="true"/>
        </w:rPr>
        <w:footnoteReference w:id="463"/>
      </w:r>
      <w:r>
        <w:rPr>
          <w:rFonts w:ascii="Amiri" w:hAnsi="Amiri" w:eastAsia="Amiri" w:cs="Amiri"/>
          <w:color w:val="111111"/>
          <w:sz w:val="28"/>
          <w:sz w:val="28"/>
          <w:szCs w:val="28"/>
          <w:rtl w:val="true"/>
          <w:lang w:bidi="ar-SA"/>
        </w:rPr>
        <w:t>، ونقله الآمدي وابن الحاجب عن الأكثرين وصححا خلافه</w:t>
      </w:r>
      <w:r>
        <w:rPr>
          <w:rStyle w:val="FootnoteAnchor"/>
          <w:rtl w:val="true"/>
        </w:rPr>
        <w:footnoteReference w:id="464"/>
      </w:r>
      <w:r>
        <w:rPr>
          <w:rFonts w:ascii="Amiri" w:hAnsi="Amiri" w:eastAsia="Amiri" w:cs="Amiri"/>
          <w:color w:val="111111"/>
          <w:sz w:val="28"/>
          <w:sz w:val="28"/>
          <w:szCs w:val="28"/>
          <w:rtl w:val="true"/>
          <w:lang w:bidi="ar-SA"/>
        </w:rPr>
        <w:t>، وهو الصحيح؛ لصدق البعضيّة بالبعض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بالآية على ما وقع فيه الخلاف في وجوب الزكاة فيه كالخيل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في واقعة مخصوصة، وهي أن واقف مدرسة شرط على مدرّسها أن يلقي كل يوم ما تيسّر من علوم ثلاثة، وهي التفسير والأُصول والفقه، فهل يجب البحث من كل واحد منها، أم يكفي من علم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الأُصوليّين</w:t>
      </w:r>
      <w:r>
        <w:rPr>
          <w:rStyle w:val="FootnoteAnchor"/>
          <w:rtl w:val="true"/>
        </w:rPr>
        <w:footnoteReference w:id="465"/>
      </w:r>
      <w:r>
        <w:rPr>
          <w:rFonts w:ascii="Amiri" w:hAnsi="Amiri" w:eastAsia="Amiri" w:cs="Amiri"/>
          <w:color w:val="111111"/>
          <w:sz w:val="28"/>
          <w:sz w:val="28"/>
          <w:szCs w:val="28"/>
          <w:rtl w:val="true"/>
          <w:lang w:bidi="ar-SA"/>
        </w:rPr>
        <w:t>، يقتضي أن الفرد النادر يدخل في العموم، وصرّح بعضهم بعدم دخوله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الاكتساب النادر كاللقطة والهبة في المهايأة</w:t>
      </w:r>
      <w:r>
        <w:rPr>
          <w:rFonts w:eastAsia="Amiri" w:cs="Amiri" w:ascii="Amiri" w:hAnsi="Amiri"/>
          <w:color w:val="111111"/>
          <w:sz w:val="28"/>
          <w:szCs w:val="28"/>
          <w:rtl w:val="true"/>
          <w:lang w:bidi="ar-SA"/>
        </w:rPr>
        <w:t xml:space="preserve">. </w:t>
      </w:r>
      <w:bookmarkStart w:id="260" w:name="pg10134_88591"/>
    </w:p>
    <w:p>
      <w:pPr>
        <w:pStyle w:val="BookText"/>
        <w:rPr/>
      </w:pPr>
      <w:bookmarkEnd w:id="26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غلط الحجيج بالتقديم، فوقفوا يوم الثامن، فإنّه لا يجزيهم على الأصحّ؛ لأنّ الغلط بالتأخير يحصل بالغيم ونحوه، وهو كثير، بخلاف التقديم، فإنّه نادر فلا 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عرفة يوم يعرفون أو اليوم الذي يعرف الناس فيه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982111_1067777946"/>
      <w:bookmarkStart w:id="262" w:name="_Toc96"/>
      <w:bookmarkEnd w:id="261"/>
      <w:r>
        <w:rPr>
          <w:rtl w:val="true"/>
        </w:rPr>
        <w:t xml:space="preserve">قاعدة </w:t>
      </w:r>
      <w:r>
        <w:rPr>
          <w:rtl w:val="true"/>
        </w:rPr>
        <w:t xml:space="preserve">[ </w:t>
      </w:r>
      <w:r>
        <w:rPr/>
        <w:t>60</w:t>
      </w:r>
      <w:r>
        <w:rPr>
          <w:rtl w:val="true"/>
        </w:rPr>
        <w:t>]</w:t>
      </w:r>
      <w:bookmarkEnd w:id="262"/>
    </w:p>
    <w:p>
      <w:pPr>
        <w:pStyle w:val="BookText"/>
        <w:rPr/>
      </w:pPr>
      <w:r>
        <w:rPr>
          <w:rFonts w:ascii="Amiri" w:hAnsi="Amiri" w:eastAsia="Amiri" w:cs="Amiri"/>
          <w:color w:val="111111"/>
          <w:sz w:val="28"/>
          <w:sz w:val="28"/>
          <w:szCs w:val="28"/>
          <w:rtl w:val="true"/>
          <w:lang w:bidi="ar-SA"/>
        </w:rPr>
        <w:t>المتكلّم يدخل في عموم متعلّق خطابه عند الأكثرين</w:t>
      </w:r>
      <w:r>
        <w:rPr>
          <w:rStyle w:val="FootnoteAnchor"/>
          <w:rtl w:val="true"/>
        </w:rPr>
        <w:footnoteReference w:id="468"/>
      </w:r>
      <w:r>
        <w:rPr>
          <w:rFonts w:ascii="Amiri" w:hAnsi="Amiri" w:eastAsia="Amiri" w:cs="Amiri"/>
          <w:color w:val="111111"/>
          <w:sz w:val="28"/>
          <w:sz w:val="28"/>
          <w:szCs w:val="28"/>
          <w:rtl w:val="true"/>
          <w:lang w:bidi="ar-SA"/>
        </w:rPr>
        <w:t>، سواء كان خبراً، أم أمراً، أم نهياً،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إليك فأكرمه، أو فلا تهنه؛ لوجود المقتضي، وهو العموم؛ وانتفاء المانع، فإنّ كونه مخاطباً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بدليل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المسلمين طوالق، ففي طلاق زوجته وجهان مبنيان، ومثله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 إلى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زوجتي كذلك، لم يؤثر عندنا؛ كما لو طلق واحدة ثمّ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معها، أو وأنتِ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الفقراء واقتصر، وكان فقيراً حال الوقف، فإنه يدخل في الوقف، وأولى بالدخول لو تجدّد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مسجداً على المسلمين، فإنّ الواقف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في هذه المواضع بإخراج نفسه لم يستحق، كما لو صرّح بإخراج بعض من يدخل في العموم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الأكبر من أولاد أبي، أو الأفقه، وكان الواقف بتلك الصفة، </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لا يدخل في عموم كلامه صح وصرف إلى غيره ممن اتّصف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بدخوله احتمل كونه كذلك، حذراً من إلغاء الصيغة، إذ لا يصحّ عندنا أن يوقف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بطلان الوقف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أطلق أو أراد العموم، أما لو قصد ما عدا نفسه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قال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لورثة أبي، فهل يدخل هو معهم، فلا يكون إقراراً بما يخصه من الحصة؟ وجهان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الإقرار بدين لم يدخل هو؛ لاستحالة أن يستحق في ذمّة نفسه شيئاً، بخلاف العين، فإنّه يمكن دعوى استحقاقها ولو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 عليّ كظهر أُمّي، فكلّمت الزوج، ففي وقوع الظهار وجهان، مبنيّان، ويقوى هنا عدم الوقوع؛ عملاً بالقرينة الدالّة عادة على إرادة الرجل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 العمومات الواقعة معه،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وجهان مخرّجان على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والمرجّح عند أكثر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الرسول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يتناوله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63" w:name="pg10134_88593"/>
    </w:p>
    <w:p>
      <w:pPr>
        <w:pStyle w:val="BookText"/>
        <w:rPr/>
      </w:pPr>
      <w:bookmarkEnd w:id="263"/>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دفع إليه مالاً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شئت أو اصنع فيه ما شئت، ففي جواز أخذه منه وجهان مبنيّان، وللأصحاب فيه خلاف وروايات مختلفة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وكّله في بيع شيء كذلك، هل يجوز له بيعه من نفسه أم لا؟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وكّله في إبراء غرمائه، وكان هو منهم، هل يدخل أم لا؟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هل يستحب له أن يجيب نفسه أم لا؟</w:t>
      </w:r>
    </w:p>
    <w:p>
      <w:pPr>
        <w:pStyle w:val="BookText"/>
        <w:rPr/>
      </w:pPr>
      <w:r>
        <w:rPr>
          <w:rFonts w:ascii="Amiri" w:hAnsi="Amiri" w:eastAsia="Amiri" w:cs="Amiri"/>
          <w:color w:val="111111"/>
          <w:sz w:val="28"/>
          <w:sz w:val="28"/>
          <w:szCs w:val="28"/>
          <w:rtl w:val="true"/>
          <w:lang w:bidi="ar-SA"/>
        </w:rPr>
        <w:t>ومنها إذا أذن لعبده أن يتّجر بماله، هل يجوز له بيع نفسه أو يؤجرها حيث يجوز له بيع مال التجارة واتّجاره أم لا؟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لوكيلها زوّجني ممّن شئت، فهل يصح تزويجها من نفسه أم لا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طلقي من نسائي من شئتِ، هل لها أن تطلق نفسها أم لا ؟</w:t>
      </w:r>
    </w:p>
    <w:p>
      <w:pPr>
        <w:pStyle w:val="BookText"/>
        <w:rPr/>
      </w:pPr>
      <w:r>
        <w:rPr>
          <w:rFonts w:ascii="Amiri" w:hAnsi="Amiri" w:eastAsia="Amiri" w:cs="Amiri"/>
          <w:color w:val="111111"/>
          <w:sz w:val="28"/>
          <w:sz w:val="28"/>
          <w:szCs w:val="28"/>
          <w:rtl w:val="true"/>
          <w:lang w:bidi="ar-SA"/>
        </w:rPr>
        <w:t>وفي هذه الفروع إشكال، وللأصحاب وغيرهم</w:t>
      </w:r>
      <w:r>
        <w:rPr>
          <w:rStyle w:val="FootnoteAnchor"/>
          <w:rtl w:val="true"/>
        </w:rPr>
        <w:footnoteReference w:id="475"/>
      </w:r>
      <w:r>
        <w:rPr>
          <w:rFonts w:ascii="Amiri" w:hAnsi="Amiri" w:eastAsia="Amiri" w:cs="Amiri"/>
          <w:color w:val="111111"/>
          <w:sz w:val="28"/>
          <w:sz w:val="28"/>
          <w:szCs w:val="28"/>
          <w:rtl w:val="true"/>
          <w:lang w:bidi="ar-SA"/>
        </w:rPr>
        <w:t>في كثير منها خلاف بأدلّة خارجة عن القاعدة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82113_1067777946"/>
      <w:bookmarkStart w:id="265" w:name="_Toc97"/>
      <w:bookmarkEnd w:id="264"/>
      <w:r>
        <w:rPr>
          <w:rtl w:val="true"/>
        </w:rPr>
        <w:t xml:space="preserve">قاعدة </w:t>
      </w:r>
      <w:r>
        <w:rPr>
          <w:rtl w:val="true"/>
        </w:rPr>
        <w:t xml:space="preserve">[ </w:t>
      </w:r>
      <w:r>
        <w:rPr/>
        <w:t>61</w:t>
      </w:r>
      <w:r>
        <w:rPr>
          <w:rtl w:val="true"/>
        </w:rPr>
        <w:t>]</w:t>
      </w:r>
      <w:bookmarkEnd w:id="265"/>
    </w:p>
    <w:p>
      <w:pPr>
        <w:pStyle w:val="BookText"/>
        <w:rPr/>
      </w:pPr>
      <w:r>
        <w:rPr>
          <w:rFonts w:ascii="Amiri" w:hAnsi="Amiri" w:eastAsia="Amiri" w:cs="Amiri"/>
          <w:color w:val="111111"/>
          <w:sz w:val="28"/>
          <w:sz w:val="28"/>
          <w:szCs w:val="28"/>
          <w:rtl w:val="true"/>
          <w:lang w:bidi="ar-SA"/>
        </w:rPr>
        <w:t>العموم الوارد من الشرع،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يتناول الرقيق على خلاف فيه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الخطاب بحق اللّه تعالى شملهم، وإن كان بحق الآدميين </w:t>
      </w:r>
      <w:bookmarkStart w:id="266" w:name="pg10134_88594"/>
    </w:p>
    <w:p>
      <w:pPr>
        <w:pStyle w:val="BookText"/>
        <w:rPr/>
      </w:pPr>
      <w:bookmarkEnd w:id="266"/>
      <w:r>
        <w:rPr>
          <w:rFonts w:ascii="Amiri" w:hAnsi="Amiri" w:eastAsia="Amiri" w:cs="Amiri"/>
          <w:color w:val="111111"/>
          <w:sz w:val="28"/>
          <w:sz w:val="28"/>
          <w:szCs w:val="28"/>
          <w:rtl w:val="true"/>
          <w:lang w:bidi="ar-SA"/>
        </w:rPr>
        <w:t>فلا ؛ لأنّه قد ثبت صرف منافعه إلى سيّده، فلو خوطب بصرفها إلى غيره 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إحرامه بالحج أو العمرة إذا أذن له السيد في دخول الحرم؛ لمّا روي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أحد مكّة إلا محرماً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الجمعة عليه إذا أذن له سيّده في حضورها؛ لأنّ المانع من جهة السيد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دخوله في عموم آيات الطهارة، والصلاة والصوم، وتحريم المحرّمات، وعدم دخوله في عموم آية الحج والجهاد، لكن ذاك بدليل خارج</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982115_1067777946"/>
      <w:bookmarkStart w:id="268" w:name="_Toc98"/>
      <w:bookmarkEnd w:id="267"/>
      <w:r>
        <w:rPr>
          <w:rtl w:val="true"/>
        </w:rPr>
        <w:t xml:space="preserve">قاعدة </w:t>
      </w:r>
      <w:r>
        <w:rPr>
          <w:rtl w:val="true"/>
        </w:rPr>
        <w:t xml:space="preserve">[ </w:t>
      </w:r>
      <w:r>
        <w:rPr/>
        <w:t>62</w:t>
      </w:r>
      <w:r>
        <w:rPr>
          <w:rtl w:val="true"/>
        </w:rPr>
        <w:t>]</w:t>
      </w:r>
      <w:bookmarkEnd w:id="268"/>
    </w:p>
    <w:p>
      <w:pPr>
        <w:pStyle w:val="BookText"/>
        <w:rPr/>
      </w:pPr>
      <w:r>
        <w:rPr>
          <w:rFonts w:ascii="Amiri" w:hAnsi="Amiri" w:eastAsia="Amiri" w:cs="Amiri"/>
          <w:color w:val="111111"/>
          <w:sz w:val="28"/>
          <w:sz w:val="28"/>
          <w:szCs w:val="28"/>
          <w:rtl w:val="true"/>
          <w:lang w:bidi="ar-SA"/>
        </w:rPr>
        <w:t xml:space="preserve">لفظ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يمتاز عن الإناث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الإناث حقيقة، وإن دخلن تبعاً في بعض الموارد؛ لأنّ الجمع تكرير الواحد؛ و العطفهنّ عليهم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وَالْمُسْلِمَتِ</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الآية، والعطف يقتضي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وللقاعدة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بني زيد، فإنّهنّ لا يدخلن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وقف على بني هاشم، أو بني تميم دخلن على الأصح؛ لأنّ القصد حينئذ الجهة عرفاً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خاطب ذكوراً وإناثاً ببيع أو وقف أو غيرهما، فقال بعتكم، أو وقفت </w:t>
      </w:r>
    </w:p>
    <w:p>
      <w:pPr>
        <w:pStyle w:val="BookText"/>
        <w:rPr/>
      </w:pPr>
      <w:r>
        <w:rPr>
          <w:rFonts w:ascii="Amiri" w:hAnsi="Amiri" w:eastAsia="Amiri" w:cs="Amiri"/>
          <w:color w:val="111111"/>
          <w:sz w:val="28"/>
          <w:sz w:val="28"/>
          <w:szCs w:val="28"/>
          <w:rtl w:val="true"/>
          <w:lang w:bidi="ar-SA"/>
        </w:rPr>
        <w:t>عليكم، أو ملّكتكم، فمقتضى ذلك عدم دخولهن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قصدهنّ دخلن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له رقيق 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أعتق كلّ من آمن منكم فلا تدخل الإناث إلا مع العلم بقصدهن، فيدخلن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الخنائى بحكمهنّ، للشكّ في الذكورية الموجب للشك في دخولهنّ في صيغتهم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وأتت بدعاء الاستفتاح، فهل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المشركين، وأنا من المسلمين، أو تأتي بجمع المؤنّث ؟ احتمالان، والوجه جواز كلّ منهما، إذ لا إشكال في دخولهنّ تبعاً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الحاكم في المستدرك، عن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 فاطمة هذا الذكر في ذبح الأضحيّة،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قومي، فاشهدي أضحيتك، وقولي إِنَّ صَلاتِي ونُسُكِي َومَحْيَايَ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خطبة الجمعة واجب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الاقتصار على المؤمنين مطلقاً، بناءً على دخولهنّ؟ وجهان مرتّبان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الاجتزاء به مع القصد، كما لا شبهة في عدمه مع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وَأَزْوَجُهُ أُمَّهَتُهُمْ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وذلك في تحريم نكاحهنّ ووجوب احترامهنّ وطاعتهنّ، لا في النظر والخلوة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اسم الأخوة على بناتهنّ، واسم الخؤولة على إخوتهن؛ لثبوت حرمة الأمومة لهنّ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69" w:name="pg10134_88596"/>
    </w:p>
    <w:p>
      <w:pPr>
        <w:pStyle w:val="BookText"/>
        <w:rPr/>
      </w:pPr>
      <w:bookmarkEnd w:id="269"/>
      <w:r>
        <w:rPr>
          <w:rFonts w:ascii="Amiri" w:hAnsi="Amiri" w:eastAsia="Amiri" w:cs="Amiri"/>
          <w:color w:val="111111"/>
          <w:sz w:val="28"/>
          <w:sz w:val="28"/>
          <w:szCs w:val="28"/>
          <w:rtl w:val="true"/>
          <w:lang w:bidi="ar-SA"/>
        </w:rPr>
        <w:t>إذا تقرّر ذلك، فهل تدخل الإناث فيما ذكرناه؟ فيه خلاف 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المؤمنين؛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وجوزه بعضهم بمعنى الاحترام، وجعل المنفى أُبوّة النسب</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982117_1067777946"/>
      <w:bookmarkStart w:id="271" w:name="_Toc99"/>
      <w:bookmarkEnd w:id="270"/>
      <w:r>
        <w:rPr>
          <w:rtl w:val="true"/>
        </w:rPr>
        <w:t xml:space="preserve">قاعدة </w:t>
      </w:r>
      <w:r>
        <w:rPr>
          <w:rtl w:val="true"/>
        </w:rPr>
        <w:t xml:space="preserve">[ </w:t>
      </w:r>
      <w:r>
        <w:rPr/>
        <w:t>63</w:t>
      </w:r>
      <w:r>
        <w:rPr>
          <w:rtl w:val="true"/>
        </w:rPr>
        <w:t>]</w:t>
      </w:r>
      <w:bookmarkEnd w:id="271"/>
    </w:p>
    <w:p>
      <w:pPr>
        <w:pStyle w:val="BookText"/>
        <w:rPr/>
      </w:pPr>
      <w:r>
        <w:rPr>
          <w:rFonts w:ascii="Amiri" w:hAnsi="Amiri" w:eastAsia="Amiri" w:cs="Amiri"/>
          <w:color w:val="111111"/>
          <w:sz w:val="28"/>
          <w:sz w:val="28"/>
          <w:szCs w:val="28"/>
          <w:rtl w:val="true"/>
          <w:lang w:bidi="ar-SA"/>
        </w:rPr>
        <w:t>خطاب المشافهة،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خطاباً لمن بعدهم وإنّما يثبت الحكم بدليل آخر كالإجماع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الحنابلة أنّه يعتهم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خاطب عبيده فقال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عبيدي ليحمل كلّ واحد منكم حجراً من هذه الأحجار، ثمّ اشترى عبداً، فهل يدخل في ذلك الأمر أم لا؟ وجهان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استدلال بعضهم يشعر بأنّ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يجري في جميع المكلّفين بشريعتنا حيث يصلح له، حتى يدخل الإنس والجنّ، وحينئذ فيكون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ذَوَى عَدْلٍ مِّنكُمْ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دليلاً على الاكتفاء باثنين من الجنّ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إذ الظاهر أنّ الخطاب للأنس خاصة، كما يختص بهم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bookmarkStart w:id="272" w:name="pg10134_88597"/>
    </w:p>
    <w:p>
      <w:pPr>
        <w:pStyle w:val="Heading5"/>
        <w:numPr>
          <w:ilvl w:val="4"/>
          <w:numId w:val="1"/>
        </w:numPr>
        <w:rPr/>
      </w:pPr>
      <w:bookmarkStart w:id="273" w:name="__RefHeading___Toc982119_1067777946"/>
      <w:bookmarkStart w:id="274" w:name="_Toc100"/>
      <w:bookmarkEnd w:id="272"/>
      <w:bookmarkEnd w:id="273"/>
      <w:r>
        <w:rPr>
          <w:rtl w:val="true"/>
        </w:rPr>
        <w:t>الفصل الثاني في الخصوص</w:t>
      </w:r>
      <w:bookmarkEnd w:id="274"/>
    </w:p>
    <w:p>
      <w:pPr>
        <w:pStyle w:val="Heading6"/>
        <w:numPr>
          <w:ilvl w:val="5"/>
          <w:numId w:val="1"/>
        </w:numPr>
        <w:rPr/>
      </w:pPr>
      <w:bookmarkStart w:id="275" w:name="__RefHeading___Toc982121_1067777946"/>
      <w:bookmarkStart w:id="276" w:name="_Toc101"/>
      <w:bookmarkEnd w:id="275"/>
      <w:r>
        <w:rPr>
          <w:rtl w:val="true"/>
        </w:rPr>
        <w:t>مقدّمة</w:t>
      </w:r>
      <w:bookmarkEnd w:id="276"/>
    </w:p>
    <w:p>
      <w:pPr>
        <w:pStyle w:val="BookText"/>
        <w:rPr/>
      </w:pPr>
      <w:r>
        <w:rPr>
          <w:rFonts w:ascii="Amiri" w:hAnsi="Amiri" w:eastAsia="Amiri" w:cs="Amiri"/>
          <w:color w:val="111111"/>
          <w:sz w:val="28"/>
          <w:sz w:val="28"/>
          <w:szCs w:val="28"/>
          <w:rtl w:val="true"/>
          <w:lang w:bidi="ar-SA"/>
        </w:rPr>
        <w:t>القابل للتخصيص هو الحكم الثابت لمتعدّد</w:t>
      </w:r>
      <w:r>
        <w:rPr>
          <w:rStyle w:val="FootnoteAnchor"/>
          <w:rtl w:val="true"/>
        </w:rPr>
        <w:footnoteReference w:id="486"/>
      </w:r>
      <w:r>
        <w:rPr>
          <w:rFonts w:ascii="Amiri" w:hAnsi="Amiri" w:eastAsia="Amiri" w:cs="Amiri"/>
          <w:color w:val="111111"/>
          <w:sz w:val="28"/>
          <w:sz w:val="28"/>
          <w:szCs w:val="28"/>
          <w:rtl w:val="true"/>
          <w:lang w:bidi="ar-SA"/>
        </w:rPr>
        <w:t>من جهة اللفظ،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أو من جهة المعنى، كتخصيص العلّة، ومفهوم الموافقة، ومفهوم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تخصيص العلّة، فجوّزه بعضهم</w:t>
      </w:r>
      <w:r>
        <w:rPr>
          <w:rStyle w:val="FootnoteAnchor"/>
          <w:rtl w:val="true"/>
        </w:rPr>
        <w:footnoteReference w:id="488"/>
      </w:r>
      <w:r>
        <w:rPr>
          <w:rFonts w:ascii="Amiri" w:hAnsi="Amiri" w:eastAsia="Amiri" w:cs="Amiri"/>
          <w:color w:val="111111"/>
          <w:sz w:val="28"/>
          <w:sz w:val="28"/>
          <w:szCs w:val="28"/>
          <w:rtl w:val="true"/>
          <w:lang w:bidi="ar-SA"/>
        </w:rPr>
        <w:t>، ومنعه جمهور المحقّقين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 العرايا، وهو بيع الرطب على رؤوس النخل بالتمر على وجه الأرض بشروطه، فإنّ الشارع نهى عن بيع الرطب بالتمر، وعلّله بالنقصان عند الجفاف</w:t>
      </w:r>
      <w:r>
        <w:rPr>
          <w:rStyle w:val="FootnoteAnchor"/>
          <w:rtl w:val="true"/>
        </w:rPr>
        <w:footnoteReference w:id="490"/>
      </w:r>
      <w:r>
        <w:rPr>
          <w:rFonts w:ascii="Amiri" w:hAnsi="Amiri" w:eastAsia="Amiri" w:cs="Amiri"/>
          <w:color w:val="111111"/>
          <w:sz w:val="28"/>
          <w:sz w:val="28"/>
          <w:szCs w:val="28"/>
          <w:rtl w:val="true"/>
          <w:lang w:bidi="ar-SA"/>
        </w:rPr>
        <w:t>، وذلك بعينه موجود في العرايا مع الاتّفاق على جوازه، إلا أن ذلك كالمستثنى من القاعدة،فلذلك اتّفقوا على جوازها مع بقاء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مفهوم الموافقة،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يدلّ بمنطوقه على تحريم التأفيف، وبمفهومه على تحريم الضرب وسائر أنواع الأذى، فيجوز تخصيصه؛ لأنّه دليل عامّ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حبس الوالد لحق الولد، وفي جوازه و جهان، وظاهر المذهب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مفهوم المخالفة،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أي لم يتنجّس، أو يظهر فيه الخبث فإنّه يدلّ بمفهومه على أنّ ما دونه ينجس بمجرد ملاقاة النجاسة، فيجوز تخصيصه؛ لما سبق من كونه دليلاً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فروعه ما لا نفس له سائلة كالذباب للأمر بغمسه </w:t>
      </w:r>
      <w:r>
        <w:rPr>
          <w:rStyle w:val="FootnoteAnchor"/>
          <w:rtl w:val="true"/>
        </w:rPr>
        <w:footnoteReference w:id="493"/>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يدركه الطرف على ما اختاره الشيخ </w:t>
      </w:r>
      <w:r>
        <w:rPr>
          <w:rStyle w:val="FootnoteAnchor"/>
          <w:rtl w:val="true"/>
        </w:rPr>
        <w:footnoteReference w:id="494"/>
      </w:r>
      <w:r>
        <w:rPr>
          <w:rFonts w:ascii="Amiri" w:hAnsi="Amiri" w:eastAsia="Amiri" w:cs="Amiri"/>
          <w:color w:val="111111"/>
          <w:sz w:val="28"/>
          <w:sz w:val="28"/>
          <w:szCs w:val="28"/>
          <w:rtl w:val="true"/>
          <w:lang w:bidi="ar-SA"/>
        </w:rPr>
        <w:t>وجماعة</w:t>
      </w:r>
      <w:r>
        <w:rPr>
          <w:rStyle w:val="FootnoteAnchor"/>
          <w:rtl w:val="true"/>
        </w:rPr>
        <w:footnoteReference w:id="495"/>
      </w:r>
      <w:r>
        <w:rPr>
          <w:rFonts w:ascii="Amiri" w:hAnsi="Amiri" w:eastAsia="Amiri" w:cs="Amiri"/>
          <w:color w:val="111111"/>
          <w:sz w:val="28"/>
          <w:sz w:val="28"/>
          <w:szCs w:val="28"/>
          <w:rtl w:val="true"/>
          <w:lang w:bidi="ar-SA"/>
        </w:rPr>
        <w:t xml:space="preserve">استناداً إلى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وإن كان في دلالتها على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الأُصوليّين يقتضي أنّه لا فرق في جواز تخصيص العام بين أن يكون الحكم مؤكداً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أم لا؛ لوجود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فروعها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طوالق كلّكنّ أو أعتقتكم جميعكم، ونوى إخراج بعضهم،فإنّه لا يقع على و طلاق ولا عتاق على ما دلّ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استنباط معنى من النصّ يزيد على ما دلّ عليه هو القياس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واستنباط معنى يساويه هو العلة القاصرة، ولا يجوز أن يستنبط منه معنى يعلو على أصله بالبطلان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فروع المسألة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ونحوه، لا يجوز أن </w:t>
      </w:r>
    </w:p>
    <w:p>
      <w:pPr>
        <w:pStyle w:val="BookText"/>
        <w:rPr/>
      </w:pPr>
      <w:r>
        <w:rPr>
          <w:rFonts w:ascii="Amiri" w:hAnsi="Amiri" w:eastAsia="Amiri" w:cs="Amiri"/>
          <w:color w:val="111111"/>
          <w:sz w:val="28"/>
          <w:sz w:val="28"/>
          <w:szCs w:val="28"/>
          <w:rtl w:val="true"/>
          <w:lang w:bidi="ar-SA"/>
        </w:rPr>
        <w:t>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في إيجاب الشاة إنّما هو إغناء الفقير وإغناؤه بالنقد أتمّ، وحينئذٍ فيجوز إخراج القيمة؛ لأنّ استنباط ذلك من وجوب الشاة يؤدّي إلى عدم وجوبها؛ لجواز الانتقال إلى القيمة على هذا التقدير كذا قيل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لجواز رجوعه إلى الوجوب المخيّر، فلا يلزم ارتفاع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بالرضاع، استنبطوا منه معنى وهو وصول اللبن إلى الجوف، وعدّوه إلى ما لا يصدق عليه اسم الرضاع، كالاستعاط </w:t>
      </w:r>
      <w:r>
        <w:rPr>
          <w:rStyle w:val="FootnoteAnchor"/>
          <w:rtl w:val="true"/>
        </w:rPr>
        <w:footnoteReference w:id="499"/>
      </w:r>
      <w:r>
        <w:rPr>
          <w:rFonts w:ascii="Amiri" w:hAnsi="Amiri" w:eastAsia="Amiri" w:cs="Amiri"/>
          <w:color w:val="111111"/>
          <w:sz w:val="28"/>
          <w:sz w:val="28"/>
          <w:szCs w:val="28"/>
          <w:rtl w:val="true"/>
          <w:lang w:bidi="ar-SA"/>
        </w:rPr>
        <w:t>وأكل الجبن المعمول من لبن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عندنا فاسد، وإنما المعتبر صدق اسم الرضاعة الذي لا يتحقّق إلّا بالتقام الرضيع الثدي وشربه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الحطّ عن المكاتب بدلاً عن الإيتاء المأمور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وَءَاتُوهُم مِّن مَّالِ اللّه</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المعنيّ في الإيتاء هو الرفق، والرفق في الحطّ أكثر من تكليف إعطائه ثمّ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عندنا على سبيل الاستحباب إن لم يجب على المولى حق كالزكاة، وإلّا وجب مع حاجة المكاتب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المقدار الذي يشترط بقاؤه بعد تخصيص العام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الأكثرون</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بقاء جمع كثير، سواء كان العامّ جمعاً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يستعمل ذلك العام في الواحد تعظيماً له، وإعلاماً بأنه يجري مجرى الكثير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فَقَدَرْنَا فَنِعْمَ الْقَدِرُونَ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واختلفوا في ذلك الكثير ففسّره ابن الحاجب بأنّه الذي يقرب من مدلوله قبل التخصيص</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أن يكون أكثر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غير محصوراً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التخصيص إلى أن ينتهي إلى أقلّ المراتب التي يطلق عليها ذلك اللفظ المخصوص مراعاةً لمدلول الصيغة </w:t>
      </w:r>
      <w:r>
        <w:rPr>
          <w:rStyle w:val="FootnoteAnchor"/>
          <w:rtl w:val="true"/>
        </w:rPr>
        <w:footnoteReference w:id="505"/>
      </w:r>
      <w:r>
        <w:rPr>
          <w:rFonts w:ascii="Amiri" w:hAnsi="Amiri" w:eastAsia="Amiri" w:cs="Amiri"/>
          <w:color w:val="111111"/>
          <w:sz w:val="28"/>
          <w:sz w:val="28"/>
          <w:szCs w:val="28"/>
          <w:rtl w:val="true"/>
          <w:lang w:bidi="ar-SA"/>
        </w:rPr>
        <w:t>، فعلى هذا يجوز التخصيص في الجمع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 لأنّها أقلّ مراتبه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الواحد،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يكرمني أكرمه، ويريد به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إلى الواحد مطلقاً، جمعاً كان أم غيره</w:t>
      </w:r>
      <w:r>
        <w:rPr>
          <w:rStyle w:val="FootnoteAnchor"/>
          <w:rtl w:val="true"/>
        </w:rPr>
        <w:footnoteReference w:id="506"/>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والمراد به؛ نعيم بن مسعود الأشجعي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نسائي طوالق،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أُخرجت ثلاثاً، فعلى الأوّل لا يقبل، لأنّ اسم النساء لا يقع على الواحدة،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 واحدة بنيّتي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عزلت اثنتين فوجهان مرتّبان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أحداً، ونوى زيداً أو لا أكل طعاماً، ونوى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هنا قبوله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المطلق كتخصيص العامّ</w:t>
      </w:r>
      <w:r>
        <w:rPr>
          <w:rFonts w:eastAsia="Amiri" w:cs="Amiri" w:ascii="Amiri" w:hAnsi="Amiri"/>
          <w:color w:val="111111"/>
          <w:sz w:val="28"/>
          <w:szCs w:val="28"/>
          <w:rtl w:val="true"/>
          <w:lang w:bidi="ar-SA"/>
        </w:rPr>
        <w:t xml:space="preserve">. </w:t>
      </w:r>
      <w:bookmarkStart w:id="277" w:name="pg10134_88601"/>
    </w:p>
    <w:p>
      <w:pPr>
        <w:pStyle w:val="Heading5"/>
        <w:numPr>
          <w:ilvl w:val="4"/>
          <w:numId w:val="1"/>
        </w:numPr>
        <w:rPr/>
      </w:pPr>
      <w:bookmarkStart w:id="278" w:name="__RefHeading___Toc982123_1067777946"/>
      <w:bookmarkStart w:id="279" w:name="_Toc102"/>
      <w:bookmarkEnd w:id="277"/>
      <w:bookmarkEnd w:id="278"/>
      <w:r>
        <w:rPr>
          <w:rtl w:val="true"/>
        </w:rPr>
        <w:t>الفصل الثالث في المخصّص</w:t>
      </w:r>
      <w:bookmarkEnd w:id="279"/>
    </w:p>
    <w:p>
      <w:pPr>
        <w:pStyle w:val="Heading6"/>
        <w:numPr>
          <w:ilvl w:val="5"/>
          <w:numId w:val="1"/>
        </w:numPr>
        <w:rPr/>
      </w:pPr>
      <w:bookmarkStart w:id="280" w:name="__RefHeading___Toc982125_1067777946"/>
      <w:bookmarkStart w:id="281" w:name="_Toc103"/>
      <w:bookmarkEnd w:id="280"/>
      <w:r>
        <w:rPr>
          <w:rtl w:val="true"/>
        </w:rPr>
        <w:t>إشارة</w:t>
      </w:r>
      <w:r>
        <w:rPr>
          <w:rtl w:val="true"/>
        </w:rPr>
        <w:t>:</w:t>
      </w:r>
      <w:bookmarkEnd w:id="281"/>
    </w:p>
    <w:p>
      <w:pPr>
        <w:pStyle w:val="BookText"/>
        <w:rPr/>
      </w:pPr>
      <w:r>
        <w:rPr>
          <w:rFonts w:ascii="Amiri" w:hAnsi="Amiri" w:eastAsia="Amiri" w:cs="Amiri"/>
          <w:color w:val="111111"/>
          <w:sz w:val="28"/>
          <w:sz w:val="28"/>
          <w:szCs w:val="28"/>
          <w:rtl w:val="true"/>
          <w:lang w:bidi="ar-SA"/>
        </w:rPr>
        <w:t xml:space="preserve">اعلم أن تخصيص العامّ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كتقييد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باللفظ، وقد يكون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اللفظ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والعرف الشرعي والعرف الاستعمالي، ويعبّر عنه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فالتخصيص بالنيّة،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أحداً، وينوي زيداً، والعرف الشرعي،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 فإنّه محمول على الصلاة الشرعيّة خاصّة؛ والعرف الاستعمالي،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الرؤوس، فإنّ العرف يخرج رؤوس العصافير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نفس البلد الذي ثبت فيه العرف أم كون الحالف من أهله؟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لو حلف لا يسلّم على زيد فسلّم على قوم هو فيهم واستثناه بقلبه، فإنّه لا يحنث على الصحيح، كما لو استثناه لفظاً، بخلاف ما لو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عليه، فدخل على قوم هو فيهم واستثناه، فإنّه لا يتخصّص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على الجوع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جعتِ يوماً في بيتي فأنتِ عليّ كظهر أُمّي، لم يقع الظهار بالجوع في أيام الصوم،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 في الصيف اشتر لي ثلجاً، فليس له شراؤه في الشتاء، للعرف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من أختي شيئاً فلم تقوليه لي فأنتِ عليّ كظهر أُمّي، انصرف ذلك إلى ما يوجب ريبة ويوهم فاحشة، دون ما لا يقصد العلم به كالأكل والشرب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لو حلف لا يشرب الماء، حنث بالبحر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عمومه أو إطلاقه ومن ثمّ جازت الطهارة به؛ نظراً إلى دخوله فيه وهو يشكل على القاعدة من حيث العرف</w:t>
      </w:r>
      <w:r>
        <w:rPr>
          <w:rFonts w:eastAsia="Amiri" w:cs="Amiri" w:ascii="Amiri" w:hAnsi="Amiri"/>
          <w:color w:val="111111"/>
          <w:sz w:val="28"/>
          <w:szCs w:val="28"/>
          <w:rtl w:val="true"/>
          <w:lang w:bidi="ar-SA"/>
        </w:rPr>
        <w:t xml:space="preserve">. </w:t>
      </w:r>
      <w:bookmarkStart w:id="282" w:name="pg10134_88602"/>
    </w:p>
    <w:p>
      <w:pPr>
        <w:pStyle w:val="BookText"/>
        <w:rPr/>
      </w:pPr>
      <w:bookmarkEnd w:id="28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ليخدِمنّه بالليل والنهار، لم يدخل في اليمين ما أخرجه العرف، من زمن الأكل والشرب ونحوهما، وزمان الاستراحة والنوم المألوف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ليضربنّه الليل والنهار خرج ما ذكرناه، وكذلك الزمان الذي يكون ألم الضرب فيه باقياً؛ لأنّ العرف يقتضي تخلّل فترات بين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لهذا المقام مزید بحث</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المخصص أقسام</w:t>
      </w:r>
      <w:r>
        <w:rPr>
          <w:rFonts w:eastAsia="IRNazanin" w:cs="IRNazanin"/>
          <w:color w:val="111111"/>
          <w:sz w:val="28"/>
          <w:szCs w:val="28"/>
          <w:rtl w:val="true"/>
          <w:lang w:bidi="fa-IR"/>
        </w:rPr>
        <w:t>:</w:t>
      </w:r>
    </w:p>
    <w:p>
      <w:pPr>
        <w:pStyle w:val="Heading6"/>
        <w:numPr>
          <w:ilvl w:val="5"/>
          <w:numId w:val="1"/>
        </w:numPr>
        <w:rPr/>
      </w:pPr>
      <w:bookmarkStart w:id="283" w:name="__RefHeading___Toc982127_1067777946"/>
      <w:bookmarkStart w:id="284" w:name="_Toc104"/>
      <w:bookmarkEnd w:id="283"/>
      <w:r>
        <w:rPr>
          <w:rtl w:val="true"/>
        </w:rPr>
        <w:t>القسم الأوّل</w:t>
      </w:r>
      <w:r>
        <w:rPr>
          <w:rtl w:val="true"/>
        </w:rPr>
        <w:t xml:space="preserve">: </w:t>
      </w:r>
      <w:r>
        <w:rPr>
          <w:rtl w:val="true"/>
        </w:rPr>
        <w:t>الاستثناء</w:t>
      </w:r>
      <w:bookmarkEnd w:id="284"/>
    </w:p>
    <w:p>
      <w:pPr>
        <w:pStyle w:val="Heading6"/>
        <w:numPr>
          <w:ilvl w:val="5"/>
          <w:numId w:val="1"/>
        </w:numPr>
        <w:rPr/>
      </w:pPr>
      <w:bookmarkStart w:id="285" w:name="__RefHeading___Toc982129_1067777946"/>
      <w:bookmarkStart w:id="286" w:name="_Toc105"/>
      <w:bookmarkEnd w:id="285"/>
      <w:r>
        <w:rPr>
          <w:rtl w:val="true"/>
        </w:rPr>
        <w:t>إشارة</w:t>
      </w:r>
      <w:r>
        <w:rPr>
          <w:rtl w:val="true"/>
        </w:rPr>
        <w:t>:</w:t>
      </w:r>
      <w:bookmarkEnd w:id="286"/>
    </w:p>
    <w:p>
      <w:pPr>
        <w:pStyle w:val="BookText"/>
        <w:rPr/>
      </w:pPr>
      <w:r>
        <w:rPr>
          <w:rFonts w:ascii="Amiri" w:hAnsi="Amiri" w:eastAsia="Amiri" w:cs="Amiri"/>
          <w:color w:val="111111"/>
          <w:sz w:val="28"/>
          <w:sz w:val="28"/>
          <w:szCs w:val="28"/>
          <w:rtl w:val="true"/>
          <w:lang w:bidi="ar-SA"/>
        </w:rPr>
        <w:t>وهو الإخراج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للصفة، أو بما 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ما تكون للصفة أن تكون تابعة لجمع منكور غير محصور،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وَالِهَةٌ إِلَّا اللّه لَفَسَدَتَا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ذلك</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عليَّ ألف إلا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ذكره بعضهم في تعريفه، من أنّه الإخراج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إلى آخره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لزيد، وهذا البيت منها لي، أو هذا الخاتم له، وفصّه لي، فإنّه يقبل؛ لأنه إخراج بعض ما تناوله اللفظ، لكنّه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أحطّ منها مائة، أو أستثنيه، ونحو ذلك، فمقتضى التعريف قبوله أيضاً</w:t>
      </w:r>
      <w:r>
        <w:rPr>
          <w:rFonts w:eastAsia="Amiri" w:cs="Amiri" w:ascii="Amiri" w:hAnsi="Amiri"/>
          <w:color w:val="111111"/>
          <w:sz w:val="28"/>
          <w:szCs w:val="28"/>
          <w:rtl w:val="true"/>
          <w:lang w:bidi="ar-SA"/>
        </w:rPr>
        <w:t xml:space="preserve">. </w:t>
      </w:r>
      <w:bookmarkStart w:id="287" w:name="pg10134_88603"/>
    </w:p>
    <w:p>
      <w:pPr>
        <w:pStyle w:val="Heading6"/>
        <w:numPr>
          <w:ilvl w:val="5"/>
          <w:numId w:val="1"/>
        </w:numPr>
        <w:rPr/>
      </w:pPr>
      <w:bookmarkStart w:id="288" w:name="__RefHeading___Toc982131_1067777946"/>
      <w:bookmarkStart w:id="289" w:name="_Toc106"/>
      <w:bookmarkEnd w:id="287"/>
      <w:bookmarkEnd w:id="288"/>
      <w:r>
        <w:rPr>
          <w:rtl w:val="true"/>
        </w:rPr>
        <w:t xml:space="preserve">قاعدة </w:t>
      </w:r>
      <w:r>
        <w:rPr>
          <w:rtl w:val="true"/>
        </w:rPr>
        <w:t>[</w:t>
      </w:r>
      <w:r>
        <w:rPr/>
        <w:t>64</w:t>
      </w:r>
      <w:r>
        <w:rPr>
          <w:rtl w:val="true"/>
        </w:rPr>
        <w:t>]</w:t>
      </w:r>
      <w:bookmarkEnd w:id="289"/>
    </w:p>
    <w:p>
      <w:pPr>
        <w:pStyle w:val="BookText"/>
        <w:rPr/>
      </w:pPr>
      <w:r>
        <w:rPr>
          <w:rFonts w:ascii="Amiri" w:hAnsi="Amiri" w:eastAsia="Amiri" w:cs="Amiri"/>
          <w:color w:val="111111"/>
          <w:sz w:val="28"/>
          <w:sz w:val="28"/>
          <w:szCs w:val="28"/>
          <w:rtl w:val="true"/>
          <w:lang w:bidi="ar-SA"/>
        </w:rPr>
        <w:t>الاستثناء من العدد جائز، كما جزم به جماعة من الأُصوليّين</w:t>
      </w:r>
      <w:r>
        <w:rPr>
          <w:rStyle w:val="FootnoteAnchor"/>
          <w:rtl w:val="true"/>
        </w:rPr>
        <w:footnoteReference w:id="513"/>
      </w:r>
      <w:r>
        <w:rPr>
          <w:rFonts w:ascii="Amiri" w:hAnsi="Amiri" w:eastAsia="Amiri" w:cs="Amiri"/>
          <w:color w:val="111111"/>
          <w:sz w:val="28"/>
          <w:sz w:val="28"/>
          <w:szCs w:val="28"/>
          <w:rtl w:val="true"/>
          <w:lang w:bidi="ar-SA"/>
        </w:rPr>
        <w:t>ولا فرق بين أن يكون من معيّن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واحداً، فيلزمه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لنسوته الأربع أربعتكنّ طوالق إلا فلانة، فإنّه يقع الطلاق عليهن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الشافعية إلى عدم صحة هذا الاستثناء؛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صيغة عموم، وإنما هي اسم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مقتضى التعليل بطلان الاستثناء من الأعداد في الإقرار وهو معلوم البطلان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بعضهم بين ما لو قدّم المستثنى منه فقال أربعتكن إلا فلانة طوالق؛ وبين ما لو أخّره، فصحح المتقدّم دون المتأخّر</w:t>
      </w:r>
      <w:r>
        <w:rPr>
          <w:rStyle w:val="FootnoteAnchor"/>
          <w:rtl w:val="true"/>
        </w:rPr>
        <w:footnoteReference w:id="516"/>
      </w:r>
      <w:r>
        <w:rPr>
          <w:rFonts w:ascii="Amiri" w:hAnsi="Amiri" w:eastAsia="Amiri" w:cs="Amiri"/>
          <w:color w:val="111111"/>
          <w:sz w:val="28"/>
          <w:sz w:val="28"/>
          <w:szCs w:val="28"/>
          <w:rtl w:val="true"/>
          <w:lang w:bidi="ar-SA"/>
        </w:rPr>
        <w:t>،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أنّ الاستثناء، هل هو إخراج قبل الحكم أو بعده؟ فإذا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فالأكثرون على أنّ المراد بالعشرة سبعة،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مثبتة لذلك كالتخصيص</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90" w:name="pg10134_88604"/>
    </w:p>
    <w:p>
      <w:pPr>
        <w:pStyle w:val="BookText"/>
        <w:rPr/>
      </w:pPr>
      <w:bookmarkEnd w:id="290"/>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ثلاثة بإزاء سبعة كاسمين مركّب ومفرد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بالعشرة مدلولها، ثمّ أخرجت منها ثلاثة، وأسندنا إليه بعد الإخراج، فلم يسند إلّا إلى سبعة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بما ذكرناه أنّ الاستثناء على قول القاضي ليس بتخصيص؛ وعلى رأي الأكثرين تخصيص؛ لأن اللفظ قد أطلق لبعضه إرادةً وإسناداً؛ وعلى الأخير محتمل لكونه أُريد الكلّ وأُسند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 العدد يجوز مع تقديم الاستثناء عن المستثنى منه، ولا يجوز مع تأخيره،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بأنّ صيغ الأعداد ليست صيغ عموم، وإنما هي أسماء الأعداد خاصّة،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 رفع للحكم عنه بعد التنصيص عليه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فوائد الخلاف أيضاً التقديم به عند التعارض، فإنا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بعد الحكم، فقد صار المستثنى منه يدلّ على إدخال ذلك الفرد، ولكن الاستثناء عارضه، فإذا عارض الاستثناء دليل آخر يقتضي إدخاله في المستثنى منه، قدمناهما عليه؛ لأنّ كثرة الأدلة من جملة المرجّحات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982133_1067777946"/>
      <w:bookmarkStart w:id="292" w:name="_Toc107"/>
      <w:bookmarkEnd w:id="291"/>
      <w:r>
        <w:rPr>
          <w:rtl w:val="true"/>
        </w:rPr>
        <w:t xml:space="preserve">قاعدة </w:t>
      </w:r>
      <w:r>
        <w:rPr>
          <w:rtl w:val="true"/>
        </w:rPr>
        <w:t xml:space="preserve">[ </w:t>
      </w:r>
      <w:r>
        <w:rPr/>
        <w:t>65</w:t>
      </w:r>
      <w:r>
        <w:rPr>
          <w:rtl w:val="true"/>
        </w:rPr>
        <w:t>]</w:t>
      </w:r>
      <w:bookmarkEnd w:id="2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اتصال المستثنى منه بالمستثنى الاتصال العادي عند جمهور مهور الأُصوليّين والفقهاء، بأن لا يُفصل بينهما بأجنبي، ولا سكوت طويل</w:t>
      </w:r>
      <w:r>
        <w:rPr>
          <w:rStyle w:val="FootnoteAnchor"/>
          <w:rtl w:val="true"/>
        </w:rPr>
        <w:footnoteReference w:id="522"/>
      </w:r>
      <w:r>
        <w:rPr>
          <w:rFonts w:ascii="Amiri" w:hAnsi="Amiri" w:eastAsia="Amiri" w:cs="Amiri"/>
          <w:color w:val="111111"/>
          <w:sz w:val="28"/>
          <w:sz w:val="28"/>
          <w:szCs w:val="28"/>
          <w:rtl w:val="true"/>
          <w:lang w:bidi="ar-SA"/>
        </w:rPr>
        <w:t>يخرج عن الاتصال عادة</w:t>
      </w:r>
      <w:r>
        <w:rPr>
          <w:rFonts w:eastAsia="Amiri" w:cs="Amiri" w:ascii="Amiri" w:hAnsi="Amiri"/>
          <w:color w:val="111111"/>
          <w:sz w:val="28"/>
          <w:szCs w:val="28"/>
          <w:rtl w:val="true"/>
          <w:lang w:bidi="ar-SA"/>
        </w:rPr>
        <w:t xml:space="preserve">. </w:t>
      </w:r>
      <w:bookmarkStart w:id="293" w:name="pg10134_88605"/>
    </w:p>
    <w:p>
      <w:pPr>
        <w:pStyle w:val="BookText"/>
        <w:rPr/>
      </w:pPr>
      <w:bookmarkEnd w:id="293"/>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مائة أو عليّ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مائة، فإنّ الأصح عدم سماع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وأجازه بعض الشافعية فيهما، محتّجاً بأنه فصل يسير، فلم يؤثر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وقع هذا الفصل بين الشرط والمشروط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كظهر 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فالوجهان حكماً وتعليلاً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982135_1067777946"/>
      <w:bookmarkStart w:id="295" w:name="_Toc108"/>
      <w:bookmarkEnd w:id="294"/>
      <w:r>
        <w:rPr>
          <w:rtl w:val="true"/>
        </w:rPr>
        <w:t xml:space="preserve">قاعدة </w:t>
      </w:r>
      <w:r>
        <w:rPr>
          <w:rtl w:val="true"/>
        </w:rPr>
        <w:t>[</w:t>
      </w:r>
      <w:r>
        <w:rPr/>
        <w:t>66</w:t>
      </w:r>
      <w:r>
        <w:rPr>
          <w:rtl w:val="true"/>
        </w:rPr>
        <w:t>]</w:t>
      </w:r>
      <w:bookmarkEnd w:id="295"/>
    </w:p>
    <w:p>
      <w:pPr>
        <w:pStyle w:val="BookText"/>
        <w:rPr/>
      </w:pPr>
      <w:r>
        <w:rPr>
          <w:rFonts w:ascii="Amiri" w:hAnsi="Amiri" w:eastAsia="Amiri" w:cs="Amiri"/>
          <w:color w:val="111111"/>
          <w:sz w:val="28"/>
          <w:sz w:val="28"/>
          <w:szCs w:val="28"/>
          <w:rtl w:val="true"/>
          <w:lang w:bidi="ar-SA"/>
        </w:rPr>
        <w:t>لا يجوز تقديم المستثنى في أوّل الكلام،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زيداً قام القوم، كحرف العطف، إذ معنى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تقدّمه حرف نفي فالمنع بحاله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إلّا زيداً في الدار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ليس بها طوري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 الجنّ بها الإنسي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فشاذّ، بخلاف ما لو كان النافي فعلاً، فإنه يجوز،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زيداً فيها أحد؛ وكذلك لم يكن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توسط المستثنى بين المستثنى منه والمحكوم به وما في معناه، كقولك قام إلا زيداً القوم، والقوم إلا زيداً ذاهبون وفى الدار إلا عمراً أصحابك وأين إلا زيداً قومك؟ وضربت إلّا زيداً القوم </w:t>
      </w:r>
      <w:bookmarkStart w:id="296" w:name="pg10134_88606"/>
    </w:p>
    <w:p>
      <w:pPr>
        <w:pStyle w:val="BookText"/>
        <w:rPr/>
      </w:pPr>
      <w:bookmarkEnd w:id="296"/>
      <w:r>
        <w:rPr>
          <w:rFonts w:ascii="Amiri" w:hAnsi="Amiri" w:eastAsia="Amiri" w:cs="Amiri"/>
          <w:color w:val="111111"/>
          <w:sz w:val="28"/>
          <w:sz w:val="28"/>
          <w:szCs w:val="28"/>
          <w:rtl w:val="true"/>
          <w:lang w:bidi="ar-SA"/>
        </w:rPr>
        <w:t>نعم، إذا تقدّم على المستثنى منه وعلى العامل ففيه،مذاهب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العامل متصرفاً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إلا زيداً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أو غير متصرف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إلا عمراً في الدار،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إلا عشرة دنانير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الاستثناء صحيح على الصحيح،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ما شئت</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982137_1067777946"/>
      <w:bookmarkStart w:id="298" w:name="_Toc109"/>
      <w:bookmarkEnd w:id="297"/>
      <w:r>
        <w:rPr>
          <w:rtl w:val="true"/>
        </w:rPr>
        <w:t xml:space="preserve">قاعدة </w:t>
      </w:r>
      <w:r>
        <w:rPr>
          <w:rtl w:val="true"/>
        </w:rPr>
        <w:t xml:space="preserve">[ </w:t>
      </w:r>
      <w:r>
        <w:rPr/>
        <w:t>67</w:t>
      </w:r>
      <w:r>
        <w:rPr>
          <w:rtl w:val="true"/>
        </w:rPr>
        <w:t>]</w:t>
      </w:r>
      <w:bookmarkEnd w:id="298"/>
    </w:p>
    <w:p>
      <w:pPr>
        <w:pStyle w:val="BookText"/>
        <w:rPr/>
      </w:pPr>
      <w:r>
        <w:rPr>
          <w:rFonts w:ascii="Amiri" w:hAnsi="Amiri" w:eastAsia="Amiri" w:cs="Amiri"/>
          <w:color w:val="111111"/>
          <w:sz w:val="28"/>
          <w:sz w:val="28"/>
          <w:szCs w:val="28"/>
          <w:rtl w:val="true"/>
          <w:lang w:bidi="ar-SA"/>
        </w:rPr>
        <w:t xml:space="preserve">الاستثناء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يدخل في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وهل إطلاق الاستثناء عليه إطلاق حقيقي أو مجازي؟ فيه،مذهبان، أصحهما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بأنه حقيقة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Style w:val="FootnoteAnchor"/>
          <w:rtl w:val="true"/>
        </w:rPr>
        <w:footnoteReference w:id="52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درهم إلا ثوباً، أو عبداً، أو غير ذلك صحّ وحمل اللفظ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أن يبيّن ثوباً لا تستغرق قيمته الألف، فإن استغرقت ففيه كلام يأتي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بعضهم فسّر المنقطع بكونه من غير جنس المستثنى</w:t>
      </w:r>
      <w:r>
        <w:rPr>
          <w:rStyle w:val="FootnoteAnchor"/>
          <w:rtl w:val="true"/>
        </w:rPr>
        <w:footnoteReference w:id="529"/>
      </w:r>
      <w:r>
        <w:rPr>
          <w:rFonts w:ascii="Amiri" w:hAnsi="Amiri" w:eastAsia="Amiri" w:cs="Amiri"/>
          <w:color w:val="111111"/>
          <w:sz w:val="28"/>
          <w:sz w:val="28"/>
          <w:szCs w:val="28"/>
          <w:rtl w:val="true"/>
          <w:lang w:bidi="ar-SA"/>
        </w:rPr>
        <w:t>، وهو فاسد كما نبه عليه ابن مالك</w:t>
      </w:r>
      <w:r>
        <w:rPr>
          <w:rStyle w:val="FootnoteAnchor"/>
          <w:rtl w:val="true"/>
        </w:rPr>
        <w:footnoteReference w:id="530"/>
      </w:r>
      <w:r>
        <w:rPr>
          <w:rFonts w:ascii="Amiri" w:hAnsi="Amiri" w:eastAsia="Amiri" w:cs="Amiri"/>
          <w:color w:val="111111"/>
          <w:sz w:val="28"/>
          <w:sz w:val="28"/>
          <w:szCs w:val="28"/>
          <w:rtl w:val="true"/>
          <w:lang w:bidi="ar-SA"/>
        </w:rPr>
        <w:t>وغيره</w:t>
      </w:r>
      <w:r>
        <w:rPr>
          <w:rStyle w:val="FootnoteAnchor"/>
          <w:rtl w:val="true"/>
        </w:rPr>
        <w:footnoteReference w:id="531"/>
      </w:r>
      <w:r>
        <w:rPr>
          <w:rFonts w:ascii="Amiri" w:hAnsi="Amiri" w:eastAsia="Amiri" w:cs="Amiri"/>
          <w:color w:val="111111"/>
          <w:sz w:val="28"/>
          <w:sz w:val="28"/>
          <w:szCs w:val="28"/>
          <w:rtl w:val="true"/>
          <w:lang w:bidi="ar-SA"/>
        </w:rPr>
        <w:t>؛ لأن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بنوك إلا بني زيد، منقطع، مع أنه من جنس الأوّل</w:t>
      </w:r>
      <w:r>
        <w:rPr>
          <w:rFonts w:eastAsia="Amiri" w:cs="Amiri" w:ascii="Amiri" w:hAnsi="Amiri"/>
          <w:color w:val="111111"/>
          <w:sz w:val="28"/>
          <w:szCs w:val="28"/>
          <w:rtl w:val="true"/>
          <w:lang w:bidi="ar-SA"/>
        </w:rPr>
        <w:t xml:space="preserve">. </w:t>
      </w:r>
      <w:bookmarkStart w:id="299" w:name="pg10134_88607"/>
    </w:p>
    <w:p>
      <w:pPr>
        <w:pStyle w:val="Heading6"/>
        <w:numPr>
          <w:ilvl w:val="5"/>
          <w:numId w:val="1"/>
        </w:numPr>
        <w:rPr/>
      </w:pPr>
      <w:bookmarkStart w:id="300" w:name="__RefHeading___Toc982139_1067777946"/>
      <w:bookmarkStart w:id="301" w:name="_Toc110"/>
      <w:bookmarkEnd w:id="299"/>
      <w:bookmarkEnd w:id="300"/>
      <w:r>
        <w:rPr>
          <w:rtl w:val="true"/>
        </w:rPr>
        <w:t xml:space="preserve">قاعدة </w:t>
      </w:r>
      <w:r>
        <w:rPr>
          <w:rtl w:val="true"/>
        </w:rPr>
        <w:t xml:space="preserve">[ </w:t>
      </w:r>
      <w:r>
        <w:rPr/>
        <w:t>68</w:t>
      </w:r>
      <w:r>
        <w:rPr>
          <w:rtl w:val="true"/>
        </w:rPr>
        <w:t>]</w:t>
      </w:r>
      <w:bookmarkEnd w:id="301"/>
    </w:p>
    <w:p>
      <w:pPr>
        <w:pStyle w:val="BookText"/>
        <w:rPr/>
      </w:pPr>
      <w:r>
        <w:rPr>
          <w:rFonts w:ascii="Amiri" w:hAnsi="Amiri" w:eastAsia="Amiri" w:cs="Amiri"/>
          <w:color w:val="111111"/>
          <w:sz w:val="28"/>
          <w:sz w:val="28"/>
          <w:szCs w:val="28"/>
          <w:rtl w:val="true"/>
          <w:lang w:bidi="ar-SA"/>
        </w:rPr>
        <w:t>إذا احتمل الاستثناء أن يكون متّصلاً، وأن يكون منقطعاً، فحمله على الاتّصال أولى؛ لأنّه حقيقة والمنقطع مجاز، واللفظ إنّما يحمل على حقيقته مع إمكان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القاعدة خولفت في باب الإقرار،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إلا ثلاثة دراهم فإنّ له تفسير الألف بما أراد بلا خلاف ولا يكون تفسير المستثنى تفسيراً للمستثنى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 قيام الاحتمال فيما خالف الأصل، إذ الأصل براءة الذمّة مما زاد على ذلك</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982141_1067777946"/>
      <w:bookmarkStart w:id="303" w:name="_Toc111"/>
      <w:bookmarkEnd w:id="302"/>
      <w:r>
        <w:rPr>
          <w:rtl w:val="true"/>
        </w:rPr>
        <w:t xml:space="preserve">قاعدة </w:t>
      </w:r>
      <w:r>
        <w:rPr>
          <w:rtl w:val="true"/>
        </w:rPr>
        <w:t xml:space="preserve">[ </w:t>
      </w:r>
      <w:r>
        <w:rPr/>
        <w:t>69</w:t>
      </w:r>
      <w:r>
        <w:rPr>
          <w:rtl w:val="true"/>
        </w:rPr>
        <w:t>]</w:t>
      </w:r>
      <w:bookmarkEnd w:id="303"/>
    </w:p>
    <w:p>
      <w:pPr>
        <w:pStyle w:val="BookText"/>
        <w:rPr/>
      </w:pPr>
      <w:r>
        <w:rPr>
          <w:rFonts w:ascii="Amiri" w:hAnsi="Amiri" w:eastAsia="Amiri" w:cs="Amiri"/>
          <w:color w:val="111111"/>
          <w:sz w:val="28"/>
          <w:sz w:val="28"/>
          <w:szCs w:val="28"/>
          <w:rtl w:val="true"/>
          <w:lang w:bidi="ar-SA"/>
        </w:rPr>
        <w:t>الاستثناء من الإثبات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نفياً للقيام عن زيد بالاتفاق، كما ادعاه جماعة، وإن اختلفوا في مدركه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الاستثناء من النفي نحو ما قام أحد إلا زيد فالأكثر على أنه يكون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إثباتاً له، بل دليلاً على إخراجه عن المحكوم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يلزم منه الحكم بالقيام في المثال، أما من جهة اللفظ؛ فلأنه ليس فيه على هذا التقدير ما يدلّ على إثباته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المعنى؛ فلأنّ الأصل،عدمه، بخلاف الاستثناء من الإثبات، فإنّه يكون نفياً؛ لأنّه لمّا كان مسكوتاً عنه، وكان الأصل هو النفي، حكمنا به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لا فرق عنده في دلالة اللفظ بين الاستثناء من النفي، والاستثناء من الإثبات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واختار الرازي في المعالم مذهب أبي حنيفة</w:t>
      </w:r>
      <w:r>
        <w:rPr>
          <w:rStyle w:val="FootnoteAnchor"/>
          <w:rtl w:val="true"/>
        </w:rPr>
        <w:footnoteReference w:id="534"/>
      </w:r>
      <w:r>
        <w:rPr>
          <w:rFonts w:ascii="Amiri" w:hAnsi="Amiri" w:eastAsia="Amiri" w:cs="Amiri"/>
          <w:color w:val="111111"/>
          <w:sz w:val="28"/>
          <w:sz w:val="28"/>
          <w:szCs w:val="28"/>
          <w:rtl w:val="true"/>
          <w:lang w:bidi="ar-SA"/>
        </w:rPr>
        <w:t>وفي المحصول مذهب غيره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خمسة، أو ماله عليّ شيء إلا خمسة، فإنّه يلزمه خمسة فيهما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 ماله عشرة إلا خمسة، يلزمه أيضاً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شيء هنا؛ لأن العشرة إلا خمسة مدلولها خمسة،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خمسة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البحث فيه إن شاء اللّه مستوفى في التفريع على القواعد العربيّة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أعطيتك إلّا درهماً، أو لا آكل إلا هذا الرغيف، أو لا أطأ في السنّة إلا مرة، ونحو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أضرب، أو لا أسافر كذلك، فلم يفعل بالكليّة، ففي حنثه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لاقتضاء اللفظ ذلك، وهو كون الاستثناء من النفي إثباتاً،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المقصود منع الزيادة، لا إثبات المذكور 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لو قال واللّه ما لي إلّا مائة درهم، وهو لا يملك إلا خمسين درهماً، فإن نوى أنّه لا يملك زيادةً على مائة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أطلق</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فالوجهان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التحالف تكفي فيه يمين واحدة تجمع بين النفي والإثبات، فأتى بهذه الصيغة،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بعته إلا بكذا، فهل يكفي ذلك عنهما؟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الاكتفاء</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ثوباً إلّا الكتان فقعد عارياً،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كفّارة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بما تقدّم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304" w:name="pg10134_88609"/>
    </w:p>
    <w:p>
      <w:pPr>
        <w:pStyle w:val="BookText"/>
        <w:rPr/>
      </w:pPr>
      <w:bookmarkEnd w:id="304"/>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الحلف انتقلت عرفاً إلى معنى الصفة،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ثوباً غير الكتّان، فلا يكون الكتّان محلوفاً عليه، فلا يضرّ تركه ولا لبسه</w:t>
      </w:r>
    </w:p>
    <w:p>
      <w:pPr>
        <w:pStyle w:val="Heading6"/>
        <w:numPr>
          <w:ilvl w:val="5"/>
          <w:numId w:val="1"/>
        </w:numPr>
        <w:rPr/>
      </w:pPr>
      <w:bookmarkStart w:id="305" w:name="__RefHeading___Toc982143_1067777946"/>
      <w:bookmarkStart w:id="306" w:name="_Toc112"/>
      <w:bookmarkEnd w:id="305"/>
      <w:r>
        <w:rPr>
          <w:rtl w:val="true"/>
        </w:rPr>
        <w:t xml:space="preserve">قاعدة </w:t>
      </w:r>
      <w:r>
        <w:rPr>
          <w:rtl w:val="true"/>
        </w:rPr>
        <w:t xml:space="preserve">[ </w:t>
      </w:r>
      <w:r>
        <w:rPr/>
        <w:t>70</w:t>
      </w:r>
      <w:r>
        <w:rPr>
          <w:rtl w:val="true"/>
        </w:rPr>
        <w:t>]</w:t>
      </w:r>
      <w:bookmarkEnd w:id="306"/>
    </w:p>
    <w:p>
      <w:pPr>
        <w:pStyle w:val="BookText"/>
        <w:rPr/>
      </w:pPr>
      <w:r>
        <w:rPr>
          <w:rFonts w:ascii="Amiri" w:hAnsi="Amiri" w:eastAsia="Amiri" w:cs="Amiri"/>
          <w:color w:val="111111"/>
          <w:sz w:val="28"/>
          <w:sz w:val="28"/>
          <w:szCs w:val="28"/>
          <w:rtl w:val="true"/>
          <w:lang w:bidi="ar-SA"/>
        </w:rPr>
        <w:t>الاستثناء المستغرق باطل،اتفاقاً على ما نقله،جماعة، منهم الرازي</w:t>
      </w:r>
      <w:r>
        <w:rPr>
          <w:rStyle w:val="FootnoteAnchor"/>
          <w:rtl w:val="true"/>
        </w:rPr>
        <w:footnoteReference w:id="541"/>
      </w:r>
      <w:r>
        <w:rPr>
          <w:rFonts w:ascii="Amiri" w:hAnsi="Amiri" w:eastAsia="Amiri" w:cs="Amiri"/>
          <w:color w:val="111111"/>
          <w:sz w:val="28"/>
          <w:sz w:val="28"/>
          <w:szCs w:val="28"/>
          <w:rtl w:val="true"/>
          <w:lang w:bidi="ar-SA"/>
        </w:rPr>
        <w:t xml:space="preserve">والآمدي </w:t>
      </w:r>
      <w:r>
        <w:rPr>
          <w:rStyle w:val="FootnoteAnchor"/>
          <w:rtl w:val="true"/>
        </w:rPr>
        <w:footnoteReference w:id="542"/>
      </w:r>
      <w:r>
        <w:rPr>
          <w:rFonts w:ascii="IRNazanin" w:hAnsi="IRNazanin" w:eastAsia="IRNazanin"/>
          <w:color w:val="111111"/>
          <w:sz w:val="28"/>
          <w:sz w:val="28"/>
          <w:szCs w:val="28"/>
          <w:rtl w:val="true"/>
          <w:lang w:bidi="fa-IR"/>
        </w:rPr>
        <w:t>وأتباعهما</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ولإفضائه إلى اللغو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القرافي عن المدخل لابن طلحة أنّ في صحته قولين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حيان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يكون أكثر ومثل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إلا 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يكون منقطعاً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وفروعه كثيرة في باب الإقرار لا تخفى، ومنها في غيره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لي طالق إلّا،عمرة أو إلّا أنت ولم يكن له غيرها، فإنّ الطلاق يقع عليها بمقتضى القاعدة؛ لبطلان الاستثناء، فيبقى الباقي</w:t>
      </w:r>
    </w:p>
    <w:p>
      <w:pPr>
        <w:pStyle w:val="BookText"/>
        <w:rPr/>
      </w:pPr>
      <w:r>
        <w:rPr>
          <w:rFonts w:ascii="IRNazanin" w:hAnsi="IRNazanin" w:eastAsia="IRNazanin"/>
          <w:color w:val="111111"/>
          <w:sz w:val="28"/>
          <w:sz w:val="28"/>
          <w:szCs w:val="28"/>
          <w:rtl w:val="true"/>
          <w:lang w:bidi="fa-IR"/>
        </w:rPr>
        <w:t>ولو أتى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امرأة لي غيرك طالق، أو طالق غيرك، فالمتجه عدم وقوع الطلاق؛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قد تقع 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اختلفوا فيما لو عطف بعض العدد على بعض، إما في المستثنى أو في المستثنى منه هل يجمع بينهما حتى يكون كالكلام الواحد كقوله له علي درهم ودرهم إلا درهماً؟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حدّاد من الشافعية لا يجمع؛ لأنّ الجملتين المعطوفتين تفردان بالحكم، </w:t>
      </w:r>
      <w:bookmarkStart w:id="307" w:name="pg10134_88610"/>
    </w:p>
    <w:p>
      <w:pPr>
        <w:pStyle w:val="BookText"/>
        <w:rPr/>
      </w:pPr>
      <w:bookmarkEnd w:id="307"/>
      <w:r>
        <w:rPr>
          <w:rFonts w:ascii="Amiri" w:hAnsi="Amiri" w:eastAsia="Amiri" w:cs="Amiri"/>
          <w:color w:val="111111"/>
          <w:sz w:val="28"/>
          <w:sz w:val="28"/>
          <w:szCs w:val="28"/>
          <w:rtl w:val="true"/>
          <w:lang w:bidi="ar-SA"/>
        </w:rPr>
        <w:t>وإن لم تكن الواو للترتيب، كما إذا قال لغير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وطالق، لا يقع إلا واحدة،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طلقتين اثنتين، فإنّهما تقعان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ثلاثة دراهم إلا درهمين ودرهماً، وكذا له عليَّ درهمان و درهم إلّا درهماً، وله عليَّ ثلاثة إلّا درهماً ودرهماً ودرهماً</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982145_1067777946"/>
      <w:bookmarkStart w:id="309" w:name="_Toc113"/>
      <w:bookmarkEnd w:id="308"/>
      <w:r>
        <w:rPr>
          <w:rtl w:val="true"/>
        </w:rPr>
        <w:t xml:space="preserve">قاعدة </w:t>
      </w:r>
      <w:r>
        <w:rPr>
          <w:rtl w:val="true"/>
        </w:rPr>
        <w:t xml:space="preserve">[ </w:t>
      </w:r>
      <w:r>
        <w:rPr/>
        <w:t>71</w:t>
      </w:r>
      <w:r>
        <w:rPr>
          <w:rtl w:val="true"/>
        </w:rPr>
        <w:t>]</w:t>
      </w:r>
      <w:bookmarkEnd w:id="309"/>
    </w:p>
    <w:p>
      <w:pPr>
        <w:pStyle w:val="BookText"/>
        <w:rPr/>
      </w:pPr>
      <w:r>
        <w:rPr>
          <w:rFonts w:ascii="Amiri" w:hAnsi="Amiri" w:eastAsia="Amiri" w:cs="Amiri"/>
          <w:color w:val="111111"/>
          <w:sz w:val="28"/>
          <w:sz w:val="28"/>
          <w:szCs w:val="28"/>
          <w:rtl w:val="true"/>
          <w:lang w:bidi="ar-SA"/>
        </w:rPr>
        <w:t>الاستثناء المجهول باطل فيبطل في المبيعات وسائر العقود،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الصبرة إلّا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في الإيقاعات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 أحرار إلّا واحداً، أو له نخلي إلّا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الصبرة إلّا صاعاً منها، وهي متفرّقة، وأراد واحداً من المتفرّقة ولم يعيّنه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الصبرة متفرقة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مجتمعة وقال بعتكها إلا صاعاً منها، فإن كانت مجهولة الصيعان بطل البيع لعدم معرفة قدر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منها، إن نزلناه على الإشاعة، وإلّا صّح إذا علم اشتمالها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معلومة، واستثنى منها عدداً معيناً 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تنزيله،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بمثابة جزء من الجملة كالربع والعشر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الصبرة أربعة أصواع فالمبيع ربع وعلى هذا حتى إذا تلف منها شيء يسقط بالحساب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المبيع جزء شائع منها مقدّر، فلو لم يبق إلّا صاع بقي المبيع فيه، وعليه دلّ خبر برید بن معاوية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310" w:name="pg10134_88611"/>
    </w:p>
    <w:p>
      <w:pPr>
        <w:pStyle w:val="Heading6"/>
        <w:numPr>
          <w:ilvl w:val="5"/>
          <w:numId w:val="1"/>
        </w:numPr>
        <w:rPr/>
      </w:pPr>
      <w:bookmarkStart w:id="311" w:name="__RefHeading___Toc982147_1067777946"/>
      <w:bookmarkStart w:id="312" w:name="_Toc114"/>
      <w:bookmarkEnd w:id="310"/>
      <w:bookmarkEnd w:id="311"/>
      <w:r>
        <w:rPr>
          <w:rtl w:val="true"/>
        </w:rPr>
        <w:t xml:space="preserve">قاعدة </w:t>
      </w:r>
      <w:r>
        <w:rPr>
          <w:rtl w:val="true"/>
        </w:rPr>
        <w:t xml:space="preserve">[ </w:t>
      </w:r>
      <w:r>
        <w:rPr/>
        <w:t>72</w:t>
      </w:r>
      <w:r>
        <w:rPr>
          <w:rtl w:val="true"/>
        </w:rPr>
        <w:t>]</w:t>
      </w:r>
      <w:bookmarkEnd w:id="312"/>
    </w:p>
    <w:p>
      <w:pPr>
        <w:pStyle w:val="BookText"/>
        <w:rPr/>
      </w:pPr>
      <w:r>
        <w:rPr>
          <w:rFonts w:ascii="Amiri" w:hAnsi="Amiri" w:eastAsia="Amiri" w:cs="Amiri"/>
          <w:color w:val="111111"/>
          <w:sz w:val="28"/>
          <w:sz w:val="28"/>
          <w:szCs w:val="28"/>
          <w:rtl w:val="true"/>
          <w:lang w:bidi="ar-SA"/>
        </w:rPr>
        <w:t>إذا لم يكن الاستثناء مستغرقاً، جاز على الصحيح عند الأكثر، مساوياً كان المخرج أم أكثر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استثناء الأكثر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المساوي أيضاً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وتفاريع الإقرار عليها واضحة، كما إذا قال له علي عشرة إلا تسعة وله هذه الدار إلّا الثلثين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الاستثناء، ولم يستغرق التالي لمتلوّه، ولا عطف عليه، رجع كلّ تال إلى 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وعلى ما سبق من قاعدة النفي والإثبات يتفرع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تسعة إلا ثمانية إلا سبعة إلى الواحد، فإنه يكون إقراراً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لمّا وصل إلى الواحد قال إلّا اثنين إلا ثلاثة إلى التسعة، فالإقرار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تحريره يظهر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الأعداد المثبتة وهي الأزواج على حدة، والمنفيّة وهي الأفراد على حدة، وتسقطها منها، فالإقرار بالباقي، وهي في الأوّل ثلاثون وخمسة وعشرون وفي الثاني خمسون وتسعة وأربعون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 عليه ما يرد عليك في هذا الباب، كما لو بدأ بالمنفي، أو لم يصل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أطلقه جماعة</w:t>
      </w:r>
      <w:r>
        <w:rPr>
          <w:rStyle w:val="FootnoteAnchor"/>
          <w:rtl w:val="true"/>
        </w:rPr>
        <w:footnoteReference w:id="551"/>
      </w:r>
      <w:r>
        <w:rPr>
          <w:rFonts w:ascii="Amiri" w:hAnsi="Amiri" w:eastAsia="Amiri" w:cs="Amiri"/>
          <w:color w:val="111111"/>
          <w:sz w:val="28"/>
          <w:sz w:val="28"/>
          <w:szCs w:val="28"/>
          <w:rtl w:val="true"/>
          <w:lang w:bidi="ar-SA"/>
        </w:rPr>
        <w:t>، وفي بعض فروعه بحث</w:t>
      </w:r>
      <w:r>
        <w:rPr>
          <w:rFonts w:eastAsia="Amiri" w:cs="Amiri" w:ascii="Amiri" w:hAnsi="Amiri"/>
          <w:color w:val="111111"/>
          <w:sz w:val="28"/>
          <w:szCs w:val="28"/>
          <w:rtl w:val="true"/>
          <w:lang w:bidi="ar-SA"/>
        </w:rPr>
        <w:t xml:space="preserve">. </w:t>
      </w:r>
      <w:bookmarkStart w:id="313" w:name="pg10134_88612"/>
    </w:p>
    <w:p>
      <w:pPr>
        <w:pStyle w:val="BookText"/>
        <w:rPr/>
      </w:pPr>
      <w:bookmarkEnd w:id="31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ثلث مالي إلا كثيراً منه، جاز إعطاؤه أقل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إلا شيئاً، فكذلك</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w:t>
      </w:r>
      <w:r>
        <w:rPr>
          <w:rStyle w:val="FootnoteAnchor"/>
          <w:rtl w:val="true"/>
        </w:rPr>
        <w:footnoteReference w:id="552"/>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982149_1067777946"/>
      <w:bookmarkStart w:id="315" w:name="_Toc115"/>
      <w:bookmarkEnd w:id="314"/>
      <w:r>
        <w:rPr>
          <w:rtl w:val="true"/>
        </w:rPr>
        <w:t xml:space="preserve">قاعدة </w:t>
      </w:r>
      <w:r>
        <w:rPr>
          <w:rtl w:val="true"/>
        </w:rPr>
        <w:t>[</w:t>
      </w:r>
      <w:r>
        <w:rPr/>
        <w:t>73</w:t>
      </w:r>
      <w:r>
        <w:rPr>
          <w:rtl w:val="true"/>
        </w:rPr>
        <w:t>]</w:t>
      </w:r>
      <w:bookmarkEnd w:id="315"/>
    </w:p>
    <w:p>
      <w:pPr>
        <w:pStyle w:val="BookText"/>
        <w:rPr/>
      </w:pPr>
      <w:r>
        <w:rPr>
          <w:rFonts w:ascii="Amiri" w:hAnsi="Amiri" w:eastAsia="Amiri" w:cs="Amiri"/>
          <w:color w:val="111111"/>
          <w:sz w:val="28"/>
          <w:sz w:val="28"/>
          <w:szCs w:val="28"/>
          <w:rtl w:val="true"/>
          <w:lang w:bidi="ar-SA"/>
        </w:rPr>
        <w:t xml:space="preserve">الاستثناءات المتعدّدة إذا لم تتعاطف وكان الثاني مستغرقاً لمّا قبله، إمّا بالتساوي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إلّا،ثلاثة وكرّر اللفظ الأخير، وهو استثناء الثلاثة وإما بالزيادة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 ثلاثة إلّا أربعة فإنّها لا تبطل بل يعود جميعها إلى المستثنى منه؛ للكلام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جزم به في المحصول</w:t>
      </w:r>
      <w:r>
        <w:rPr>
          <w:rStyle w:val="FootnoteAnchor"/>
          <w:rtl w:val="true"/>
        </w:rPr>
        <w:footnoteReference w:id="553"/>
      </w:r>
      <w:r>
        <w:rPr>
          <w:rFonts w:ascii="Amiri" w:hAnsi="Amiri" w:eastAsia="Amiri" w:cs="Amiri"/>
          <w:color w:val="111111"/>
          <w:sz w:val="28"/>
          <w:sz w:val="28"/>
          <w:szCs w:val="28"/>
          <w:rtl w:val="true"/>
          <w:lang w:bidi="ar-SA"/>
        </w:rPr>
        <w:t>وتبعه جماعة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المساوي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يكون توكيداً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يلزمه في المثال عشرة؛ لأنّ الاستثناء من النفي إثبات</w:t>
      </w:r>
      <w:r>
        <w:rPr>
          <w:rStyle w:val="FootnoteAnchor"/>
          <w:rtl w:val="true"/>
        </w:rPr>
        <w:footnoteReference w:id="556"/>
      </w:r>
      <w:r>
        <w:rPr>
          <w:rFonts w:ascii="IRNazanin" w:hAnsi="IRNazanin" w:eastAsia="IRNazanin"/>
          <w:color w:val="111111"/>
          <w:sz w:val="28"/>
          <w:sz w:val="28"/>
          <w:szCs w:val="28"/>
          <w:rtl w:val="true"/>
          <w:lang w:bidi="fa-IR"/>
        </w:rPr>
        <w:t>وهما نادران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تعاطفت رجعت جميعاً إلى المستثنى منه ما لم تستغرقه، فيبطل ما حصل به الاستغراق خاصة، كما لو قال له عشرة إلا خمسة وإلا ستة فيكون إقراراً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خمسة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أربعة فواحد، وهكذا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يبطل ما حصل به الاستغراق لو لم تتعاطف، ولكن كان بعضها مستغرقاً لبعض،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خمسة إلا خمسة، فيصح الأوّل خاصة، ويلزمه خمسة</w:t>
      </w:r>
      <w:r>
        <w:rPr>
          <w:rFonts w:eastAsia="Amiri" w:cs="Amiri" w:ascii="Amiri" w:hAnsi="Amiri"/>
          <w:color w:val="111111"/>
          <w:sz w:val="28"/>
          <w:szCs w:val="28"/>
          <w:rtl w:val="true"/>
          <w:lang w:bidi="ar-SA"/>
        </w:rPr>
        <w:t xml:space="preserve">. </w:t>
      </w:r>
      <w:bookmarkStart w:id="316" w:name="pg10134_88613"/>
    </w:p>
    <w:p>
      <w:pPr>
        <w:pStyle w:val="Heading6"/>
        <w:numPr>
          <w:ilvl w:val="5"/>
          <w:numId w:val="1"/>
        </w:numPr>
        <w:rPr/>
      </w:pPr>
      <w:bookmarkStart w:id="317" w:name="__RefHeading___Toc982151_1067777946"/>
      <w:bookmarkStart w:id="318" w:name="_Toc116"/>
      <w:bookmarkEnd w:id="316"/>
      <w:bookmarkEnd w:id="317"/>
      <w:r>
        <w:rPr>
          <w:rtl w:val="true"/>
        </w:rPr>
        <w:t xml:space="preserve">قاعدة </w:t>
      </w:r>
      <w:r>
        <w:rPr>
          <w:rtl w:val="true"/>
        </w:rPr>
        <w:t>[</w:t>
      </w:r>
      <w:r>
        <w:rPr/>
        <w:t>74</w:t>
      </w:r>
      <w:r>
        <w:rPr>
          <w:rtl w:val="true"/>
        </w:rPr>
        <w:t>]</w:t>
      </w:r>
      <w:bookmarkEnd w:id="318"/>
    </w:p>
    <w:p>
      <w:pPr>
        <w:pStyle w:val="BookText"/>
        <w:rPr/>
      </w:pPr>
      <w:r>
        <w:rPr>
          <w:rFonts w:ascii="Amiri" w:hAnsi="Amiri" w:eastAsia="Amiri" w:cs="Amiri"/>
          <w:color w:val="111111"/>
          <w:sz w:val="28"/>
          <w:sz w:val="28"/>
          <w:szCs w:val="28"/>
          <w:rtl w:val="true"/>
          <w:lang w:bidi="ar-SA"/>
        </w:rPr>
        <w:t>الاستثناء عقيب الجمل المعطوف بعضها على بعض يعود إلى الجميع، ما لم تقم قرينة على إخراج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الأخيرة خاصة</w:t>
      </w:r>
      <w:r>
        <w:rPr>
          <w:rStyle w:val="FootnoteAnchor"/>
          <w:rtl w:val="true"/>
        </w:rPr>
        <w:footnoteReference w:id="557"/>
      </w:r>
      <w:r>
        <w:rPr>
          <w:rFonts w:ascii="Amiri" w:hAnsi="Amiri" w:eastAsia="Amiri" w:cs="Amiri"/>
          <w:color w:val="111111"/>
          <w:sz w:val="28"/>
          <w:sz w:val="28"/>
          <w:szCs w:val="28"/>
          <w:rtl w:val="true"/>
          <w:lang w:bidi="ar-SA"/>
        </w:rPr>
        <w:t>، واختاره الرازي في المعالم</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 من المعتزلة منهم القاضي وأبو الحسين إن تبيّن الإضراب عن الأُولى فللأخيرة، وإلا فللجميع</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ما ذكرناه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المرتضى بالاشتراك لوروده لهما</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الغزالي وجماعة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 الحنفية على عود الشرط والاستثناء بالمشيئة</w:t>
      </w:r>
      <w:r>
        <w:rPr>
          <w:rStyle w:val="FootnoteAnchor"/>
          <w:rtl w:val="true"/>
        </w:rPr>
        <w:footnoteReference w:id="562"/>
      </w:r>
      <w:r>
        <w:rPr>
          <w:rFonts w:ascii="Amiri" w:hAnsi="Amiri" w:eastAsia="Amiri" w:cs="Amiri"/>
          <w:color w:val="111111"/>
          <w:sz w:val="28"/>
          <w:sz w:val="28"/>
          <w:szCs w:val="28"/>
          <w:rtl w:val="true"/>
          <w:lang w:bidi="ar-SA"/>
        </w:rPr>
        <w:t>إلى الجميع، وكذلك الحال والصفة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بالغاية كالتقييد بالصفة، صرّح به في المحصول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الجويني في عوده إلى الجميع 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العطف بالواو، فلو 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بالجملة الأخيرة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يتخلّل بين الجملتين كلام طويل، فإن تخلّل كما لو قال في صيغة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على أولادي، على أن من مات منهم وأعقب فنصيبه بين أولاده للذكر مثل حظّ الأُنثيين، وإن لم يعقب فنصيبه للذين في درجته، فإذا انقرضوا فهو مصروف </w:t>
      </w:r>
      <w:bookmarkStart w:id="319" w:name="pg10134_88614"/>
    </w:p>
    <w:p>
      <w:pPr>
        <w:pStyle w:val="BookText"/>
        <w:rPr/>
      </w:pPr>
      <w:bookmarkEnd w:id="319"/>
      <w:r>
        <w:rPr>
          <w:rFonts w:ascii="Amiri" w:hAnsi="Amiri" w:eastAsia="Amiri" w:cs="Amiri"/>
          <w:color w:val="111111"/>
          <w:sz w:val="28"/>
          <w:sz w:val="28"/>
          <w:szCs w:val="28"/>
          <w:rtl w:val="true"/>
          <w:lang w:bidi="ar-SA"/>
        </w:rPr>
        <w:t>إلى إخوتي، إلا أن يفسق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يختص بإخوته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الغالب، وإلا فلا فرق بينها وبين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فلا يخفى ما يتفرّع على القاعدة في باب الأقارير،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وخمسة وثلاثة إلّا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استغرق الاستثناء ما قبله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عليّ ألف درهم ومائة دينار إلا خمسين، فإن أراد بالخمسين جنساً غير الدراهم والدنانير قبل منه وكذا إن أراد عوده إلى الجنسين معاً أو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يبيّن عاد إليهما معاً، أو إلى الأخير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عوده إليهما، فهل يعود إلى كلّ منهما جميع الاستثناء، فيسقط خمسون ديناراً وخمسون درهماً، أو يعود إليهما نصفين فيسقط خمسة وعشرون من كل جنس؟ وجهان</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982153_1067777946"/>
      <w:bookmarkStart w:id="321" w:name="_Toc117"/>
      <w:bookmarkEnd w:id="320"/>
      <w:r>
        <w:rPr>
          <w:rtl w:val="true"/>
        </w:rPr>
        <w:t>القسم الثاني الشرط</w:t>
      </w:r>
      <w:bookmarkEnd w:id="321"/>
    </w:p>
    <w:p>
      <w:pPr>
        <w:pStyle w:val="BookText"/>
        <w:rPr/>
      </w:pPr>
      <w:r>
        <w:rPr>
          <w:rFonts w:ascii="Amiri" w:hAnsi="Amiri" w:eastAsia="Amiri" w:cs="Amiri"/>
          <w:color w:val="111111"/>
          <w:sz w:val="28"/>
          <w:sz w:val="28"/>
          <w:szCs w:val="28"/>
          <w:rtl w:val="true"/>
          <w:lang w:bidi="ar-SA"/>
        </w:rPr>
        <w:t>القسم الثاني الشرط</w:t>
      </w:r>
      <w:r>
        <w:rPr>
          <w:rStyle w:val="FootnoteAnchor"/>
          <w:rtl w:val="true"/>
        </w:rPr>
        <w:footnoteReference w:id="56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قيّد به أحد المتعاطفين، فمقتضى كلام جماعة أنه يعود إليهما اتفاقاً </w:t>
      </w:r>
      <w:r>
        <w:rPr>
          <w:rStyle w:val="FootnoteAnchor"/>
          <w:rtl w:val="true"/>
        </w:rPr>
        <w:footnoteReference w:id="566"/>
      </w:r>
      <w:r>
        <w:rPr>
          <w:rFonts w:ascii="Amiri" w:hAnsi="Amiri" w:eastAsia="Amiri" w:cs="Amiri"/>
          <w:color w:val="111111"/>
          <w:sz w:val="28"/>
          <w:sz w:val="28"/>
          <w:szCs w:val="28"/>
          <w:rtl w:val="true"/>
          <w:lang w:bidi="ar-SA"/>
        </w:rPr>
        <w:t>، ولكن في المحصول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الحنفية قد وافقونا على عود الشرط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الكلام على التخصيص بالشرط عن بعض الأدباء أنّ الشرط يختص بالجملة التي تليه، فإن تقدّم اختصّ بالأولى، وإن تأخر اختصّ بالثانية،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الوقف، كما في الاستثناء</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الحاجب سوّى بينه وبين الاستثناء</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والتفريع عليه واضح</w:t>
      </w:r>
      <w:r>
        <w:rPr>
          <w:rFonts w:eastAsia="Amiri" w:cs="Amiri" w:ascii="Amiri" w:hAnsi="Amiri"/>
          <w:color w:val="111111"/>
          <w:sz w:val="28"/>
          <w:szCs w:val="28"/>
          <w:rtl w:val="true"/>
          <w:lang w:bidi="ar-SA"/>
        </w:rPr>
        <w:t xml:space="preserve">. </w:t>
      </w:r>
      <w:bookmarkStart w:id="322" w:name="pg10134_88615"/>
    </w:p>
    <w:p>
      <w:pPr>
        <w:pStyle w:val="Heading6"/>
        <w:numPr>
          <w:ilvl w:val="5"/>
          <w:numId w:val="1"/>
        </w:numPr>
        <w:rPr/>
      </w:pPr>
      <w:bookmarkStart w:id="323" w:name="__RefHeading___Toc982155_1067777946"/>
      <w:bookmarkStart w:id="324" w:name="_Toc118"/>
      <w:bookmarkEnd w:id="322"/>
      <w:bookmarkEnd w:id="323"/>
      <w:r>
        <w:rPr>
          <w:rtl w:val="true"/>
        </w:rPr>
        <w:t>القسم الثالث الصفة</w:t>
      </w:r>
      <w:bookmarkEnd w:id="324"/>
    </w:p>
    <w:p>
      <w:pPr>
        <w:pStyle w:val="BookText"/>
        <w:rPr/>
      </w:pPr>
      <w:r>
        <w:rPr>
          <w:rFonts w:ascii="Amiri" w:hAnsi="Amiri" w:eastAsia="Amiri" w:cs="Amiri"/>
          <w:color w:val="111111"/>
          <w:sz w:val="28"/>
          <w:sz w:val="28"/>
          <w:szCs w:val="28"/>
          <w:rtl w:val="true"/>
          <w:lang w:bidi="ar-SA"/>
        </w:rPr>
        <w:t>وإذا تعقبت الجمل عادت إلى الجميع كالشرط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وأولاد أولادي المحتاجين، فتكون الحاجة شرطاً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تقدّمت الصفة عليهما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المحتاجين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مقتضى إطلاق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إمام الحرمين فيه الشرطين السابقين في الاستثناء</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982157_1067777946"/>
      <w:bookmarkStart w:id="326" w:name="_Toc119"/>
      <w:bookmarkEnd w:id="325"/>
      <w:r>
        <w:rPr>
          <w:rtl w:val="true"/>
        </w:rPr>
        <w:t>القسم الرابع الغاية</w:t>
      </w:r>
      <w:bookmarkEnd w:id="326"/>
    </w:p>
    <w:p>
      <w:pPr>
        <w:pStyle w:val="BookText"/>
        <w:rPr/>
      </w:pPr>
      <w:r>
        <w:rPr>
          <w:rFonts w:ascii="Amiri" w:hAnsi="Amiri" w:eastAsia="Amiri" w:cs="Amiri"/>
          <w:color w:val="111111"/>
          <w:sz w:val="28"/>
          <w:sz w:val="28"/>
          <w:szCs w:val="28"/>
          <w:rtl w:val="true"/>
          <w:lang w:bidi="ar-SA"/>
        </w:rPr>
        <w:t>وهي بعد الجمل كالتقييد بالصفة،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وأولاد أولادي إلى أن يستغنوا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82159_1067777946"/>
      <w:bookmarkStart w:id="328" w:name="_Toc120"/>
      <w:bookmarkEnd w:id="327"/>
      <w:r>
        <w:rPr>
          <w:rtl w:val="true"/>
        </w:rPr>
        <w:t>القسم الخامس</w:t>
      </w:r>
      <w:r>
        <w:rPr>
          <w:rtl w:val="true"/>
        </w:rPr>
        <w:t xml:space="preserve">: </w:t>
      </w:r>
      <w:r>
        <w:rPr>
          <w:rtl w:val="true"/>
        </w:rPr>
        <w:t>التقييد بالحال</w:t>
      </w:r>
      <w:bookmarkEnd w:id="328"/>
    </w:p>
    <w:p>
      <w:pPr>
        <w:pStyle w:val="BookText"/>
        <w:rPr/>
      </w:pPr>
      <w:r>
        <w:rPr>
          <w:rFonts w:ascii="Amiri" w:hAnsi="Amiri" w:eastAsia="Amiri" w:cs="Amiri"/>
          <w:color w:val="111111"/>
          <w:sz w:val="28"/>
          <w:sz w:val="28"/>
          <w:szCs w:val="28"/>
          <w:rtl w:val="true"/>
          <w:lang w:bidi="ar-SA"/>
        </w:rPr>
        <w:t>وهو كذلك أيضاً، وسيأتي البحث فيه إن شاء اللّه مستقصى في القواعد العربيّة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أن يحجّ،ماشياً، فيلزمه المشي حالة الدخول في أفعال الحجّ والتلبس به إلى أن يكمله، وذلك من حين الإحرام إلى حين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المفهوم من جعله المشي وصفاً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جانب الأخير انقطاعه بالتحلّل التام؛ نظراً إلى زوال صورة الحجّ، كالتحلّل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أطلقه الأصحاب وغيرهم، فيكون آخره طواف النساء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أوّله، فقد ذهب جماعة من الأصحاب إلى وجوب المشي من بلده</w:t>
      </w:r>
      <w:r>
        <w:rPr>
          <w:rFonts w:eastAsia="Amiri" w:cs="Amiri" w:ascii="Amiri" w:hAnsi="Amiri"/>
          <w:color w:val="111111"/>
          <w:sz w:val="28"/>
          <w:szCs w:val="28"/>
          <w:rtl w:val="true"/>
          <w:lang w:bidi="ar-SA"/>
        </w:rPr>
        <w:t xml:space="preserve">. </w:t>
      </w:r>
      <w:bookmarkStart w:id="329" w:name="pg10134_88616"/>
    </w:p>
    <w:p>
      <w:pPr>
        <w:pStyle w:val="BookText"/>
        <w:rPr/>
      </w:pPr>
      <w:bookmarkEnd w:id="329"/>
      <w:r>
        <w:rPr>
          <w:rFonts w:ascii="Amiri" w:hAnsi="Amiri" w:eastAsia="Amiri" w:cs="Amiri"/>
          <w:color w:val="111111"/>
          <w:sz w:val="28"/>
          <w:sz w:val="28"/>
          <w:szCs w:val="28"/>
          <w:rtl w:val="true"/>
          <w:lang w:bidi="ar-SA"/>
        </w:rPr>
        <w:t>وهو خارج عن حقيقة الوصف المختص بالحجّ، إلا أن يدلّ عليه العرف المقدّم على اللغة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982161_1067777946"/>
      <w:bookmarkStart w:id="331" w:name="_Toc121"/>
      <w:bookmarkEnd w:id="330"/>
      <w:r>
        <w:rPr>
          <w:rtl w:val="true"/>
        </w:rPr>
        <w:t>القسم السادس</w:t>
      </w:r>
      <w:r>
        <w:rPr>
          <w:rtl w:val="true"/>
        </w:rPr>
        <w:t xml:space="preserve">: </w:t>
      </w:r>
      <w:r>
        <w:rPr>
          <w:rtl w:val="true"/>
        </w:rPr>
        <w:t>التمييز</w:t>
      </w:r>
      <w:bookmarkEnd w:id="331"/>
    </w:p>
    <w:p>
      <w:pPr>
        <w:pStyle w:val="BookText"/>
        <w:rPr/>
      </w:pPr>
      <w:r>
        <w:rPr>
          <w:rFonts w:ascii="Amiri" w:hAnsi="Amiri" w:eastAsia="Amiri" w:cs="Amiri"/>
          <w:color w:val="111111"/>
          <w:sz w:val="28"/>
          <w:sz w:val="28"/>
          <w:szCs w:val="28"/>
          <w:rtl w:val="true"/>
          <w:lang w:bidi="ar-SA"/>
        </w:rPr>
        <w:t>وهو كالصفة أيضاً في عوده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خمسة وعشرون درهماً، فالجميع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ضمّ إلى 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وخمسة وعشرون درهما، أو ضمّ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ألف وثلاثة أثواب، بخلاف ألف ودرهم، وألف وثوب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الجميع كون الأوّل باقياً على إيهامه وكذا ما قبل الأخير خصوصاً إذا لم يصلح المميز للسابق، كمائة وعشرين درهماً، فإن مميز المائة مجرور والعشرين منصوب، إلا أنّ العرف مساعد على انصرافه إلى الجميع في هذه الأمثلة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82163_1067777946"/>
      <w:bookmarkStart w:id="333" w:name="_Toc122"/>
      <w:bookmarkEnd w:id="332"/>
      <w:r>
        <w:rPr>
          <w:rtl w:val="true"/>
        </w:rPr>
        <w:t>القسم السابع والثامن</w:t>
      </w:r>
      <w:r>
        <w:rPr>
          <w:rtl w:val="true"/>
        </w:rPr>
        <w:t xml:space="preserve">: </w:t>
      </w:r>
      <w:r>
        <w:rPr>
          <w:rtl w:val="true"/>
        </w:rPr>
        <w:t>ظرف الزمان والمكان</w:t>
      </w:r>
      <w:bookmarkEnd w:id="333"/>
    </w:p>
    <w:p>
      <w:pPr>
        <w:pStyle w:val="Heading6"/>
        <w:numPr>
          <w:ilvl w:val="5"/>
          <w:numId w:val="1"/>
        </w:numPr>
        <w:rPr/>
      </w:pPr>
      <w:bookmarkStart w:id="334" w:name="__RefHeading___Toc982165_1067777946"/>
      <w:bookmarkStart w:id="335" w:name="_Toc123"/>
      <w:bookmarkEnd w:id="334"/>
      <w:r>
        <w:rPr>
          <w:rtl w:val="true"/>
        </w:rPr>
        <w:t>إشارة</w:t>
      </w:r>
      <w:r>
        <w:rPr>
          <w:rtl w:val="true"/>
        </w:rPr>
        <w:t>:</w:t>
      </w:r>
      <w:bookmarkEnd w:id="335"/>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اليوم، أو في مكان كذا وعمراً، فهل يكون القيد راجعاً إلى المعطوف أيضاً ؟ توقف فيه ابن الحاجب في مختصره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البيضاوي الاتفاق على عوده إليه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بين أن يتأخّر الظرف عن المعطوف عليه، كما في هذا المثال، وبين أن يتقدّم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اليوم زيداً وعمراً، فيعود إليهما هاهنا قطعاً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بالرجوع إليهما فاختلف المعنى،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زوجتى اليوم وأعتق،عبدي أو كان المعنى واحداً، لكن أعيد العامل نحو أكرم زيداً اليوم وأكرم عمراً، ففي الرجوع إليهما أيضاً نظر</w:t>
      </w:r>
      <w:r>
        <w:rPr>
          <w:rFonts w:eastAsia="Amiri" w:cs="Amiri" w:ascii="Amiri" w:hAnsi="Amiri"/>
          <w:color w:val="111111"/>
          <w:sz w:val="28"/>
          <w:szCs w:val="28"/>
          <w:rtl w:val="true"/>
          <w:lang w:bidi="ar-SA"/>
        </w:rPr>
        <w:t xml:space="preserve">. </w:t>
      </w:r>
      <w:bookmarkStart w:id="336" w:name="pg10134_88617"/>
    </w:p>
    <w:p>
      <w:pPr>
        <w:pStyle w:val="BookText"/>
        <w:rPr/>
      </w:pPr>
      <w:bookmarkEnd w:id="336"/>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هنداً اليوم وزينب، ونحو ذلك من التصرفات بالبيع والشراء والوقف وغيرها</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982167_1067777946"/>
      <w:bookmarkStart w:id="338" w:name="_Toc124"/>
      <w:bookmarkEnd w:id="337"/>
      <w:r>
        <w:rPr>
          <w:rtl w:val="true"/>
        </w:rPr>
        <w:t xml:space="preserve">قاعدة </w:t>
      </w:r>
      <w:r>
        <w:rPr>
          <w:rtl w:val="true"/>
        </w:rPr>
        <w:t xml:space="preserve">[ </w:t>
      </w:r>
      <w:r>
        <w:rPr/>
        <w:t>75</w:t>
      </w:r>
      <w:r>
        <w:rPr>
          <w:rtl w:val="true"/>
        </w:rPr>
        <w:t>]</w:t>
      </w:r>
      <w:bookmarkEnd w:id="338"/>
    </w:p>
    <w:p>
      <w:pPr>
        <w:pStyle w:val="BookText"/>
        <w:rPr/>
      </w:pPr>
      <w:r>
        <w:rPr>
          <w:rFonts w:ascii="Amiri" w:hAnsi="Amiri" w:eastAsia="Amiri" w:cs="Amiri"/>
          <w:color w:val="111111"/>
          <w:sz w:val="28"/>
          <w:sz w:val="28"/>
          <w:szCs w:val="28"/>
          <w:rtl w:val="true"/>
          <w:lang w:bidi="ar-SA"/>
        </w:rPr>
        <w:t>الخاصّ إذا عارض العام يؤخذ بالخاصّ متقدماً كان أم متأخراً؛ لأنّ إعمال الدليلين ولو من وجه أولى من إلغاء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يحتاج إلى البحث عن تأريخ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المتأخّر ناسخاً للمتقدّم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حينئذٍ مع جهل التأريخ؛ لتردّده بين النسخ والتخصيص، فمن ثم تردّد أبو حنيفة هنا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كرّاً أو قلّتين لم ينجسه شيء</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فإن تأريخهما مجهول، فلا يعلم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أعمل العام فلم ينجس القليل بالملاقاة</w:t>
      </w:r>
      <w:r>
        <w:rPr>
          <w:rStyle w:val="FootnoteAnchor"/>
          <w:rtl w:val="true"/>
        </w:rPr>
        <w:footnoteReference w:id="577"/>
      </w:r>
      <w:r>
        <w:rPr>
          <w:rFonts w:ascii="Amiri" w:hAnsi="Amiri" w:eastAsia="Amiri" w:cs="Amiri"/>
          <w:color w:val="111111"/>
          <w:sz w:val="28"/>
          <w:sz w:val="28"/>
          <w:szCs w:val="28"/>
          <w:rtl w:val="true"/>
          <w:lang w:bidi="ar-SA"/>
        </w:rPr>
        <w:t>، والجمهور على التخصيص واشتراط عدم الانفعال ببلوغ الكرية، جمعاً بين الدليلين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لوكيله لا تطلّق زوجتي زينب، ثمّ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أنّه لا يطلّق زينب</w:t>
      </w:r>
      <w:r>
        <w:rPr>
          <w:rFonts w:eastAsia="Amiri" w:cs="Amiri" w:ascii="Amiri" w:hAnsi="Amiri"/>
          <w:color w:val="111111"/>
          <w:sz w:val="28"/>
          <w:szCs w:val="28"/>
          <w:rtl w:val="true"/>
          <w:lang w:bidi="ar-SA"/>
        </w:rPr>
        <w:t xml:space="preserve">. </w:t>
      </w:r>
      <w:bookmarkStart w:id="339" w:name="pg10134_88618"/>
    </w:p>
    <w:p>
      <w:pPr>
        <w:pStyle w:val="BookText"/>
        <w:rPr/>
      </w:pPr>
      <w:bookmarkEnd w:id="339"/>
      <w:r>
        <w:rPr>
          <w:rFonts w:ascii="Amiri" w:hAnsi="Amiri" w:eastAsia="Amiri" w:cs="Amiri"/>
          <w:color w:val="111111"/>
          <w:sz w:val="28"/>
          <w:sz w:val="28"/>
          <w:szCs w:val="28"/>
          <w:rtl w:val="true"/>
          <w:lang w:bidi="ar-SA"/>
        </w:rPr>
        <w:t>وهكذا في الوصيّة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بهذه العين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بما في هذا البيت لعمرو، وكانت تلك العين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عمّم، ثمّ خصّص بعضهن بالإخراج، ثمّ بعد ذلك عمّم أيضاً،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الدخول؛ لأنا لو خصصنا العام المتأخّر للزم التأكيد، والتأسيس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قضاء العيدين وأيام التشريق ورمضان، إن قلنا بعدم دخوله في النذر على من نذر صوم سنة معيّنة؛ لقيام الدليل المقتضي للتخصيص والأقوى دخول رمضان في النذر، بناءً على جواز نذر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لزمه صوم شهرين متتابعين عن كفّارة قتل أو ظهار أو جماع في رمضان، ونذر صوم الأثانين دائماً قدم صوم الكفّارة على الأثانين؛ لإمكان قضاء الأثانين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عكس اتجه تقديم النذر وعدم انقطاع التتابع به كأيّام الحيض، إن لم نجوّز تأخير الكفّارة عن زمان النذر، حيث يكون مقيّداً بزمان</w:t>
      </w:r>
      <w:r>
        <w:rPr>
          <w:rStyle w:val="FootnoteAnchor"/>
          <w:rtl w:val="true"/>
        </w:rPr>
        <w:footnoteReference w:id="579"/>
      </w:r>
      <w:r>
        <w:rPr>
          <w:rFonts w:ascii="Amiri" w:hAnsi="Amiri" w:eastAsia="Amiri" w:cs="Amiri"/>
          <w:color w:val="111111"/>
          <w:sz w:val="28"/>
          <w:sz w:val="28"/>
          <w:szCs w:val="28"/>
          <w:rtl w:val="true"/>
          <w:lang w:bidi="ar-SA"/>
        </w:rPr>
        <w:t>وإلا ففي جواز تعجيلها نظر؛ من القدرة على المتابعة بالتأخير وعدم الوثوق بالبقاء، وحصول المشقة بالتأخير، كما لا يجب التأخير على الحائض إلى زمان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المدة الطويلة والقصيرة كالسنة ونحوها</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982169_1067777946"/>
      <w:bookmarkStart w:id="341" w:name="_Toc125"/>
      <w:bookmarkEnd w:id="340"/>
      <w:r>
        <w:rPr>
          <w:rtl w:val="true"/>
        </w:rPr>
        <w:t xml:space="preserve">قاعدة </w:t>
      </w:r>
      <w:r>
        <w:rPr>
          <w:rtl w:val="true"/>
        </w:rPr>
        <w:t>[</w:t>
      </w:r>
      <w:r>
        <w:rPr/>
        <w:t>76</w:t>
      </w:r>
      <w:r>
        <w:rPr>
          <w:rtl w:val="true"/>
        </w:rPr>
        <w:t>]</w:t>
      </w:r>
      <w:bookmarkEnd w:id="341"/>
    </w:p>
    <w:p>
      <w:pPr>
        <w:pStyle w:val="BookText"/>
        <w:rPr/>
      </w:pPr>
      <w:r>
        <w:rPr>
          <w:rFonts w:ascii="Amiri" w:hAnsi="Amiri" w:eastAsia="Amiri" w:cs="Amiri"/>
          <w:color w:val="111111"/>
          <w:sz w:val="28"/>
          <w:sz w:val="28"/>
          <w:szCs w:val="28"/>
          <w:rtl w:val="true"/>
          <w:lang w:bidi="ar-SA"/>
        </w:rPr>
        <w:t>تخصيص العموم بالعرف جائز، وكذا بالعادة والشرع، وشاهد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فله صورتان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غلب استعمال الاسم العام في بعض أفراده، حتى صار حقيقة عرفية، فهذا يخص به العموم بغير خلاف، كما لو حلف لا يأكل شواء، اختصت يمينه </w:t>
      </w:r>
    </w:p>
    <w:p>
      <w:pPr>
        <w:pStyle w:val="BookText"/>
        <w:rPr/>
      </w:pPr>
      <w:r>
        <w:rPr>
          <w:rFonts w:ascii="Amiri" w:hAnsi="Amiri" w:eastAsia="Amiri" w:cs="Amiri"/>
          <w:color w:val="111111"/>
          <w:sz w:val="28"/>
          <w:sz w:val="28"/>
          <w:szCs w:val="28"/>
          <w:rtl w:val="true"/>
          <w:lang w:bidi="ar-SA"/>
        </w:rPr>
        <w:t>باللحم المشوي، دون البيض وغيره ممّا يشوى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حلف على لفظ الدابة والسقف والسراج والوتد، لا يتناول إلّا ما يسمّى في العرف كذلك، دون الآدمي والسماء والشمس والجبل، فإنّ هذه التسمية فيها هجرت حتى صارت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وهو نوعان،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يطلق عليه الاسم العامّ إلّا مقيّداً به، ولا يفرد بحال، فهذا لا يدخل في العموم بغير إشكال، كخيار شنبر، وتمر هندي، لا يدخلان في مطلق التمر والخيار، كما لا يدخل ماء الورد في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عليه الاسم العام، لكن الأكثر أن لا يذكر معه إلّا بقيد أو قرينة، ولا يكاد يفهم عند الإطلاق دخوله فيه،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عليهما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يأكل الرؤوس، فإنّه ينصرف إلى الغالب من رؤوس النعم، وفي رؤوس الطير والجراد والسمك وجهان، أجودهما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البيض، ففي حنثه ببيض السمك ونحوه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اللحم، ففي الحنث بلحم السمك الوجهان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يدخل بيتاً، فدخل مسجداً أو حمّاماً، ففى الحنث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لحم بقر، ففي اختصاصه بالأهلي أو عمومه للوحشي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يتكلّم، فقرأ أو سبّح، ففي الحنث وجهان مرتبان، والأولى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تخصيصه بالعادة فيتحرّر بمسائل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أجيراً يعمل له مدة معينة، حمل على ما جرت العادة بالعمل فيه من الزمان، دون غيره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حلف لا يأكل من هذه الشجرة، اختصت يمينه بما يؤكل منها عادة، وهو الثمر، دون ما لا يؤكل عادة كالورق والخشب وإن جاز أكله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بعض أولاده وسمّاهم، ثمّ على أولاد أولاده، فهل يختص البطن </w:t>
      </w:r>
      <w:bookmarkStart w:id="342" w:name="pg10134_88620"/>
    </w:p>
    <w:p>
      <w:pPr>
        <w:pStyle w:val="BookText"/>
        <w:rPr/>
      </w:pPr>
      <w:bookmarkEnd w:id="342"/>
      <w:r>
        <w:rPr>
          <w:rFonts w:ascii="Amiri" w:hAnsi="Amiri" w:eastAsia="Amiri" w:cs="Amiri"/>
          <w:color w:val="111111"/>
          <w:sz w:val="28"/>
          <w:sz w:val="28"/>
          <w:szCs w:val="28"/>
          <w:rtl w:val="true"/>
          <w:lang w:bidi="ar-SA"/>
        </w:rPr>
        <w:t>الثاني بأولاد المسمّين، أم يشمل جميع ولده؟ ربما دلّت العادة على الأوّل؛ لأنها عطيّة واحدة يظهر منها عادةً تخصيص ولد من وقف عليهم ويمكن رجوع هذه المسألة إلى القاعدة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الشكّ في دلالة العادة على ذلك، فلا معارض لعموم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تخصيصه بالشرع فيظهر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الدهر، لم يدخل في ذلك ما يحرم صومه من أيام السنة، كالعيد وأيّام التشريق ولا ما يجب كرمضان على القول بعدم انعقاد نذر الواجب، والأقوى انعقاده فيدخل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زيادة الباعث على الفعل وتعدّد الكفّارة بإفساده من جهة النذر وكونه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لحماً، لم يتناول يمينه اللحم المحرّم، ويمكن رجوع هذا إلى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تخصيصه بشاهد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فيما لو أذن مالك العقار المغصوب في الصلاة فيه على العموم أو مطلقاً، فإنّ الغاصب لا يدخل؛ لشهادة الحال بأنّ المالك إنما يريد الانتقام من الغاصب والمؤاخذة له، لا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الأصحاب على عدم دخوله في إطلاق الإذن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أوصى أو وقف على الفقراء، فإنّه ينصرف إلى فقراء ملّة الموصي والواقف، لا جميع الفقراء، وإن كان جمعاً معرفاً مفيداً للعموم والمخصص أيضاً شاهد الحال الدال على عدم إرادة فقراء غير ملّته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982171_1067777946"/>
      <w:bookmarkStart w:id="344" w:name="_Toc126"/>
      <w:bookmarkEnd w:id="343"/>
      <w:r>
        <w:rPr>
          <w:rtl w:val="true"/>
        </w:rPr>
        <w:t xml:space="preserve">قاعدة </w:t>
      </w:r>
      <w:r>
        <w:rPr>
          <w:rtl w:val="true"/>
        </w:rPr>
        <w:t>[</w:t>
      </w:r>
      <w:r>
        <w:rPr/>
        <w:t>77</w:t>
      </w:r>
      <w:r>
        <w:rPr>
          <w:rtl w:val="true"/>
        </w:rPr>
        <w:t>]</w:t>
      </w:r>
      <w:bookmarkEnd w:id="344"/>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 الخاصّ، وتخصص العام، وتقيّد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الخاص، وله صور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رأيتك تدخلين هذه الدار فأنتِ عليّ كظهر أُمّي، فإن أراد أن </w:t>
      </w:r>
    </w:p>
    <w:p>
      <w:pPr>
        <w:pStyle w:val="BookText"/>
        <w:rPr/>
      </w:pPr>
      <w:r>
        <w:rPr>
          <w:rFonts w:ascii="Amiri" w:hAnsi="Amiri" w:eastAsia="Amiri" w:cs="Amiri"/>
          <w:color w:val="111111"/>
          <w:sz w:val="28"/>
          <w:sz w:val="28"/>
          <w:szCs w:val="28"/>
          <w:rtl w:val="true"/>
          <w:lang w:bidi="ar-SA"/>
        </w:rPr>
        <w:t>لا تدخلها بالكلّيّة، فدخلت ولم يرها، وقع الظهار وإن كان نوى إذا رآها، لم يحنث حتّى يراها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يدخل هذا البيت ويريد هجران،قوم، فدخل عليهم بيتاً آخر، حنث على 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يشرب له ماءً، ونوى الامتناع من جميع ماله حنث بتناول كلّ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حلف لا يشرب له ماءً من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يضربه ونوى أن لا يؤلمه، حنث بكل ما يؤلمه من خنق وعضّ وغيرهما على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حلفت المرأة أن لا تخرج في تهنئة ولا تعزية، ونوت أن لا تخرج أصلاً، حنثت بخروجها لغيرهما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نسائي طوالق، ويستثني بقلبه واحدة أو يحلف لا يسلّم على زيد فسلّم على جماعة هو فيهم واستثناه بقلبه، بخلاف ما لو حلف على الدخول عليه، فدخل على قوم هو فيهم واستثناه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المنسوب إلى الجماعة عام، فيدخله التخصيص، ومثله قوله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 فإنّه بمنزلة عقود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جاز للشفيع الأخذ من بعضهم دون بعض، بخلاف الدخول، فإنّه فعل واحد في نفسه، فلا يقبل التخصيص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ضعف قول الشيخ</w:t>
      </w:r>
      <w:r>
        <w:rPr>
          <w:rStyle w:val="FootnoteAnchor"/>
          <w:rtl w:val="true"/>
        </w:rPr>
        <w:footnoteReference w:id="580"/>
      </w:r>
      <w:r>
        <w:rPr>
          <w:rFonts w:ascii="Amiri" w:hAnsi="Amiri" w:eastAsia="Amiri" w:cs="Amiri"/>
          <w:color w:val="111111"/>
          <w:sz w:val="28"/>
          <w:sz w:val="28"/>
          <w:szCs w:val="28"/>
          <w:rtl w:val="true"/>
          <w:lang w:bidi="ar-SA"/>
        </w:rPr>
        <w:t xml:space="preserve">بجواز تخصيصه بالنية كالقول؛ استناداً إلى أنّ النية </w:t>
      </w:r>
      <w:bookmarkStart w:id="345" w:name="pg10134_88622"/>
    </w:p>
    <w:p>
      <w:pPr>
        <w:pStyle w:val="BookText"/>
        <w:rPr/>
      </w:pPr>
      <w:bookmarkEnd w:id="345"/>
      <w:r>
        <w:rPr>
          <w:rFonts w:ascii="Amiri" w:hAnsi="Amiri" w:eastAsia="Amiri" w:cs="Amiri"/>
          <w:color w:val="111111"/>
          <w:sz w:val="28"/>
          <w:sz w:val="28"/>
          <w:szCs w:val="28"/>
          <w:rtl w:val="true"/>
          <w:lang w:bidi="ar-SA"/>
        </w:rPr>
        <w:t>مؤثّرة في الأفعال؛ لاعتبارها في العبادات، ومعظمها،أفعال، فتكون مؤثّرة هنا، وهذا خلاف المتنازع؛ ولا نتظام سلّم على العلماء إلا على قوم منهم دون دخل عليهم إلّا على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الباعث على الدخول يكون هو المشخّص، قد عرفت فساده ؛ فإنّ الواحد لا يقبل التخصيص، وإن تخصص الباعث والنزاع في الأوّل، لا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لبست الثوب الفلاني فأنتِ علي كظهر أمي، ونوى به وقتاً مخصوصاً، فإنّه يختصّ به ويقبل قوله في نيّة ذلك ويدين مع اللّه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الصدقة بماله ونوى في نفسه قدراً معيّناً، اختص بما نواه ومن المطلق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وله،بنات، ونوى واحدة معيّنة مع علم الزوج بالحال وتفويضه التعيين إليه</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82173_1067777946"/>
      <w:bookmarkStart w:id="347" w:name="_Toc127"/>
      <w:bookmarkEnd w:id="346"/>
      <w:r>
        <w:rPr>
          <w:rtl w:val="true"/>
        </w:rPr>
        <w:t xml:space="preserve">قاعدة </w:t>
      </w:r>
      <w:r>
        <w:rPr>
          <w:rtl w:val="true"/>
        </w:rPr>
        <w:t>[</w:t>
      </w:r>
      <w:r>
        <w:rPr/>
        <w:t>78</w:t>
      </w:r>
      <w:r>
        <w:rPr>
          <w:rtl w:val="true"/>
        </w:rPr>
        <w:t>]</w:t>
      </w:r>
      <w:bookmarkEnd w:id="3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دليل بلفظ عام مستقلّ بنفسه</w:t>
      </w:r>
      <w:r>
        <w:rPr>
          <w:rStyle w:val="FootnoteAnchor"/>
          <w:rtl w:val="true"/>
        </w:rPr>
        <w:footnoteReference w:id="581"/>
      </w:r>
      <w:r>
        <w:rPr>
          <w:rFonts w:ascii="Amiri" w:hAnsi="Amiri" w:eastAsia="Amiri" w:cs="Amiri"/>
          <w:color w:val="111111"/>
          <w:sz w:val="28"/>
          <w:sz w:val="28"/>
          <w:szCs w:val="28"/>
          <w:rtl w:val="true"/>
          <w:lang w:bidi="ar-SA"/>
        </w:rPr>
        <w:t xml:space="preserve">ولكن على سبب خاص،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 حين سئل عمن اشترى عبداً فاستعمله، ثمّ وجد به عيباً فردّه، هل يغرم أُجرته</w:t>
      </w:r>
      <w:r>
        <w:rPr>
          <w:rStyle w:val="FootnoteAnchor"/>
          <w:rtl w:val="true"/>
        </w:rPr>
        <w:footnoteReference w:id="5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بئر 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فالعبرة بعموم اللفظ لا بخصوص السبب، عند أكثر المحقِّقين</w:t>
      </w:r>
      <w:r>
        <w:rPr>
          <w:rStyle w:val="FootnoteAnchor"/>
          <w:rtl w:val="true"/>
        </w:rPr>
        <w:footnoteReference w:id="584"/>
      </w:r>
      <w:r>
        <w:rPr>
          <w:rFonts w:ascii="Amiri" w:hAnsi="Amiri" w:eastAsia="Amiri" w:cs="Amiri"/>
          <w:color w:val="111111"/>
          <w:sz w:val="28"/>
          <w:sz w:val="28"/>
          <w:szCs w:val="28"/>
          <w:rtl w:val="true"/>
          <w:lang w:bidi="ar-SA"/>
        </w:rPr>
        <w:t>لأنه لا منافاة بين ذكر السبب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 العبرة بخصوص السبب</w:t>
      </w:r>
      <w:r>
        <w:rPr>
          <w:rStyle w:val="FootnoteAnchor"/>
          <w:rtl w:val="true"/>
        </w:rPr>
        <w:footnoteReference w:id="585"/>
      </w:r>
      <w:r>
        <w:rPr>
          <w:rFonts w:ascii="Amiri" w:hAnsi="Amiri" w:eastAsia="Amiri" w:cs="Amiri"/>
          <w:color w:val="111111"/>
          <w:sz w:val="28"/>
          <w:sz w:val="28"/>
          <w:szCs w:val="28"/>
          <w:rtl w:val="true"/>
          <w:lang w:bidi="ar-SA"/>
        </w:rPr>
        <w:t>لأنّه لو لم يكن مخصصاً لم يكن لذكره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السبب من الفوائد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فمن فروعها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العرايا</w:t>
      </w:r>
      <w:r>
        <w:rPr>
          <w:rStyle w:val="FootnoteAnchor"/>
          <w:rtl w:val="true"/>
        </w:rPr>
        <w:footnoteReference w:id="587"/>
      </w:r>
      <w:r>
        <w:rPr>
          <w:rFonts w:ascii="Amiri" w:hAnsi="Amiri" w:eastAsia="Amiri" w:cs="Amiri"/>
          <w:color w:val="111111"/>
          <w:sz w:val="28"/>
          <w:sz w:val="28"/>
          <w:szCs w:val="28"/>
          <w:rtl w:val="true"/>
          <w:lang w:bidi="ar-SA"/>
        </w:rPr>
        <w:t>هل تختص بالفقراء أم لا ؟ فإنّ اللفظ الوارد في جوازه عامّ</w:t>
      </w:r>
      <w:r>
        <w:rPr>
          <w:rStyle w:val="FootnoteAnchor"/>
          <w:rtl w:val="true"/>
        </w:rPr>
        <w:footnoteReference w:id="588"/>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على سبب، وهو الحاجة إلى شرائه، وليس عندهم ما يشترون به إلّا التمر، فذهب بعض العامة إلى اختصاصه بالفقراء لذلك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والسبب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إلى موضع فيه منكر، فحلف أن لا يحضر في ذلك الموضع؛ فإنّ اليمين يستمر وإن رفع المنكر، بناءً على القاعدة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على جماعة وفيهم رئيس هو المقصود بالسلام، فهل يكفي ردّ غيره؟ </w:t>
      </w:r>
      <w:bookmarkStart w:id="348" w:name="pg10134_88624"/>
    </w:p>
    <w:p>
      <w:pPr>
        <w:pStyle w:val="BookText"/>
        <w:rPr/>
      </w:pPr>
      <w:bookmarkEnd w:id="348"/>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إخراج هذا الفرد من القاعدة؛ نظراً إلى دلالة القرينة على تخصيص هذا العامّ بالنيّة، والسلام يقبل التخصيص</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82175_1067777946"/>
      <w:bookmarkStart w:id="350" w:name="_Toc128"/>
      <w:bookmarkEnd w:id="349"/>
      <w:r>
        <w:rPr>
          <w:rtl w:val="true"/>
        </w:rPr>
        <w:t xml:space="preserve">قاعدة </w:t>
      </w:r>
      <w:r>
        <w:rPr>
          <w:rtl w:val="true"/>
        </w:rPr>
        <w:t xml:space="preserve">[ </w:t>
      </w:r>
      <w:r>
        <w:rPr/>
        <w:t>79</w:t>
      </w:r>
      <w:r>
        <w:rPr>
          <w:rtl w:val="true"/>
        </w:rPr>
        <w:t>]</w:t>
      </w:r>
      <w:bookmarkEnd w:id="350"/>
    </w:p>
    <w:p>
      <w:pPr>
        <w:pStyle w:val="BookText"/>
        <w:rPr/>
      </w:pPr>
      <w:r>
        <w:rPr>
          <w:rFonts w:ascii="Amiri" w:hAnsi="Amiri" w:eastAsia="Amiri" w:cs="Amiri"/>
          <w:color w:val="111111"/>
          <w:sz w:val="28"/>
          <w:sz w:val="28"/>
          <w:szCs w:val="28"/>
          <w:rtl w:val="true"/>
          <w:lang w:bidi="ar-SA"/>
        </w:rPr>
        <w:t>إذا كان السبب عاماً، واللفظ خاصّاً، فالعبرة أيضاً باللفظ، كما تقرّر</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حلف لا يشرب له ماءً من عطش، فإنّه لا يحنث بالأكل والشرب من غير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المنازعة بينهما والمنافرة تقتضي العموم؛ لأنّ اللفظ لا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نوى العموم؛ لعدم صلاحيّة اللفظ له</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 ذلك من المجازات المشتهرة، بأن يُطلق البعض ويريد الكل، أو يُطلق الخاص ويريد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الحمل على ما نواه، وقد تقدّم في بابه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الراوي لحديث عام إذا فعل فعلاً يقتضي تخصيص العموم الذي رواه، أو أفتى بما يقتضي ذلك، فهل يؤخذ به، لكونه قد اطّلع على الحديث فلو لم يخالفه لدليل و إلّا كان قدحاً فيه أو لا يؤخذ بذلك؛ لأنه ربما خالف لمّا ظنّه دليلاً وليس بدليل؟ فيه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أكثر المحقِّقين الثاني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عليه العامة قتل المرأة إذا ارتدت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يقتضي بعمومه قتلها، لكن راويه هو ابن عباس ومذهبه أنّ المرتدة لا تقتل بل تحبس </w:t>
      </w:r>
      <w:r>
        <w:rPr>
          <w:rStyle w:val="FootnoteAnchor"/>
          <w:rtl w:val="true"/>
        </w:rPr>
        <w:footnoteReference w:id="593"/>
      </w:r>
      <w:r>
        <w:rPr>
          <w:rFonts w:ascii="IRNazanin" w:hAnsi="IRNazanin" w:eastAsia="IRNazanin"/>
          <w:color w:val="111111"/>
          <w:sz w:val="28"/>
          <w:sz w:val="28"/>
          <w:szCs w:val="28"/>
          <w:rtl w:val="true"/>
          <w:lang w:bidi="fa-IR"/>
        </w:rPr>
        <w:t xml:space="preserve">، </w:t>
      </w:r>
      <w:bookmarkStart w:id="351" w:name="pg10134_88625"/>
    </w:p>
    <w:p>
      <w:pPr>
        <w:pStyle w:val="BookText"/>
        <w:rPr/>
      </w:pPr>
      <w:bookmarkEnd w:id="351"/>
      <w:r>
        <w:rPr>
          <w:rFonts w:ascii="Amiri" w:hAnsi="Amiri" w:eastAsia="Amiri" w:cs="Amiri"/>
          <w:color w:val="111111"/>
          <w:sz w:val="28"/>
          <w:sz w:val="28"/>
          <w:szCs w:val="28"/>
          <w:rtl w:val="true"/>
          <w:lang w:bidi="ar-SA"/>
        </w:rPr>
        <w:t>وهو قول أصحابنا وأبي حنيفة</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 إلى وجوب قتلها؛ لما تقدّم</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عندنا ساقط؛ لأنّ المخصص عندنا من الأخبار موجود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982177_1067777946"/>
      <w:bookmarkStart w:id="353" w:name="_Toc129"/>
      <w:bookmarkEnd w:id="352"/>
      <w:r>
        <w:rPr>
          <w:rtl w:val="true"/>
        </w:rPr>
        <w:t xml:space="preserve">قاعدة </w:t>
      </w:r>
      <w:r>
        <w:rPr>
          <w:rtl w:val="true"/>
        </w:rPr>
        <w:t xml:space="preserve">[ </w:t>
      </w:r>
      <w:r>
        <w:rPr/>
        <w:t>80</w:t>
      </w:r>
      <w:r>
        <w:rPr>
          <w:rtl w:val="true"/>
        </w:rPr>
        <w:t>]</w:t>
      </w:r>
      <w:bookmarkEnd w:id="353"/>
    </w:p>
    <w:p>
      <w:pPr>
        <w:pStyle w:val="BookText"/>
        <w:rPr/>
      </w:pPr>
      <w:r>
        <w:rPr>
          <w:rFonts w:ascii="Amiri" w:hAnsi="Amiri" w:eastAsia="Amiri" w:cs="Amiri"/>
          <w:color w:val="111111"/>
          <w:sz w:val="28"/>
          <w:sz w:val="28"/>
          <w:szCs w:val="28"/>
          <w:rtl w:val="true"/>
          <w:lang w:bidi="ar-SA"/>
        </w:rPr>
        <w:t>المخصّص بشيء معين حجّة في الباقي عند المحقّقين؛ لأنّ كونه حجّة في بعض موارده لا يتوقف على كونه حجّة في البعض الآخر، وإلّا دار أو ترجّح بغير مرجّح؛ ولأنّ أكثر العمومات أو جميعها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خرج عنه فرد غير معين، فلا يجوز العمل بذلك العامّ في شيء من الأفراد، ولا الاستدلال به عليه بلا خلاف كما نقله جماعة، منهم الآمدي</w:t>
      </w:r>
      <w:r>
        <w:rPr>
          <w:rStyle w:val="FootnoteAnchor"/>
          <w:rtl w:val="true"/>
        </w:rPr>
        <w:footnoteReference w:id="597"/>
      </w:r>
      <w:r>
        <w:rPr>
          <w:rFonts w:ascii="Amiri" w:hAnsi="Amiri" w:eastAsia="Amiri" w:cs="Amiri"/>
          <w:color w:val="111111"/>
          <w:sz w:val="28"/>
          <w:sz w:val="28"/>
          <w:szCs w:val="28"/>
          <w:rtl w:val="true"/>
          <w:lang w:bidi="ar-SA"/>
        </w:rPr>
        <w:t>؛ لأنّه ما من فرد إلا ويجوز أن يكون هو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 إِلَّا مَا يُتْلَى عَلَيْكُمْ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وربما نقل بعضهم القول بأنّه يعمل به إلى أن يبقى واحد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فإنّه من جملة المخصصات، ومع 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هؤلاء إلا واحداً صحّ، بل لو قال له علي درهم إلا شيئاً، فإنّه يصحّ، مع أنّه مبهم من كلّ وجه، ثمّ يفسّر الشيء بما أراده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وكل شخصاً في إعتاق عبيده مثلاً،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منعتك من إعتاق واحد </w:t>
      </w:r>
      <w:bookmarkStart w:id="354" w:name="pg10134_88626"/>
    </w:p>
    <w:p>
      <w:pPr>
        <w:pStyle w:val="BookText"/>
        <w:rPr/>
      </w:pPr>
      <w:bookmarkEnd w:id="354"/>
      <w:r>
        <w:rPr>
          <w:rFonts w:ascii="Amiri" w:hAnsi="Amiri" w:eastAsia="Amiri" w:cs="Amiri"/>
          <w:color w:val="111111"/>
          <w:sz w:val="28"/>
          <w:sz w:val="28"/>
          <w:szCs w:val="28"/>
          <w:rtl w:val="true"/>
          <w:lang w:bidi="ar-SA"/>
        </w:rPr>
        <w:t>منهم، فمقتضى القاعدة امتناع عتق الجميع، إلا أن يقوم دليل على إرادة المنع من التعميم،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عشرة إلا خمسة أو ستة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أربعة؛ لأنّ الدرهم الزائد مشكوك فيه، فصار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أربعة أو خمسة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خمسة؛ لأنه أثبت عشرةً واستثنى خمسةً وشككنا في استثناء الدرهم السادس</w:t>
      </w:r>
    </w:p>
    <w:p>
      <w:pPr>
        <w:pStyle w:val="BookText"/>
        <w:rPr/>
      </w:pPr>
      <w:r>
        <w:rPr>
          <w:rFonts w:ascii="Amiri" w:hAnsi="Amiri" w:eastAsia="Amiri" w:cs="Amiri"/>
          <w:color w:val="111111"/>
          <w:sz w:val="28"/>
          <w:sz w:val="28"/>
          <w:szCs w:val="28"/>
          <w:rtl w:val="true"/>
          <w:lang w:bidi="ar-SA"/>
        </w:rPr>
        <w:t>ويقرب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اشتبهت محرمة بأجنبيات، أو إناء نجس بأواني طاهرة، أو ميتة بمذكّاة، فإن كان العدد،محصوراً، لم يجز أن يهجم ويأخذ ما شاء، وإن كان غير محصور فله أن يأخذ بعضها بغير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أيّ حدّ ينتهى الأخذ؟ فيه وجهان أظهرهما إلى أن يبقى واحد،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ينتهي إلى عدد لو كان عليه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العدد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يأخذ شيئاً</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982179_1067777946"/>
      <w:bookmarkStart w:id="356" w:name="_Toc130"/>
      <w:bookmarkEnd w:id="355"/>
      <w:r>
        <w:rPr>
          <w:rtl w:val="true"/>
        </w:rPr>
        <w:t xml:space="preserve">قاعدة </w:t>
      </w:r>
      <w:r>
        <w:rPr>
          <w:rtl w:val="true"/>
        </w:rPr>
        <w:t xml:space="preserve">[ </w:t>
      </w:r>
      <w:r>
        <w:rPr/>
        <w:t>81</w:t>
      </w:r>
      <w:r>
        <w:rPr>
          <w:rtl w:val="true"/>
        </w:rPr>
        <w:t>]</w:t>
      </w:r>
      <w:bookmarkEnd w:id="356"/>
    </w:p>
    <w:p>
      <w:pPr>
        <w:pStyle w:val="BookText"/>
        <w:rPr/>
      </w:pPr>
      <w:r>
        <w:rPr>
          <w:rFonts w:ascii="Amiri" w:hAnsi="Amiri" w:eastAsia="Amiri" w:cs="Amiri"/>
          <w:color w:val="111111"/>
          <w:sz w:val="28"/>
          <w:sz w:val="28"/>
          <w:szCs w:val="28"/>
          <w:rtl w:val="true"/>
          <w:lang w:bidi="ar-SA"/>
        </w:rPr>
        <w:t>إذا حكم على العام بحكم، ثمّ أفرد منه فرد وحكم عليه بذلك الحكم بعينه في كلام آخر منفصل عن الأوّل، لم يكن إفراده بذلك تخصيصاً للعام، أي حكماً على باقي أفراده بنقيض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تخصيصاً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أذنت المرأة لجماعة في التزويج، ثمّ أذنت فيه لواحد معين، فهل يكون منعاً لغيره؟ يبنى على القولين، وأصحّهما العدم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نحوه من التوكيل في البيع وغيره</w:t>
      </w:r>
      <w:r>
        <w:rPr>
          <w:rFonts w:eastAsia="Amiri" w:cs="Amiri" w:ascii="Amiri" w:hAnsi="Amiri"/>
          <w:color w:val="111111"/>
          <w:sz w:val="28"/>
          <w:szCs w:val="28"/>
          <w:rtl w:val="true"/>
          <w:lang w:bidi="ar-SA"/>
        </w:rPr>
        <w:t xml:space="preserve">. </w:t>
      </w:r>
      <w:bookmarkStart w:id="357" w:name="pg10134_88627"/>
    </w:p>
    <w:p>
      <w:pPr>
        <w:pStyle w:val="BookText"/>
        <w:rPr/>
      </w:pPr>
      <w:bookmarkEnd w:id="357"/>
      <w:r>
        <w:rPr>
          <w:rFonts w:ascii="Amiri" w:hAnsi="Amiri" w:eastAsia="Amiri" w:cs="Amiri"/>
          <w:color w:val="111111"/>
          <w:sz w:val="28"/>
          <w:sz w:val="28"/>
          <w:szCs w:val="28"/>
          <w:rtl w:val="true"/>
          <w:lang w:bidi="ar-SA"/>
        </w:rPr>
        <w:t xml:space="preserve">وقد مثله العامة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شاة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أخذتم إهابها فدبغتموه؟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بذلك الفرد يدلّ بمفهومه على التخصيص، فحكم باختصاص الطهارة بالدبغ بشاة ميمونة </w:t>
      </w:r>
      <w:r>
        <w:rPr>
          <w:rStyle w:val="FootnoteAnchor"/>
          <w:rtl w:val="true"/>
        </w:rPr>
        <w:footnoteReference w:id="604"/>
      </w:r>
      <w:r>
        <w:rPr>
          <w:rFonts w:ascii="IRNazanin" w:hAnsi="IRNazanin" w:eastAsia="IRNazanin"/>
          <w:color w:val="111111"/>
          <w:sz w:val="28"/>
          <w:sz w:val="28"/>
          <w:szCs w:val="28"/>
          <w:rtl w:val="true"/>
          <w:lang w:bidi="fa-IR"/>
        </w:rPr>
        <w:t>وخالفه الباقون، وهذان عندنا مردودان</w:t>
      </w:r>
      <w:r>
        <w:rPr>
          <w:rFonts w:eastAsia="IRNazanin" w:cs="IRNazanin"/>
          <w:color w:val="111111"/>
          <w:sz w:val="28"/>
          <w:szCs w:val="28"/>
          <w:rtl w:val="true"/>
          <w:lang w:bidi="fa-IR"/>
        </w:rPr>
        <w:t>.</w:t>
      </w:r>
    </w:p>
    <w:p>
      <w:pPr>
        <w:pStyle w:val="Heading6"/>
        <w:numPr>
          <w:ilvl w:val="5"/>
          <w:numId w:val="1"/>
        </w:numPr>
        <w:rPr/>
      </w:pPr>
      <w:bookmarkStart w:id="358" w:name="__RefHeading___Toc982181_1067777946"/>
      <w:bookmarkStart w:id="359" w:name="_Toc131"/>
      <w:bookmarkEnd w:id="358"/>
      <w:r>
        <w:rPr>
          <w:rtl w:val="true"/>
        </w:rPr>
        <w:t xml:space="preserve">قاعدة </w:t>
      </w:r>
      <w:r>
        <w:rPr>
          <w:rtl w:val="true"/>
        </w:rPr>
        <w:t xml:space="preserve">[ </w:t>
      </w:r>
      <w:r>
        <w:rPr/>
        <w:t>82</w:t>
      </w:r>
      <w:r>
        <w:rPr>
          <w:rtl w:val="true"/>
        </w:rPr>
        <w:t>]</w:t>
      </w:r>
      <w:bookmarkEnd w:id="359"/>
    </w:p>
    <w:p>
      <w:pPr>
        <w:pStyle w:val="BookText"/>
        <w:rPr/>
      </w:pPr>
      <w:r>
        <w:rPr>
          <w:rFonts w:ascii="Amiri" w:hAnsi="Amiri" w:eastAsia="Amiri" w:cs="Amiri"/>
          <w:color w:val="111111"/>
          <w:sz w:val="28"/>
          <w:sz w:val="28"/>
          <w:szCs w:val="28"/>
          <w:rtl w:val="true"/>
          <w:lang w:bidi="ar-SA"/>
        </w:rPr>
        <w:t>إذا ذكر العامّ، وذكر قبله أو بعده اسم لو لم يصرح به لدخل في العامّ، إلّا أنه حكم عليه بحكم أخص ممّا حكم به على بقية الأفراد الداخلة فيه، لم يدلّ ذلك على عدم دخول ذلك الفرد في العامّ؛ لعدم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يقتضي عدمه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أوصى لزيد بعشرة دنانير وبثلثه للفقراء، وزيد فقير، فهل يجوز أن يعطى مع الدنانير شيء من الثلث باجتهاد الوصي لكونه فقيراً؟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 مدركهما ما ذكرناه</w:t>
      </w:r>
      <w:r>
        <w:rPr>
          <w:rFonts w:eastAsia="Amiri" w:cs="Amiri" w:ascii="Amiri" w:hAnsi="Amiri"/>
          <w:color w:val="111111"/>
          <w:sz w:val="28"/>
          <w:szCs w:val="28"/>
          <w:rtl w:val="true"/>
          <w:lang w:bidi="ar-SA"/>
        </w:rPr>
        <w:t xml:space="preserve">. </w:t>
      </w:r>
      <w:bookmarkStart w:id="360" w:name="pg10134_88628"/>
    </w:p>
    <w:p>
      <w:pPr>
        <w:pStyle w:val="Heading4"/>
        <w:numPr>
          <w:ilvl w:val="3"/>
          <w:numId w:val="1"/>
        </w:numPr>
        <w:rPr/>
      </w:pPr>
      <w:bookmarkStart w:id="361" w:name="__RefHeading___Toc982183_1067777946"/>
      <w:bookmarkStart w:id="362" w:name="_Toc132"/>
      <w:bookmarkEnd w:id="360"/>
      <w:bookmarkEnd w:id="361"/>
      <w:r>
        <w:rPr>
          <w:rtl w:val="true"/>
        </w:rPr>
        <w:t>الباب الخامس في الإطلاق والتقييد</w:t>
      </w:r>
      <w:bookmarkEnd w:id="362"/>
    </w:p>
    <w:p>
      <w:pPr>
        <w:pStyle w:val="Heading5"/>
        <w:numPr>
          <w:ilvl w:val="4"/>
          <w:numId w:val="1"/>
        </w:numPr>
        <w:rPr/>
      </w:pPr>
      <w:bookmarkStart w:id="363" w:name="__RefHeading___Toc982185_1067777946"/>
      <w:bookmarkStart w:id="364" w:name="_Toc133"/>
      <w:bookmarkEnd w:id="363"/>
      <w:r>
        <w:rPr>
          <w:rtl w:val="true"/>
        </w:rPr>
        <w:t>مقدّمة</w:t>
      </w:r>
      <w:bookmarkEnd w:id="364"/>
    </w:p>
    <w:p>
      <w:pPr>
        <w:pStyle w:val="BookText"/>
        <w:rPr/>
      </w:pPr>
      <w:r>
        <w:rPr>
          <w:rFonts w:ascii="Amiri" w:hAnsi="Amiri" w:eastAsia="Amiri" w:cs="Amiri"/>
          <w:color w:val="111111"/>
          <w:sz w:val="28"/>
          <w:sz w:val="28"/>
          <w:szCs w:val="28"/>
          <w:rtl w:val="true"/>
          <w:lang w:bidi="ar-SA"/>
        </w:rPr>
        <w:t>المطلق كالعام في وجوب حمله على إطلاقه في كلّ فرد يصح إطلاقه عليه، إلى أن يوجد المقيّد لبعضها، فإذا وجد وجب الجمع بينهما بتقييد المطلق ؛ إعمالاً للدليلين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العامّ هو الدالّ على الماهيّة باعتبار تعدّدها، والمطلق هو الدالّ عليها من حيث هي لا بقيد وحدة ولا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العامّ هو الماهيّة بشرط شيء، والمطلق الماهية لا بشرط شيء</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982187_1067777946"/>
      <w:bookmarkStart w:id="366" w:name="_Toc134"/>
      <w:bookmarkEnd w:id="365"/>
      <w:r>
        <w:rPr>
          <w:rtl w:val="true"/>
        </w:rPr>
        <w:t xml:space="preserve">قاعدة </w:t>
      </w:r>
      <w:r>
        <w:rPr>
          <w:rtl w:val="true"/>
        </w:rPr>
        <w:t>[</w:t>
      </w:r>
      <w:r>
        <w:rPr/>
        <w:t>83</w:t>
      </w:r>
      <w:r>
        <w:rPr>
          <w:rtl w:val="true"/>
        </w:rPr>
        <w:t>]</w:t>
      </w:r>
      <w:bookmarkEnd w:id="366"/>
    </w:p>
    <w:p>
      <w:pPr>
        <w:pStyle w:val="BookText"/>
        <w:rPr/>
      </w:pPr>
      <w:r>
        <w:rPr>
          <w:rFonts w:ascii="Amiri" w:hAnsi="Amiri" w:eastAsia="Amiri" w:cs="Amiri"/>
          <w:color w:val="111111"/>
          <w:sz w:val="28"/>
          <w:sz w:val="28"/>
          <w:szCs w:val="28"/>
          <w:rtl w:val="true"/>
          <w:lang w:bidi="ar-SA"/>
        </w:rPr>
        <w:t>إذا ورد لفظ مطلق ولفظ مقيّد، فقد يختلف حكمهما، وقد يتحد فإن اختلف مثل اكسُ ثوباً هرويّاً، وأطعم طعاماً، لم يحمل أحدهما على الآخر بالاتفاق، بمعنى أن الطعام لا يتقيّد بالهروي؛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الآمدي وابن الحاجب صورة واحدة، وهي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كافرة أو لا تعتقها</w:t>
      </w:r>
      <w:r>
        <w:rPr>
          <w:rStyle w:val="FootnoteAnchor"/>
          <w:rtl w:val="true"/>
        </w:rPr>
        <w:footnoteReference w:id="606"/>
      </w:r>
      <w:r>
        <w:rPr>
          <w:rFonts w:ascii="IRNazanin" w:hAnsi="IRNazanin" w:eastAsia="IRNazanin"/>
          <w:color w:val="111111"/>
          <w:sz w:val="28"/>
          <w:sz w:val="28"/>
          <w:szCs w:val="28"/>
          <w:rtl w:val="true"/>
          <w:lang w:bidi="fa-IR"/>
        </w:rPr>
        <w:t>،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حالة الاختلاف حالة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يتحد سببهما ويختلف،</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مع اتحاد السبب</w:t>
      </w:r>
      <w:r>
        <w:rPr>
          <w:rStyle w:val="FootnoteAnchor"/>
          <w:rtl w:val="true"/>
        </w:rPr>
        <w:footnoteReference w:id="607"/>
      </w:r>
      <w:r>
        <w:rPr>
          <w:rFonts w:ascii="Amiri" w:hAnsi="Amiri" w:eastAsia="Amiri" w:cs="Amiri"/>
          <w:color w:val="111111"/>
          <w:sz w:val="28"/>
          <w:sz w:val="28"/>
          <w:szCs w:val="28"/>
          <w:rtl w:val="true"/>
          <w:lang w:bidi="ar-SA"/>
        </w:rPr>
        <w:t>كالوضوء والتيمم، فإنّ سببهما واحد وهو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الحدث، وقد وردت اليد في التيمم مطلقة، وفي الوضوء مقيّدة بالمرافق، فحمله </w:t>
      </w:r>
    </w:p>
    <w:p>
      <w:pPr>
        <w:pStyle w:val="BookText"/>
        <w:rPr/>
      </w:pPr>
      <w:r>
        <w:rPr>
          <w:rFonts w:ascii="Amiri" w:hAnsi="Amiri" w:eastAsia="Amiri" w:cs="Amiri"/>
          <w:color w:val="111111"/>
          <w:sz w:val="28"/>
          <w:sz w:val="28"/>
          <w:szCs w:val="28"/>
          <w:rtl w:val="true"/>
          <w:lang w:bidi="ar-SA"/>
        </w:rPr>
        <w:t>عليه بعضهم لاتّحاد السبب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اتّحد حكمهما، نظر إن اتحد سببهما، كما لو قيل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وقيل فيه أيضاً أعتق رقبة مؤمنة، فلا خلاف في حمل المطلق على المقيّد، حتى يتعيّن إعتاق المؤمنة؛ لأنّ فيه إعمالاً للدليلين، لا المقيد على المطلق حتى يجزي إعتاق الكافرة؛ لأنّه يؤدِّي إلى إلغاء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فصحح جماعة أنّ هذا الحمل بيان للمطلوب، أي دال على أنه كان المراد من المطلق هو المقيّد</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نسخاً، أي دالاً على نسخ حكم المطلق السابق بحكم المقيد الطارئ</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يتحد سببهما، كإطلاق الرقبة في آية الظهار</w:t>
      </w:r>
      <w:r>
        <w:rPr>
          <w:rStyle w:val="FootnoteAnchor"/>
          <w:rtl w:val="true"/>
        </w:rPr>
        <w:footnoteReference w:id="611"/>
      </w:r>
      <w:r>
        <w:rPr>
          <w:rFonts w:ascii="Amiri" w:hAnsi="Amiri" w:eastAsia="Amiri" w:cs="Amiri"/>
          <w:color w:val="111111"/>
          <w:sz w:val="28"/>
          <w:sz w:val="28"/>
          <w:szCs w:val="28"/>
          <w:rtl w:val="true"/>
          <w:lang w:bidi="ar-SA"/>
        </w:rPr>
        <w:t>، وتقييدها بالإيمان في آية القتل</w:t>
      </w:r>
      <w:r>
        <w:rPr>
          <w:rStyle w:val="FootnoteAnchor"/>
          <w:rtl w:val="true"/>
        </w:rPr>
        <w:footnoteReference w:id="612"/>
      </w:r>
      <w:r>
        <w:rPr>
          <w:rFonts w:ascii="Amiri" w:hAnsi="Amiri" w:eastAsia="Amiri" w:cs="Amiri"/>
          <w:color w:val="111111"/>
          <w:sz w:val="28"/>
          <w:sz w:val="28"/>
          <w:szCs w:val="28"/>
          <w:rtl w:val="true"/>
          <w:lang w:bidi="ar-SA"/>
        </w:rPr>
        <w:t xml:space="preserve">ففيه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أحدهما يدلّ بلفظه على تقييد الآخر؛ لأنّ القرآن كالكلمة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قيدت الشهادة بالعدالة مرّة واحدة، وأطلقت في سائر الصور، حملنا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تقييده مطلقاً، لا باللفظ ولا بالقياس،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حصل قياس صحيح يقتضي تقييده قيد، كالرقبة في آية الظهار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ذلك فلا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مقتضى كلام الرازي في المحصول</w:t>
      </w:r>
      <w:r>
        <w:rPr>
          <w:rStyle w:val="FootnoteAnchor"/>
          <w:rtl w:val="true"/>
        </w:rPr>
        <w:footnoteReference w:id="613"/>
      </w:r>
      <w:r>
        <w:rPr>
          <w:rFonts w:ascii="Amiri" w:hAnsi="Amiri" w:eastAsia="Amiri" w:cs="Amiri"/>
          <w:color w:val="111111"/>
          <w:sz w:val="28"/>
          <w:sz w:val="28"/>
          <w:szCs w:val="28"/>
          <w:rtl w:val="true"/>
          <w:lang w:bidi="ar-SA"/>
        </w:rPr>
        <w:t xml:space="preserve">وصرّح به في المنتخب </w:t>
      </w:r>
      <w:r>
        <w:rPr>
          <w:rStyle w:val="FootnoteAnchor"/>
          <w:rtl w:val="true"/>
        </w:rPr>
        <w:footnoteReference w:id="614"/>
      </w:r>
      <w:r>
        <w:rPr>
          <w:rFonts w:ascii="Amiri" w:hAnsi="Amiri" w:eastAsia="Amiri" w:cs="Amiri"/>
          <w:color w:val="111111"/>
          <w:sz w:val="28"/>
          <w:sz w:val="28"/>
          <w:szCs w:val="28"/>
          <w:rtl w:val="true"/>
          <w:lang w:bidi="ar-SA"/>
        </w:rPr>
        <w:t xml:space="preserve">أنّه لا فرق </w:t>
      </w:r>
    </w:p>
    <w:p>
      <w:pPr>
        <w:pStyle w:val="BookText"/>
        <w:rPr/>
      </w:pPr>
      <w:r>
        <w:rPr>
          <w:rFonts w:ascii="Amiri" w:hAnsi="Amiri" w:eastAsia="Amiri" w:cs="Amiri"/>
          <w:color w:val="111111"/>
          <w:sz w:val="28"/>
          <w:sz w:val="28"/>
          <w:szCs w:val="28"/>
          <w:rtl w:val="true"/>
          <w:lang w:bidi="ar-SA"/>
        </w:rPr>
        <w:t>في حمل المطلق على المقيد حيث يحمل عليه بين الأمر والنهي،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مكاتباً،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مكاتباً كافراً، فإنّا نحمل الأوّل على الثاني، ويكون المنهيّ عنه هو إعتاق المكاتب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جماعة من المحققين منهم الآمدي في الإحكام وابن الحاجب أنّه لا خلاف في العمل بمدلولهما، والجمع بينهما في النفي؛ إذ لا تعذر فيه؛ لإمكان العمل بهما</w:t>
      </w:r>
      <w:r>
        <w:rPr>
          <w:rStyle w:val="FootnoteAnchor"/>
          <w:rtl w:val="true"/>
        </w:rPr>
        <w:footnoteReference w:id="615"/>
      </w:r>
      <w:r>
        <w:rPr>
          <w:rFonts w:ascii="IRNazanin" w:hAnsi="IRNazanin" w:eastAsia="IRNazanin"/>
          <w:color w:val="111111"/>
          <w:sz w:val="28"/>
          <w:sz w:val="28"/>
          <w:szCs w:val="28"/>
          <w:rtl w:val="true"/>
          <w:lang w:bidi="fa-IR"/>
        </w:rPr>
        <w:t>، وهذا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هذه القاعدة يتخرّج كثير من المسائل الخلافية، ويظهر بها ضعف قول كثير من الأكابر غفلوا عن تحقيق الحال في الاستدلال، إذ لم يفرّقوا بين النفي والإثبات في مدرك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اختلفوا فيه من اعتبار المسحات الثلاث بثلاثة مواسح، أو الاكتفاء بها بأيّ آلة اتفقت ولو بواحدة تشتمل على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الأكثر إلى الثاني، واستدلوا عليه بورود ثلاث مسحات مطلقة في أخبار، وورود ثلاثة أحجار وشبهها في أخباراً</w:t>
      </w:r>
      <w:r>
        <w:rPr>
          <w:rStyle w:val="FootnoteAnchor"/>
          <w:rtl w:val="true"/>
        </w:rPr>
        <w:footnoteReference w:id="616"/>
      </w:r>
      <w:r>
        <w:rPr>
          <w:rFonts w:ascii="Amiri" w:hAnsi="Amiri" w:eastAsia="Amiri" w:cs="Amiri"/>
          <w:color w:val="111111"/>
          <w:sz w:val="28"/>
          <w:sz w:val="28"/>
          <w:szCs w:val="28"/>
          <w:rtl w:val="true"/>
          <w:lang w:bidi="ar-SA"/>
        </w:rPr>
        <w:t>، فحملوا الأحجار المتعدّدة على إرادة المسحات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واهٍ جداً؛ فإنّ الواجب على مقتضى القاعدة حمل المسحات المطلقة على المقيّدة في الأحجار وشبهها، المقتضي لتعدد الآلة، دون العكس، كما لا يخفى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اختلافهم في التيمم، هل يكفي مجرّد وضع اليد على الأرض، أم لابدّ معه من اعتماد ما يتحقق معه اسم الضرب؟ بسبب اختلاف الأخبار في إطلاق اسم الضرب</w:t>
      </w:r>
      <w:r>
        <w:rPr>
          <w:rStyle w:val="FootnoteAnchor"/>
          <w:rtl w:val="true"/>
        </w:rPr>
        <w:footnoteReference w:id="618"/>
      </w:r>
      <w:r>
        <w:rPr>
          <w:rFonts w:ascii="Amiri" w:hAnsi="Amiri" w:eastAsia="Amiri" w:cs="Amiri"/>
          <w:color w:val="111111"/>
          <w:sz w:val="28"/>
          <w:sz w:val="28"/>
          <w:szCs w:val="28"/>
          <w:rtl w:val="true"/>
          <w:lang w:bidi="ar-SA"/>
        </w:rPr>
        <w:t>، المقتضي للاعتماد، وإطلاق الوضع، وهو لا يقتضيه، فحملوا الضرب على الوضع</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كالسابق، فإنّ الوضع،مطلق، والضرب مقيّد والواجب حمل المطلق على المقيّد،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اختلفوا فيه من أنّ مورد النهي عن بيعه قبل قبضه هو ما يكال أو يوزن، أو الطعام فخصّه الأكثر بالطعام؛ حملاً لما يكال أو يوزن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منافاة ولا تقييد هنا؛ لأنّ الحكمين منفيان، فنعمل بهما معاً كما حقّق في القاعدة مع أنّ الطعام ربما كان أعم من وجه من المكيل والموزون إن لم نخصّه بالحنطة والشعير كما هو بعض معانيه في بعض الموارد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اختلفوا فيه من أنّ النهي عن إجارة الأرض للزراعة بالحنطة والشعير، هل يختص بما يخرج منهما منها، أم يعم جنس ما يزرع فيها، سواء خرج منها أم لا؛ بسبب اختلاف الأخبار المشتمل بعضها على تقييد النهي بما يخرج منها، وبعضها على إطلاقه، فحمل الأكثر المطلق منها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لمّا عرفت من أنّهما نافيان، فلا يفتقر إلى الجمع بينهما؛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ذكرناه ما يرد عليك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من حيث الاستدلال، وأما ما يتفرّع على القاعدة من نفس الأحكام الشرعيّة فهو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بهذه المائة،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يعكس، فيوصي أوّلاً بغير المعينة، ثمّ بالمعيّنة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نحمل المطلقة في المثالين على المعيّنة، حتّى يستحقّ مائة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أطلقهما معاً، فإنّه لا يستحقّ إلّا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معيّنتين فلا إشكال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أحجّ، ثمّ قال للّه عليّ أن أحجّ في هذا العامّ، فإنّه تكفيه حجّة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النذر الثاني تعجيل ما كان له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من لم يحج أن يحجّ في هذا العام</w:t>
      </w:r>
      <w:r>
        <w:rPr>
          <w:rFonts w:eastAsia="Amiri" w:cs="Amiri" w:ascii="Amiri" w:hAnsi="Amiri"/>
          <w:color w:val="111111"/>
          <w:sz w:val="28"/>
          <w:szCs w:val="28"/>
          <w:rtl w:val="true"/>
          <w:lang w:bidi="ar-SA"/>
        </w:rPr>
        <w:t xml:space="preserve">. </w:t>
      </w:r>
      <w:bookmarkStart w:id="367" w:name="pg10134_88632"/>
    </w:p>
    <w:p>
      <w:pPr>
        <w:pStyle w:val="BookText"/>
        <w:rPr/>
      </w:pPr>
      <w:bookmarkEnd w:id="367"/>
      <w:r>
        <w:rPr>
          <w:rFonts w:ascii="Amiri" w:hAnsi="Amiri" w:eastAsia="Amiri" w:cs="Amiri"/>
          <w:color w:val="111111"/>
          <w:sz w:val="28"/>
          <w:sz w:val="28"/>
          <w:szCs w:val="28"/>
          <w:rtl w:val="true"/>
          <w:lang w:bidi="ar-SA"/>
        </w:rPr>
        <w:t>ومثله، نذر الصوم والصدقة وسائر العبادات، كذا قيل</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لما تقرّر من أنّ فائدة التأسيس أولى من التأكيد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لزيد عندي ألف، ثمّ أحضرها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أقررت بها كانت 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ثمّ أحضر ألفاً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له، وكنت قد تعدّيت فيها فوجب عليّ ضمانها، فإنّه يقبل منه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المطلق بالنسبة إلى الصفة، كما في وصف الرقبة بالإيمان وكوصف اليد في الوضوء بكونها إلى المرفق، مع إطلاقها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المطلق بالنسبة إلى الأصل، أي المحذوف بالكلية، كالرأس والرجلين فإنّهما مذكوران في الوضوء دون التيمم وكالإطعام فإنه مذكور في كفارة الظهار دون كفّارة القتل، فإنّا لا نحمله على المقيّد؛ لأنّ فيه إثبات أصل بغير أصل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 في الأصل أيضاً، كما حمل عليه في الوصف</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982189_1067777946"/>
      <w:bookmarkStart w:id="369" w:name="_Toc135"/>
      <w:bookmarkEnd w:id="368"/>
      <w:r>
        <w:rPr>
          <w:rtl w:val="true"/>
        </w:rPr>
        <w:t xml:space="preserve">قاعدة </w:t>
      </w:r>
      <w:r>
        <w:rPr>
          <w:rtl w:val="true"/>
        </w:rPr>
        <w:t>[</w:t>
      </w:r>
      <w:r>
        <w:rPr/>
        <w:t>84</w:t>
      </w:r>
      <w:r>
        <w:rPr>
          <w:rtl w:val="true"/>
        </w:rPr>
        <w:t>]</w:t>
      </w:r>
      <w:bookmarkEnd w:id="369"/>
    </w:p>
    <w:p>
      <w:pPr>
        <w:pStyle w:val="BookText"/>
        <w:rPr/>
      </w:pPr>
      <w:r>
        <w:rPr>
          <w:rFonts w:ascii="Amiri" w:hAnsi="Amiri" w:eastAsia="Amiri" w:cs="Amiri"/>
          <w:color w:val="111111"/>
          <w:sz w:val="28"/>
          <w:sz w:val="28"/>
          <w:szCs w:val="28"/>
          <w:rtl w:val="true"/>
          <w:lang w:bidi="ar-SA"/>
        </w:rPr>
        <w:t>إذا كان كلّ واحد من الدليلين المتعارضين مطلقاً من وجه ومقيّداً من آخر، وجب تقييد كلّ منهما بالآخر؛ لاستحالة الترجيح من غير مرجّح ؛ وإعمالاً لدليل وجوب الجمع بين المطلق والمقيّد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623"/>
      </w:r>
      <w:bookmarkStart w:id="370" w:name="pg10134_88633"/>
    </w:p>
    <w:p>
      <w:pPr>
        <w:pStyle w:val="BookText"/>
        <w:rPr/>
      </w:pPr>
      <w:bookmarkEnd w:id="370"/>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ونحوه من عباراته، فإنّ الأوّل مطلق من جهة المقدار ومقيّد من جهة الأوصاف، والثاني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الأوّل بما لو كان كرّاً، والثاني بما إذا لم يتغيّر في أحد أوصافه الثلاثة ولا يخفى ما يترتّب عليه من حكم الماء حينئذ، وقوّة الأقوال المختلفة فيه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على الخبرين في باب تعارض العام والخاصّ </w:t>
      </w:r>
      <w:r>
        <w:rPr>
          <w:rStyle w:val="FootnoteAnchor"/>
          <w:rtl w:val="true"/>
        </w:rPr>
        <w:footnoteReference w:id="625"/>
      </w:r>
      <w:r>
        <w:rPr>
          <w:rFonts w:ascii="Amiri" w:hAnsi="Amiri" w:eastAsia="Amiri" w:cs="Amiri"/>
          <w:color w:val="111111"/>
          <w:sz w:val="28"/>
          <w:sz w:val="28"/>
          <w:szCs w:val="28"/>
          <w:rtl w:val="true"/>
          <w:lang w:bidi="ar-SA"/>
        </w:rPr>
        <w:t xml:space="preserve">، وإنما ذكرناهما في البابين للشكّ في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باب العموم أو الإطلاق نظراً إلى أنّ المفرد المعرّف هل يعمّ أم لا، فناسب البابين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982191_1067777946"/>
      <w:bookmarkStart w:id="372" w:name="_Toc136"/>
      <w:bookmarkEnd w:id="371"/>
      <w:r>
        <w:rPr>
          <w:rtl w:val="true"/>
        </w:rPr>
        <w:t xml:space="preserve">قاعدة </w:t>
      </w:r>
      <w:r>
        <w:rPr>
          <w:rtl w:val="true"/>
        </w:rPr>
        <w:t xml:space="preserve">[ </w:t>
      </w:r>
      <w:r>
        <w:rPr/>
        <w:t>85</w:t>
      </w:r>
      <w:r>
        <w:rPr>
          <w:rtl w:val="true"/>
        </w:rPr>
        <w:t>]</w:t>
      </w:r>
      <w:bookmarkEnd w:id="372"/>
    </w:p>
    <w:p>
      <w:pPr>
        <w:pStyle w:val="BookText"/>
        <w:rPr/>
      </w:pPr>
      <w:r>
        <w:rPr>
          <w:rFonts w:ascii="Amiri" w:hAnsi="Amiri" w:eastAsia="Amiri" w:cs="Amiri"/>
          <w:color w:val="111111"/>
          <w:sz w:val="28"/>
          <w:sz w:val="28"/>
          <w:szCs w:val="28"/>
          <w:rtl w:val="true"/>
          <w:lang w:bidi="ar-SA"/>
        </w:rPr>
        <w:t>إذا علّق حكم بفرد غير معين من أفراد، ووجدنا دليلين متعارضين كلّ منهما يقتضي انحصار ذلك الحكم في فرد بخصوصه غير الفرد الذي دلّ عليه الآخر، فيتساقطان ويستوي الفردان مع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الأصوليون ومنهم الرازي في المحصول </w:t>
      </w:r>
      <w:r>
        <w:rPr>
          <w:rStyle w:val="FootnoteAnchor"/>
          <w:rtl w:val="true"/>
        </w:rPr>
        <w:footnoteReference w:id="626"/>
      </w:r>
      <w:r>
        <w:rPr>
          <w:rFonts w:ascii="Amiri" w:hAnsi="Amiri" w:eastAsia="Amiri" w:cs="Amiri"/>
          <w:color w:val="111111"/>
          <w:sz w:val="28"/>
          <w:sz w:val="28"/>
          <w:szCs w:val="28"/>
          <w:rtl w:val="true"/>
          <w:lang w:bidi="ar-SA"/>
        </w:rPr>
        <w:t>عن هذه القاعدة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تقييد المطلق بقيدين متنافيّين، ولم يقم دليل على تعيين أحدهما، فإنّهما يتساقطان ويبقى أصل التخيير بينهما وبين غيرهما ممّا دلّ عليه المطلق أوّلاً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ولغ الكلب في إناء أحدكم فليغسله سبع مرّات</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فإنه قد ورد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الدار قطني من 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يضعُفها</w:t>
      </w:r>
      <w:r>
        <w:rPr>
          <w:rStyle w:val="FootnoteAnchor"/>
          <w:rtl w:val="true"/>
        </w:rPr>
        <w:footnoteReference w:id="628"/>
      </w:r>
      <w:r>
        <w:rPr>
          <w:rFonts w:ascii="Amiri" w:hAnsi="Amiri" w:eastAsia="Amiri" w:cs="Amiri"/>
          <w:color w:val="111111"/>
          <w:sz w:val="28"/>
          <w:sz w:val="28"/>
          <w:szCs w:val="28"/>
          <w:rtl w:val="true"/>
          <w:lang w:bidi="ar-SA"/>
        </w:rPr>
        <w:t xml:space="preserve">، وذكر </w:t>
      </w:r>
    </w:p>
    <w:p>
      <w:pPr>
        <w:pStyle w:val="BookText"/>
        <w:rPr/>
      </w:pPr>
      <w:r>
        <w:rPr>
          <w:rFonts w:ascii="Amiri" w:hAnsi="Amiri" w:eastAsia="Amiri" w:cs="Amiri"/>
          <w:color w:val="111111"/>
          <w:sz w:val="28"/>
          <w:sz w:val="28"/>
          <w:szCs w:val="28"/>
          <w:rtl w:val="true"/>
          <w:lang w:bidi="ar-SA"/>
        </w:rPr>
        <w:t>النووي في المسائل المنثورة أنه حديث ثابت</w:t>
      </w:r>
      <w:r>
        <w:rPr>
          <w:rStyle w:val="FootnoteAnchor"/>
          <w:rtl w:val="true"/>
        </w:rPr>
        <w:footnoteReference w:id="629"/>
      </w:r>
      <w:r>
        <w:rPr>
          <w:rFonts w:ascii="Amiri" w:hAnsi="Amiri" w:eastAsia="Amiri" w:cs="Amiri"/>
          <w:color w:val="111111"/>
          <w:sz w:val="28"/>
          <w:sz w:val="28"/>
          <w:szCs w:val="28"/>
          <w:rtl w:val="true"/>
          <w:lang w:bidi="ar-SA"/>
        </w:rPr>
        <w:t>، وبها عمل ابن الجنيد منا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مسلم</w:t>
      </w:r>
      <w:r>
        <w:rPr>
          <w:rStyle w:val="FootnoteAnchor"/>
          <w:rtl w:val="true"/>
        </w:rPr>
        <w:footnoteReference w:id="631"/>
      </w:r>
      <w:r>
        <w:rPr>
          <w:rFonts w:ascii="Amiri" w:hAnsi="Amiri" w:eastAsia="Amiri" w:cs="Amiri"/>
          <w:color w:val="111111"/>
          <w:sz w:val="28"/>
          <w:sz w:val="28"/>
          <w:szCs w:val="28"/>
          <w:rtl w:val="true"/>
          <w:lang w:bidi="ar-SA"/>
        </w:rPr>
        <w:t>، وهي الصحيحة عندنا، لكن مع ثلاث خاصّة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داود</w:t>
      </w:r>
      <w:r>
        <w:rPr>
          <w:rStyle w:val="FootnoteAnchor"/>
          <w:rtl w:val="true"/>
        </w:rPr>
        <w:footnoteReference w:id="633"/>
      </w:r>
      <w:r>
        <w:rPr>
          <w:rFonts w:ascii="Amiri" w:hAnsi="Amiri" w:eastAsia="Amiri" w:cs="Amiri"/>
          <w:color w:val="111111"/>
          <w:sz w:val="28"/>
          <w:sz w:val="28"/>
          <w:szCs w:val="28"/>
          <w:rtl w:val="true"/>
          <w:lang w:bidi="ar-SA"/>
        </w:rPr>
        <w:t xml:space="preserve">وهو معنى ما رواه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وعقروه الثامنة بالتراب</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استعمال التراب معها</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القيدان متنافيين تساقطا ورجعنا إلى الإطلاق الوارد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بعضهم سقوط التقييد بالنسبة إلى تعيين الأُولى والسابعة خاصة؛ لأنّهما لمّا تعارضا ولم يكن أحد القيدين أولى من الآخر، تساقطا، وبقي التخيير فيما حصل فيه التعارض لا فى غيره، وحينئذ فلا يجوز التعفير فيما عداهما؛ لاتفاق القيدين على نفيه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الدار قطني بإسناد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هنّ أو أُخراهنّ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عمل الشافعي فيما نقل عنه </w:t>
      </w:r>
      <w:r>
        <w:rPr>
          <w:rStyle w:val="FootnoteAnchor"/>
          <w:rtl w:val="true"/>
        </w:rPr>
        <w:footnoteReference w:id="638"/>
      </w:r>
      <w:r>
        <w:rPr>
          <w:rFonts w:ascii="Amiri" w:hAnsi="Amiri" w:eastAsia="Amiri" w:cs="Amiri"/>
          <w:color w:val="111111"/>
          <w:sz w:val="28"/>
          <w:sz w:val="28"/>
          <w:szCs w:val="28"/>
          <w:rtl w:val="true"/>
          <w:lang w:bidi="ar-SA"/>
        </w:rPr>
        <w:t>، والمشهور بين أصحابه خلافه، وأنّ التخيير في الجميع عملاً بإطلاق القاعدة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فروع القاعدة الشرعيّة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لو استأجره رجلان للحجّ عنهما، فأحرم عنهما معاً، فإنه لا ينعقد عن واحد منهما ؛ لأنّ الجمع بينهما متعذّر، فلغا القيدان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كون الإجارة في الذمة وعلى العين؛ لأنّه وإن كانت إحدى إجارتي العين فاسدة، إلّا أنّ الإحرام عن غيره لا يتوقف على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تعارضت البينتان في مال، فإنّهما تتساقطان، سواء كان في أيديهما أم خارجاً عنهما إذا كانتا مطلقتين، أو مؤرّختين بتأريخ واحد، أو إحداهما مؤرّخة والأخرى مطلقة ولكن يقسم بينهما إن كان في أيديهما، وهو أمر آخر كما أنّه لو كان في يد أحدهما قدّم على أحد القولين، أو الخارج على الآخر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المنيّ والحيض في الخنثى بأن حاض بفرج النساء، وأمنى من فرج الرجال، فلا يحكم بكونه ذكراً ولا أُنثى؛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يكون بلوغاً على الأقوى؛ لتحققه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للتعارض</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متفقان على البلوغ والتعارض إنّما وقع فى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في المسألة السابقة محلّه إذا أُطلقت الصورة الواحدة، ثمّ قيّدت تلك الصورة بعينها بقيدين متنافيين كما تقدم تمثيله، فأما إذا وقع ذلك في الجنس الواحد، كتقييد صوم الظهار بالتتابع،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وتقييد صوم التمتّع بالتفرقة،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فِى الْحَقِّ وَسَبْعَةٍ إِذَا رَجَعْتُمْ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مع إطلاق الصوم في كفّارة اليمين،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فيجب بقاء المطلق على إطلاقه من هذه الجهة؛ لأنه ليس حمله على أحدهما بأولى من حمله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أيضاً بقاء كلّ واحد من المقيدين على تقييده</w:t>
      </w:r>
      <w:r>
        <w:rPr>
          <w:rFonts w:eastAsia="Amiri" w:cs="Amiri" w:ascii="Amiri" w:hAnsi="Amiri"/>
          <w:color w:val="111111"/>
          <w:sz w:val="28"/>
          <w:szCs w:val="28"/>
          <w:rtl w:val="true"/>
          <w:lang w:bidi="ar-SA"/>
        </w:rPr>
        <w:t xml:space="preserve">. </w:t>
      </w:r>
      <w:bookmarkStart w:id="373" w:name="pg10134_88636"/>
    </w:p>
    <w:p>
      <w:pPr>
        <w:pStyle w:val="Heading4"/>
        <w:numPr>
          <w:ilvl w:val="3"/>
          <w:numId w:val="1"/>
        </w:numPr>
        <w:rPr/>
      </w:pPr>
      <w:bookmarkStart w:id="374" w:name="__RefHeading___Toc982193_1067777946"/>
      <w:bookmarkStart w:id="375" w:name="_Toc137"/>
      <w:bookmarkEnd w:id="373"/>
      <w:bookmarkEnd w:id="374"/>
      <w:r>
        <w:rPr>
          <w:rtl w:val="true"/>
        </w:rPr>
        <w:t>الباب السادس في المجمل والمبين</w:t>
      </w:r>
      <w:bookmarkEnd w:id="375"/>
    </w:p>
    <w:p>
      <w:pPr>
        <w:pStyle w:val="Heading5"/>
        <w:numPr>
          <w:ilvl w:val="4"/>
          <w:numId w:val="1"/>
        </w:numPr>
        <w:rPr/>
      </w:pPr>
      <w:bookmarkStart w:id="376" w:name="__RefHeading___Toc982195_1067777946"/>
      <w:bookmarkStart w:id="377" w:name="_Toc138"/>
      <w:bookmarkEnd w:id="376"/>
      <w:r>
        <w:rPr>
          <w:rtl w:val="true"/>
        </w:rPr>
        <w:t>مقدمة</w:t>
      </w:r>
      <w:bookmarkEnd w:id="377"/>
    </w:p>
    <w:p>
      <w:pPr>
        <w:pStyle w:val="BookText"/>
        <w:rPr/>
      </w:pP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دلالة غير واضحة، سواء كان لفظاً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يكون مفرداً متردّداً في معانيه بالأصالة،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الطهر والحيض وبالإعلال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بين أن يكون صيغة الفاعل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التردّده بين الزوج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والإجمال إما حال استعماله في موضوعه، كالمشترك المحتمل لمعانيه، والمتواطئ المحتمل لكلّ فرد من جزئياته أو أجزائه عند الأمر بأحدها،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حَقَّهُ يَوْمَ حَصَادِهِ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حال استعماله في بعض موضوعه، كالعامّ المخصّص بالمجمل،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بِأَمْوَلِكُم مُّحْصِنِينَ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حيث قيّد بالإحصان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الْأَنْعَمِ إِلَّا مَا يُتْلَى عَلَيْكُمْ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اتضح المراد منه نصاً أو ظهوراً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الإجمال في الفعل حيث يتجرّد عن الوجه كما إذا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 يعلم أنّها مندوبة أو واجبة، فهو مجمل، إلا أن يقترن به ما يدلّ على الوجه</w:t>
      </w:r>
      <w:r>
        <w:rPr>
          <w:rFonts w:eastAsia="Amiri" w:cs="Amiri" w:ascii="Amiri" w:hAnsi="Amiri"/>
          <w:color w:val="111111"/>
          <w:sz w:val="28"/>
          <w:szCs w:val="28"/>
          <w:rtl w:val="true"/>
          <w:lang w:bidi="ar-SA"/>
        </w:rPr>
        <w:t xml:space="preserve">. </w:t>
      </w:r>
      <w:bookmarkStart w:id="378" w:name="pg10134_88637"/>
    </w:p>
    <w:p>
      <w:pPr>
        <w:pStyle w:val="Heading5"/>
        <w:numPr>
          <w:ilvl w:val="4"/>
          <w:numId w:val="1"/>
        </w:numPr>
        <w:rPr/>
      </w:pPr>
      <w:bookmarkStart w:id="379" w:name="__RefHeading___Toc982197_1067777946"/>
      <w:bookmarkStart w:id="380" w:name="_Toc139"/>
      <w:bookmarkEnd w:id="378"/>
      <w:bookmarkEnd w:id="379"/>
      <w:r>
        <w:rPr>
          <w:rtl w:val="true"/>
        </w:rPr>
        <w:t xml:space="preserve">قاعدة </w:t>
      </w:r>
      <w:r>
        <w:rPr>
          <w:rtl w:val="true"/>
        </w:rPr>
        <w:t>[</w:t>
      </w:r>
      <w:r>
        <w:rPr/>
        <w:t>86</w:t>
      </w:r>
      <w:r>
        <w:rPr>
          <w:rtl w:val="true"/>
        </w:rPr>
        <w:t>]</w:t>
      </w:r>
      <w:bookmarkEnd w:id="380"/>
    </w:p>
    <w:p>
      <w:pPr>
        <w:pStyle w:val="BookText"/>
        <w:rPr/>
      </w:pPr>
      <w:r>
        <w:rPr>
          <w:rFonts w:ascii="Amiri" w:hAnsi="Amiri" w:eastAsia="Amiri" w:cs="Amiri"/>
          <w:color w:val="111111"/>
          <w:sz w:val="28"/>
          <w:sz w:val="28"/>
          <w:szCs w:val="28"/>
          <w:rtl w:val="true"/>
          <w:lang w:bidi="ar-SA"/>
        </w:rPr>
        <w:t>لا يجوز تأخير البيان عن وقت الحاجة عند كلّ من منع كل من منع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أكثر الأُصوليّين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تأخيره عن وقت الخطاب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مشتركاً جاز وإلّا،فلا إلّا إذا اقترن به بيان إجمالي،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العاّم مخصوص، وإنّ المراد باللفظ مجازه لا حقيقته، وبالمطلق أو النكرة فرد معيّن، ونحو ذلك؛ لأنّ ترك البيان الإجمالي يوقع في المحذور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بيان المجمل يقتضي أنّ المراد من ذلك المجمل وقت إطلاقه، هو ما دلّ عليه المبيّن، وإلا لم يكن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فللقاعدة فروع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له عليّ عشرة إلا ثوباً، ثمّ فسّر الثوب بما لا تستغرق القيمة العشرة، فإنّه يقبل، ولو استغرقت لم يقبل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التفسير خاصة، ويفسّره بغير هذا المقدار ممّا لا يستغرق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إذا قال لعبديه أحدكما حرّ، ولم ينو معيّناً، فإنا نأمره بالتعيين، فإذا عيّن كان ابتداء وقوعه عند الإيقاع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الصحيح؛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التعيين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إذا قال لزوجتيه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وتُبنى عليه العدّة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إلا طلاقاً أعني باستثناء المصدر </w:t>
      </w:r>
    </w:p>
    <w:p>
      <w:pPr>
        <w:pStyle w:val="BookText"/>
        <w:rPr/>
      </w:pPr>
      <w:r>
        <w:rPr>
          <w:rFonts w:ascii="Amiri" w:hAnsi="Amiri" w:eastAsia="Amiri" w:cs="Amiri"/>
          <w:color w:val="111111"/>
          <w:sz w:val="28"/>
          <w:sz w:val="28"/>
          <w:szCs w:val="28"/>
          <w:rtl w:val="true"/>
          <w:lang w:bidi="ar-SA"/>
        </w:rPr>
        <w:t>فإنّه يصحّ عندهم، ويؤمر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فسّره بواحدة أو اثنتين قبل، وإن فسّره بثلاث ففي بطلان الاستثناء أو التفسير خاصة ما سبق في مسألة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إلّا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التفريع عندنا ساقط ؛ لعدم صحة الزيادة على الواحد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الأصوليون في آية السرقة،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هل هى مجملة أم لا؟ فذهب جماعة إلى أنها مجملة </w:t>
      </w:r>
      <w:r>
        <w:rPr>
          <w:rStyle w:val="FootnoteAnchor"/>
          <w:rtl w:val="true"/>
        </w:rPr>
        <w:footnoteReference w:id="656"/>
      </w:r>
      <w:r>
        <w:rPr>
          <w:rFonts w:ascii="Amiri" w:hAnsi="Amiri" w:eastAsia="Amiri" w:cs="Amiri"/>
          <w:color w:val="111111"/>
          <w:sz w:val="28"/>
          <w:sz w:val="28"/>
          <w:szCs w:val="28"/>
          <w:rtl w:val="true"/>
          <w:lang w:bidi="ar-SA"/>
        </w:rPr>
        <w:t>لأن اليد تحتمل الكل والبعض، إمّا إلى المرفق أو إلى الكوع</w:t>
      </w:r>
      <w:r>
        <w:rPr>
          <w:rStyle w:val="FootnoteAnchor"/>
          <w:rtl w:val="true"/>
        </w:rPr>
        <w:footnoteReference w:id="657"/>
      </w:r>
      <w:r>
        <w:rPr>
          <w:rFonts w:ascii="Amiri" w:hAnsi="Amiri" w:eastAsia="Amiri" w:cs="Amiri"/>
          <w:color w:val="111111"/>
          <w:sz w:val="28"/>
          <w:sz w:val="28"/>
          <w:szCs w:val="28"/>
          <w:rtl w:val="true"/>
          <w:lang w:bidi="ar-SA"/>
        </w:rPr>
        <w:t>، ولكن بينتها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 فيها، بل اليد حقيقة في جميعها، وهي من رؤوس الأصابع إلى المنكب، ولكنّها تطلق على البعض مجازاً</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الدار فيمينك عليّ كظهر أُمّي، فقطعت يمينها ثم دخلت الدار، فهل يقع الظهار على القول بصحته لو لم تقطع؟ وجهان مبنيّان على أنه على تقدير وقوعه هل هو من باب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يقع على الجزء ثمّ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التعبير بالبعض عن الكلّ؟ المتّجه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فيقع الظهار هنا؛ لبقاء متعلقه دون الأول؛ لزوال المتبوع، وامتناع تعلّقه بالتابع بدونه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قطعت يدها من الكوع مثلاً،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حقيقة في الكلّ اتّجه وقوعه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هنا</w:t>
      </w:r>
      <w:r>
        <w:rPr>
          <w:rStyle w:val="FootnoteAnchor"/>
          <w:rtl w:val="true"/>
        </w:rPr>
        <w:footnoteReference w:id="659"/>
      </w:r>
      <w:r>
        <w:rPr>
          <w:rFonts w:ascii="Amiri" w:hAnsi="Amiri" w:eastAsia="Amiri" w:cs="Amiri"/>
          <w:color w:val="111111"/>
          <w:sz w:val="28"/>
          <w:sz w:val="28"/>
          <w:szCs w:val="28"/>
          <w:rtl w:val="true"/>
          <w:lang w:bidi="ar-SA"/>
        </w:rPr>
        <w:t>ولو عبّر باليد تعلّق الحكم باليد الباقية</w:t>
      </w:r>
      <w:r>
        <w:rPr>
          <w:rFonts w:eastAsia="Amiri" w:cs="Amiri" w:ascii="Amiri" w:hAnsi="Amiri"/>
          <w:color w:val="111111"/>
          <w:sz w:val="28"/>
          <w:szCs w:val="28"/>
          <w:rtl w:val="true"/>
          <w:lang w:bidi="ar-SA"/>
        </w:rPr>
        <w:t xml:space="preserve">. </w:t>
      </w:r>
      <w:bookmarkStart w:id="381" w:name="pg10134_88639"/>
    </w:p>
    <w:p>
      <w:pPr>
        <w:pStyle w:val="Heading4"/>
        <w:numPr>
          <w:ilvl w:val="3"/>
          <w:numId w:val="1"/>
        </w:numPr>
        <w:rPr/>
      </w:pPr>
      <w:bookmarkStart w:id="382" w:name="__RefHeading___Toc982199_1067777946"/>
      <w:bookmarkStart w:id="383" w:name="_Toc140"/>
      <w:bookmarkEnd w:id="381"/>
      <w:bookmarkEnd w:id="382"/>
      <w:r>
        <w:rPr>
          <w:rtl w:val="true"/>
        </w:rPr>
        <w:t>الباب السابع في الأفعال</w:t>
      </w:r>
      <w:bookmarkEnd w:id="383"/>
    </w:p>
    <w:p>
      <w:pPr>
        <w:pStyle w:val="Heading5"/>
        <w:numPr>
          <w:ilvl w:val="4"/>
          <w:numId w:val="1"/>
        </w:numPr>
        <w:rPr/>
      </w:pPr>
      <w:bookmarkStart w:id="384" w:name="__RefHeading___Toc982201_1067777946"/>
      <w:bookmarkStart w:id="385" w:name="_Toc141"/>
      <w:bookmarkEnd w:id="384"/>
      <w:r>
        <w:rPr>
          <w:rtl w:val="true"/>
        </w:rPr>
        <w:t xml:space="preserve">قاعدة </w:t>
      </w:r>
      <w:r>
        <w:rPr>
          <w:rtl w:val="true"/>
        </w:rPr>
        <w:t xml:space="preserve">[ </w:t>
      </w:r>
      <w:r>
        <w:rPr/>
        <w:t>87</w:t>
      </w:r>
      <w:r>
        <w:rPr>
          <w:rtl w:val="true"/>
        </w:rPr>
        <w:t>]</w:t>
      </w:r>
      <w:bookmarkEnd w:id="385"/>
    </w:p>
    <w:p>
      <w:pPr>
        <w:pStyle w:val="BookText"/>
        <w:rPr/>
      </w:pPr>
      <w:r>
        <w:rPr>
          <w:rFonts w:ascii="Amiri" w:hAnsi="Amiri" w:eastAsia="Amiri" w:cs="Amiri"/>
          <w:color w:val="111111"/>
          <w:sz w:val="28"/>
          <w:sz w:val="28"/>
          <w:szCs w:val="28"/>
          <w:rtl w:val="true"/>
          <w:lang w:bidi="ar-SA"/>
        </w:rPr>
        <w:t xml:space="preserve">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كما أن قوله حجّة، إذا لم يكن من الأفعال الطبيعيّة كالقيام والقعود والأكل والنوم والحركة والسكون وكذا ما ثبت تخصيصه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كالوصال والزيادة على الأربع في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أمكن حمل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العبادة أو العادة، ففي حمله على العادة لأصالة عدم التشريع، أو العبادة؛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لبيان الشرعيّات،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الاستراحة وهي ثابتة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العامة أنّه إنما فعلها بعد أن بَدنَ وحمل اللحم، فجعلها للجبلّة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عندنا أنها عبادة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مع المدّ، مع المد، وهي الثنيّة العليا بها، ممّا يلي المقابر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والقصر الثنية السفلى ممّا يلى باب العمرة </w:t>
      </w:r>
      <w:r>
        <w:rPr>
          <w:rStyle w:val="FootnoteAnchor"/>
          <w:rtl w:val="true"/>
        </w:rPr>
        <w:footnoteReference w:id="662"/>
      </w:r>
      <w:r>
        <w:rPr>
          <w:rFonts w:ascii="Amiri" w:hAnsi="Amiri" w:eastAsia="Amiri" w:cs="Amiri"/>
          <w:color w:val="111111"/>
          <w:sz w:val="28"/>
          <w:sz w:val="28"/>
          <w:szCs w:val="28"/>
          <w:rtl w:val="true"/>
          <w:lang w:bidi="ar-SA"/>
        </w:rPr>
        <w:t>فهل ذلك لأنه صادف طريقه، أو لأنّه سنّة؟ وتظهر الفائدة في استحبابه لكلّ داخل</w:t>
      </w:r>
      <w:r>
        <w:rPr>
          <w:rFonts w:eastAsia="Amiri" w:cs="Amiri" w:ascii="Amiri" w:hAnsi="Amiri"/>
          <w:color w:val="111111"/>
          <w:sz w:val="28"/>
          <w:szCs w:val="28"/>
          <w:rtl w:val="true"/>
          <w:lang w:bidi="ar-SA"/>
        </w:rPr>
        <w:t xml:space="preserve">. </w:t>
      </w:r>
      <w:bookmarkStart w:id="386" w:name="pg10134_88640"/>
    </w:p>
    <w:p>
      <w:pPr>
        <w:pStyle w:val="BookText"/>
        <w:rPr/>
      </w:pPr>
      <w:bookmarkEnd w:id="386"/>
      <w:r>
        <w:rPr>
          <w:rFonts w:ascii="Amiri" w:hAnsi="Amiri" w:eastAsia="Amiri" w:cs="Amiri"/>
          <w:color w:val="111111"/>
          <w:sz w:val="28"/>
          <w:sz w:val="28"/>
          <w:szCs w:val="28"/>
          <w:rtl w:val="true"/>
          <w:lang w:bidi="ar-SA"/>
        </w:rPr>
        <w:t xml:space="preserve">ومنها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نفر في الأخير</w:t>
      </w:r>
      <w:r>
        <w:rPr>
          <w:rStyle w:val="FootnoteAnchor"/>
          <w:rtl w:val="true"/>
        </w:rPr>
        <w:footnoteReference w:id="663"/>
      </w:r>
      <w:r>
        <w:rPr>
          <w:rFonts w:ascii="Amiri" w:hAnsi="Amiri" w:eastAsia="Amiri" w:cs="Amiri"/>
          <w:color w:val="111111"/>
          <w:sz w:val="28"/>
          <w:sz w:val="28"/>
          <w:szCs w:val="28"/>
          <w:rtl w:val="true"/>
          <w:lang w:bidi="ar-SA"/>
        </w:rPr>
        <w:t xml:space="preserve">، وتعريسه 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الحليفة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وذهابه في العيد بطريق وعوده بآخر</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ذلك كله محمول على الشرعي؛ لعموم أدلّة التأسي</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982203_1067777946"/>
      <w:bookmarkStart w:id="388" w:name="_Toc142"/>
      <w:bookmarkEnd w:id="387"/>
      <w:r>
        <w:rPr>
          <w:rtl w:val="true"/>
        </w:rPr>
        <w:t xml:space="preserve">قاعدة </w:t>
      </w:r>
      <w:r>
        <w:rPr>
          <w:rtl w:val="true"/>
        </w:rPr>
        <w:t>[</w:t>
      </w:r>
      <w:r>
        <w:rPr/>
        <w:t>88</w:t>
      </w:r>
      <w:r>
        <w:rPr>
          <w:rtl w:val="true"/>
        </w:rPr>
        <w:t>]</w:t>
      </w:r>
      <w:bookmarkEnd w:id="388"/>
    </w:p>
    <w:p>
      <w:pPr>
        <w:pStyle w:val="BookText"/>
        <w:rPr/>
      </w:pPr>
      <w:r>
        <w:rPr>
          <w:rFonts w:ascii="Amiri" w:hAnsi="Amiri" w:eastAsia="Amiri" w:cs="Amiri"/>
          <w:color w:val="111111"/>
          <w:sz w:val="28"/>
          <w:sz w:val="28"/>
          <w:szCs w:val="28"/>
          <w:rtl w:val="true"/>
          <w:lang w:bidi="ar-SA"/>
        </w:rPr>
        <w:t xml:space="preserve">ما كان من الأفعال ممنوعاً لو لم يكن واجباً، فإذا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نستدل بفعله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كالقيام والركوع الزائدين في الكسوف، فإن الزيادة عمداً في الصلاة مبطلة في غيره فمشروعيّة جوازهما دليل على وجوبهما كذا ذكره في المحصول </w:t>
      </w:r>
      <w:r>
        <w:rPr>
          <w:rStyle w:val="FootnoteAnchor"/>
          <w:rtl w:val="true"/>
        </w:rPr>
        <w:footnoteReference w:id="666"/>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فروعها أيضاً</w:t>
      </w:r>
    </w:p>
    <w:p>
      <w:pPr>
        <w:pStyle w:val="BookText"/>
        <w:rPr/>
      </w:pPr>
      <w:r>
        <w:rPr>
          <w:rFonts w:ascii="Amiri" w:hAnsi="Amiri" w:eastAsia="Amiri" w:cs="Amiri"/>
          <w:color w:val="111111"/>
          <w:sz w:val="28"/>
          <w:sz w:val="28"/>
          <w:szCs w:val="28"/>
          <w:rtl w:val="true"/>
          <w:lang w:bidi="ar-SA"/>
        </w:rPr>
        <w:t xml:space="preserve">وجوب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دون الأُنثى، بل هو فيها سنّة، هذا في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الخنثى المشكل ففي وجوب ختانه توصلاً إلى الواجب، أم لا؛ لأنّ فيه قطعه قطع عضو يمنع مع عدم ثبوت مجوّزة،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سجود السهو في الصلاة لو قلنا به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982205_1067777946"/>
      <w:bookmarkStart w:id="390" w:name="_Toc143"/>
      <w:bookmarkEnd w:id="389"/>
      <w:r>
        <w:rPr>
          <w:rtl w:val="true"/>
        </w:rPr>
        <w:t xml:space="preserve">قاعدة </w:t>
      </w:r>
      <w:r>
        <w:rPr>
          <w:rtl w:val="true"/>
        </w:rPr>
        <w:t xml:space="preserve">[ </w:t>
      </w:r>
      <w:r>
        <w:rPr/>
        <w:t>89</w:t>
      </w:r>
      <w:r>
        <w:rPr>
          <w:rtl w:val="true"/>
        </w:rPr>
        <w:t>]</w:t>
      </w:r>
      <w:bookmarkEnd w:id="3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مشاركة الإمام دون غيره، فالظاهر عندنا أنه على الإمام،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الديون عن الموتى لكونه أولى بالمؤمنين من أنفسهم</w:t>
      </w:r>
      <w:r>
        <w:rPr>
          <w:rStyle w:val="FootnoteAnchor"/>
          <w:rtl w:val="true"/>
        </w:rPr>
        <w:footnoteReference w:id="667"/>
      </w:r>
      <w:r>
        <w:rPr>
          <w:rFonts w:ascii="Amiri" w:hAnsi="Amiri" w:eastAsia="Amiri" w:cs="Amiri"/>
          <w:color w:val="111111"/>
          <w:sz w:val="28"/>
          <w:sz w:val="28"/>
          <w:szCs w:val="28"/>
          <w:rtl w:val="true"/>
          <w:lang w:bidi="ar-SA"/>
        </w:rPr>
        <w:t xml:space="preserve">، وهذا حاصل في </w:t>
      </w:r>
    </w:p>
    <w:p>
      <w:pPr>
        <w:pStyle w:val="BookText"/>
        <w:rPr/>
      </w:pPr>
      <w:r>
        <w:rPr>
          <w:rFonts w:ascii="Amiri" w:hAnsi="Amiri" w:eastAsia="Amiri" w:cs="Amiri"/>
          <w:color w:val="111111"/>
          <w:sz w:val="28"/>
          <w:sz w:val="28"/>
          <w:szCs w:val="28"/>
          <w:rtl w:val="true"/>
          <w:lang w:bidi="ar-SA"/>
        </w:rPr>
        <w:t>الإمام والمروي عندنا أنّ على الإمام أن يقضي عنهم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خيبر على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أقرّكم ما أقرّكم اللّه</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وذلك جائز أيضاً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بالمنع؛ لأنّ المعنى الذي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هو انتظار الوحي، وهو لا يمكن في حقّ الإمام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فعل ظهر فيه قصد القربة، ولم يعلم،وجوبه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على الوجوب في حقنا أم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الأمر بالتأسي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لذلك، وكذلك الأمر باتّباعه، والأخذ بما أتى، والانتهاء عمّا نهى،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أثر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الطهارات غير الغسل، وفي الطواف وخطبة الجمعة والعيد، والقيام في الخطبة والمبيت بمزدلفة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صحّ عندنا وجوبه وإن لم تثبت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تعارض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للجنازة وأمر به ثمّ قعد</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فالثاني ناسخ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التفريع على القاعدة، وحيث يستفاد منه حيث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مَن قَبلنا إذا ثبت بطريق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عليه ناسخ هل يكون شرعاً لنا؟ قولان للأصوليين، جزم </w:t>
      </w:r>
    </w:p>
    <w:p>
      <w:pPr>
        <w:pStyle w:val="BookText"/>
        <w:rPr/>
      </w:pPr>
      <w:r>
        <w:rPr>
          <w:rFonts w:ascii="Amiri" w:hAnsi="Amiri" w:eastAsia="Amiri" w:cs="Amiri"/>
          <w:color w:val="111111"/>
          <w:sz w:val="28"/>
          <w:sz w:val="28"/>
          <w:szCs w:val="28"/>
          <w:rtl w:val="true"/>
          <w:lang w:bidi="ar-SA"/>
        </w:rPr>
        <w:t>بالعدم الآمدي والرازي و مختصر و كلامه</w:t>
      </w:r>
      <w:r>
        <w:rPr>
          <w:rStyle w:val="FootnoteAnchor"/>
          <w:rtl w:val="true"/>
        </w:rPr>
        <w:footnoteReference w:id="673"/>
      </w:r>
      <w:r>
        <w:rPr>
          <w:rFonts w:ascii="Amiri" w:hAnsi="Amiri" w:eastAsia="Amiri" w:cs="Amiri"/>
          <w:color w:val="111111"/>
          <w:sz w:val="28"/>
          <w:sz w:val="28"/>
          <w:szCs w:val="28"/>
          <w:rtl w:val="true"/>
          <w:lang w:bidi="ar-SA"/>
        </w:rPr>
        <w:t>، واختار جماعة ثبوته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وفروعه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حلف ليضربنّ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خشبة، فضربه بالعثكال ونحوه، فإنّه يبرّ على القول بثبوته؛ لقوله تعالى لأيوب لمّا حلف ليضربن زوجته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ضِعْثًا فَاضْرِبْ بِهِ، وَلَا تَحْنَثْ</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الشماريخ القائمة على الساق الواحد وهو المسمّى بالعثكال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مروي عندنا في اليمين بشروط خاصّة</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الحدود كذلك</w:t>
      </w:r>
      <w:r>
        <w:rPr>
          <w:rStyle w:val="FootnoteAnchor"/>
          <w:rtl w:val="true"/>
        </w:rPr>
        <w:footnoteReference w:id="678"/>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بعض الأصحاب على أرجحية العبادة على التزويج حيث لا تتوق النفس إليه؛ استناداً إلى مدح اللّه تعالى يحيى بكونه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وَحَصُورًا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الاحتجاج على صحة كون عوض الجعالة مجهولاً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مع أنّ حمل البعير غير معلوم المقدار؛ لاختلافه بالزيادة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أيضاً على مشروعية أصل الجعالة بالآية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صحة ضمان مال الجعالة قبل العمل،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بِهِى زَعِيمٌ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أي ضامن للحمل، وهو ضمان واقع قبل العمل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باشتراط الإخلاص في العبادة، وبطلان عبادة الرياء،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فإنّه حكاية عن أهل الكتاب، </w:t>
      </w:r>
    </w:p>
    <w:p>
      <w:pPr>
        <w:pStyle w:val="BookText"/>
        <w:rPr/>
      </w:pPr>
      <w:r>
        <w:rPr>
          <w:rFonts w:ascii="Amiri" w:hAnsi="Amiri" w:eastAsia="Amiri" w:cs="Amiri"/>
          <w:color w:val="111111"/>
          <w:sz w:val="28"/>
          <w:sz w:val="28"/>
          <w:szCs w:val="28"/>
          <w:rtl w:val="true"/>
          <w:lang w:bidi="ar-SA"/>
        </w:rPr>
        <w:t>فيتوقّف ثبوته في حقّنا على 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هنا بثبوت الحكم وإن لم تثبت القاعدة؛ لتعقبه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الثابتة في جهة الصواب بحيث لم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وقولاً تارةً بالتبليغ، وهو الفتوى وتارةً بالإمامة، كالجهاد والتصرّف في بيت المال وتارةً بالقضاء، كفصل الخصومة بين المتداعيين بالبينة أو اليمين أو الإقرار وكلّ تصرّف في العبادة فإنّه من باب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التردّد في مواضع بين القضاء والتبليغ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وإفتاء، فيجوز الإحياء لكلّ أحد، وإن لم يأذن له الإمام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بالإمامة، فلا يجوز الإحياء إلا بإذن الإمام، وهو قول أكثر الأصحاب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بنت عتبة امرأة أبي سفيان حين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رجل شحيح لا يعطيني وولدي ما يكفيني،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خذي لكِ ولولدكِ ما يكفيك بالمعروف</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إفتاء، فتجوز المقاصّة للمسلّط بإذن الحاكم وبغير إذنه</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تصرّف بالقضاء، فلا يجوز الأخذ إلا بقضاء قاض</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وأغلبيّة تصرّفه بالتبليغ يرجح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للغالب على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w:t>
      </w:r>
      <w:r>
        <w:rPr>
          <w:rStyle w:val="FootnoteAnchor"/>
          <w:rtl w:val="true"/>
        </w:rPr>
        <w:footnoteReference w:id="689"/>
      </w:r>
      <w:r>
        <w:rPr>
          <w:rFonts w:ascii="Amiri" w:hAnsi="Amiri" w:eastAsia="Amiri" w:cs="Amiri"/>
          <w:color w:val="111111"/>
          <w:sz w:val="28"/>
          <w:sz w:val="28"/>
          <w:szCs w:val="28"/>
          <w:rtl w:val="true"/>
          <w:lang w:bidi="ar-SA"/>
        </w:rPr>
        <w:t>إذنه في الإحياء بدليل خارج على تقدير ترجيح هذا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فيعم، وهو قول ابن الجنيد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بالإمامة، فيتوقف على إذن الإمام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أقوى هنا؛ لأنّ القصّة في بعض الحروب، فهي 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الأصل فى الغنيمة أن تكون الغانم؛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أَنَّمَا غَنِمْتُم مِّن شَيْءٍ</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الآية، فخروج السلب منه ينافي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كان يؤدِّي إلى حرصهم على قتل ذي السلب دون غيره فيختلّ نظام المجاهدة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ولأنّه ربما أفسد الإخلاص المقصود من الجهاد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بالاشتراط؛ لأنّ ذلك إنما يكون عند مصلحة غالبة على هذه العوارض</w:t>
      </w:r>
      <w:r>
        <w:rPr>
          <w:rFonts w:eastAsia="Amiri" w:cs="Amiri" w:ascii="Amiri" w:hAnsi="Amiri"/>
          <w:color w:val="111111"/>
          <w:sz w:val="28"/>
          <w:szCs w:val="28"/>
          <w:rtl w:val="true"/>
          <w:lang w:bidi="ar-SA"/>
        </w:rPr>
        <w:t xml:space="preserve">. </w:t>
      </w:r>
      <w:bookmarkStart w:id="391" w:name="pg10134_88645"/>
    </w:p>
    <w:p>
      <w:pPr>
        <w:pStyle w:val="Heading4"/>
        <w:numPr>
          <w:ilvl w:val="3"/>
          <w:numId w:val="1"/>
        </w:numPr>
        <w:rPr/>
      </w:pPr>
      <w:bookmarkStart w:id="392" w:name="__RefHeading___Toc982207_1067777946"/>
      <w:bookmarkStart w:id="393" w:name="_Toc144"/>
      <w:bookmarkEnd w:id="391"/>
      <w:bookmarkEnd w:id="392"/>
      <w:r>
        <w:rPr>
          <w:rtl w:val="true"/>
        </w:rPr>
        <w:t>الباب الثامن في الأخبار</w:t>
      </w:r>
      <w:bookmarkEnd w:id="393"/>
    </w:p>
    <w:p>
      <w:pPr>
        <w:pStyle w:val="Heading5"/>
        <w:numPr>
          <w:ilvl w:val="4"/>
          <w:numId w:val="1"/>
        </w:numPr>
        <w:rPr/>
      </w:pPr>
      <w:bookmarkStart w:id="394" w:name="__RefHeading___Toc982209_1067777946"/>
      <w:bookmarkStart w:id="395" w:name="_Toc145"/>
      <w:bookmarkEnd w:id="394"/>
      <w:r>
        <w:rPr>
          <w:rtl w:val="true"/>
        </w:rPr>
        <w:t>مقدّمة</w:t>
      </w:r>
      <w:bookmarkEnd w:id="395"/>
    </w:p>
    <w:p>
      <w:pPr>
        <w:pStyle w:val="BookText"/>
        <w:rPr/>
      </w:pPr>
      <w:r>
        <w:rPr>
          <w:rFonts w:ascii="Amiri" w:hAnsi="Amiri" w:eastAsia="Amiri" w:cs="Amiri"/>
          <w:color w:val="111111"/>
          <w:sz w:val="28"/>
          <w:sz w:val="28"/>
          <w:szCs w:val="28"/>
          <w:rtl w:val="true"/>
          <w:lang w:bidi="ar-SA"/>
        </w:rPr>
        <w:t xml:space="preserve">المركّب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المفيد فائدة يحسن السكوت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التصديق والتكذيب فهو الخبر والقضيّة، والقول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يحتملهما، فهو الإنشاء، وهو جنس للأمر والنهي، والقَسم والتمنّي، والترجِّي والعرض، والدعاء،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الفرق بينه وبين الخبر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ويفرّق بينهما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الإنشاء يوجد مدلوله في نفس الأمر، والخبر تقرير لا إيجاد وأنّ الإنشاء سبب لمدلوله، والخبر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أن يتبعه مدلوله بخلاف الخبر، فإنّه تابع لمدلوله، بمعنى أنه تابع لتقرّره في زمانه ماضياً كان أم حاضراً أم مستقبلاً لا أنه تابع لمخبره في وجوده، وإلا لم يصدق إلّا في الماضي فإنّ الحاضر مقارن، فهو مساءٍ في الوجود، والمستقبل وجوده بعد الخبر، فكان متبوعاً لا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الخبر يكفي فيه الوضع الأصلي، والإنشاء قد يكون منقولاً عن وضعه كما في صيغ العقود والإيقاعات، فإنّ الصحيح أنّها منقولة عن الخبر إلى الإنشاء، لئلا يلزم الكذب، أو توقف كلّ صيغة على أُخرى فيتسلسل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إخبار عن الوضع اللغوي والشرع مقدّم مدلولاتها قبل النطق بها بآن ؛ لضرورة صدق المتكلّم بها، والإضمار أولى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ندوره تكلّف</w:t>
      </w:r>
      <w:r>
        <w:rPr>
          <w:rFonts w:eastAsia="Amiri" w:cs="Amiri" w:ascii="Amiri" w:hAnsi="Amiri"/>
          <w:color w:val="111111"/>
          <w:sz w:val="28"/>
          <w:szCs w:val="28"/>
          <w:rtl w:val="true"/>
          <w:lang w:bidi="ar-SA"/>
        </w:rPr>
        <w:t xml:space="preserve">. </w:t>
      </w:r>
      <w:bookmarkStart w:id="396" w:name="pg10134_88646"/>
    </w:p>
    <w:p>
      <w:pPr>
        <w:pStyle w:val="Heading5"/>
        <w:numPr>
          <w:ilvl w:val="4"/>
          <w:numId w:val="1"/>
        </w:numPr>
        <w:rPr/>
      </w:pPr>
      <w:bookmarkStart w:id="397" w:name="__RefHeading___Toc982211_1067777946"/>
      <w:bookmarkStart w:id="398" w:name="_Toc146"/>
      <w:bookmarkEnd w:id="396"/>
      <w:bookmarkEnd w:id="397"/>
      <w:r>
        <w:rPr>
          <w:rtl w:val="true"/>
        </w:rPr>
        <w:t xml:space="preserve">قاعدة </w:t>
      </w:r>
      <w:r>
        <w:rPr>
          <w:rtl w:val="true"/>
        </w:rPr>
        <w:t xml:space="preserve">[ </w:t>
      </w:r>
      <w:r>
        <w:rPr/>
        <w:t>90</w:t>
      </w:r>
      <w:r>
        <w:rPr>
          <w:rtl w:val="true"/>
        </w:rPr>
        <w:t>]</w:t>
      </w:r>
      <w:bookmarkEnd w:id="398"/>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يحتمل التصديق والتكذيب،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عدلنا عن الصدق والكذب إلى ما ذكرناه؛ لأنّ الصدق مطابقة الخبر للواقع والكذب عدم مطابقته، ونحن نجد من الأخبار ما لا يحتمل الكذب، كخبر اللّه تعالى و خبر رسوله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يحتمل الصدق،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مسيلمة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ذلك يحتمل التصديق والتكذيب؛ لأنّ التصديق هو كونه يصحّ من جهة اللغة أن يقال لقائله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وكذلك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فالمؤمن صدّق خبر اللّه وخبر رسوله وكذّب مسيلمة، والكافر بالعكس مع أنّ التعبير بالصدق والكذب يحتمل التأويل أيضاً بكونه يحتملهما باعتبار شخص ما، ولو كان سوفسطائياً، أو أنه يحتمله بحسب نوعه، أو باعتبار أنه ثبوت شيء لشيء مع قطع النظر عن مخبره، وغيره من الأحوال الخارجة عنه،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لزوجاته من أخبرتني بقدوم زيد فهي علي كظهر أُمّي، فأخبرته إحداهنّ بذلك كاذبة، وقع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مشكل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أخبرني بموت زيد أو بقدومه فله عليّ كذا، على وجه الجعالة أو النذر، فأخبره مخبر بذلك كاذباً، فمقتضى القاعدة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بأنّ ظاهر حاله إرادة الخبر الصادق؛ ليترتب عليه سروره وحصول غرضه، وهو لا يحصل بالكاذب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النذر سهل؛ لأنّه يتخصص بالنية والقصد، أما الجعالة فيتعارض فيها الأصل والظاهر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أطلقوه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على القاعدة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تخبريني بعدد </w:t>
      </w:r>
      <w:bookmarkStart w:id="399" w:name="pg10134_88647"/>
    </w:p>
    <w:p>
      <w:pPr>
        <w:pStyle w:val="BookText"/>
        <w:rPr/>
      </w:pPr>
      <w:bookmarkEnd w:id="399"/>
      <w:r>
        <w:rPr>
          <w:rFonts w:ascii="Amiri" w:hAnsi="Amiri" w:eastAsia="Amiri" w:cs="Amiri"/>
          <w:color w:val="111111"/>
          <w:sz w:val="28"/>
          <w:sz w:val="28"/>
          <w:szCs w:val="28"/>
          <w:rtl w:val="true"/>
          <w:lang w:bidi="ar-SA"/>
        </w:rPr>
        <w:t>حبّ هذه الرمانة قبل كسرها فأنتِ عليّ كظهر أمّي، ولم يقصد معرفة الذي فيها على التمييز،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فالخلاص أن تذكر عدداً تعلم أن الرمانة لا تنقص عنه، ثم تزيد واحداً فواحداً، حتّى تبلغ ما تعلم أنّها لا تزيد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القاعدة لا يفتقر إلى ذلك، بل يكفي في تخلّصها إخبارها بأي شيء اتّفق؛ لأنّ غايته أن يكون كذباً، والخبر يصدق مع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لثلاث من لم تخبرني بعدد ركعات فرائض اليوم والليلة فهي عليّ كظهر أُمّي، فقالت واحدة سبع عشرة، وأخرى خمس عشرة،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تخلّصن عن تعليقه؛ لأنّ الأوّل المعروف والثاني ليوم الجمعة، والثالث للمسافر، كذا قال جماعة من الفضلاء</w:t>
      </w:r>
      <w:r>
        <w:rPr>
          <w:rStyle w:val="FootnoteAnchor"/>
          <w:rtl w:val="true"/>
        </w:rPr>
        <w:footnoteReference w:id="694"/>
      </w:r>
      <w:r>
        <w:rPr>
          <w:rFonts w:ascii="Amiri" w:hAnsi="Amiri" w:eastAsia="Amiri" w:cs="Amiri"/>
          <w:color w:val="111111"/>
          <w:sz w:val="28"/>
          <w:sz w:val="28"/>
          <w:szCs w:val="28"/>
          <w:rtl w:val="true"/>
          <w:lang w:bidi="ar-SA"/>
        </w:rPr>
        <w:t>وفيه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يتمّان لو أراد الخبر المطابق، لا مطلق الخبر، ولعلّهم أرادوا ذلك، بقرينة ما اعتبروه في الجواب، وإلا لكفى في التخلّص إخبارهنّ بأيّ عدد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هذا المثال بحث في باب المفرد المضاف والمحلّى فراجعه ثم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982213_1067777946"/>
      <w:bookmarkStart w:id="401" w:name="_Toc147"/>
      <w:bookmarkEnd w:id="400"/>
      <w:r>
        <w:rPr>
          <w:rtl w:val="true"/>
        </w:rPr>
        <w:t xml:space="preserve">قاعدة </w:t>
      </w:r>
      <w:r>
        <w:rPr>
          <w:rtl w:val="true"/>
        </w:rPr>
        <w:t xml:space="preserve">[ </w:t>
      </w:r>
      <w:r>
        <w:rPr/>
        <w:t>91</w:t>
      </w:r>
      <w:r>
        <w:rPr>
          <w:rtl w:val="true"/>
        </w:rPr>
        <w:t>]</w:t>
      </w:r>
      <w:bookmarkEnd w:id="401"/>
    </w:p>
    <w:p>
      <w:pPr>
        <w:pStyle w:val="BookText"/>
        <w:rPr/>
      </w:pPr>
      <w:r>
        <w:rPr>
          <w:rFonts w:ascii="Amiri" w:hAnsi="Amiri" w:eastAsia="Amiri" w:cs="Amiri"/>
          <w:color w:val="111111"/>
          <w:sz w:val="28"/>
          <w:sz w:val="28"/>
          <w:szCs w:val="28"/>
          <w:rtl w:val="true"/>
          <w:lang w:bidi="ar-SA"/>
        </w:rPr>
        <w:t>المحقِّقون على أنّ الخبر إمّا صدق أو كذب والصدق هو المطابق للواقع، والكذب غير المطابق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الجاحظ بينهما واسطة،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هو المطابق مع اعتقاد كونه مطابقاً، والكذب هو الذي لا يكون مطابقاً مع اعتقاد عدم المطابقة، فأما الذي ليس معه اعتقاد فإنّه لا يوصف بصدق ولا كذب، مطابقاً كان أم غير مطابق</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فالقسمة عنده ثلاثية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واستند في ذلك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حيث حصر المشركون دعوى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في الافتراء والإخبار حال الجنون، بمعنى امتناع الخلق، وليس إخباره حال الجنون كذباً؛ لجعلهم الافتراء في مقابلته، ولا صدقاً؛ لأنّهم لم يعتقدوا صدقه، فيكون قسماً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الافتراء هو الكذب عن عمد، فهو نوع من الكذب، فلا يمتنع أن يكون الإخبار حال الجنون كذباً أيضاً؛ لجواز أن يكون نوعاً آخر من الكذب، وهو الكذب لا عن عمد، فيكون التقسيم للخبر الكاذب أو للخبر مطلقاً،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أم لم يفتر، وعبّر عن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المجنون لا افتراء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شاهدان بأنّ عليّ كذا فهما صادقان، فإنّه يلزمه الآن على القولين معاً؛ لأنا قد قررنا أن الصدق هو المطابق للواقع، وإذا كان مطابقاً على تقدير الشهادة لزم أن يكون ذلك عليه؛ لأنّه يصدق كلّما لم يكن ذلك على تقدير الشهادة، لم يكونا،صادقين، لكنّه قد حكم بصدقهما على تقديرها، فيكون ذلك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علي شاهد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 عليّ بكذا فهو صادق وإن صدق الدليل المذكور؛ لأنّ الشخص المعيّن يجري عليه عرفاً ما لا يجري على الشاهد مطلقاً؛ لجواز أن يعتقد المقرّ استحالة شهادته بذلك لاعتقاده صدقه، وأنه بريء من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المحاورات واقع كثيراً،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 أنّي لست لأبي فهو صادق ولا يريد به صدقه في هذا الخبر، بل استحالة نطقه بالخبر؛ لاعتقاده صدقه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يجري في مطلق الشاهدين، بل الشاهد الواحد المطلق؛ لأنّ الإنسان لا يعتقد في جميع الشهود أنهم لا يشهدون إلا صدقاً، وإنما يجري في المعيّن</w:t>
      </w:r>
      <w:r>
        <w:rPr>
          <w:rFonts w:eastAsia="Amiri" w:cs="Amiri" w:ascii="Amiri" w:hAnsi="Amiri"/>
          <w:color w:val="111111"/>
          <w:sz w:val="28"/>
          <w:szCs w:val="28"/>
          <w:rtl w:val="true"/>
          <w:lang w:bidi="ar-SA"/>
        </w:rPr>
        <w:t xml:space="preserve">. </w:t>
      </w:r>
      <w:bookmarkStart w:id="402" w:name="pg10134_88649"/>
    </w:p>
    <w:p>
      <w:pPr>
        <w:pStyle w:val="Heading5"/>
        <w:numPr>
          <w:ilvl w:val="4"/>
          <w:numId w:val="1"/>
        </w:numPr>
        <w:rPr/>
      </w:pPr>
      <w:bookmarkStart w:id="403" w:name="__RefHeading___Toc982215_1067777946"/>
      <w:bookmarkStart w:id="404" w:name="_Toc148"/>
      <w:bookmarkEnd w:id="402"/>
      <w:bookmarkEnd w:id="403"/>
      <w:r>
        <w:rPr>
          <w:rtl w:val="true"/>
        </w:rPr>
        <w:t xml:space="preserve">قاعدة </w:t>
      </w:r>
      <w:r>
        <w:rPr>
          <w:rtl w:val="true"/>
        </w:rPr>
        <w:t>[</w:t>
      </w:r>
      <w:r>
        <w:rPr/>
        <w:t>92</w:t>
      </w:r>
      <w:r>
        <w:rPr>
          <w:rtl w:val="true"/>
        </w:rPr>
        <w:t>]</w:t>
      </w:r>
      <w:bookmarkEnd w:id="404"/>
    </w:p>
    <w:p>
      <w:pPr>
        <w:pStyle w:val="BookText"/>
        <w:rPr/>
      </w:pPr>
      <w:r>
        <w:rPr>
          <w:rFonts w:ascii="Amiri" w:hAnsi="Amiri" w:eastAsia="Amiri" w:cs="Amiri"/>
          <w:color w:val="111111"/>
          <w:sz w:val="28"/>
          <w:sz w:val="28"/>
          <w:szCs w:val="28"/>
          <w:rtl w:val="true"/>
          <w:lang w:bidi="ar-SA"/>
        </w:rPr>
        <w:t>الخبر المحفوف بالقرائن يفيد العلم، وإن لم يفده بدونها كمن يخبر عن مرضه عند الحكيم، ونبضه ولونه يدلّان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يخبر عن موت أحد والنياح والصياح في بيته وكنا عالمين بمرضه وأمثال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الإفادة من القرائن أو منها ومن الإخبار؟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دلّت القرائن على شيء من غير خبر، ولعلّ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أكل الضيف بتقديم الطعام من غير إذن والتصرّف في الهديّة من غير لفظ، والشهادة بالإعسار عند صبره على الجوع والعري في الخلوة، والقبول من الصبي المميّز في الهديّة، وفتح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 بعض هذه إلى القاعدة نظر؛ لأنّها إنما تستفاد من الظنّ الغالب لا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الأصوليون والمحدّثون في قبول خبر الصبيّ الذي لم يجرِّب عليه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عندهم عدم القبول، إلا أن تحتف به القرائن كما ذكر، أو يكون ذا يدٍ على ما يخبر بطهارته أو تنجيسه أو يخبر بأنّ مثل هذا المرض يبيح التيمم أو الفطر، أو مخوّف يقتضي كون التصرفات من الثلث على القول بأنه الضابط، فيقبل من حيث إنّ ضابط ذلك الظنّ الغالب كيف اتفق، وأنّ ذا اليد قوله مقبول فيما في يده كذلك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إخبار غير العدل من المكلّفين بما ذكر ؟ لأن شرط المخبر العدالة، كما يشترط فيه البلوغ والعقل، ولكن هذه الموارد خرجت بدليل آخر</w:t>
      </w:r>
      <w:r>
        <w:rPr>
          <w:rFonts w:eastAsia="Amiri" w:cs="Amiri" w:ascii="Amiri" w:hAnsi="Amiri"/>
          <w:color w:val="111111"/>
          <w:sz w:val="28"/>
          <w:szCs w:val="28"/>
          <w:rtl w:val="true"/>
          <w:lang w:bidi="ar-SA"/>
        </w:rPr>
        <w:t xml:space="preserve">. </w:t>
      </w:r>
      <w:bookmarkStart w:id="405" w:name="pg10134_88650"/>
    </w:p>
    <w:p>
      <w:pPr>
        <w:pStyle w:val="Heading3"/>
        <w:numPr>
          <w:ilvl w:val="2"/>
          <w:numId w:val="1"/>
        </w:numPr>
        <w:rPr/>
      </w:pPr>
      <w:bookmarkStart w:id="406" w:name="__RefHeading___Toc982217_1067777946"/>
      <w:bookmarkStart w:id="407" w:name="_Toc149"/>
      <w:bookmarkEnd w:id="405"/>
      <w:bookmarkEnd w:id="406"/>
      <w:r>
        <w:rPr>
          <w:rtl w:val="true"/>
        </w:rPr>
        <w:t>المقصد الثالث في الإجماع</w:t>
      </w:r>
      <w:bookmarkEnd w:id="407"/>
    </w:p>
    <w:p>
      <w:pPr>
        <w:pStyle w:val="Heading4"/>
        <w:numPr>
          <w:ilvl w:val="3"/>
          <w:numId w:val="1"/>
        </w:numPr>
        <w:rPr/>
      </w:pPr>
      <w:bookmarkStart w:id="408" w:name="__RefHeading___Toc982219_1067777946"/>
      <w:bookmarkStart w:id="409" w:name="_Toc150"/>
      <w:bookmarkEnd w:id="408"/>
      <w:r>
        <w:rPr>
          <w:rtl w:val="true"/>
        </w:rPr>
        <w:t>إشارة</w:t>
      </w:r>
      <w:r>
        <w:rPr>
          <w:rtl w:val="true"/>
        </w:rPr>
        <w:t>:</w:t>
      </w:r>
      <w:bookmarkEnd w:id="409"/>
    </w:p>
    <w:p>
      <w:pPr>
        <w:pStyle w:val="BookText"/>
        <w:rPr/>
      </w:pPr>
      <w:r>
        <w:rPr>
          <w:rFonts w:ascii="Amiri" w:hAnsi="Amiri" w:eastAsia="Amiri" w:cs="Amiri"/>
          <w:color w:val="111111"/>
          <w:sz w:val="28"/>
          <w:sz w:val="28"/>
          <w:szCs w:val="28"/>
          <w:rtl w:val="true"/>
          <w:lang w:bidi="ar-SA"/>
        </w:rPr>
        <w:t xml:space="preserve">وهو اتّفاق المجتهدين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وهو حجّة عند العلماء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مدرك حجّيّته، فالجمهور على أنه للآية </w:t>
      </w:r>
      <w:r>
        <w:rPr>
          <w:rStyle w:val="FootnoteAnchor"/>
          <w:rtl w:val="true"/>
        </w:rPr>
        <w:footnoteReference w:id="698"/>
      </w:r>
      <w:r>
        <w:rPr>
          <w:rFonts w:ascii="Amiri" w:hAnsi="Amiri" w:eastAsia="Amiri" w:cs="Amiri"/>
          <w:color w:val="111111"/>
          <w:sz w:val="28"/>
          <w:sz w:val="28"/>
          <w:szCs w:val="28"/>
          <w:rtl w:val="true"/>
          <w:lang w:bidi="ar-SA"/>
        </w:rPr>
        <w:t>والرواية</w:t>
      </w:r>
      <w:r>
        <w:rPr>
          <w:rStyle w:val="FootnoteAnchor"/>
          <w:rtl w:val="true"/>
        </w:rPr>
        <w:footnoteReference w:id="699"/>
      </w:r>
      <w:r>
        <w:rPr>
          <w:rFonts w:ascii="Amiri" w:hAnsi="Amiri" w:eastAsia="Amiri" w:cs="Amiri"/>
          <w:color w:val="111111"/>
          <w:sz w:val="28"/>
          <w:sz w:val="28"/>
          <w:szCs w:val="28"/>
          <w:rtl w:val="true"/>
          <w:lang w:bidi="ar-SA"/>
        </w:rPr>
        <w:t>، والخاصّة على أنّه دخول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خالف غيره من المجتهدين، فإنّه لا يقدح في حجّية ما وافق هو عليه عند الخاصّة؛ لأنّ العبرة بقوله لكن يصدق معه أنّ الإجماع حجّة وإن لم يكن من حيث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نسب بعضهم إلينا القول بأنّ الإجماع ليس بحجة </w:t>
      </w:r>
      <w:r>
        <w:rPr>
          <w:rStyle w:val="FootnoteAnchor"/>
          <w:rtl w:val="true"/>
        </w:rPr>
        <w:footnoteReference w:id="700"/>
      </w:r>
      <w:r>
        <w:rPr>
          <w:rFonts w:ascii="Amiri" w:hAnsi="Amiri" w:eastAsia="Amiri" w:cs="Amiri"/>
          <w:color w:val="111111"/>
          <w:sz w:val="28"/>
          <w:sz w:val="28"/>
          <w:szCs w:val="28"/>
          <w:rtl w:val="true"/>
          <w:lang w:bidi="ar-SA"/>
        </w:rPr>
        <w:t>وليس بصحيح، وإنما الاختلاف في الحقيقة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الجمهور تقدح مخالفة غير النادر، واختلفوا فيه على أقوال محرّرة في الأصول</w:t>
      </w:r>
      <w:r>
        <w:rPr>
          <w:rFonts w:eastAsia="Amiri" w:cs="Amiri" w:ascii="Amiri" w:hAnsi="Amiri"/>
          <w:color w:val="111111"/>
          <w:sz w:val="28"/>
          <w:szCs w:val="28"/>
          <w:rtl w:val="true"/>
          <w:lang w:bidi="ar-SA"/>
        </w:rPr>
        <w:t xml:space="preserve">. </w:t>
      </w:r>
      <w:bookmarkStart w:id="410" w:name="pg10134_88651"/>
    </w:p>
    <w:p>
      <w:pPr>
        <w:pStyle w:val="BookText"/>
        <w:rPr/>
      </w:pPr>
      <w:bookmarkEnd w:id="410"/>
      <w:r>
        <w:rPr>
          <w:rFonts w:ascii="Amiri" w:hAnsi="Amiri" w:eastAsia="Amiri" w:cs="Amiri"/>
          <w:color w:val="111111"/>
          <w:sz w:val="28"/>
          <w:sz w:val="28"/>
          <w:szCs w:val="28"/>
          <w:rtl w:val="true"/>
          <w:lang w:bidi="ar-SA"/>
        </w:rPr>
        <w:t xml:space="preserve">وفرّع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وجهوه من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إجماعهم خاصة حجّة مع عدم تمييز المعصوم فيهم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قدر مخالفة واحدٍ أو ألف معروفي النسب فلا عبرة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غير معروفين قدح ذلك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كله عندي نظر قد حققته في محلّ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يتفرّع عليه في تضاعيف الفقه من المسائل الخلافية، وهي أكثر من أن تحصى، بل هذا من أهم الأُصول التي تبتني عليها الأحكام وكلامهم فيه غير منقّح ومذاهبهم فيه مختلفة جدّاً لمن استقرأ كلامهم</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982221_1067777946"/>
      <w:bookmarkStart w:id="412" w:name="_Toc151"/>
      <w:bookmarkEnd w:id="411"/>
      <w:r>
        <w:rPr>
          <w:rtl w:val="true"/>
        </w:rPr>
        <w:t xml:space="preserve">قاعدة </w:t>
      </w:r>
      <w:r>
        <w:rPr>
          <w:rtl w:val="true"/>
        </w:rPr>
        <w:t>[</w:t>
      </w:r>
      <w:r>
        <w:rPr/>
        <w:t>93</w:t>
      </w:r>
      <w:r>
        <w:rPr>
          <w:rtl w:val="true"/>
        </w:rPr>
        <w:t>]</w:t>
      </w:r>
      <w:bookmarkEnd w:id="412"/>
    </w:p>
    <w:p>
      <w:pPr>
        <w:pStyle w:val="BookText"/>
        <w:rPr/>
      </w:pPr>
      <w:r>
        <w:rPr>
          <w:rFonts w:ascii="Amiri" w:hAnsi="Amiri" w:eastAsia="Amiri" w:cs="Amiri"/>
          <w:color w:val="111111"/>
          <w:sz w:val="28"/>
          <w:sz w:val="28"/>
          <w:szCs w:val="28"/>
          <w:rtl w:val="true"/>
          <w:lang w:bidi="ar-SA"/>
        </w:rPr>
        <w:t>إذا قال بعض المجتهدين قولاً وعرف به الباقون فسكتوا عنه ولم ينكروا عليه، فالحقّ عندنا أنه لا يكون حجّة ولا إجماعاً؛ لأنّ السكوت أعم من الرضى به، وجاز أن يكون سكوته لتوقفه في المسألة، أو ذهابه إلى تصويب كل مجتهد، أو الخوف،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وجيز العبارة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إلى ساكت قول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للأُصوليين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حجّة وإجماعاً مطلقاً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لا إجماع؛ لأنّ الظاهر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الآمدي ووافقه ابن الحاجب في المختصر الكبير</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المختصر الصغير فإنّه جعل اختياره محصوراً في أحد مذهبين وهما القول بكونه إجماعاً، والقول بكونه حجّة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انقراض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موت الساكتين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أنّه إجماع؛ لأنّ </w:t>
      </w:r>
    </w:p>
    <w:p>
      <w:pPr>
        <w:pStyle w:val="BookText"/>
        <w:rPr/>
      </w:pPr>
      <w:r>
        <w:rPr>
          <w:rFonts w:ascii="Amiri" w:hAnsi="Amiri" w:eastAsia="Amiri" w:cs="Amiri"/>
          <w:color w:val="111111"/>
          <w:sz w:val="28"/>
          <w:sz w:val="28"/>
          <w:szCs w:val="28"/>
          <w:rtl w:val="true"/>
          <w:lang w:bidi="ar-SA"/>
        </w:rPr>
        <w:t>استمرارهم على السكوت إلى الموت يضعف الاحتمال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خامس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 غير عصر الصحابة فلا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عصرهم، فإن كان فيما يفوت استدراكه كإراقة الدم واستباحة الفرج، فيكون إجماعاً، وإن كان فيما لا يفوت كأخذ الأعيان، كان حجّة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كونه إجماعاً حتى يمتنع الاجتهاد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شيئاً ومالكه ساكت يلزمه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المالك عند الفضولي وسكت، فإنه لا يكون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سكوت البائع على وطء المشتري في مدة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 ملأ من الناس عن رجل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ولم ينكر عليه أحد، لم تثبت عدالته بذلك عندنا، خلافاً لأبي حنيفة، سواء كان القائل عدلاً أم فاسقاً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استلحق بالغاً بنفسه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فسكت، فإنّه لا يلحقه، بل لابدّ من تصريحه بالتصديق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هنا السكوت،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استدخلت المرأة المولى منها ذكر الزوج لم تنحل يمينه بذلك، وهل تحصل به الفيئة ويرتفع حكم الإيلاء؟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أمور مخالفة لحكم القاعدة بدليل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إذا استؤذنت البكر فسكتت فإنّه يكفي على الصحيح؛ للنصّ</w:t>
      </w:r>
      <w:r>
        <w:rPr>
          <w:rStyle w:val="FootnoteAnchor"/>
          <w:rtl w:val="true"/>
        </w:rPr>
        <w:footnoteReference w:id="709"/>
      </w:r>
      <w:r>
        <w:rPr>
          <w:rFonts w:ascii="Amiri" w:hAnsi="Amiri" w:eastAsia="Amiri" w:cs="Amiri"/>
          <w:color w:val="111111"/>
          <w:sz w:val="28"/>
          <w:sz w:val="28"/>
          <w:szCs w:val="28"/>
          <w:rtl w:val="true"/>
          <w:lang w:bidi="ar-SA"/>
        </w:rPr>
        <w:t>، بخلاف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بعدم ظهور أمارة الكراهة منها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أخرج أحد المتبايعين من المجلس مكرهاً، فإن مُنع من الفسخ بأن سدّ </w:t>
      </w:r>
    </w:p>
    <w:p>
      <w:pPr>
        <w:pStyle w:val="BookText"/>
        <w:rPr/>
      </w:pPr>
      <w:r>
        <w:rPr>
          <w:rFonts w:ascii="Amiri" w:hAnsi="Amiri" w:eastAsia="Amiri" w:cs="Amiri"/>
          <w:color w:val="111111"/>
          <w:sz w:val="28"/>
          <w:sz w:val="28"/>
          <w:szCs w:val="28"/>
          <w:rtl w:val="true"/>
          <w:lang w:bidi="ar-SA"/>
        </w:rPr>
        <w:t>فمه، لم ينقطع خياره؛ وإن لم يُمنع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إخراج هذا من القاعدة، من حيث إنّ المبطل لخياره حينئذٍ استصحاب حكم العقد، وتحقق المفارقة الموجبة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حلق المحلّ رأس المحرم مع قدرته على الامتناع، فالسكوت فيه موجب للكفّارة؛ ولو كان مكرهاً أو نائماً فلا</w:t>
      </w:r>
    </w:p>
    <w:p>
      <w:pPr>
        <w:pStyle w:val="BookText"/>
        <w:rPr/>
      </w:pPr>
      <w:r>
        <w:rPr>
          <w:rFonts w:ascii="Amiri" w:hAnsi="Amiri" w:eastAsia="Amiri" w:cs="Amiri"/>
          <w:color w:val="111111"/>
          <w:sz w:val="28"/>
          <w:sz w:val="28"/>
          <w:szCs w:val="28"/>
          <w:rtl w:val="true"/>
          <w:lang w:bidi="ar-SA"/>
        </w:rPr>
        <w:t>وأُمور أُخر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مع الصائم ما يقتضي الإفطار، بأن طعن جوفه، وكان قادراً على دفعه، فلم يفعل، ففي فطره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 وعدم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نزلت النخامة إلى الباطن، وكان قادراً على مجّها، فتركها حتّى جرت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صغيرة بصغير، ثم دبّت الزوجة فارتضعت من أُمّ الزوج رضاعاً محرّماً، وكانت الأُمّ مستيقظة ساكتة فهل يحال الرضاع على الكبيرة لرضاها أم لا، العدم فعلها كالنائم؟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لزوم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يدخل الدار، فحمل بغير أمره، وكان قادراً على الدفع، فهل هو كدخوله مختاراً؟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رقّ شخص بالغ في يده وباعه ولم يصرّح الشخص له بالملك ولا بعدمه، فهل يكون اعترافاً بملكه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يجوز الإقدام على شرائه عملاً بالظاهر من أنّ الحرّ لا يسترقّ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جواز شرائه حتّى يصرّح بأنّه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نقض بعض المشركين الهدنة، وسكت الباقون فلم ينكروا على الناقضين بقول ولا فعل ففي انتقاض عهدهم بذلك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أنكروا بالفعل أو القول بأن بعثوا إلى الإمام بأنّا مقيمون على العهد، لم ينتقض عهدهم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أهل العصر على قولين جاز بعد ذلك حصول الاتّفاق منهم على </w:t>
      </w:r>
      <w:bookmarkStart w:id="413" w:name="pg10134_88654"/>
    </w:p>
    <w:p>
      <w:pPr>
        <w:pStyle w:val="BookText"/>
        <w:rPr/>
      </w:pPr>
      <w:bookmarkEnd w:id="413"/>
      <w:r>
        <w:rPr>
          <w:rFonts w:ascii="Amiri" w:hAnsi="Amiri" w:eastAsia="Amiri" w:cs="Amiri"/>
          <w:color w:val="111111"/>
          <w:sz w:val="28"/>
          <w:sz w:val="28"/>
          <w:szCs w:val="28"/>
          <w:rtl w:val="true"/>
          <w:lang w:bidi="ar-SA"/>
        </w:rPr>
        <w:t xml:space="preserve">أحد القولين، ويكون حجّة خلافاً للصيرفي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بعضهم أنّ هذا الإجماع أقوى من إجماع لم يتقدمه خلاف لأنه يدلّ على ظهور الحق بعد التباسه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لم يذكرها أصحابنا في كتب الأُصول كغيرهم، وهي قليلة الجدوى على أُصولنا؛ لأنّ العبرة إذا كانت بقول المعصوم، فلا أثر لقول من خالفه أولاً، ولا لمن وافقه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وفرضها في اتفاق جماعة غير منحصرين بعد اختلافهم كذلك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اختلفوا، ثمّ ماتت إحدى الطائفتين أو 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يصير قول الباقين إجماعاً؛ لكونه قول 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مات وخلّف ولدين، فأقر أحدهما بثالث، وأنكر الآخر، ثمّ مات المنكر ولم يخلّف وارثاً غير الأخ، فإنّ المقرّ به يشاركه في النصف لانحصار الإرث في المقرّ</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982223_1067777946"/>
      <w:bookmarkStart w:id="415" w:name="_Toc152"/>
      <w:bookmarkEnd w:id="414"/>
      <w:r>
        <w:rPr>
          <w:rtl w:val="true"/>
        </w:rPr>
        <w:t xml:space="preserve">قاعدة </w:t>
      </w:r>
      <w:r>
        <w:rPr>
          <w:rtl w:val="true"/>
        </w:rPr>
        <w:t>[</w:t>
      </w:r>
      <w:r>
        <w:rPr/>
        <w:t>94</w:t>
      </w:r>
      <w:r>
        <w:rPr>
          <w:rtl w:val="true"/>
        </w:rPr>
        <w:t>]</w:t>
      </w:r>
      <w:bookmarkEnd w:id="415"/>
    </w:p>
    <w:p>
      <w:pPr>
        <w:pStyle w:val="BookText"/>
        <w:rPr/>
      </w:pPr>
      <w:r>
        <w:rPr>
          <w:rFonts w:ascii="Amiri" w:hAnsi="Amiri" w:eastAsia="Amiri" w:cs="Amiri"/>
          <w:color w:val="111111"/>
          <w:sz w:val="28"/>
          <w:sz w:val="28"/>
          <w:szCs w:val="28"/>
          <w:rtl w:val="true"/>
          <w:lang w:bidi="ar-SA"/>
        </w:rPr>
        <w:t>إذا أجمعوا في شيء على حكم، ثم حدث في ذلك الشيء المجمع عليه صفة جاز الاجتهاد فيه بعد حدوث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يستصحب الإجماع قبل الصفة بعدها ويمتنع الاجتهاد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الاجتهاد في بطلان التيمم وعدمه بقدرة المتيمم على استعمال الماء بعد دخوله في الصلاة، مع أنّهم أجمعوا على بطلان التيمم برؤية الماء قبل الشروع في الصلاة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عندنا عدم بطلانها، وهو موافق للقاعدة</w:t>
      </w:r>
      <w:r>
        <w:rPr>
          <w:rFonts w:eastAsia="Amiri" w:cs="Amiri" w:ascii="Amiri" w:hAnsi="Amiri"/>
          <w:color w:val="111111"/>
          <w:sz w:val="28"/>
          <w:szCs w:val="28"/>
          <w:rtl w:val="true"/>
          <w:lang w:bidi="ar-SA"/>
        </w:rPr>
        <w:t xml:space="preserve">. </w:t>
      </w:r>
      <w:bookmarkStart w:id="416" w:name="pg10134_88655"/>
    </w:p>
    <w:p>
      <w:pPr>
        <w:pStyle w:val="Heading3"/>
        <w:numPr>
          <w:ilvl w:val="2"/>
          <w:numId w:val="1"/>
        </w:numPr>
        <w:rPr/>
      </w:pPr>
      <w:bookmarkStart w:id="417" w:name="__RefHeading___Toc982225_1067777946"/>
      <w:bookmarkStart w:id="418" w:name="_Toc153"/>
      <w:bookmarkEnd w:id="416"/>
      <w:bookmarkEnd w:id="417"/>
      <w:r>
        <w:rPr>
          <w:rtl w:val="true"/>
        </w:rPr>
        <w:t>المقصد الرابع في القياس</w:t>
      </w:r>
      <w:bookmarkEnd w:id="418"/>
    </w:p>
    <w:p>
      <w:pPr>
        <w:pStyle w:val="Heading4"/>
        <w:numPr>
          <w:ilvl w:val="3"/>
          <w:numId w:val="1"/>
        </w:numPr>
        <w:rPr/>
      </w:pPr>
      <w:bookmarkStart w:id="419" w:name="__RefHeading___Toc982227_1067777946"/>
      <w:bookmarkStart w:id="420" w:name="_Toc154"/>
      <w:bookmarkEnd w:id="419"/>
      <w:r>
        <w:rPr>
          <w:rtl w:val="true"/>
        </w:rPr>
        <w:t>مقدمة</w:t>
      </w:r>
      <w:bookmarkEnd w:id="420"/>
    </w:p>
    <w:p>
      <w:pPr>
        <w:pStyle w:val="BookText"/>
        <w:rPr/>
      </w:pPr>
      <w:r>
        <w:rPr>
          <w:rFonts w:ascii="Amiri" w:hAnsi="Amiri" w:eastAsia="Amiri" w:cs="Amiri"/>
          <w:color w:val="111111"/>
          <w:sz w:val="28"/>
          <w:sz w:val="28"/>
          <w:szCs w:val="28"/>
          <w:rtl w:val="true"/>
          <w:lang w:bidi="ar-SA"/>
        </w:rPr>
        <w:t>الاستدلال إما من الكلّي على الجزئي، وهو القياس عند المنطقتين أو من الجزئي على الجزئي، وهو القياس عند الفقهاء أو من الجزئي على الكلّي، وهو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القياس المبحوث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الحكم من الأصل إلى الفرع لعلة متحدة فيهما، كما يقال النبيذ حرام كالخمر؛ لاشتراكهما في علّة الحرمة وهي الإسكار، وكلّ واحد منهما جزئي للمسكر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العلة إن كانت منصوصة، فالعمل به جائز على أصح القولين عندنا، وإن كانت مستنبطة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الدال عليها، إما أن يكون قطعياً في دلالته عليها،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كذا، أو لسبب كذا، ومن أجل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ظاهراً، مثل لكذا، أو بكذا، أو أنّه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شَآقُوا اللّه</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من الطوّافين </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لما امتنع من الدخول على قوم عندهم كلب،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تدخل بيت فلان وعنده هرّة،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ليست بنجسة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بالإيماء، كما إذا وقع جواباً عن السؤال، كما لو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أفطرتُ في شهر رمضان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الكفّارة، فإنّه يفيد ظنّ وجوب الكفّارة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وصف الشيء المسؤول عنه،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بيع الرطب بالتمر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ففهم منه أن النقص بسبب الجفاف علّة الحكم،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من بيع العنب بالزبيب، وكلّ رطب بيابسه؛ للعلّة المؤمى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غسل الجنابة لغيره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المرأة الجنب تريد الاغتسال فيأتيها الحيض وهي في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أنّ غسل الجنابة إنّما وجب لأجل الصلاة، فإذا لم تجب عليها الصلاة لم يجب عليها الغسل</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مجوّزو القياس مطلقاً في جوازه في الحدود والكفارات والتقديرات والرخص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فجوّزه الشافعيّة فيها</w:t>
      </w:r>
      <w:r>
        <w:rPr>
          <w:rStyle w:val="FootnoteAnchor"/>
          <w:rtl w:val="true"/>
        </w:rPr>
        <w:footnoteReference w:id="718"/>
      </w:r>
      <w:r>
        <w:rPr>
          <w:rFonts w:ascii="Amiri" w:hAnsi="Amiri" w:eastAsia="Amiri" w:cs="Amiri"/>
          <w:color w:val="111111"/>
          <w:sz w:val="28"/>
          <w:sz w:val="28"/>
          <w:szCs w:val="28"/>
          <w:rtl w:val="true"/>
          <w:lang w:bidi="ar-SA"/>
        </w:rPr>
        <w:t>، ومنعه الحنفيّة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فروع الحدود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إيجاب قطع النبّاش</w:t>
      </w:r>
      <w:r>
        <w:rPr>
          <w:rStyle w:val="FootnoteAnchor"/>
          <w:rtl w:val="true"/>
        </w:rPr>
        <w:footnoteReference w:id="720"/>
      </w:r>
      <w:r>
        <w:rPr>
          <w:rFonts w:ascii="Amiri" w:hAnsi="Amiri" w:eastAsia="Amiri" w:cs="Amiri"/>
          <w:color w:val="111111"/>
          <w:sz w:val="28"/>
          <w:sz w:val="28"/>
          <w:szCs w:val="28"/>
          <w:rtl w:val="true"/>
          <w:lang w:bidi="ar-SA"/>
        </w:rPr>
        <w:t>، قياساً على السارق والجامع أخذ مال الغير 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فروع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إيجابها على قاتل النفس عمداً، قياساً على المخطئ؛ لأنه هو المنصوص في الآية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وإيجابها بالإفطار بالأكل قياساً على الوقاع بجامع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وبقتل الصيد خطأ، قياساً عليه عمداً، المقيد به النصّ،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فروع المقدّرات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إجزاء نزح دلو واحدٍ في الفأرة إذا كان يسع عشرين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للرخص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التداوي بغير أبوال الإبل من النجاسات ما عدا الخمر الصرف على أصحّ القولين عندهم وأصل الخلاف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الجماعة الذين قدموا المدينة فمرضوا فيها أن يخرجوا إلى إبل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البادية، ويشربوا من أبوالها وألبانها، فشربوا فصحّوا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فشربهم للأبوال رخصة، جُوّز لأجل التداوي عند القائل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صلاة شدّة الخوف فمشى في أثنائها، واستدبر القبلة للحاجة إليه، لم تبطل صلاته لورود النصّ بذلك</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ضرب ضربات متوالية أو ركب وحصل من ركوبه فعل كثير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لأنّ النص ورد في هذين، فلا يقاس عليهما غيرهما؛ لأنّ الأصل في الفعل الكثير هو البطلان</w:t>
      </w:r>
      <w:r>
        <w:rPr>
          <w:rStyle w:val="FootnoteAnchor"/>
          <w:rtl w:val="true"/>
        </w:rPr>
        <w:footnoteReference w:id="72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قياساً على ما ورداً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أنه ورد الحديث الصحيح بجواز الصوم عن الميّت</w:t>
      </w:r>
      <w:r>
        <w:rPr>
          <w:rStyle w:val="FootnoteAnchor"/>
          <w:rtl w:val="true"/>
        </w:rPr>
        <w:footnoteReference w:id="727"/>
      </w:r>
      <w:r>
        <w:rPr>
          <w:rFonts w:ascii="Amiri" w:hAnsi="Amiri" w:eastAsia="Amiri" w:cs="Amiri"/>
          <w:color w:val="111111"/>
          <w:sz w:val="28"/>
          <w:sz w:val="28"/>
          <w:szCs w:val="28"/>
          <w:rtl w:val="true"/>
          <w:lang w:bidi="ar-SA"/>
        </w:rPr>
        <w:t>، مع أن القاعدة امتناع النيابة</w:t>
      </w:r>
    </w:p>
    <w:p>
      <w:pPr>
        <w:pStyle w:val="BookText"/>
        <w:rPr/>
      </w:pPr>
      <w:r>
        <w:rPr>
          <w:rFonts w:ascii="Amiri" w:hAnsi="Amiri" w:eastAsia="Amiri" w:cs="Amiri"/>
          <w:color w:val="111111"/>
          <w:sz w:val="28"/>
          <w:sz w:val="28"/>
          <w:szCs w:val="28"/>
          <w:rtl w:val="true"/>
          <w:lang w:bidi="ar-SA"/>
        </w:rPr>
        <w:t>في الأفعال البدنية، فاختلفوا في تعديته إلى الصلاة والاعتكاف، فالأكثر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النوويّ في شرح مسلم عن جماعة من العلماء أنّه يصل إلى الميت ثواب جميع العبادات من الصلاة والصوم والقراءة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صاحب الحاوي عن عطاء بن أبي رباح وإسحاق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بجواز الصلاة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الشيخ أبو سعيد عبد اللّه بن أبي عصرون من أصحابنا المتأخرين في كتابه الانتصاف إلى اختيار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ودليلهم القياس على الدعاء والصدقة والحجّ، فإنّها مما تصل بالإجماع</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أيضاً في جواز القياس في اللغات، كما إذا ثبتت تسمية محلّ باسم لمعنىً مشترك بينه وبين غيره، فهل يسمّى ذلك الغير بذلك الاسم؛ لوجود المعنى المقتضي للتسمية، وذلك كتسمية اللائط زانياً، والنباش سارقاً ؟</w:t>
      </w:r>
    </w:p>
    <w:p>
      <w:pPr>
        <w:pStyle w:val="BookText"/>
        <w:rPr/>
      </w:pPr>
      <w:r>
        <w:rPr>
          <w:rFonts w:ascii="Amiri" w:hAnsi="Amiri" w:eastAsia="Amiri" w:cs="Amiri"/>
          <w:color w:val="111111"/>
          <w:sz w:val="28"/>
          <w:sz w:val="28"/>
          <w:szCs w:val="28"/>
          <w:rtl w:val="true"/>
          <w:lang w:bidi="ar-SA"/>
        </w:rPr>
        <w:t>فجوّزه في المحصول</w:t>
      </w:r>
      <w:r>
        <w:rPr>
          <w:rStyle w:val="FootnoteAnchor"/>
          <w:rtl w:val="true"/>
        </w:rPr>
        <w:footnoteReference w:id="729"/>
      </w:r>
      <w:r>
        <w:rPr>
          <w:rFonts w:ascii="Amiri" w:hAnsi="Amiri" w:eastAsia="Amiri" w:cs="Amiri"/>
          <w:color w:val="111111"/>
          <w:sz w:val="28"/>
          <w:sz w:val="28"/>
          <w:szCs w:val="28"/>
          <w:rtl w:val="true"/>
          <w:lang w:bidi="ar-SA"/>
        </w:rPr>
        <w:t>، ونقله ابن جنّي في الخصائص عن أكثر اللغويين، كأبي عليّ، والمازني</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الآمدي</w:t>
      </w:r>
      <w:r>
        <w:rPr>
          <w:rStyle w:val="FootnoteAnchor"/>
          <w:rtl w:val="true"/>
        </w:rPr>
        <w:footnoteReference w:id="731"/>
      </w:r>
      <w:r>
        <w:rPr>
          <w:rFonts w:ascii="IRNazanin" w:hAnsi="IRNazanin" w:eastAsia="IRNazanin"/>
          <w:color w:val="111111"/>
          <w:sz w:val="28"/>
          <w:sz w:val="28"/>
          <w:szCs w:val="28"/>
          <w:rtl w:val="true"/>
          <w:lang w:bidi="fa-IR"/>
        </w:rPr>
        <w:t>، وابن الحاجب</w:t>
      </w:r>
      <w:r>
        <w:rPr>
          <w:rStyle w:val="FootnoteAnchor"/>
          <w:rtl w:val="true"/>
        </w:rPr>
        <w:footnoteReference w:id="732"/>
      </w:r>
      <w:r>
        <w:rPr>
          <w:rFonts w:ascii="Amiri" w:hAnsi="Amiri" w:eastAsia="Amiri" w:cs="Amiri"/>
          <w:color w:val="111111"/>
          <w:sz w:val="28"/>
          <w:sz w:val="28"/>
          <w:szCs w:val="28"/>
          <w:rtl w:val="true"/>
          <w:lang w:bidi="ar-SA"/>
        </w:rPr>
        <w:t xml:space="preserve">، وجزم به في المحصول في كتاب الأوامر والنواهي في آخر المسألة الثانية </w:t>
      </w:r>
      <w:r>
        <w:rPr>
          <w:rStyle w:val="FootnoteAnchor"/>
          <w:rtl w:val="true"/>
        </w:rPr>
        <w:footnoteReference w:id="733"/>
      </w:r>
      <w:r>
        <w:rPr>
          <w:rFonts w:ascii="IRNazanin" w:hAnsi="IRNazanin" w:eastAsia="IRNazanin"/>
          <w:color w:val="111111"/>
          <w:sz w:val="28"/>
          <w:sz w:val="28"/>
          <w:szCs w:val="28"/>
          <w:rtl w:val="true"/>
          <w:lang w:bidi="fa-IR"/>
        </w:rPr>
        <w:t>إلى منعه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وفائدة الخلاف في هذه المسألة ما ذكره في المحصول، وهي صحّة الاستدلال بالنصوص الواردة في الخمر والسرقة، والزنى، على شارب النبيذ، والنباش واللائط</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الحكم على الوصف المناسب يقتضي العلّيّة عند أكثر مجوّزي القياس بالعلّة المستنبطة، بمعنى كون الوصف المناسب علّة لذلك الحكم،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 السارق، واقتل هذا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مناسباً، فالمختار عند الآمدي وابن الحاجب وجماعة أنّه لا يفيدها</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البيضاوي عكسه</w:t>
      </w:r>
      <w:r>
        <w:rPr>
          <w:rStyle w:val="FootnoteAnchor"/>
          <w:rtl w:val="true"/>
        </w:rPr>
        <w:footnoteReference w:id="736"/>
      </w:r>
      <w:r>
        <w:rPr>
          <w:rFonts w:ascii="Amiri" w:hAnsi="Amiri" w:eastAsia="Amiri" w:cs="Amiri"/>
          <w:color w:val="111111"/>
          <w:sz w:val="28"/>
          <w:sz w:val="28"/>
          <w:szCs w:val="28"/>
          <w:rtl w:val="true"/>
          <w:lang w:bidi="ar-SA"/>
        </w:rPr>
        <w:t>، واستدل عليه بأنّ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 العالم وأكرم الجاهل مستقبح، مع أنّ ذلك قد يحسن لمعنى آخر، فدلّ على أنه لفهم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الترتيب بالفاء أفاد العلّيّة، سواء دخلت على الحكم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وقول الراوي زني ماعز فرجم</w:t>
      </w:r>
      <w:r>
        <w:rPr>
          <w:rStyle w:val="FootnoteAnchor"/>
          <w:rtl w:val="true"/>
        </w:rPr>
        <w:footnoteReference w:id="738"/>
      </w:r>
      <w:r>
        <w:rPr>
          <w:rFonts w:ascii="Amiri" w:hAnsi="Amiri" w:eastAsia="Amiri" w:cs="Amiri"/>
          <w:color w:val="111111"/>
          <w:sz w:val="28"/>
          <w:sz w:val="28"/>
          <w:szCs w:val="28"/>
          <w:rtl w:val="true"/>
          <w:lang w:bidi="ar-SA"/>
        </w:rPr>
        <w:t xml:space="preserve">، أو على الوصف،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تقربوه طيباً، فإنّه يُبعث يوم القيامة ملبيِّاً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المسألة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سمع مؤذناً بعد مؤذن فأصح الوجهين استحباب حكاية الجميع؛ لقوله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وهو متحقّق فيهما، إلّا أنّ الأوّل متأكّد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يسمع بعض الفصول، فالمتجه أن يجيب فيه؛ لقوله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المؤذن فقولوا مثل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مثل ما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صلاحية كون الشيء جواباً لسؤال مغلبة على الظنّ أنّه جواب، كقول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أهلي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قياس الإيماء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فاطمة أُخرى، طُلّقت الملتمسة على أحد الوجهين، ولا يقبل قوله؛ لدلالة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قال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زيداً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كلّمته فمقتضى الجواب الحلف على ترك كلامه اليوم، وإطلاقه يقتضي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ينوِ شيئاً، وإلّا تعيّن ما نواه ولعلّ العمل بالتأبيد هنا مع الإطلاق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إذا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لك طلقني ما تقول؟ فقال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عليه ظاهراً؛ لأنه إخبار عمّا يفعل في المستقبل</w:t>
      </w:r>
      <w:r>
        <w:rPr>
          <w:rStyle w:val="FootnoteAnchor"/>
          <w:rtl w:val="true"/>
        </w:rPr>
        <w:footnoteReference w:id="742"/>
      </w:r>
      <w:r>
        <w:rPr>
          <w:rFonts w:ascii="Amiri" w:hAnsi="Amiri" w:eastAsia="Amiri" w:cs="Amiri"/>
          <w:color w:val="111111"/>
          <w:sz w:val="28"/>
          <w:sz w:val="28"/>
          <w:szCs w:val="28"/>
          <w:rtl w:val="true"/>
          <w:lang w:bidi="ar-SA"/>
        </w:rPr>
        <w:t>عملاً بالجواب المطابق للسؤال؛ إلا أن يقصد غيره، وهو طلاقها المنجز، فتطلّق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التعليل بالمظنّة صحيح عند مجوّزي التعليل المستنبط كتعليل جواز القصر وغيره من الرخص بالسفر الذي هو مظنّة للمشقة، وهو قريب من مظنّة للمشقّة، وهو قريب من اختلاف النحاة في حدّ الضرورة المجوّزة في الشعر ما يمنع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وللمسألة فروع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حاملاً فأنتِ عليّ كظهر أُمّي، وكان يطؤها، وهي متن تحمل، فهل يجب التفريق إلى أن يستبرئها الزوج؟ فيه وجهان أجودهما لا؛ لأنّ الأصل عدم الحمل؛ ووجه المنع أنّ الوطء مظنة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تعليلهم بمنع العبد من الصوم المندوب بغير إذن سيده؛ لأنه مظنة الضرر، بضعفه عن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يصوم في وقت لا ضرر عليه فيه؟ الأصحّ</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الضرر أمر مظنون به، وقد يظنّه العبد غير مؤثر في الخدمة، مع أنه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جوّزوا للمعتكف الخروج إلى بيته للأكل، وقضاء الحاجة؛ لاستحيائه من فعل ذلك مع الطارقين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اعتكف في موضع مغلق عليه أو كان المسجد نفسه مهجوراً يغلقه على نفسه إذا دخل إليه، فيتجه امتناع الخروج؛ لانتفاء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اعتباراً بالمظنة؛ لأنّ المسجد من شأنه الطروق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تردّد فرع بين مشابهة أصلين، أحدهما يشبهه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يشبهه في المعنى وعبّر بعضهم عنه بالمشابهة في الحكم، فلا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الغزالي في المستصفى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حجّة؛ لتردّده بين قياسين مناسبين</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علية الأشباه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المعتبر منهما،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المشابهة المعنويّة</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بن </w:t>
      </w:r>
      <w:bookmarkStart w:id="421" w:name="pg10134_88662"/>
    </w:p>
    <w:p>
      <w:pPr>
        <w:pStyle w:val="BookText"/>
        <w:rPr/>
      </w:pPr>
      <w:bookmarkEnd w:id="421"/>
      <w:r>
        <w:rPr>
          <w:rFonts w:ascii="Amiri" w:hAnsi="Amiri" w:eastAsia="Amiri" w:cs="Amiri"/>
          <w:color w:val="111111"/>
          <w:sz w:val="28"/>
          <w:sz w:val="28"/>
          <w:szCs w:val="28"/>
          <w:rtl w:val="true"/>
          <w:lang w:bidi="ar-SA"/>
        </w:rPr>
        <w:t>عليّة تُعتبر الصوريّة</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إيجاب أحمد التشهد الأوّل كالثاني</w:t>
      </w:r>
      <w:r>
        <w:rPr>
          <w:rStyle w:val="FootnoteAnchor"/>
          <w:rtl w:val="true"/>
        </w:rPr>
        <w:footnoteReference w:id="749"/>
      </w:r>
      <w:r>
        <w:rPr>
          <w:rFonts w:ascii="Amiri" w:hAnsi="Amiri" w:eastAsia="Amiri" w:cs="Amiri"/>
          <w:color w:val="111111"/>
          <w:sz w:val="28"/>
          <w:sz w:val="28"/>
          <w:szCs w:val="28"/>
          <w:rtl w:val="true"/>
          <w:lang w:bidi="ar-SA"/>
        </w:rPr>
        <w:t>، وعدم إيجاب أبي حنيفة الثاني كالأول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قتل عبداً وكانت قيمته تزيد على الدية فإنّ القيمة تجب عند الشافعي</w:t>
      </w:r>
      <w:r>
        <w:rPr>
          <w:rStyle w:val="FootnoteAnchor"/>
          <w:rtl w:val="true"/>
        </w:rPr>
        <w:footnoteReference w:id="751"/>
      </w:r>
      <w:r>
        <w:rPr>
          <w:rFonts w:ascii="Amiri" w:hAnsi="Amiri" w:eastAsia="Amiri" w:cs="Amiri"/>
          <w:color w:val="111111"/>
          <w:sz w:val="28"/>
          <w:sz w:val="28"/>
          <w:szCs w:val="28"/>
          <w:rtl w:val="true"/>
          <w:lang w:bidi="ar-SA"/>
        </w:rPr>
        <w:t>وإن زادت إلحاقاً له بسائر المملوكات؛ لمشاركته لها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تزاد على الدية؛ نظراً إلى مشابهته الحرّ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عندنا منصوص الثبوت لا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 مهملة مضمومة ولام ساكنة وتاء 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يشبه الحنطة في الصورة، إذ هو على لونها ونعومتها، ويشبه الشعير في برودة الطبع هذا هو المنقول عن اللغويّين</w:t>
      </w:r>
      <w:r>
        <w:rPr>
          <w:rStyle w:val="FootnoteAnchor"/>
          <w:rtl w:val="true"/>
        </w:rPr>
        <w:footnoteReference w:id="752"/>
      </w:r>
      <w:r>
        <w:rPr>
          <w:rFonts w:ascii="Amiri" w:hAnsi="Amiri" w:eastAsia="Amiri" w:cs="Amiri"/>
          <w:color w:val="111111"/>
          <w:sz w:val="28"/>
          <w:sz w:val="28"/>
          <w:szCs w:val="28"/>
          <w:rtl w:val="true"/>
          <w:lang w:bidi="ar-SA"/>
        </w:rPr>
        <w:t>والمعروف عند الفقهاء، وعكسه بعضهم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يلحق بالحنطة حتى يكمل به نصابها</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بالشعير</w:t>
      </w:r>
      <w:r>
        <w:rPr>
          <w:rStyle w:val="FootnoteAnchor"/>
          <w:rtl w:val="true"/>
        </w:rPr>
        <w:footnoteReference w:id="75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مستقل؛ لتعارض المعنيين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982229_1067777946"/>
      <w:bookmarkStart w:id="423" w:name="_Toc155"/>
      <w:bookmarkEnd w:id="422"/>
      <w:r>
        <w:rPr>
          <w:rtl w:val="true"/>
        </w:rPr>
        <w:t xml:space="preserve">قاعدة </w:t>
      </w:r>
      <w:r>
        <w:rPr>
          <w:rtl w:val="true"/>
        </w:rPr>
        <w:t>[</w:t>
      </w:r>
      <w:r>
        <w:rPr/>
        <w:t>95</w:t>
      </w:r>
      <w:r>
        <w:rPr>
          <w:rtl w:val="true"/>
        </w:rPr>
        <w:t>]</w:t>
      </w:r>
      <w:bookmarkEnd w:id="42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الحكم الواحد بعلتين جائز في العلل المنصوصة عندنا، ووافقنا جماعة ممّن جوّز </w:t>
      </w:r>
    </w:p>
    <w:p>
      <w:pPr>
        <w:pStyle w:val="BookText"/>
        <w:rPr/>
      </w:pPr>
      <w:r>
        <w:rPr>
          <w:rFonts w:ascii="Amiri" w:hAnsi="Amiri" w:eastAsia="Amiri" w:cs="Amiri"/>
          <w:color w:val="111111"/>
          <w:sz w:val="28"/>
          <w:sz w:val="28"/>
          <w:szCs w:val="28"/>
          <w:rtl w:val="true"/>
          <w:lang w:bidi="ar-SA"/>
        </w:rPr>
        <w:t>التعليل بالمستنبطة منهم الرازي في المحصول في الكلام على الفرق</w:t>
      </w:r>
      <w:r>
        <w:rPr>
          <w:rStyle w:val="FootnoteAnchor"/>
          <w:rtl w:val="true"/>
        </w:rPr>
        <w:footnoteReference w:id="757"/>
      </w:r>
      <w:r>
        <w:rPr>
          <w:rFonts w:ascii="Amiri" w:hAnsi="Amiri" w:eastAsia="Amiri" w:cs="Amiri"/>
          <w:color w:val="111111"/>
          <w:sz w:val="28"/>
          <w:sz w:val="28"/>
          <w:szCs w:val="28"/>
          <w:rtl w:val="true"/>
          <w:lang w:bidi="ar-SA"/>
        </w:rPr>
        <w:t>، وتابعه البيضاوي</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هذا القول سمّوا علل الشرع معرّفات لا مؤثرات، فلا يضر اجتماعها، كما يمتنع اجتماع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لما ذكر في الأوّل</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لأنّ استناد الحكم إلى أحدهما يقتضي صرفه عن الآخر، واختاره الآمدي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المنصوصة للدليل الأوّل، دون المستنبطة، للدليل الثاني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الواحد بالشخص كتحريم امرأة بعينها، ووجوب قتل شخص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الواحد بالنوع كالتحريم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بلا خلاف</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أحدث إحداثاً، ثمّ نوى حالة الوضوء رفع بعضها، وفيه وجوه أصحّها يكفي؛ لأنّ الحدث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وإنّما يرتفع حكمه، وهو واحد وإن تعدّدت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نوى الأوّل صحّ،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نفى غير المنوي لم يصحّ، وإلّا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إذا صادف نذران زماناً واحداً،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فلله عليّ أن أصوم اليوم الثاني لقدومه، وإن قدم عمرو فللّه عليّ أن أصوم أوّل خميس، فقدما معاً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الأربعاء، فلا يجزي صيامه عنهما معاً على القول بعدم اجتماع العلل، بل يصوم عن أوّل نذر، ويقضي يوماً للنذر الثاني والأقوى إجزاؤه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نذر صوم سنة معيّنة،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شفى اللّه مريضي فلله عليّ صوم الأثانين من هذه السنة بناءً على جواز نذر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المتبايعان خياراً، ففي ابتداء الخيار المشروط من حين العقد أم التفرّق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الأوّل، فيجتمع قبل التفرّق خياران، وحينئذ فيبقى له الفسخ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غائباً بالوصف فخيار الرؤية يثبت أيضاً عندها، وقد يجامع الخيارين الآخرين، وقد يجامعها خيار الغبن والعيب والحيوان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فسخ العاقد بجميعها انفسخ بها، وإن صرّح بالبعض انفسخ به، وإن أطلق انفسخ بالجميع أيضاً؛ لأنّه ليس بعضها أولى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الإجازة إذا أجاز الجميع أو أطلق، ولو أجاز في البعض بقي الخيار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وطئ امرأتين واغتسل عن الجنابة، وأخبر أنه لم يغتسل عن الثانية، فعلى القول بعدم تعدّدها، وأن المؤثر الأوّل، فهو صادق، وعلى الأوّل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كانت جنباً فحاضت ثم اغتسلت، وكانت قد حلفت أنها لا تغتسل عن الجنابة في وقت معيّن ينعقد فيه النذر فالعبرة بنيتها، فإن نوت الاغتسال عنهما تكون مغتسلة عنهما وتحنث، وإن نوت عن الحيض وحده لم تحنث؛ لأنها لم تغتسل عن الجنابة وإن كان غسلها مجزياً عنهما معاً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الحنث مطلقاً حيث نقول بتداخل الأغسال؛ لأن ارتفاعه يدلّ على الاغتسال له</w:t>
      </w:r>
      <w:r>
        <w:rPr>
          <w:rFonts w:eastAsia="Amiri" w:cs="Amiri" w:ascii="Amiri" w:hAnsi="Amiri"/>
          <w:color w:val="111111"/>
          <w:sz w:val="28"/>
          <w:szCs w:val="28"/>
          <w:rtl w:val="true"/>
          <w:lang w:bidi="ar-SA"/>
        </w:rPr>
        <w:t xml:space="preserve">. </w:t>
      </w:r>
      <w:bookmarkStart w:id="424" w:name="pg10134_88665"/>
    </w:p>
    <w:p>
      <w:pPr>
        <w:pStyle w:val="Heading3"/>
        <w:numPr>
          <w:ilvl w:val="2"/>
          <w:numId w:val="1"/>
        </w:numPr>
        <w:rPr/>
      </w:pPr>
      <w:bookmarkStart w:id="425" w:name="__RefHeading___Toc982231_1067777946"/>
      <w:bookmarkStart w:id="426" w:name="_Toc156"/>
      <w:bookmarkEnd w:id="424"/>
      <w:bookmarkEnd w:id="425"/>
      <w:r>
        <w:rPr>
          <w:rtl w:val="true"/>
        </w:rPr>
        <w:t>المقصد الخامس في أدلة اختلف فيها</w:t>
      </w:r>
      <w:bookmarkEnd w:id="426"/>
    </w:p>
    <w:p>
      <w:pPr>
        <w:pStyle w:val="Heading4"/>
        <w:numPr>
          <w:ilvl w:val="3"/>
          <w:numId w:val="1"/>
        </w:numPr>
        <w:rPr/>
      </w:pPr>
      <w:bookmarkStart w:id="427" w:name="__RefHeading___Toc982233_1067777946"/>
      <w:bookmarkStart w:id="428" w:name="_Toc157"/>
      <w:bookmarkEnd w:id="427"/>
      <w:r>
        <w:rPr>
          <w:rtl w:val="true"/>
        </w:rPr>
        <w:t>إشارة</w:t>
      </w:r>
      <w:r>
        <w:rPr>
          <w:rtl w:val="true"/>
        </w:rPr>
        <w:t>:</w:t>
      </w:r>
      <w:bookmarkEnd w:id="428"/>
    </w:p>
    <w:p>
      <w:pPr>
        <w:pStyle w:val="BookText"/>
        <w:rPr/>
      </w:pPr>
      <w:r>
        <w:rPr>
          <w:rFonts w:ascii="Amiri" w:hAnsi="Amiri" w:eastAsia="Amiri" w:cs="Amiri"/>
          <w:color w:val="111111"/>
          <w:sz w:val="28"/>
          <w:sz w:val="28"/>
          <w:szCs w:val="28"/>
          <w:rtl w:val="true"/>
          <w:lang w:bidi="ar-SA"/>
        </w:rPr>
        <w:t>قد سبق في أوّل الكتاب الخلاف في الأفعال قبل البعثة، هل هي على الإباحة أم التحريم، أم على التوقف؟</w:t>
      </w:r>
    </w:p>
    <w:p>
      <w:pPr>
        <w:pStyle w:val="BookText"/>
        <w:rPr/>
      </w:pPr>
      <w:r>
        <w:rPr>
          <w:rFonts w:ascii="Amiri" w:hAnsi="Amiri" w:eastAsia="Amiri" w:cs="Amiri"/>
          <w:color w:val="111111"/>
          <w:sz w:val="28"/>
          <w:sz w:val="28"/>
          <w:szCs w:val="28"/>
          <w:rtl w:val="true"/>
          <w:lang w:bidi="ar-SA"/>
        </w:rPr>
        <w:t>وأمّا بعد الشرع، فمقتضى الأدلة الشرعيّة أنّ الأصل في المنافع الإباحة،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مؤلمات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التحريم،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كذا ذكره الرازي</w:t>
      </w:r>
      <w:r>
        <w:rPr>
          <w:rStyle w:val="FootnoteAnchor"/>
          <w:rtl w:val="true"/>
        </w:rPr>
        <w:footnoteReference w:id="765"/>
      </w:r>
      <w:r>
        <w:rPr>
          <w:rFonts w:ascii="Amiri" w:hAnsi="Amiri" w:eastAsia="Amiri" w:cs="Amiri"/>
          <w:color w:val="111111"/>
          <w:sz w:val="28"/>
          <w:sz w:val="28"/>
          <w:szCs w:val="28"/>
          <w:rtl w:val="true"/>
          <w:lang w:bidi="ar-SA"/>
        </w:rPr>
        <w:t>والآمدي</w:t>
      </w:r>
      <w:r>
        <w:rPr>
          <w:rStyle w:val="FootnoteAnchor"/>
          <w:rtl w:val="true"/>
        </w:rPr>
        <w:footnoteReference w:id="766"/>
      </w:r>
      <w:r>
        <w:rPr>
          <w:rFonts w:ascii="IRNazanin" w:hAnsi="IRNazanin" w:eastAsia="IRNazanin"/>
          <w:color w:val="111111"/>
          <w:sz w:val="28"/>
          <w:sz w:val="28"/>
          <w:szCs w:val="28"/>
          <w:rtl w:val="true"/>
          <w:lang w:bidi="fa-IR"/>
        </w:rPr>
        <w:t>، وأتباعهما</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بعضهم فيها ثلاثة أوجه كالسابقة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فللمسألة فروع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شعراً ولم ندر هل هو من مأكول أم لا، من نجس العين أم لا، فهل هو نجس أم طاهر ؟ وعلى تقدير طهارته، هل هو يُعفى عنه في الصلاة أم لا؟ </w:t>
      </w:r>
    </w:p>
    <w:p>
      <w:pPr>
        <w:pStyle w:val="BookText"/>
        <w:rPr/>
      </w:pPr>
      <w:r>
        <w:rPr>
          <w:rFonts w:ascii="Amiri" w:hAnsi="Amiri" w:eastAsia="Amiri" w:cs="Amiri"/>
          <w:color w:val="111111"/>
          <w:sz w:val="28"/>
          <w:sz w:val="28"/>
          <w:szCs w:val="28"/>
          <w:rtl w:val="true"/>
          <w:lang w:bidi="ar-SA"/>
        </w:rPr>
        <w:t>أوجه، مبنيّة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الفرق بين الطهارة والعفو؛ لأنّ النجاسات محصورة، والأصل عدم كونه منها؛ بخلاف غير المعفوّ عنه، فإنّه غير منحصر، لكثرة الحيوان المحرّم على وجه لا ينضبط، كما نبهوا عليه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المتولِّد بين مأكول وغيره، إذا لم يلحق بأحدهما، ولا بمعلوم الجنس، فإنّهم حكموا بطهارته وتحريمه؛ عملاً بالأصلين المنضبطين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فيحكم بطهارة الشعر المذكور وعدم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العظم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حكموا أيضاً بأنه لو اشتبه الدم الطاهر بالنجس،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حكموا أيضاً بأنه لو اشتبه بالمعفو عنه حكم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يتمّ على ما ذكرناه، بل على القاعدة، وهي بعكسه على التفصيل؛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المعفو عنه من الدم أيضاً غير منحصر ؛ لعدم انحصار أفراده من الحيوان الذي من جملته دم ما لا نفس له، بخلاف أفراد ما يعفى عنه من الشعر والعظم، فإنّه منحصر في الحيوان المحلّل، وهو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شخصاً ولم يدر هل هو ممّن يحرم النظر إليه أم لا، كما لو شكّ هل هو ذكر أم أُنثى، أو شكّ في أنّ الأنثى محرم أم أجنبيّة، أو أن الأجنبية حرّة أم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فيتّجه تخریج جوازه على هذه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حال النهر، هل هو مباح أم مملوك، فهل يجري عليه حكم الإباحة أو الملك؟ وجهان، مفرّعان على الأصل المذكور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المركب من الحرير وغيره، إذا شككنا في استهلاك الحرير، فهل يجوز لبسه أم لا؟ وجهان مرتّبان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المنع هنا أوجه؛ لوجود الحرير المانع، مع الشكّ في المبيح، وهو الاستهلاك، فإنّ الأصل عدمه</w:t>
      </w:r>
      <w:r>
        <w:rPr>
          <w:rFonts w:eastAsia="Amiri" w:cs="Amiri" w:ascii="Amiri" w:hAnsi="Amiri"/>
          <w:color w:val="111111"/>
          <w:sz w:val="28"/>
          <w:szCs w:val="28"/>
          <w:rtl w:val="true"/>
          <w:lang w:bidi="ar-SA"/>
        </w:rPr>
        <w:t xml:space="preserve">. </w:t>
      </w:r>
      <w:bookmarkStart w:id="429" w:name="pg10134_88667"/>
    </w:p>
    <w:p>
      <w:pPr>
        <w:pStyle w:val="Heading4"/>
        <w:numPr>
          <w:ilvl w:val="3"/>
          <w:numId w:val="1"/>
        </w:numPr>
        <w:rPr/>
      </w:pPr>
      <w:bookmarkStart w:id="430" w:name="__RefHeading___Toc982235_1067777946"/>
      <w:bookmarkStart w:id="431" w:name="_Toc158"/>
      <w:bookmarkEnd w:id="429"/>
      <w:bookmarkEnd w:id="430"/>
      <w:r>
        <w:rPr>
          <w:rtl w:val="true"/>
        </w:rPr>
        <w:t xml:space="preserve">قاعدة </w:t>
      </w:r>
      <w:r>
        <w:rPr>
          <w:rtl w:val="true"/>
        </w:rPr>
        <w:t>[</w:t>
      </w:r>
      <w:r>
        <w:rPr/>
        <w:t>96</w:t>
      </w:r>
      <w:r>
        <w:rPr>
          <w:rtl w:val="true"/>
        </w:rPr>
        <w:t>]</w:t>
      </w:r>
      <w:bookmarkEnd w:id="431"/>
    </w:p>
    <w:p>
      <w:pPr>
        <w:pStyle w:val="BookText"/>
        <w:rPr/>
      </w:pPr>
      <w:r>
        <w:rPr>
          <w:rFonts w:ascii="Amiri" w:hAnsi="Amiri" w:eastAsia="Amiri" w:cs="Amiri"/>
          <w:color w:val="111111"/>
          <w:sz w:val="28"/>
          <w:sz w:val="28"/>
          <w:szCs w:val="28"/>
          <w:rtl w:val="true"/>
          <w:lang w:bidi="ar-SA"/>
        </w:rPr>
        <w:t>استصحاب الحال حجّة عند أكثر المحققين، وقد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كل حادث تقديره في أقرب زمان، وبأن الأصل بقاء ما كان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النفي في الحكم الشرعي إلى أن يرد دليل، وهو المعبّر عنه بالبراءة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العموم إلى أن يرد مخصص، وحكم النصّ إلى أن يرد ناسخ، مع استقصاء البحث عن المخصص والناسخ إلى أن يظنّ عدمه أو مطلقاً، على اختلاف الرأيين للأصوليّين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ما ثبت شرعاً، كالملك عند وجود سببه، وشغل الذمّة عند إتلاف أو التزام إلى أن يثبت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استصحاب حكم الإجماع في موضع النزاع،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غير السبيلين لا ينقض الوضوء؛ للإجماع على أنه متطهّر قبل هذا الخارج، فيستصحب، إذ الأصل في كلّ متحقّق دوامه إلى أن يثبت معارض،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تقول في المتيمّم إذا وجد الماء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تيمّمه؛ للإجماع على صحّة صلاته قبل وجوده، فيستصحب حتّى يثبت دليل يخرج عن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فللقاعدة فروع كثيرة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الماء بعد الطهارة منه، وشكّ في سبقها عليها، فإنّ الأصل عدم تقدّمها وصحة الطهارة؛ كما أنه لو علم سبقها، وشكّ في بلوغ الكرّيّة، فالأصل عدمه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تعارض الأصلين؛ لأنّ الأصل طهارة الماء والشكّ في تأثيره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ملاقاة النجاسة المعلومة رفعت حكم الأصل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كرّاً فوجد متغيّراً، وشكّ في تغيّره بالنجاسة أو بالأُجون</w:t>
      </w:r>
      <w:r>
        <w:rPr>
          <w:rStyle w:val="FootnoteAnchor"/>
          <w:rtl w:val="true"/>
        </w:rPr>
        <w:footnoteReference w:id="769"/>
      </w:r>
      <w:r>
        <w:rPr>
          <w:rFonts w:ascii="Amiri" w:hAnsi="Amiri" w:eastAsia="Amiri" w:cs="Amiri"/>
          <w:color w:val="111111"/>
          <w:sz w:val="28"/>
          <w:sz w:val="28"/>
          <w:szCs w:val="28"/>
          <w:rtl w:val="true"/>
          <w:lang w:bidi="ar-SA"/>
        </w:rPr>
        <w:t>، فالبناء على الطهارة؛ لأنّها الأصل المستصحب، ولا معارض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الطهارة مع تيقّن الحدث أو بالعكس، فإنّه يستصحب حكم ما علمه ويطرح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تيقّنهما وشكّ في السابق منهما، فإنّه من باب تعارض الأصلين،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وجد على بدنه أو ثوبه المختص منيّاً، فإنّه يحكم بجنابته من آخر نومة، أو جنابة ظاهرة يحتمل كونه منها؛ لأصالة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به قول من حكم بها من أوّل،نومة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اخترناه يعيد كل صلاة لا يحتمل سبقها، وعلى القول الآخر يعيد كل صلاة لا يعلم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وجب عليه زكاة أو خمس أو كفّارة وشكّ في أدائها، فإنّ الأصل عدمه واستصحاب ما وجب أوّلاً، وعكسه لو شكّ في بلوغ النصاب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منه ما لو علم النصاب في الجملة فأخرج عن بعضها، بحيث يشكّ في وجود النصاب في الباقي، فإنّ ذلك لا يكفي في إسقاط الواجب لتعلّق الزكاة سابقاً بالذمة، بل بالمال، فلا يبرأ منه إلا بتيقن 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شكٍّ فى تعلّق الوجوب بالمال ابتداءً، فإنّ أصالة البراءة وعدم بلوغ النصاب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شكّ في عروض مبطل للطهارة، أو الصلاة، أو الصوم، أو الاعتكاف، أو غيرها من العبادات، فالأصل،عدمه، واستصحاب الصحة التي افتتحت عليها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المعتكف في زمن خروجه، هل هو طويل يخرج عن كونه معتكفاً عادة أم لا، مع الاضطرار إليه ونحوه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الشكّ في الأفعال بعد الفراغ من الفعل؛ لأصالة البراءة وعدم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p>
    <w:p>
      <w:pPr>
        <w:pStyle w:val="BookText"/>
        <w:rPr/>
      </w:pPr>
      <w:r>
        <w:rPr>
          <w:rFonts w:ascii="Amiri" w:hAnsi="Amiri" w:eastAsia="Amiri" w:cs="Amiri"/>
          <w:color w:val="111111"/>
          <w:sz w:val="28"/>
          <w:sz w:val="28"/>
          <w:szCs w:val="28"/>
          <w:rtl w:val="true"/>
          <w:lang w:bidi="ar-SA"/>
        </w:rPr>
        <w:t>لو كان الفعل ممّا يقضى فإنّ الأصل عدم فعله والإفساد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أوجب سجود السهو، فالأولى حينئذ أن يكون من باب تعارض الأصلين، وإن كان الحكم هنا شرعاً البناء على الفعل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 أيضاً من باب تعارض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 في نفس فعل الصلاة، فإن كان في وقتها فالأصل عدم فعلها، فيجب عليه الصلاة، وإن كان بعده تعارض الأصل والظاهر،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قتل الصبي الذي يمكن بلوغه؛ لأصالة عدمه حيث لا يوجد ما يدلّ على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منبتاً فادعى استعجاله بالدواء، تعارض الأصلان، وسيأتي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المشتري العيب أو تقدّمه، ودعوى الغارم نقصان القيمة في أبواب المعاملات أجمع، وهي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الصائم في دخول الليل، فالحكم استصحاب بقاء النهار، فلا يجوز الفطر إلى أن يتحقق الدخول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طلوع الفجر جاز له استصحاب الليل، فيأكل إلى أن يتحقق دخوله؛ عملاً بالأصل فيهما، وإن وجب القضاء لو تبين خلافه، حيث يكون مقصراً في المراعاة على بعض الوجوه، فإنّ ذلك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لو شكّ في دخول وقت الصلاة حيث يمكنه العلم، فلا يجوز له الدخول فيها حتّى يتبيّن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خروجه فالأصل بقاؤه، فينوي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طريق إلى العلم بالوقت جاز التعويل على الظنّ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الرجوع إليه في آخره أو استصحاب البقاء إلى أن يثبت، وجهان، أظهرهما الثاني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عيناً، فشهدت له بينة بالملك في وقت سابق، أو أنّه كانت ملكه، </w:t>
      </w:r>
    </w:p>
    <w:p>
      <w:pPr>
        <w:pStyle w:val="BookText"/>
        <w:rPr/>
      </w:pPr>
      <w:r>
        <w:rPr>
          <w:rFonts w:ascii="Amiri" w:hAnsi="Amiri" w:eastAsia="Amiri" w:cs="Amiri"/>
          <w:color w:val="111111"/>
          <w:sz w:val="28"/>
          <w:sz w:val="28"/>
          <w:szCs w:val="28"/>
          <w:rtl w:val="true"/>
          <w:lang w:bidi="ar-SA"/>
        </w:rPr>
        <w:t>ففي قبولها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الملك سابقاً يوجب استصحاب حكمه، فيحصل الغرض منها، ومن عدم منافاة الشهادة لملك غيره له، إذ يصدق ما ذكره الشاهد وإن كان الآن ملكاً لغيره، مع علم الشاهد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ثمّ احتاط المتأخّرون وأوجبوا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ضميمة أنّه</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باقي إلى الآن، أو لا نعلم له مزيلاً؛ لينتفي احتمال علمهما بملك غير المشهود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القاعدة يجوز للشاهد أن يشهد باستمرار الملك إلى الآن، حيث لا يعلم له مزيلاً؛ عملاً بالاستصحاب، كما له أن يشهد بأنه لا يعلم له مزيلاً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حكموا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زال أم لا،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عدم الفرق بينه وبين السابق لانتفاء المانع المذكور مع الحكم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الثانية تشتمل على تردّد مع اشتراط الجزم في الشهادة بخلاف الأُولى، فمما لا يجدي؛ لتحقق الجزم فيهما بأصل الملك؛ والشكّ في استمراره لا يزول بكونه لا يعلم المزيل، والاستصحاب 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أيضاً، ما لو قال المدعى عليه كان ملكك بالأمس، أو قال المقّر بذلك ابتداءً،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 به، كما لو قامت بيّنة بأنه كان ملكه بالأمس</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يؤاخذ كما لو شهدت البيّنة أنّه أقرّ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على هذا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ملكه بالأمس وبين أن تقوم البيّنة بذلك، أنّ بین الإقرار لا يكون إلا عن تحقيق والشاهد قد يخمّن حتّى لو استندت الشهادة إلى تحقيق بأن قال هو ملكه اشتراه منه بالأمس، قُبلت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الملك القديم واليد الحادثة، ففي ترجيح أيهما قولان ومأخذ تقديم الملك السابق قاعدة الاستصحاب، فيتعارض حينئذٍ الملك واليد والأوّل مقدّم، كما لو شهدت البينة لأحدهما بالملك، وللآخر باليد في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الإنفاق على الولد من يوم موت الأب، ولكن تنازعا في تأريخ،موته فقال الولد من سنةٍ مثلاً، وقال الوصي من سنتين، فالقول قول اليتيم؛ لأصالة بقاء الحياة إلى وقت الاتّفاق على زوالها، وبراءة الصبيّ من الغرم، وماله من استحقاق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الحائض في انقضاء أيام العادة مع استمرار الدم، بأن لم تحفظ الأيّام الماضية، أو شكّت المرضعة في عدد الرضعات أو ابتداء الرضاع، لتغييره بالزمان، أو شك ذو الخيار في انقضاء مدته ونحو ذلك، فالأصل يقتضي بقاء ما كان من حلّ وحرمة وخيار،وحيض وعدم مضي الزمان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شكّت في أثناء المدة التي يتحقق معها اليأس، فإنّ الأصل بقاؤها، ولا تعارضه أصالة وجوب العبادة قبل حصول،الدم فيستصحب ؛ لأنّ ذلك الوجوب ساقط مع الدم في وقت إمكان كونه حيضاً؛ ويمكن على بعد كونه من باب تعارض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المرأة في كونها قرشيّة، فإنّ كلّ من لا يُعرف نسبها يمكن كونها قرشيّة في سائر الآفاق، ما لم يعلم انتفاؤها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كونها منها؛ لأنّ هذا النسب طارى على الناس، والأصل يقتضي عدم التولّد من النضر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ردّها إلى تعارض الأصلين أيضاً؛ استصحاباً لحكم سقوط العبادة مع رؤية الدم الذي يمكن كونه حيضاً في نفس الأمر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الموهوب له والوارث في أنّ الهبة ونحوها من التبرّعات وقعت في الصحة أو المرض، فإن علم موت الموروث في مرض فالأصل عدم تقدّم الهبة عليه، فيقدّم قول الوارث؛ وإن لم يعلم موته في مرض</w:t>
      </w:r>
      <w:r>
        <w:rPr>
          <w:rStyle w:val="FootnoteAnchor"/>
          <w:rtl w:val="true"/>
        </w:rPr>
        <w:footnoteReference w:id="773"/>
      </w:r>
      <w:r>
        <w:rPr>
          <w:rFonts w:ascii="Amiri" w:hAnsi="Amiri" w:eastAsia="Amiri" w:cs="Amiri"/>
          <w:color w:val="111111"/>
          <w:sz w:val="28"/>
          <w:sz w:val="28"/>
          <w:szCs w:val="28"/>
          <w:rtl w:val="true"/>
          <w:lang w:bidi="ar-SA"/>
        </w:rPr>
        <w:t>بأن احتمل موته فجأة أو بالقتل، فالمقدّم قول الموهوب؛ لأصالة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المسألة وجه بتقديم قول الوارث مطلقاً؛ نظراً إلى الغالب، فيرجع الأمر حينئذٍ إلى تعارض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أوصى بحمل فلانة، فإنّه إنّما يعطى ولدها إذا تيقّنا وجوده في حال الوصيّة، بأن ولدته لدون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ولدته لأزيد منها إلى الأقصى، وكان لها زوج أو مولى يغشاها لم يعط؛ لإمكان 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خالية منهما تعارض الأصل والظاهر وسيأتى</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أقرّ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بجميع ما في يده أو ينسب إليه لغيره، فتنازعا في بعض ما في يده، هل كان موجوداً حال الإقرار أم لا ؟ فالقول قول المقرّ ؛ لأصالة عدم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يدي إلا ألف والباقى لزيد، 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شكّ هل أحرم بالحج قبل أشهره أم فيها، كان محرماً بالحج؛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يقين من هذا الزمان، وشك في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الملتقط تملّك اللقطة قبل التعريف أو الحول، ضمن، وإن عاد إلى نيّة الأمانة؛ استصحاباً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فرّط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إلى الحرز ونحوه، فإنّ الضمان لا يزول بذلك؛ استصحاباً لما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بهيمةً أو شجرة وأقام عليها بيّنة، فإنه لا يستحق الثمرة والنتاج الحاصلين قبل إقامة البيّنة؛ لأنّ البيّنة وإن كانت لا توجب ثبوت الملك، بل تظهره بحيث يكون الملك سابقاً على إقامتها، إلّا أنّه لا يشترط السبق بزمن طويل، ويكتفى بلحظة لطيفة في صدق الشهود ولا يقدّر ما لا ضرورة إليه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اشترى شيئاً فادّعاه مدّعٍ وأخذه منه بحجة مطلقة لا يرجع على بائعه بالثمن؛ لاحتمال انتقال الملك من المشتري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w:t>
      </w:r>
    </w:p>
    <w:p>
      <w:pPr>
        <w:pStyle w:val="BookText"/>
        <w:rPr/>
      </w:pPr>
      <w:r>
        <w:rPr>
          <w:rFonts w:ascii="Amiri" w:hAnsi="Amiri" w:eastAsia="Amiri" w:cs="Amiri"/>
          <w:color w:val="111111"/>
          <w:sz w:val="28"/>
          <w:sz w:val="28"/>
          <w:szCs w:val="28"/>
          <w:rtl w:val="true"/>
          <w:lang w:bidi="ar-SA"/>
        </w:rPr>
        <w:t>إليه بعضهم</w:t>
      </w:r>
      <w:r>
        <w:rPr>
          <w:rStyle w:val="FootnoteAnchor"/>
          <w:rtl w:val="true"/>
        </w:rPr>
        <w:footnoteReference w:id="775"/>
      </w:r>
      <w:r>
        <w:rPr>
          <w:rFonts w:ascii="Amiri" w:hAnsi="Amiri" w:eastAsia="Amiri" w:cs="Amiri"/>
          <w:color w:val="111111"/>
          <w:sz w:val="28"/>
          <w:sz w:val="28"/>
          <w:szCs w:val="28"/>
          <w:rtl w:val="true"/>
          <w:lang w:bidi="ar-SA"/>
        </w:rPr>
        <w:t>، لكن المشهور ثبوت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باع المشتري أو وهب وانتزع المال من المتهب أو المشترى منه كان للمشتري الأوّل الرجوع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الحاجة إليه في عهدة العقود؛ ولأنّ الأصل أن لا معاملة بين المشتري والمدّعي، ولا انتقال منه فيستدام الملك المشهود به إلى ما قبل الشراء</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الشجرة بعد التأبير </w:t>
      </w:r>
      <w:r>
        <w:rPr>
          <w:rStyle w:val="FootnoteAnchor"/>
          <w:rtl w:val="true"/>
        </w:rPr>
        <w:footnoteReference w:id="777"/>
      </w:r>
      <w:r>
        <w:rPr>
          <w:rFonts w:ascii="Amiri" w:hAnsi="Amiri" w:eastAsia="Amiri" w:cs="Amiri"/>
          <w:color w:val="111111"/>
          <w:sz w:val="28"/>
          <w:sz w:val="28"/>
          <w:szCs w:val="28"/>
          <w:rtl w:val="true"/>
          <w:lang w:bidi="ar-SA"/>
        </w:rPr>
        <w:t>فالثمرة لي، وقال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 فهي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قول البائع هنا أقوى؛ لأصالة بقاء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إلى تعارض الأصلين؛ لأصالة عدم تقدم كلّ منهما، فيرجّح البائع بما ذكر بعد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طلّقني على ألف، فطلّقها، ثمّ اختلفا،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عقيب سؤالك، وقالت المرأة بل بعده بحيث لا يعدّ جواباً، فالقول قولها لما ذكرناه، وليس معه هنا ترجيح بأصالة الصحة؛ لأنّ طلاقه صحيح على التقديرين؛ بل معها أيضاً أصالة براءة ذمّتها من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الصبيّ مدّة يبلغ فيها بالسنّ، فإنّ الإجارة لا تصح في المدّة الواقعة بعد البلوغ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كان رشيداً حال الإجارة، وإنما يتوقف كماله على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غير،رشید، فيمكن أن يقال بالصحة؛ لأصالة بقاء الحجر بالسفه، فيلحق ما بعد البلوغ بالمدّة التي يشكّ في البلوغ فيها كالسنة الرابعة عشرة، مع أنّ الأقوى فيها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بلغ رشيداً حيث لم يكن حاصلاً حالة الإجارة، وقف في الباقي على إجازته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رجوع هذه الفروع إلى القاعدة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غاب الصبي عن وليّه مدّة يبلغ فيها بالسنّ، فهل يجوز </w:t>
      </w:r>
    </w:p>
    <w:p>
      <w:pPr>
        <w:pStyle w:val="BookText"/>
        <w:rPr/>
      </w:pPr>
      <w:r>
        <w:rPr>
          <w:rFonts w:ascii="Amiri" w:hAnsi="Amiri" w:eastAsia="Amiri" w:cs="Amiri"/>
          <w:color w:val="111111"/>
          <w:sz w:val="28"/>
          <w:sz w:val="28"/>
          <w:szCs w:val="28"/>
          <w:rtl w:val="true"/>
          <w:lang w:bidi="ar-SA"/>
        </w:rPr>
        <w:t>له التصرّف في ماله بناءً على أصالة عدم الرشد أم يصير أمره إلى الحاكم بحكم الغيبة؟ المتّجه على ما فصلناه بقاء ولاية الأب، وعلى ما أطلقه جماعة من عدم صحّة إجارة مدّة تزيد عمّا يحصل فيه البلوغ زوالها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من الفروع المترتّبة على القاعدة، وألحق بها ما يحضرك منها، فإنه كثير جداً، وهي من أشرف القواعد</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الصحابي ليس بحجّة عندنا مطلقاً من حيث هو صحابي، وعند الشافعي هو حجّة فيما ليس للاجتهاد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أنه صلى في ليلة ستّ ركعات في كل ركعة ستّ سجدات،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ذلك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به فإنّه لا مجال للقياس فيه فالظاهر فعله توقيفاً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فى الأُمور المجتهد فيها، فلا يكون حجة على أحد من الصحابة المجتهدين بالاتفاق، كما قاله الآمدي</w:t>
      </w:r>
      <w:r>
        <w:rPr>
          <w:rStyle w:val="FootnoteAnchor"/>
          <w:rtl w:val="true"/>
        </w:rPr>
        <w:footnoteReference w:id="779"/>
      </w:r>
      <w:r>
        <w:rPr>
          <w:rFonts w:ascii="IRNazanin" w:hAnsi="IRNazanin" w:eastAsia="IRNazanin"/>
          <w:color w:val="111111"/>
          <w:sz w:val="28"/>
          <w:sz w:val="28"/>
          <w:szCs w:val="28"/>
          <w:rtl w:val="true"/>
          <w:lang w:bidi="fa-IR"/>
        </w:rPr>
        <w:t>وابن الحاجب</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حجة على غيرهم حتّى يجب عليهم العمل به ؟ فيه،مذاهب أصحّها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وفرّعوا على ذلك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أصاب الرجل بمكة حماماً من حمامها فعليه،شاة اتّباعاً لجماعة من الصحابة</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بأنّ الشاة مماثلة للحمامة في إلف البيوت فيدخل في إطلاق الآية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ترك قتل الراهب اتباعاً للأوّل، وغير ذلك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432" w:name="pg10134_88675"/>
    </w:p>
    <w:p>
      <w:pPr>
        <w:pStyle w:val="Heading3"/>
        <w:numPr>
          <w:ilvl w:val="2"/>
          <w:numId w:val="1"/>
        </w:numPr>
        <w:rPr/>
      </w:pPr>
      <w:bookmarkStart w:id="433" w:name="__RefHeading___Toc982237_1067777946"/>
      <w:bookmarkStart w:id="434" w:name="_Toc159"/>
      <w:bookmarkEnd w:id="432"/>
      <w:bookmarkEnd w:id="433"/>
      <w:r>
        <w:rPr>
          <w:rtl w:val="true"/>
        </w:rPr>
        <w:t>المقصد السادس في التعادل والتراجيح</w:t>
      </w:r>
      <w:bookmarkEnd w:id="434"/>
    </w:p>
    <w:p>
      <w:pPr>
        <w:pStyle w:val="Heading4"/>
        <w:numPr>
          <w:ilvl w:val="3"/>
          <w:numId w:val="1"/>
        </w:numPr>
        <w:rPr/>
      </w:pPr>
      <w:bookmarkStart w:id="435" w:name="__RefHeading___Toc982239_1067777946"/>
      <w:bookmarkStart w:id="436" w:name="_Toc160"/>
      <w:bookmarkEnd w:id="435"/>
      <w:r>
        <w:rPr>
          <w:rtl w:val="true"/>
        </w:rPr>
        <w:t>مقدمة</w:t>
      </w:r>
      <w:bookmarkEnd w:id="436"/>
    </w:p>
    <w:p>
      <w:pPr>
        <w:pStyle w:val="BookText"/>
        <w:rPr/>
      </w:pPr>
      <w:r>
        <w:rPr>
          <w:rFonts w:ascii="Amiri" w:hAnsi="Amiri" w:eastAsia="Amiri" w:cs="Amiri"/>
          <w:color w:val="111111"/>
          <w:sz w:val="28"/>
          <w:sz w:val="28"/>
          <w:szCs w:val="28"/>
          <w:rtl w:val="true"/>
          <w:lang w:bidi="ar-SA"/>
        </w:rPr>
        <w:t xml:space="preserve">الأمارتان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الدليلان الظنيان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تعارضهما في نفس المجتهد بالاتّفاق، وأمّا تعادلهما في نفس الأمر فمنعه جماعة؛ لعدم فائدتهما</w:t>
      </w:r>
      <w:r>
        <w:rPr>
          <w:rStyle w:val="FootnoteAnchor"/>
          <w:rtl w:val="true"/>
        </w:rPr>
        <w:footnoteReference w:id="784"/>
      </w:r>
      <w:r>
        <w:rPr>
          <w:rFonts w:ascii="IRNazanin" w:hAnsi="IRNazanin" w:eastAsia="IRNazanin"/>
          <w:color w:val="111111"/>
          <w:sz w:val="28"/>
          <w:sz w:val="28"/>
          <w:szCs w:val="28"/>
          <w:rtl w:val="true"/>
          <w:lang w:bidi="fa-IR"/>
        </w:rPr>
        <w:t>، وذهب الجمهور إلى الجواز</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المجتهد بينهما </w:t>
      </w:r>
      <w:r>
        <w:rPr>
          <w:rStyle w:val="FootnoteAnchor"/>
          <w:rtl w:val="true"/>
        </w:rPr>
        <w:footnoteReference w:id="78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يتساقطان ويرجع إلى البراءة الأصليّة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قلنا بالتخيير لو وقع ذلك للقاضي فحكم بإحداهما مرّة، فهل يجوز له الحكم بالأُخرى مرّة أخرى؟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الرازي في الأمارتين طريقة ثالثة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كانتا على حكمين متنافيين لفعل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كإباحة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عقلاً ممتنع شرعاً، وإن كانتا على حكم واحد في فعلين متنافيين فهو جائز وواقع، ومقتضاه التخيير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والدليل على الوقوع تخيير المالك لمائتين من الإبل بين أربع حقاق وخمس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تحيّر المجتهد في القبلة، فعند الجمهور يصلّي إلى أي جهة شاء؛ عملاً بالقاعدة وعندنا الأمر كذلك مع ضيق الوقت عن الصلاة إلى الأربع جهات وإلا وجب مقدّماً على ذلك؛ لقدرته على الصلاة إلى القبلة أو ما في حكمها يقيناً، فلا يجوز له الانتقال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إلى أربع جهات متقاطعة على زوايا قوائم فهو إمّا مصلِّ إلى القبلة أو منحرف عنها إلى حدٍّ لا يبلغ اليمين أو اليسار، وذلك أيضاً في حكم القبلة للمتحيّر فى صحة الصلاة مطلقاً؛ بخلاف ما إذا اقتصر على واحدة، أو صلّى متعدّداً على غير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ضاق الوقت عن ذلك رجعنا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أنه لو قدر على ما دون أربع فهل تجزيه الواحدة؟ مقتضى التعليل الإجزاء؛ لأنّه لا يقدر على اليقين بالثلاث، فضلاً عما دونها، فتكون الثلاث والواحدة سواءً، فيتخيّر؛ عملاً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بعضهم</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بالأربع في مرسلة خداش</w:t>
      </w:r>
      <w:r>
        <w:rPr>
          <w:rStyle w:val="FootnoteAnchor"/>
          <w:rtl w:val="true"/>
        </w:rPr>
        <w:footnoteReference w:id="7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فيدخل ما دونها عند تعذرها في وجوب الإتيان بما يستطاع من الأمر حيث يتعذّر إكماله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إنّما يتمّ لو جعلنا الخبر حجّة على الحكم كالشيخ</w:t>
      </w:r>
      <w:r>
        <w:rPr>
          <w:rStyle w:val="FootnoteAnchor"/>
          <w:rtl w:val="true"/>
        </w:rPr>
        <w:footnoteReference w:id="792"/>
      </w:r>
      <w:r>
        <w:rPr>
          <w:rFonts w:ascii="Amiri" w:hAnsi="Amiri" w:eastAsia="Amiri" w:cs="Amiri"/>
          <w:color w:val="111111"/>
          <w:sz w:val="28"/>
          <w:sz w:val="28"/>
          <w:szCs w:val="28"/>
          <w:rtl w:val="true"/>
          <w:lang w:bidi="ar-SA"/>
        </w:rPr>
        <w:t>وجماعة</w:t>
      </w:r>
      <w:r>
        <w:rPr>
          <w:rStyle w:val="FootnoteAnchor"/>
          <w:rtl w:val="true"/>
        </w:rPr>
        <w:footnoteReference w:id="793"/>
      </w:r>
      <w:r>
        <w:rPr>
          <w:rFonts w:ascii="Amiri" w:hAnsi="Amiri" w:eastAsia="Amiri" w:cs="Amiri"/>
          <w:color w:val="111111"/>
          <w:sz w:val="28"/>
          <w:sz w:val="28"/>
          <w:szCs w:val="28"/>
          <w:rtl w:val="true"/>
          <w:lang w:bidi="ar-SA"/>
        </w:rPr>
        <w:t>وفيه نظر؛ لإرساله وجهالة راويه</w:t>
      </w:r>
      <w:r>
        <w:rPr>
          <w:rFonts w:eastAsia="Amiri" w:cs="Amiri" w:ascii="Amiri" w:hAnsi="Amiri"/>
          <w:color w:val="111111"/>
          <w:sz w:val="28"/>
          <w:szCs w:val="28"/>
          <w:rtl w:val="true"/>
          <w:lang w:bidi="ar-SA"/>
        </w:rPr>
        <w:t xml:space="preserve">. </w:t>
      </w:r>
      <w:bookmarkStart w:id="437" w:name="pg10134_88677"/>
    </w:p>
    <w:p>
      <w:pPr>
        <w:pStyle w:val="BookText"/>
        <w:rPr/>
      </w:pPr>
      <w:bookmarkEnd w:id="437"/>
      <w:r>
        <w:rPr>
          <w:rFonts w:ascii="Amiri" w:hAnsi="Amiri" w:eastAsia="Amiri" w:cs="Amiri"/>
          <w:color w:val="111111"/>
          <w:sz w:val="28"/>
          <w:sz w:val="28"/>
          <w:szCs w:val="28"/>
          <w:rtl w:val="true"/>
          <w:lang w:bidi="ar-SA"/>
        </w:rPr>
        <w:t>وإنّما صرنا نحن إليه جعلاً للزائد عن الفريضة من باب المقدمة، حيث توقفت البراءة عليه كوجوب الصلاة الواحدة متعدّدة في الثياب المشتبهة بالنجس بحيث يزيد عن عدد النجس بواحد من باب المقدّمة؛ ومثل هذا لا يحتاج إلى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تعذر فعل ما يحصل به اليقين لم يحصل الغرض من الزائد عن واحدة، وإن كان أقرب إلى احتمال المطابقة فإنّ مجرّد ذلك غير كافٍ في الحكم بوجوب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الرجوع إلى القرعة استضعافاً لمستند وجوب الصلاة إلى الأربع</w:t>
      </w:r>
      <w:r>
        <w:rPr>
          <w:rStyle w:val="FootnoteAnchor"/>
          <w:rtl w:val="true"/>
        </w:rPr>
        <w:footnoteReference w:id="794"/>
      </w:r>
      <w:r>
        <w:rPr>
          <w:rFonts w:ascii="Amiri" w:hAnsi="Amiri" w:eastAsia="Amiri" w:cs="Amiri"/>
          <w:color w:val="111111"/>
          <w:sz w:val="28"/>
          <w:sz w:val="28"/>
          <w:szCs w:val="28"/>
          <w:rtl w:val="true"/>
          <w:lang w:bidi="ar-SA"/>
        </w:rPr>
        <w:t xml:space="preserve">، وهو حسن حيث لا يمكن فعل المجموع كما ذكر لتعذر الصلاة إلى القبلة وما في حكمها يقيناً، فيرجع إلى القرعة الواردة شرعاً لكلّ أمر مشتبه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إمكان الصلاة إلى الأربع فإنّه يقدم على القرعة؛ لمّا حققناه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982241_1067777946"/>
      <w:bookmarkStart w:id="439" w:name="_Toc161"/>
      <w:bookmarkEnd w:id="438"/>
      <w:r>
        <w:rPr>
          <w:rtl w:val="true"/>
        </w:rPr>
        <w:t xml:space="preserve">قاعدة </w:t>
      </w:r>
      <w:r>
        <w:rPr>
          <w:rtl w:val="true"/>
        </w:rPr>
        <w:t>[</w:t>
      </w:r>
      <w:r>
        <w:rPr/>
        <w:t>97</w:t>
      </w:r>
      <w:r>
        <w:rPr>
          <w:rtl w:val="true"/>
        </w:rPr>
        <w:t>]</w:t>
      </w:r>
      <w:bookmarkEnd w:id="439"/>
    </w:p>
    <w:p>
      <w:pPr>
        <w:pStyle w:val="BookText"/>
        <w:rPr/>
      </w:pPr>
      <w:r>
        <w:rPr>
          <w:rFonts w:ascii="Amiri" w:hAnsi="Amiri" w:eastAsia="Amiri" w:cs="Amiri"/>
          <w:color w:val="111111"/>
          <w:sz w:val="28"/>
          <w:sz w:val="28"/>
          <w:szCs w:val="28"/>
          <w:rtl w:val="true"/>
          <w:lang w:bidi="ar-SA"/>
        </w:rPr>
        <w:t>إذا تعارض دليلان فالعمل بهما ولو من وجه أولى من إسقاط أحدهما بالكلّيّة؛ لأن الأصل في كل واحد منهما هو الإعمال، فيجمع بينهما بما أمكن؛ لاستحالة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أوصى بعين لزيد، ثمّ أوصى بها لعمرو،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بينهما؛ لاحتمال إرادته، عملاً بالقاعدة</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كونه رجوعاً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أوصيت به لزيد قد أوصيت به لعمرو</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أو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لك بالعبد الذي أوصيت به لزيد، فإنه رجوع هنا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هناك يجوز أن يكون قد نسى الوصيّة الأُولى، فاستصحبناها بقدر الإمكان على القول بالتشريك، وهنا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بأنّ جميع الدار لزيد، وقامت أُخرى بأنّ جميعها لعمرو، وكانت في يدهما، أو لم تكن في يد واحدٍ منهما، فإنّها تقسم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 الدليلين عموم وخصوص من وجه وهما اللذان يجتمعان في صورة وينفرد كلّ منهما عن الآخر في أُخرى، كالحيوان والأبيض، طلب الترجيح بينهما؛ لأنّه ليس تقديم خصوص أحدهما على عموم الآخر بأولى من العكس، فإنّ الخصوص يقتضي الرجحان، وقد ثبت هاهنا لكلّ واحد منهما، خصوصاً بالنسبة إلى الآخر،فيكون لكلّ منهما رجحان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جزم به في المحصول</w:t>
      </w:r>
      <w:r>
        <w:rPr>
          <w:rStyle w:val="FootnoteAnchor"/>
          <w:rtl w:val="true"/>
        </w:rPr>
        <w:footnoteReference w:id="798"/>
      </w:r>
      <w:r>
        <w:rPr>
          <w:rFonts w:ascii="Amiri" w:hAnsi="Amiri" w:eastAsia="Amiri" w:cs="Amiri"/>
          <w:color w:val="111111"/>
          <w:sz w:val="28"/>
          <w:sz w:val="28"/>
          <w:szCs w:val="28"/>
          <w:rtl w:val="true"/>
          <w:lang w:bidi="ar-SA"/>
        </w:rPr>
        <w:t>وغيره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تفضيل فعل النافلة في البيت على المسجد الحرام،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تعدل ألف صلاة فيما عداه إلا المسجد الحرام</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يقتضي تفضيل فعلها فيه على البيت؛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يقتضي تفضيل فعلها فيه على المسجد الحرام و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الثاني أنّ حكمة اختيار البيت عن المسجد هو البعد عن الرياء المؤدّي إلى إحباط الأجر بالكلّيّة، وهو حاصل مع المسجدين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حكمه المسجدين فهي الشرف المقتضي لزيادة الفضيلة على ما عداهما، مع اشتراك الكلّ في الصحة، وحصول الثواب، ومحصل الصحّة أولى من محصّل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ردّ هذا إلى الأولى، فيعمل بكلّ منهما من وجه، بأن يحمل عموم فضيلة المسجد على الفريضة، وعموم فضيلة البيت على النافلة؛ لأنّ النافلة أقرب إلى مظنّة الرياء من الفريضة، وهذا هو الأصح، وفيه مع ذلك إعمال الدليلين، وهو أولى من إطراح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فإنّ بينه وبين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الأوقات المكروهة </w:t>
      </w:r>
      <w:r>
        <w:rPr>
          <w:rStyle w:val="FootnoteAnchor"/>
          <w:rtl w:val="true"/>
        </w:rPr>
        <w:footnoteReference w:id="803"/>
      </w:r>
      <w:r>
        <w:rPr>
          <w:rFonts w:ascii="Amiri" w:hAnsi="Amiri" w:eastAsia="Amiri" w:cs="Amiri"/>
          <w:color w:val="111111"/>
          <w:sz w:val="28"/>
          <w:sz w:val="28"/>
          <w:szCs w:val="28"/>
          <w:rtl w:val="true"/>
          <w:lang w:bidi="ar-SA"/>
        </w:rPr>
        <w:t>عموماً وخصوصاً من وجه؛ لأنّ الخبر الأوّل الأوقات، خاصّ ببعض الصلوات وهي المقضيّة، والثاني عامّ في الصلاة، خاصّ ببعض الأوقات، وهو وقت الكراهة، فيصار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 للأوّل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سنّة الظهر بعد فعل العصر،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شغلني عنها وفد عبد القيس</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ولما في المبادرة إلى القضاء من الاحتياط والمسارعة إلى الخير وبراءة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بالنظر إلى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ما رواه أصحابنا من اختصاص الكراهة بغير ذات السبب </w:t>
      </w:r>
      <w:r>
        <w:rPr>
          <w:rStyle w:val="FootnoteAnchor"/>
          <w:rtl w:val="true"/>
        </w:rPr>
        <w:footnoteReference w:id="805"/>
      </w:r>
      <w:r>
        <w:rPr>
          <w:rFonts w:ascii="Amiri" w:hAnsi="Amiri" w:eastAsia="Amiri" w:cs="Amiri"/>
          <w:color w:val="111111"/>
          <w:sz w:val="28"/>
          <w:sz w:val="28"/>
          <w:szCs w:val="28"/>
          <w:rtl w:val="true"/>
          <w:lang w:bidi="ar-SA"/>
        </w:rPr>
        <w:t>فالحكم واضح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كراهة الصلاة في الأوقات المكروهة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مناف من ولي منكم أمر هذا البيت فلا يمنعنّ أحداً طاف أو صلّى أيّة ساعة شاء من ليل أو نهار</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مع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الأوقات المكروهة </w:t>
      </w:r>
    </w:p>
    <w:p>
      <w:pPr>
        <w:pStyle w:val="BookText"/>
        <w:rPr/>
      </w:pPr>
      <w:r>
        <w:rPr>
          <w:rFonts w:ascii="Amiri" w:hAnsi="Amiri" w:eastAsia="Amiri" w:cs="Amiri"/>
          <w:color w:val="111111"/>
          <w:sz w:val="28"/>
          <w:sz w:val="28"/>
          <w:szCs w:val="28"/>
          <w:rtl w:val="true"/>
          <w:lang w:bidi="ar-SA"/>
        </w:rPr>
        <w:t>فيتعارضان من وجه،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خصوص مكّة؛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ونحوه، وظاهر الأصحاب تقديم عموم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تعارض ما يقتضي إيجاب شيء مع ما يقتضي تحريمه، فإنهما يتعارضان، كما قاله في المحصول</w:t>
      </w:r>
      <w:r>
        <w:rPr>
          <w:rStyle w:val="FootnoteAnchor"/>
          <w:rtl w:val="true"/>
        </w:rPr>
        <w:footnoteReference w:id="808"/>
      </w:r>
      <w:r>
        <w:rPr>
          <w:rFonts w:ascii="Amiri" w:hAnsi="Amiri" w:eastAsia="Amiri" w:cs="Amiri"/>
          <w:color w:val="111111"/>
          <w:sz w:val="28"/>
          <w:sz w:val="28"/>
          <w:szCs w:val="28"/>
          <w:rtl w:val="true"/>
          <w:lang w:bidi="ar-SA"/>
        </w:rPr>
        <w:t xml:space="preserve">وغيره </w:t>
      </w:r>
      <w:r>
        <w:rPr>
          <w:rStyle w:val="FootnoteAnchor"/>
          <w:rtl w:val="true"/>
        </w:rPr>
        <w:footnoteReference w:id="809"/>
      </w:r>
      <w:r>
        <w:rPr>
          <w:rFonts w:ascii="Amiri" w:hAnsi="Amiri" w:eastAsia="Amiri" w:cs="Amiri"/>
          <w:color w:val="111111"/>
          <w:sz w:val="28"/>
          <w:sz w:val="28"/>
          <w:szCs w:val="28"/>
          <w:rtl w:val="true"/>
          <w:lang w:bidi="ar-SA"/>
        </w:rPr>
        <w:t>حتى لا يعمل بأحدهما إلا بمرجّح؛ لأنّ الخبر المحرّم يتضمّن استحقاق العقاب على الفعل والموجب يتضمّنه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الآمدي</w:t>
      </w:r>
      <w:r>
        <w:rPr>
          <w:rStyle w:val="FootnoteAnchor"/>
          <w:rtl w:val="true"/>
        </w:rPr>
        <w:footnoteReference w:id="810"/>
      </w:r>
      <w:r>
        <w:rPr>
          <w:rFonts w:ascii="Amiri" w:hAnsi="Amiri" w:eastAsia="Amiri" w:cs="Amiri"/>
          <w:color w:val="111111"/>
          <w:sz w:val="28"/>
          <w:sz w:val="28"/>
          <w:szCs w:val="28"/>
          <w:rtl w:val="true"/>
          <w:lang w:bidi="ar-SA"/>
        </w:rPr>
        <w:t>وجماعة</w:t>
      </w:r>
      <w:r>
        <w:rPr>
          <w:rStyle w:val="FootnoteAnchor"/>
          <w:rtl w:val="true"/>
        </w:rPr>
        <w:footnoteReference w:id="811"/>
      </w:r>
      <w:r>
        <w:rPr>
          <w:rFonts w:ascii="Amiri" w:hAnsi="Amiri" w:eastAsia="Amiri" w:cs="Amiri"/>
          <w:color w:val="111111"/>
          <w:sz w:val="28"/>
          <w:sz w:val="28"/>
          <w:szCs w:val="28"/>
          <w:rtl w:val="true"/>
          <w:lang w:bidi="ar-SA"/>
        </w:rPr>
        <w:t>بترجيح المحرّم؛ للاعتناء بدفع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الآمدي وابن الحاجب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يرجح الأمر بالفعل على النهي عنه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ما ذكرناه ما لو دار الأمر بين ترك المستحب، وفعل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ذلك فللقاعدة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موتى المسلمين بموتى الكفّار، فإنّه يجب غسل جميعهم والصلاة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عليهم دفعة جاز، ويقصد المسلمين منهم؛ وإن صلّى عليهم واحداً فواحداً جاز، ونوى الصلاة عليه إن كان مسلماً،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إن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عليهم دفعة أفضل، فيكون تخصيص المسلم كتخصيص العامّ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واختلاط الشهداء بغيرهم كاختلاط المسلمين بالكفّار؛ لأنّ الشهداء لا يجوز تغسيلهم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أنّ الميّت مسلم أو كافر فإن كان في دار الإسلام صلّى عليه؛ لأنّ الغالب فيها الإسلام، بخلاف ما إذا كان في دار الكفر</w:t>
      </w:r>
      <w:r>
        <w:rPr>
          <w:rFonts w:eastAsia="Amiri" w:cs="Amiri" w:ascii="Amiri" w:hAnsi="Amiri"/>
          <w:color w:val="111111"/>
          <w:sz w:val="28"/>
          <w:szCs w:val="28"/>
          <w:rtl w:val="true"/>
          <w:lang w:bidi="ar-SA"/>
        </w:rPr>
        <w:t xml:space="preserve">. </w:t>
      </w:r>
      <w:bookmarkStart w:id="440" w:name="pg10134_88681"/>
    </w:p>
    <w:p>
      <w:pPr>
        <w:pStyle w:val="BookText"/>
        <w:rPr/>
      </w:pPr>
      <w:bookmarkEnd w:id="440"/>
      <w:r>
        <w:rPr>
          <w:rFonts w:ascii="Amiri" w:hAnsi="Amiri" w:eastAsia="Amiri" w:cs="Amiri"/>
          <w:color w:val="111111"/>
          <w:sz w:val="28"/>
          <w:sz w:val="28"/>
          <w:szCs w:val="28"/>
          <w:rtl w:val="true"/>
          <w:lang w:bidi="ar-SA"/>
        </w:rPr>
        <w:t>ولا فرق بين كون الغالب في تلك البقعة المسلمين أو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بالتفصيل كان وجها، إلا أنه مطرح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فلو استوى المسلمون والكفّار في الدار بحيث لا يحكم لأحدهما، أو استويا في تلك البقعة على الوجه الآخر، بُني على تغليب الحرمة على الوجوب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الميت شهيداً أم غيره، فالمتجه وجوب تغسيله وتكفينه؛ لأنّ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وقد شككنا في المسقط، والأصل عدمه؛ والتعليق هنا على قوله إن كان كذا بعيد؛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يعتمد أصلاً يتمسك به، بخلاف الاختلاط، فإنّ الموجب متحقق فيجب تعاطيه بما يمكن التوصّل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المتوضّئ هل غسل مرّة أو مرتّين احتمل الأخذ بالأكثر، فلا يغسل أُخرى؛ لأنّه مرتكب بدعة بتقدير الزيادة، وتارك للسنة بتقدير النقصان ولكنّ المشهور هنا أن يأتي بالمشكوك فيه؛ لأصالة عدم الفعل وإنّما تكون الزيادة بدعة بتقدير العلم بها، لا مطلقاً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982243_1067777946"/>
      <w:bookmarkStart w:id="442" w:name="_Toc162"/>
      <w:bookmarkEnd w:id="441"/>
      <w:r>
        <w:rPr>
          <w:rtl w:val="true"/>
        </w:rPr>
        <w:t xml:space="preserve">قاعدة </w:t>
      </w:r>
      <w:r>
        <w:rPr>
          <w:rtl w:val="true"/>
        </w:rPr>
        <w:t>[</w:t>
      </w:r>
      <w:r>
        <w:rPr/>
        <w:t>98</w:t>
      </w:r>
      <w:r>
        <w:rPr>
          <w:rtl w:val="true"/>
        </w:rPr>
        <w:t>]</w:t>
      </w:r>
      <w:bookmarkEnd w:id="442"/>
    </w:p>
    <w:p>
      <w:pPr>
        <w:pStyle w:val="BookText"/>
        <w:rPr/>
      </w:pPr>
      <w:r>
        <w:rPr>
          <w:rFonts w:ascii="Amiri" w:hAnsi="Amiri" w:eastAsia="Amiri" w:cs="Amiri"/>
          <w:color w:val="111111"/>
          <w:sz w:val="28"/>
          <w:sz w:val="28"/>
          <w:szCs w:val="28"/>
          <w:rtl w:val="true"/>
          <w:lang w:bidi="ar-SA"/>
        </w:rPr>
        <w:t>إذا تعارض معنىً أصلان عُمل بالأرجح منهما لاعتضاده بما 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خرج في المسألة وجهان غالباً، ولذلك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وقعت في الماء نجاسة، وشكّ في بلوغه الكرية، فهل يحكم بنجاسته أم بطهارته؟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بنجاسته، وهو المرجّح؛ لأنّ الأصل عدم بلوغ الكرّية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 لأنّ الأصل في الماء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 بأنّ ملاقاة النجاسة رفعت هذا الأصل؛ لأنّ ملاقاتها سبب في تنجيس ما تلاقيه مع اجتماع جميع المعدّات لقبول التنجيس ومنها كونه لا يبلغ الكرّ، وهو مشكوك فيه، فينتفي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الحكم بالنجاسة مطلقاً لا يتم إلا مع عدم تعين الاستعمال، وإلّا وجب اعتباره؛ لأّنه إذا توقف استعمال الماء الطاهر على الاعتبار وجب، ولم يجز التيمّم بدونه ولا الصلاة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وإطلاقهم الحكم بنجاسته حينئذٍ محمول على تعذر اعتباره، بوقوع ماءٍ آخر فيه حصل به الجهل بقدر الماء الأوّل حين ملاقاة النجاسة 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أمكن الحكم بأصالة القلّة، فلو كان الماء كثيراً ثم نقص، ولاقته النجاسة، وشكّ في قدر الباقي منه، فالأصل استصحاب الكثرة السابقة، وعدم نقصان ما ينقصه عن الكر، ووجوب الطهارة به فلا يعدل عنه إلى التيمم وما في معناه إلا مع تيقّن عدمه، كما لو كان كرّاً فوجد فيه نجاسة وشكّ في وقوعها قبل بلوغ الكرّيّة أو بعده؛ لوجود المقتضي للطهارة، وهو بلوغ الكرّيّة، والشكّ في المانع، وهو سبق النجاسة، فينتفي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مسألة الصيد الواقع في الماء القليل بعد رميه بما يمكن موته به، واشتبه استناد الموت إلى الماء أو الجرح، فإنّ الأصل طهارة الماء، وتحريم الصيد؛ حيث إنّ الأصل عدم حصول شرائط التذكية، والأصلان متنافيان؛ لأنّ طهارة الماء تقتضي عدم نجاسة الصيد، المقتضي لعدم موته حتف أنفه، وتحريمه يقتضي عدم ذكاته، المقتضي لموته حتف أنفه، فالعمل بهما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يستحيل اجتماع الشيء مع نقيضه يستحيل اجتماعه مع نقيض لازمه وموت الصيد يستلزم نجاسة الماء،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الحكم بطهارته، كما لا يجامع تذكيته، وكذلك ترجيح أحد الأصلين من غير مرجّح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مراعاة جانب الاحتياط أولى، إن لم ينحصر الماء الواجب استعماله فيه، بأن يضيق وقت العبادة المشروطة بالطهارة، ولا يجد غير ذلك الماء،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بالأصلين المتنافيين واقع في بعض المسائل، كما لو ادّعت الزوجة وقوع العقد في الإحرام، فإنّه يحلف، وليس لها حينئذ المطالبة بالنفقة، ولا له التزويج بأُختها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هنا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الماء القليل روثة، وشكّ هل هي من مأكول اللحم، أو غيره، أو مات فيه حيوان وشكّ هل هو ذو نفس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نجس؛ لأنّ الأصل في الأروات والميتات النجاسة، ومتى حكم بطهارة شيء منها فهو رخصة في أُمور مخصوصة، والأصل عدم كونه منها، بخلاف ما يوجب النجاسة، فإنّه غير 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 لأنّ الأصل في الماء الطهارة، فلا يزال عنها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بعضهم أنّ الأصل في الأرواث النجاسة؛ لأنّ ما روته طاهر من الحيوان غير منحصر أيضاً، فإذا تعارضا بقى الماء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أُصولنا أن المحلّل من الحيوان غير الطير منحصر، والمحرّم غير منحصر، وفي الطير غير منحصر فيهما؛ لأنّ ضابط المحلّل والمحرم منه ما اشتمل على أحد الأوصاف الثلاثة التي هي القانصة، والحوصلة، والصِيصِية،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احتمل كون الروثة من طائر فالثاني أقوى، وإلا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على نجاسة رطبة، ثمّ سقط بالقرب على ثوب وشكّ في جفاف النجاسة ففيه وجهان أحدهما ينجس؛ لأنّ الأصل بقاء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الأصل طهارة الثوب ويمكن أن يدفع الأصل الأوّل الثاني؛ لأنه طارئ عليه ما ينافيه، وهو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تيقن الطهارة والحدث في وقت سابق، وشكّ في اللاحق منهما للآخر، فإنّ استصحاب حكم كلّ واحد يوجب اجتماع النقيضين، ولا ترجيح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أوجه، وفي تحقيقها طول، والأقوى البناء على الحدث، حيث لا نستفيد من الاتحاد والتعاقب حكماً يخالفه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جمعتان فصاعداً في فرسخ فما دون، واشتبه السبق والاقتران، تعارض أصلا عدم تقدّم كلّ منهما، فيحصل التعارض وذلك في قوة الاقتران، فيعيدون جميعاً الجمعة</w:t>
      </w:r>
      <w:r>
        <w:rPr>
          <w:rStyle w:val="FootnoteAnchor"/>
          <w:rtl w:val="true"/>
        </w:rPr>
        <w:footnoteReference w:id="814"/>
      </w:r>
      <w:r>
        <w:rPr>
          <w:rFonts w:ascii="Amiri" w:hAnsi="Amiri" w:eastAsia="Amiri" w:cs="Amiri"/>
          <w:color w:val="111111"/>
          <w:sz w:val="28"/>
          <w:sz w:val="28"/>
          <w:szCs w:val="28"/>
          <w:rtl w:val="true"/>
          <w:lang w:bidi="ar-SA"/>
        </w:rPr>
        <w:t>كما لو لم يصلّوها؛ ولأنّها ثابتة في الذمة فتستصحب إلى أن يعلم المزيل، وهو مرجّح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عليهم جميعاً جمعة وظهر؛ لاحتمال سبق أحدهما، وهو يوجب الظهر عليهم حيث يقع الاشتباه، كما لو علم السابق واشتبه ؛ والاقتران</w:t>
      </w:r>
      <w:r>
        <w:rPr>
          <w:rStyle w:val="FootnoteAnchor"/>
          <w:rtl w:val="true"/>
        </w:rPr>
        <w:footnoteReference w:id="815"/>
      </w:r>
      <w:r>
        <w:rPr>
          <w:rFonts w:ascii="Amiri" w:hAnsi="Amiri" w:eastAsia="Amiri" w:cs="Amiri"/>
          <w:color w:val="111111"/>
          <w:sz w:val="28"/>
          <w:sz w:val="28"/>
          <w:szCs w:val="28"/>
          <w:rtl w:val="true"/>
          <w:lang w:bidi="ar-SA"/>
        </w:rPr>
        <w:t>وهو يوجب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في الذمة ولا يعلم،بعينه فيجبان كما يجب الفرضان المختلفان كمّيّة على من فاته أحدهما ولم يعلمه بعينه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الركوع، فكبّر وركع معه، وشك هل رفع إمامه قبل ركوعه أم بعده؟ والمذهب أنّه لا يعتد له بتلك الركعة؛ لأنّ الأصل عدم الإدراك، مع أنّه معارض بأصالة بقاء الإمام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من أفعال الصلاة بعد الفراغ الموجب فواتها للإعادة، أو القضاء، أو لسجود السهو، فإنّ الأصل عدم الإتيان به والأصل صحة الصلاة، وعدم وجوب القضاء وسجود السهو والمذهب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المنقطع خبره هل تجب فطرته أم لا؟ وجهان، أصحّهما الوجوب؛ لأصالة بقاء حياته ووجه العدم أصالة براءة الذمة من وجوب الزكاة، وهو مندفع بأنّ الأصل الأوّل طارئ عليه 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عتقه عن الكفّارة والأقوى الجواز؛ لأصالة بقاء الحياة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العدم أنّ الأصل بقاء الكفّارة في الذمّة إلى أن تتحقق البراءة بحياته، وقد يعضده الظاهر الدال على هلاك العبد من انقطاع خبره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بالمبيع عيب، واختلفا، هل حدث عند المشتري أم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لأنّ الأصل سلامة المبيع، ولزوم البيع بالتفرّق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المشتري؛ لأنّ الأصل عدم القبض المبرئ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بعد بلوغه وعقله أنّه باع وهو صبي، وادّعى المشتري أنّه كان بالغاً، تعارض أصلا بقاء الصبا وتأخّر العقد؛ لكن مع المشتري مرجِّح أصالة صحة العقد، فالعمل بأصله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ادّعى وقوعه حالة الجنون إن عرف له حالة جنون، وإلا فلا إشكال في تقديم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غيره من العقود، كما إذا ادّعى الزوج عدم البلوغ حالة العقد، أو الزوجة كذلك،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رأس المال في يد المسلَّم إليه، 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أقبضتكه بعد التفرّق فيكون باطلاً، وقال الآخر بل قبله، ولا بيّنة لأحدهما، تعارض أصلا عدم القبض قبل التفرّق، والتفرّق قبله والترجيح هنا لمدّعي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وجد في يد المسلّم فقال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قبل التفرق ثم رددته إليك، وقال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يقبضه إلّا أنّ التعارض هنا بين عدم القبض وأصالة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اختلفا في أصل القبض من غير تعرّض لما ذكر فالقول قول البائع وإن تفرّقا؛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الردّ إنما يقبل قوله في الصحّة لا في ردّ الثمن؛ لأنها دعوى تفتقر إلى البينة بعد اعترافه بوصوله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له على المسلّم اليمين في عدم الردّ، كما يثبت على المسلّم إليه اليمين</w:t>
      </w:r>
      <w:r>
        <w:rPr>
          <w:rStyle w:val="FootnoteAnchor"/>
          <w:rtl w:val="true"/>
        </w:rPr>
        <w:footnoteReference w:id="817"/>
      </w:r>
      <w:r>
        <w:rPr>
          <w:rFonts w:ascii="Amiri" w:hAnsi="Amiri" w:eastAsia="Amiri" w:cs="Amiri"/>
          <w:color w:val="111111"/>
          <w:sz w:val="28"/>
          <w:sz w:val="28"/>
          <w:szCs w:val="28"/>
          <w:rtl w:val="true"/>
          <w:lang w:bidi="ar-SA"/>
        </w:rPr>
        <w:t>في كونه قبضه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المتبايعان في وقت الفسخ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في وقته، وقال </w:t>
      </w:r>
    </w:p>
    <w:p>
      <w:pPr>
        <w:pStyle w:val="BookText"/>
        <w:rPr/>
      </w:pPr>
      <w:r>
        <w:rPr>
          <w:rFonts w:ascii="Amiri" w:hAnsi="Amiri" w:eastAsia="Amiri" w:cs="Amiri"/>
          <w:color w:val="111111"/>
          <w:sz w:val="28"/>
          <w:sz w:val="28"/>
          <w:szCs w:val="28"/>
          <w:rtl w:val="true"/>
          <w:lang w:bidi="ar-SA"/>
        </w:rPr>
        <w:t>الآخر بل بعد مضي وقته تعارض أصلا بقاء وعدم تقدّم الفسخ على الوقت الذي يعترف به مدّعي التأخر، والترجيح مع مدعي الصحة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لو اتّفقا على التفرّق، وقال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للمجلس قبله، وأنكر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باعه غير المشاهد حال البيع مع العلم به،قبله، ثمّ اختلفا في التغيّر، تعارض أصلا عدم التغيّر، وعدم علم المشتري 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تقديم أتهما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تقديم المشتري إن كان هو المدعى للتغيّر الموجب للخيار؛ لانعضاد أصله بأصالة عدم وصول حقه إليه، وبقاء يده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ادّعى البائع تغيّره بالزيادة، وأنكر المشتري، فالوجهان، والأصلان إلّا أنّ المرجِّح هنا مع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تغيّره، لكن اختلفا في تقدّمه وتأخّره، واحتمل الأمران،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وجداه تالفاً، واختلفا في تقدّم التلف عن البيع وتأخره، أو لم يختلفا، تعارض أصلا عدم تقدّم كلّ منهما، ويتجه تقديم حق المشتري؛ لأصالة بقاء يده على الثمن، وملكه له مع الشكّ فى تأثير العقد؛ لتعارض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الراهن والمرتهن في تخمير العصير عند الرهن أو بعده؛ لإرادة المرتهن فسخ البيع المشروط به، فالأصل صحّة البيع، والأصل عدم القبض الصحيح، إلّا أنّ الأوّل أقوى؛ لتأيّده بالظاهر من صحّة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المبيع عصيراً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المرتهن للراهن في البيع، ثمّ رجع واختلفا،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رجعت بعد البيع، وقال المرتهن قبله، فالأصل عدم الرجوع قبل البيع، وعدم البيع قبل الرجوع فيتعارضان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مع الراهن أصالة صحّة البيع،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به</w:t>
      </w:r>
      <w:r>
        <w:rPr>
          <w:rStyle w:val="FootnoteAnchor"/>
          <w:rtl w:val="true"/>
        </w:rPr>
        <w:footnoteReference w:id="818"/>
      </w:r>
      <w:r>
        <w:rPr>
          <w:rFonts w:ascii="Amiri" w:hAnsi="Amiri" w:eastAsia="Amiri" w:cs="Amiri"/>
          <w:color w:val="111111"/>
          <w:sz w:val="28"/>
          <w:sz w:val="28"/>
          <w:szCs w:val="28"/>
          <w:rtl w:val="true"/>
          <w:lang w:bidi="ar-SA"/>
        </w:rPr>
        <w:t>، ومع المرتهن أصالة بقاء الرهن،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به للشك في صحة البيع مستجمعاً للشرائط</w:t>
      </w:r>
      <w:r>
        <w:rPr>
          <w:rStyle w:val="FootnoteAnchor"/>
          <w:rtl w:val="true"/>
        </w:rPr>
        <w:footnoteReference w:id="819"/>
      </w:r>
      <w:r>
        <w:rPr>
          <w:rFonts w:ascii="Amiri" w:hAnsi="Amiri" w:eastAsia="Amiri" w:cs="Amiri"/>
          <w:color w:val="111111"/>
          <w:sz w:val="28"/>
          <w:sz w:val="28"/>
          <w:szCs w:val="28"/>
          <w:rtl w:val="true"/>
          <w:lang w:bidi="ar-SA"/>
        </w:rPr>
        <w:t xml:space="preserve">، وهو آت في </w:t>
      </w:r>
    </w:p>
    <w:p>
      <w:pPr>
        <w:pStyle w:val="BookText"/>
        <w:rPr/>
      </w:pPr>
      <w:r>
        <w:rPr>
          <w:rFonts w:ascii="Amiri" w:hAnsi="Amiri" w:eastAsia="Amiri" w:cs="Amiri"/>
          <w:color w:val="111111"/>
          <w:sz w:val="28"/>
          <w:sz w:val="28"/>
          <w:szCs w:val="28"/>
          <w:rtl w:val="true"/>
          <w:lang w:bidi="ar-SA"/>
        </w:rPr>
        <w:t>بقاء الرهن كذلك، إلّا أنّ الشكّ في بقائها يوجب استصحابه، بخلاف البيع، فكان ترجيح جانب الوثيقة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أطلقا الدعويين، أو اتفقا على زمن واحد تتعارض فيه الأصول، أمّا لو اتّفقا على زمن أحدهما، واختلفا في تقدّم الآخر، فإنّ الأصل مع مدعي التأخر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لزمه ضمان عين لو وصفها</w:t>
      </w:r>
      <w:r>
        <w:rPr>
          <w:rStyle w:val="FootnoteAnchor"/>
          <w:rtl w:val="true"/>
        </w:rPr>
        <w:footnoteReference w:id="820"/>
      </w:r>
      <w:r>
        <w:rPr>
          <w:rFonts w:ascii="Amiri" w:hAnsi="Amiri" w:eastAsia="Amiri" w:cs="Amiri"/>
          <w:color w:val="111111"/>
          <w:sz w:val="28"/>
          <w:sz w:val="28"/>
          <w:szCs w:val="28"/>
          <w:rtl w:val="true"/>
          <w:lang w:bidi="ar-SA"/>
        </w:rPr>
        <w:t xml:space="preserve">بعيب ينقص القيمة، وأنكر المستحقّ، فهل يقبل قوله في دعوى العيب؛ لأنه غارم والأصل براءة ذمّته، أو قول خصمه في إنكار العيب؛ لأنّ الأصل عدمه ؟،أوجه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فإن أقرّ بالعين مطلقاً، أو قامت بها البيّنة، ثمّ ادّعى العيب فالقول قول المستحق؛ لأصالة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 بها ابتداءً معيبة، بحيث اتصل وصف العيب بالإقرار بها، لم يلزمه زيادة عمّا أقرّ به، والأصل براءة ذمّته من غير ما أقرّ به وأصالة السلامة منتفية هنا، إذ لم تتحقق في ذمته عين صحيحة ولا مطلقة بل موصوفة بالعيب الذي ادّعاه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على المكفول حالة الكفالة، ولا يلزمني إحضاره، تعارض أصلا براءة الذمّة، وصحة العقد، والأقوى ترجيح قول المكفول له كغيره ممّن يدّعي صحة العقد، والآخر فساده فيحلف المكفول له، ويلزم الكفيل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آجره عبداً وسلّمه إليه، ثم ادعى المستأجر أنّ العبد آبق من يده، وأنكر الآخر، ففي قبول قوله وجهان من أصالة عدم الإباق، وأنّ المؤجر يملك الإجارة كلّها بالعقد، فيستصحب، ومن أصالة عدم تسليم المنفعة المعقود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 العبد،مرض فالقول قول المؤجر؛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الإباق أن المرض يمكن إقامة البيّنة عليه بخلاف الإباق ولو قيل بالتسوية بينهما كان حسناً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أن شريكه اشترى بعده وأنّه يستحق عليه الشفعة، فأنكر الشريك </w:t>
      </w:r>
    </w:p>
    <w:p>
      <w:pPr>
        <w:pStyle w:val="BookText"/>
        <w:rPr/>
      </w:pPr>
      <w:r>
        <w:rPr>
          <w:rFonts w:ascii="Amiri" w:hAnsi="Amiri" w:eastAsia="Amiri" w:cs="Amiri"/>
          <w:color w:val="111111"/>
          <w:sz w:val="28"/>
          <w:sz w:val="28"/>
          <w:szCs w:val="28"/>
          <w:rtl w:val="true"/>
          <w:lang w:bidi="ar-SA"/>
        </w:rPr>
        <w:t>فالأصل عدم استحقاقه عليه الشفعة؛ لكنّه معارض بأنّ الأصل عدم تقدّم شراء الشريك، فيحكم بتأخّره إلى أن يتحقق وجوده، وذلك يوجب تأخره عن شريكه، فيتعارض الأصلان وحينئذٍ فيبقى ملكه في يده؛ لعدم دليل يخرجه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تداعيا معاً السبق وأراد كلّ منهما الأخذ من الآخر بالشفعة، فالأصل يقتضي عدم سبق كلّ منهما، وعدم استحقاق الآخر للشفعة عليه، فيتساقطان ويتحالفان، ويستقرّ ملكهما على ما كان، وتنتفي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لو اختلف الجاعل والمجعول له في السعي، فقال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في يدك قبل الجعل، وقال 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بعده، تعارض أصلا براءة ذمّة الجاعل من المال، وعدم تقدّم الحصول على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تعارضا لم يبق دليل على شغل ذمّة المالك، فيقدّم قوله بیمینه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يدك قبل علمك بالجعل، أو من غير سعي، وإن كان بعد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وكل في تزويج ابنته فحصل موت الموكل ووقوع النكاح، وشككنا في السابق، فالأصل عدم النكاح، وبقاء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عدم صحّة النكاح لتعارض الأصلين فتبقى أصالة التحريم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في الحادث تقدير وجوده في أقرب،زمان لزم اقترانهما في الزمان، وحينئذٍ فيحكم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العدد المعتبر من الرضاع، وشكّ في وقوعه في الحولين أو بعدهما، تعارض أصلا بقائهما وبقاء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ترجيح أيّهما قولان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للعنين الأجل واختلفا في الإصابة، والمرأة ثيب، فهل القول قول الزوجة ؛ لأنّ الأصل عدم الوطء، أو قول الزوج ؛ لأن الأص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عدم موجب الفسخ ؟ قولان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قول ثالث، وهو أن يُحشى قبلها خَلوقاً ويؤمر بوطئها، فيصدّق مع ظهوره </w:t>
      </w:r>
    </w:p>
    <w:p>
      <w:pPr>
        <w:pStyle w:val="BookText"/>
        <w:rPr/>
      </w:pPr>
      <w:r>
        <w:rPr>
          <w:rFonts w:ascii="Amiri" w:hAnsi="Amiri" w:eastAsia="Amiri" w:cs="Amiri"/>
          <w:color w:val="111111"/>
          <w:sz w:val="28"/>
          <w:sz w:val="28"/>
          <w:szCs w:val="28"/>
          <w:rtl w:val="true"/>
          <w:lang w:bidi="ar-SA"/>
        </w:rPr>
        <w:t>على العضو، وهو يرجع إلى ترجيح الظاهر على الأصل،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الزوجان بعد الدخول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في عدَّتكِ، فالنكاح باقٍ،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أسلمتَ بعد انقضائها، ففي ترجيح أيّهما وجهان، من أصالة بقاء النكاح، وأصالة عدم إسلامه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قبلك، فلا نفقة 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أسلمتُ قبلك، فلي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 أيضاً، منشؤهما أصالة وجوب النفقة وأصالة عدم وجود</w:t>
      </w:r>
      <w:r>
        <w:rPr>
          <w:rStyle w:val="FootnoteAnchor"/>
          <w:rtl w:val="true"/>
        </w:rPr>
        <w:footnoteReference w:id="821"/>
      </w:r>
      <w:r>
        <w:rPr>
          <w:rFonts w:ascii="Amiri" w:hAnsi="Amiri" w:eastAsia="Amiri" w:cs="Amiri"/>
          <w:color w:val="111111"/>
          <w:sz w:val="28"/>
          <w:sz w:val="28"/>
          <w:szCs w:val="28"/>
          <w:rtl w:val="true"/>
          <w:lang w:bidi="ar-SA"/>
        </w:rPr>
        <w:t>التمكّن من الاستمتاع الذي هو شرط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الأمة طلقتين، وأعتقها سيّدها، فإن وقع العتق أوّلاً، فللزوج رجعتها وتجديد نكاحها؛ وإن طلّق أوّلاً لم تحلّ إلّا بالمحلّل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أشكل السابق، واعترف </w:t>
      </w:r>
      <w:r>
        <w:rPr>
          <w:rStyle w:val="FootnoteAnchor"/>
          <w:rtl w:val="true"/>
        </w:rPr>
        <w:footnoteReference w:id="822"/>
      </w:r>
      <w:r>
        <w:rPr>
          <w:rFonts w:ascii="Amiri" w:hAnsi="Amiri" w:eastAsia="Amiri" w:cs="Amiri"/>
          <w:color w:val="111111"/>
          <w:sz w:val="28"/>
          <w:sz w:val="28"/>
          <w:szCs w:val="28"/>
          <w:rtl w:val="true"/>
          <w:lang w:bidi="ar-SA"/>
        </w:rPr>
        <w:t>الزوجان، تعارض أصلا عدم تقدّم كلّ من الطلاق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هنا الاقتران ؛ لأنّ العتق لا يقارن الطلقتين معاً، فيقع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الحكم حينئذٍ بالتحريم إلا بمحلّل احتياطاً، أو التحليل للشك في المحرّم بدونه،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السابق نظر، إن اتفقا على وقت الطلاق، كيوم الجمعة مثلاً،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يوم الخميس فلي،الرجعة وقالت بل يوم السبت، فالقول قولها؛ للقاعدة المذكورة، وإن اتفقا على أنّ العتق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يوم السبت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الخميس فالقول قوله؛ لما ذكرناه</w:t>
      </w:r>
    </w:p>
    <w:p>
      <w:pPr>
        <w:pStyle w:val="BookText"/>
        <w:rPr/>
      </w:pPr>
      <w:r>
        <w:rPr>
          <w:rFonts w:ascii="Amiri" w:hAnsi="Amiri" w:eastAsia="Amiri" w:cs="Amiri"/>
          <w:color w:val="111111"/>
          <w:sz w:val="28"/>
          <w:sz w:val="28"/>
          <w:szCs w:val="28"/>
          <w:rtl w:val="true"/>
          <w:lang w:bidi="ar-SA"/>
        </w:rPr>
        <w:t>وإن لم يتّفقا على وقت أحدهما،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بعد العتق وقالت بل قبله، واقتصرا عليه، فالقول قوله للتعليل السابق أيضاً؛ ولأنّه أعرف بوقت الطلاق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الرجعة وانقضاء العدّة، واختلفا في السابق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التفصيل </w:t>
      </w:r>
    </w:p>
    <w:p>
      <w:pPr>
        <w:pStyle w:val="BookText"/>
        <w:rPr/>
      </w:pPr>
      <w:r>
        <w:rPr>
          <w:rFonts w:ascii="Amiri" w:hAnsi="Amiri" w:eastAsia="Amiri" w:cs="Amiri"/>
          <w:color w:val="111111"/>
          <w:sz w:val="28"/>
          <w:sz w:val="28"/>
          <w:szCs w:val="28"/>
          <w:rtl w:val="true"/>
          <w:lang w:bidi="ar-SA"/>
        </w:rPr>
        <w:t>السابق، ومع الاشتباه يقدّم قوله، لأصالة صحّة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المطلق الرجعة والعدّة باقية، وأنكرت، تعارض أصلا عدم انقضائها قبل الرجعة، وعدم تقدّم الرجعة على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على وقت الانقضاء حلف أو على وقت الرجعة حلفت كما سلف، وإلا ففي تقديم أيهما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تتزوّج وإلّا لم يقبل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خلعتك على ألف في ذمتك،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فالأصل براءة ذمّتها، والأصل في مال الخلع أن يكون في ذمتها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أيهما قولان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نشزت،وعادت ثم اختلفا في مدة النشوز؛ لتسقط فيه النفقة، فالأصل استمرار النشوز، وعدم تقدّمه في الوقت الذي يدّعيه، ولكن المقدم هنا الزوج؛ لاعتضاد صله ببراءة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بعد الفرقة فقالت المرأة قذفتني بعد الطلاق فلا لعان، وقال الزوج بل قبله فالقول قول الزوج؛ لتعارض الأصلين، فيرجح بأصالة عدم الحدّ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قالت قذفتني قبل التزويج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المكاتب ومولاه في قدر المال أو النجوم، فإنّ الأصل عدم الزيادة، وعدم العتق إلّا بما يوافق عليه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تقديم أيهما، والمشهور تقديم قول من يدعي النقصان فيهما، وهو المكاتب في الأول، والمولى في الثاني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صيداً فجرحه، ثمّ صيداً فجرحه، ثمّ غاب عنه، ووجده ميّتاً ولا أثر به غير سهمه، أو جرحه جرحا موجباً</w:t>
      </w:r>
      <w:r>
        <w:rPr>
          <w:rStyle w:val="FootnoteAnchor"/>
          <w:rtl w:val="true"/>
        </w:rPr>
        <w:footnoteReference w:id="823"/>
      </w:r>
      <w:r>
        <w:rPr>
          <w:rFonts w:ascii="Amiri" w:hAnsi="Amiri" w:eastAsia="Amiri" w:cs="Amiri"/>
          <w:color w:val="111111"/>
          <w:sz w:val="28"/>
          <w:sz w:val="28"/>
          <w:szCs w:val="28"/>
          <w:rtl w:val="true"/>
          <w:lang w:bidi="ar-SA"/>
        </w:rPr>
        <w:t>، ثم سقط في ماء ونحوه، فهل يباح؟ وجهان، من أصالة عدم مشاركة سبب آخر في قتله، وأصالة تحريم الحيوان حتّى تُتيقّن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اعتضاد الأصل الأوّل بأنّ الظاهر موته بهذا السبب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متزوّجاً رقيقة أو كافرة على وجه يصحّ، فمات الزوج، وله وارث غيرها، واتفقت ورثته معها على إسلامها أو عتقها،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بعد موت الزوج، وقالت المرأة بل قبله فإنّ المصدّق هو الورثة؛ لتعارض الأصلين فتبقى معهم أصالة عدم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قذفه قاذف، وعرف له حالة جنون سابقة، وادّعى القاذف أنّه قذفه حالة جنونه، فالقول قول القاذف، وإن تعارض أصلا عدم تقدّم كل من القذف والجنون؛ لأصالة عدم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لا يعرف ثمّ ادّعى رقّه أو كفره، وأنكر الولي، فهل يقبل قوله؛ لأصالة عصمة دمه، أو قول الوليّ ؛ لأنّ الأصل في القتل إيجاب القصاص إلا أن يمنع مانع، ولم يتحقق ذلك ؟ ويؤيده أصالة عدم الإسلام، وأما الرق فإنّه طارئ</w:t>
      </w:r>
    </w:p>
    <w:p>
      <w:pPr>
        <w:pStyle w:val="BookText"/>
        <w:rPr/>
      </w:pPr>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هنا القدح في الأصل الثاني بمنع أصالة إيجاب القصاص في القتل؛ لأنّه مشروط بشرائط، والأصل عدم اجتماعها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بطن حامل، فألقت ولداً لوقت يعيش المولود في مثله، واختلفا في حياته عند الوضع تعارض أصلا الحياة وبراءة الذمة، وفيه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ملفوفاً، وادّعى أنه كان ميتاً، وقال الولىّ بل كان حيّاً، تعارض أصلا بقاء الحياة، وبراءة الذمة من القصاص أو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قولان مشهوران تصديق الوليّ؛ لتحقق شغل الذمّة بالجناية، والجاني؛ للبراءة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أصل الحياة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بعضهم بين كونه في كفن وشبهه، وفي ثياب الأحياء، وهو ضعيف؛ لأنّ الميت قد يصاحب ثياب الأحياء، والحىّ قد يلبس ثياب الأموات، خصوصاً المحرم ولعل هذا القائل يرجع بتعارض الأصلين إلى الظاهر، فيجعله مرجّحاً، كما سيأتي في نظائره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 القصاص من الجراح،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حصلت الزيادة باضطراب </w:t>
      </w:r>
      <w:bookmarkStart w:id="443" w:name="pg10134_88692"/>
    </w:p>
    <w:p>
      <w:pPr>
        <w:pStyle w:val="BookText"/>
        <w:rPr/>
      </w:pPr>
      <w:bookmarkEnd w:id="443"/>
      <w:r>
        <w:rPr>
          <w:rFonts w:ascii="Amiri" w:hAnsi="Amiri" w:eastAsia="Amiri" w:cs="Amiri"/>
          <w:color w:val="111111"/>
          <w:sz w:val="28"/>
          <w:sz w:val="28"/>
          <w:szCs w:val="28"/>
          <w:rtl w:val="true"/>
          <w:lang w:bidi="ar-SA"/>
        </w:rPr>
        <w:t>المقتصّ منه، وأنكر ذلك، فالأصل عدم الاضطراب وبراءة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الأوّل أصالة وجوب الضمان للزائد؛ لأنه غير مستحق وقع على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بعض العسكر بمشرك، فادعى المشرك أنّ المسلم أمنه، وأنكر، ففي قبوله وجهان من أصالة عدم الأمان، وأصالة الحظر في الدماء إلا بيقين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الشك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دخل حربي دار الإسلام، وادعى أنّ بعض المسلمين عقد له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قبول قوله الوجهان والوجه أنّه يردّ إلى مأمنه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الأسير المُنبت استعجاله بالدواء، مع إمكانه في حقّه، فإنّه يتعارض أصلا عدم البلوغ، وعدم التداوي والأقوى ترجيح الأوّل؛ لأنه شبهة يُدرأ بها القتل كالسابق</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982245_1067777946"/>
      <w:bookmarkStart w:id="445" w:name="_Toc163"/>
      <w:bookmarkEnd w:id="444"/>
      <w:r>
        <w:rPr>
          <w:rtl w:val="true"/>
        </w:rPr>
        <w:t xml:space="preserve">قاعدة </w:t>
      </w:r>
      <w:r>
        <w:rPr>
          <w:rtl w:val="true"/>
        </w:rPr>
        <w:t>[</w:t>
      </w:r>
      <w:r>
        <w:rPr/>
        <w:t>99</w:t>
      </w:r>
      <w:r>
        <w:rPr>
          <w:rtl w:val="true"/>
        </w:rPr>
        <w:t>]</w:t>
      </w:r>
      <w:bookmarkEnd w:id="445"/>
    </w:p>
    <w:p>
      <w:pPr>
        <w:pStyle w:val="Heading5"/>
        <w:numPr>
          <w:ilvl w:val="4"/>
          <w:numId w:val="1"/>
        </w:numPr>
        <w:rPr/>
      </w:pPr>
      <w:bookmarkStart w:id="446" w:name="__RefHeading___Toc982247_1067777946"/>
      <w:bookmarkStart w:id="447" w:name="_Toc164"/>
      <w:bookmarkEnd w:id="446"/>
      <w:r>
        <w:rPr>
          <w:rtl w:val="true"/>
        </w:rPr>
        <w:t>إشارة</w:t>
      </w:r>
      <w:r>
        <w:rPr>
          <w:rtl w:val="true"/>
        </w:rPr>
        <w:t>:</w:t>
      </w:r>
      <w:bookmarkEnd w:id="447"/>
    </w:p>
    <w:p>
      <w:pPr>
        <w:pStyle w:val="BookText"/>
        <w:rPr/>
      </w:pPr>
      <w:r>
        <w:rPr>
          <w:rFonts w:ascii="Amiri" w:hAnsi="Amiri" w:eastAsia="Amiri" w:cs="Amiri"/>
          <w:color w:val="111111"/>
          <w:sz w:val="28"/>
          <w:sz w:val="28"/>
          <w:szCs w:val="28"/>
          <w:rtl w:val="true"/>
          <w:lang w:bidi="ar-SA"/>
        </w:rPr>
        <w:t>قاعدة شريفة نختم بها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تعارض الأصل والظاهر، فإن كان الظاهر حجّةً يجب قبولها شرعاً، كالشهادة والرواية والإخبار، فهو مقدّم على الأصل بغير إشكال، وإن لم يكن كذلك بل كان مستنده العرف أو العادة الغالبة أو القرائن أو غلبة الظنّ ونحو ذلك، فتارةً يعمل بالأصل ولا يلتفت إلى الظاهر، وهو الأغلب، وتارةً يعمل بالظاهر، ولا يلتفت إلى هذا الأصل وتارةً يخرج في المسألة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أقسام</w:t>
      </w:r>
      <w:r>
        <w:rPr>
          <w:rFonts w:eastAsia="IRNazanin" w:cs="IRNazanin"/>
          <w:color w:val="111111"/>
          <w:sz w:val="28"/>
          <w:szCs w:val="28"/>
          <w:rtl w:val="true"/>
          <w:lang w:bidi="fa-IR"/>
        </w:rPr>
        <w:t>:</w:t>
      </w:r>
    </w:p>
    <w:p>
      <w:pPr>
        <w:pStyle w:val="Heading5"/>
        <w:numPr>
          <w:ilvl w:val="4"/>
          <w:numId w:val="1"/>
        </w:numPr>
        <w:rPr/>
      </w:pPr>
      <w:bookmarkStart w:id="448" w:name="__RefHeading___Toc982249_1067777946"/>
      <w:bookmarkStart w:id="449" w:name="_Toc165"/>
      <w:bookmarkEnd w:id="448"/>
      <w:r>
        <w:rPr>
          <w:rtl w:val="true"/>
        </w:rPr>
        <w:t>القسم الأوّل</w:t>
      </w:r>
      <w:r>
        <w:rPr>
          <w:rtl w:val="true"/>
        </w:rPr>
        <w:t>:</w:t>
      </w:r>
      <w:bookmarkEnd w:id="449"/>
    </w:p>
    <w:p>
      <w:pPr>
        <w:pStyle w:val="BookText"/>
        <w:rPr/>
      </w:pPr>
      <w:r>
        <w:rPr>
          <w:rFonts w:ascii="Amiri" w:hAnsi="Amiri" w:eastAsia="Amiri" w:cs="Amiri"/>
          <w:color w:val="111111"/>
          <w:sz w:val="28"/>
          <w:sz w:val="28"/>
          <w:szCs w:val="28"/>
          <w:rtl w:val="true"/>
          <w:lang w:bidi="ar-SA"/>
        </w:rPr>
        <w:t>ما يترك العمل بالأصل للحجّة الشرعيّة، وهو قول من يجب العمل بقوله، وله صور كثيرة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بشغل ذمّة المدّعى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شهادتهما ببراءة ذمّة من علم اشتغال ذمته بدين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شهادتهما بدخول الليل للصائم، وطلوع الفجر له، ورؤية الهلال للصوم والفطر، والنجاسة، والطهارة، ودخول وقت الصلاة، حيث يجوز التقليد، إن قدّمناهما على تقليد الواحد كما هو الظاهر،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الواحد ذي اليد بطهارة ما بيده بعد العلم بنجاسته، أو بالعكس، وإن لم يكن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العدل الواحد بهلال رمضان على قول بعض الأصحاب</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بعزل الموكلّ الوكيل فإنّه كافٍ وحده، كما دلّت عليه صحيحة هشام بن سالم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بدخول وقت الصلاة والفطر للمعذور، كالأعمى، والمحبوس، ومن لا يعلم الوقت، ولا يقدر على التعلّم إما مطلقاً، أو مع تعذّر خبر العدلين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إخباره إذا كان مؤذنا بدخول الوقت بالأذان للمعذور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ولغيره أيضاً على قول المحقق </w:t>
      </w:r>
      <w:r>
        <w:rPr>
          <w:rStyle w:val="FootnoteAnchor"/>
          <w:rtl w:val="true"/>
        </w:rPr>
        <w:footnoteReference w:id="826"/>
      </w:r>
      <w:r>
        <w:rPr>
          <w:rFonts w:ascii="IRNazanin" w:hAnsi="IRNazanin" w:eastAsia="IRNazanin"/>
          <w:color w:val="111111"/>
          <w:sz w:val="28"/>
          <w:sz w:val="28"/>
          <w:szCs w:val="28"/>
          <w:rtl w:val="true"/>
          <w:lang w:bidi="fa-IR"/>
        </w:rPr>
        <w:t>وبعض الأصحاب</w:t>
      </w:r>
      <w:r>
        <w:rPr>
          <w:rStyle w:val="FootnoteAnchor"/>
          <w:rtl w:val="true"/>
        </w:rPr>
        <w:footnoteReference w:id="827"/>
      </w:r>
      <w:r>
        <w:rPr>
          <w:rFonts w:ascii="Amiri" w:hAnsi="Amiri" w:eastAsia="Amiri" w:cs="Amiri"/>
          <w:color w:val="111111"/>
          <w:sz w:val="28"/>
          <w:sz w:val="28"/>
          <w:szCs w:val="28"/>
          <w:rtl w:val="true"/>
          <w:lang w:bidi="ar-SA"/>
        </w:rPr>
        <w:t xml:space="preserve">؛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أُمناء</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ولا تتحقّق الأمانة إلا مع قبول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المستقبل على الجهة الموجبة للقبلة ونحوه من العلامات، وإخباره بوصول الظلّ إلى محلّ مخصوص يعلم المخبر بأنّه يوجب دخول الوقت على قول بعض الأصحاب، وإن لم يجز تقليده في نفس دخول الوقت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الأُمناء، ونحوهم، ممّن يقبل قوله في تلف ما اؤتمن عليه من مال وغيره</w:t>
      </w:r>
      <w:r>
        <w:rPr>
          <w:rFonts w:eastAsia="Amiri" w:cs="Amiri" w:ascii="Amiri" w:hAnsi="Amiri"/>
          <w:color w:val="111111"/>
          <w:sz w:val="28"/>
          <w:szCs w:val="28"/>
          <w:rtl w:val="true"/>
          <w:lang w:bidi="ar-SA"/>
        </w:rPr>
        <w:t xml:space="preserve">. </w:t>
      </w:r>
      <w:bookmarkStart w:id="450" w:name="pg10134_88694"/>
    </w:p>
    <w:p>
      <w:pPr>
        <w:pStyle w:val="BookText"/>
        <w:rPr/>
      </w:pPr>
      <w:bookmarkEnd w:id="45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المعتدّة في انقضاء عدتها بالأقراء، ولو في شهر واحد، سواء كانت عادتها منتظمة بما يخالف ذلك أم لا، وإخبارها بابتداء الحيض بها وانقطاعه عنها بعد العلم،بخلافه ما لم يعلم كذبها، ونحو ذلك، وهو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المطلقة ثلاثاً التحليل في وقت إمكانه مطلقاً، أو مع كونها ثقة على رواية</w:t>
      </w:r>
      <w:r>
        <w:rPr>
          <w:rStyle w:val="FootnoteAnchor"/>
          <w:rtl w:val="true"/>
        </w:rPr>
        <w:footnoteReference w:id="829"/>
      </w:r>
      <w:r>
        <w:rPr>
          <w:rFonts w:ascii="Amiri" w:hAnsi="Amiri" w:eastAsia="Amiri" w:cs="Amiri"/>
          <w:color w:val="111111"/>
          <w:sz w:val="28"/>
          <w:sz w:val="28"/>
          <w:szCs w:val="28"/>
          <w:rtl w:val="true"/>
          <w:lang w:bidi="ar-SA"/>
        </w:rPr>
        <w:t>، أو إصابة المحلّل وإن أنكرها على الأقوى</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982251_1067777946"/>
      <w:bookmarkStart w:id="452" w:name="_Toc166"/>
      <w:bookmarkEnd w:id="451"/>
      <w:r>
        <w:rPr>
          <w:rtl w:val="true"/>
        </w:rPr>
        <w:t xml:space="preserve">القسم الثاني </w:t>
      </w:r>
      <w:r>
        <w:rPr>
          <w:rtl w:val="true"/>
        </w:rPr>
        <w:t>:</w:t>
      </w:r>
      <w:bookmarkEnd w:id="452"/>
    </w:p>
    <w:p>
      <w:pPr>
        <w:pStyle w:val="BookText"/>
        <w:rPr/>
      </w:pPr>
      <w:r>
        <w:rPr>
          <w:rFonts w:ascii="Amiri" w:hAnsi="Amiri" w:eastAsia="Amiri" w:cs="Amiri"/>
          <w:color w:val="111111"/>
          <w:sz w:val="28"/>
          <w:sz w:val="28"/>
          <w:szCs w:val="28"/>
          <w:rtl w:val="true"/>
          <w:lang w:bidi="ar-SA"/>
        </w:rPr>
        <w:t>ما عمل فيه بالأصل، ولم يلتفت إلى القرائن الظاهرة، وله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الطهارة أو النجاسة في ماءٍ أو ثوب، أو أرض، أو بدنٍ، و وشكّ في زوالها، فإنّه يُبنى على الأصل، وإن دلّ الظاهر على خلافه، كما لو وجد الثوب نظيفاً بيد من عادته التطهير إذا نظف ونحوه، إلّا أن يتفق مع ذلك خبر محتف بالقرائن الكثيرة، الموجب للعلم، أو الظنّ المتاخم له، فيقوى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الاكتفاء بالقرائن منفكّة عن الخبر،وجه من حيث إنّ العبرة في إفادة الخبر المحفوف بالقرائن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بالقرائن لا به وكذا القول فيما علم من نكاح وطلاق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طلوع الفجر في شهر رمضان، فإنّه يباح له الأكل حتّى يستيقن الطلوع، وإن ظنّ خلافه بالقرائن المحتملة لظهور خلافه، أو كان المخبر ثقة واحداً، في ظاهر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لا يتوقّى النجاسة من الأطفال، والقصابين ومدمني الخمر والكفّار، فإنّ الظاهر نجاستها، والأصل يقتضي طهارتها، وقد رجح الأصحاب هنا الأصل على الظاهر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كلباً خارجاً من بيت فيه إناء مكشوف ومعه أثر مباشرته له </w:t>
      </w:r>
      <w:bookmarkStart w:id="453" w:name="pg10134_88695"/>
    </w:p>
    <w:p>
      <w:pPr>
        <w:pStyle w:val="BookText"/>
        <w:rPr/>
      </w:pPr>
      <w:bookmarkEnd w:id="453"/>
      <w:r>
        <w:rPr>
          <w:rFonts w:ascii="Amiri" w:hAnsi="Amiri" w:eastAsia="Amiri" w:cs="Amiri"/>
          <w:color w:val="111111"/>
          <w:sz w:val="28"/>
          <w:sz w:val="28"/>
          <w:szCs w:val="28"/>
          <w:rtl w:val="true"/>
          <w:lang w:bidi="ar-SA"/>
        </w:rPr>
        <w:t>برطوبة، فإنه يعمل بالأصل، وهو الطهارة، وعدم مباشرته، وإن كان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الإناء فيه مثل اللبن ممّا يظهر على العضو ووجد على فم الكلب أثره، لم يحكم بالنجاسة، على ما صرح به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معاملة الظالمين ومن لا يتوقى المحارم بحيث يظنّ تحريم ما بيده، فإنّ الأصل الحلّ، وإن كرهت معاملتهم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تمام الشهر، لو لم يتمكّن من رؤية الهلال لغيم ونحوه، حيث لا قائل بالرجوع إلى غيره من الأمارات، وإلا كان من باب الخلاف في ترجيح أيهما، كما لو غمّت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Style w:val="FootnoteAnchor"/>
          <w:rtl w:val="true"/>
        </w:rPr>
        <w:footnoteReference w:id="830"/>
      </w:r>
      <w:r>
        <w:rPr>
          <w:rFonts w:ascii="Amiri" w:hAnsi="Amiri" w:eastAsia="Amiri" w:cs="Amiri"/>
          <w:color w:val="111111"/>
          <w:sz w:val="28"/>
          <w:sz w:val="28"/>
          <w:szCs w:val="28"/>
          <w:rtl w:val="true"/>
          <w:lang w:bidi="ar-SA"/>
        </w:rPr>
        <w:t xml:space="preserve">طول بقائها مع الزوج ويساره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يوصلها النفقة الواجبة، فقد قال الأصحاب القول قولها؛ لأنّ الأصل معها، مع أنّ العادة والظاهر لا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بترجيح الظاهر كان وجهاً في المسألة ليس بذلك البعيد، إلّا أنّ القائل به غير معلوم؛ لكنّ بعضهم أشار إليه في تعريف المدعي والمنكر حيث إنّ معها الأصل، ومعه الظاهر، فهو مدعي على الأوّل، وهي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القول بأنّه يُخلّى وسكوته، أو يترك لو ترك</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982253_1067777946"/>
      <w:bookmarkStart w:id="455" w:name="_Toc167"/>
      <w:bookmarkEnd w:id="454"/>
      <w:r>
        <w:rPr>
          <w:rtl w:val="true"/>
        </w:rPr>
        <w:t>القسم الثالث</w:t>
      </w:r>
      <w:r>
        <w:rPr>
          <w:rtl w:val="true"/>
        </w:rPr>
        <w:t>:</w:t>
      </w:r>
      <w:bookmarkEnd w:id="455"/>
    </w:p>
    <w:p>
      <w:pPr>
        <w:pStyle w:val="BookText"/>
        <w:rPr/>
      </w:pPr>
      <w:r>
        <w:rPr>
          <w:rFonts w:ascii="Amiri" w:hAnsi="Amiri" w:eastAsia="Amiri" w:cs="Amiri"/>
          <w:color w:val="111111"/>
          <w:sz w:val="28"/>
          <w:sz w:val="28"/>
          <w:szCs w:val="28"/>
          <w:rtl w:val="true"/>
          <w:lang w:bidi="ar-SA"/>
        </w:rPr>
        <w:t xml:space="preserve">ما عمل فيه بالظاهر، ولم يلتفت إلى الأصل، وله صور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الفراغ من الطهارة، أو الصلاة أو غيرهما من العبادات، في فعل من أفعالها، بحيث يترتّب عليه حكم، فإنّه لا يلتفت إلى الشك، وإن كان الأصل عدم الإتيان به، وعدم براءة الذمة من التكليف به لكن الظاهر من أفعال المكلفين بالعبادات أن تقع على الوجه المأمور به، فيرجح هذا الظاهر على الأصل وللحرج لو أمر بالتحفّظ إلى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مروي عندنا صحيحاً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شكّ في فعل من أفعال الصلاة بعد الانتقال منه إلى غيره، وإن كان فيها؛ لأنّ الظاهر فعله في محلّه، مع أنّ الأصل،عدمه، وليس كذلك الطهارة، والفارق النص</w:t>
      </w:r>
      <w:r>
        <w:rPr>
          <w:rStyle w:val="FootnoteAnchor"/>
          <w:rtl w:val="true"/>
        </w:rPr>
        <w:footnoteReference w:id="832"/>
      </w:r>
      <w:r>
        <w:rPr>
          <w:rFonts w:ascii="Amiri" w:hAnsi="Amiri" w:eastAsia="Amiri" w:cs="Amiri"/>
          <w:color w:val="111111"/>
          <w:sz w:val="28"/>
          <w:sz w:val="28"/>
          <w:szCs w:val="28"/>
          <w:rtl w:val="true"/>
          <w:lang w:bidi="ar-SA"/>
        </w:rPr>
        <w:t>، وإلّا لأمكن القول باتّحاد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الصائم في النيّة بعد الزوال، فإنّه لا يلتفت وإن كان الأصل عدمها؛ عملاً بالظاهر السابق من عدم إخلاله بالواجب ولو كان قبل الزوال وجب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الفرع في معنى الشكّ في أفعال الصلاة بعد تجاوز محلّه، فإنّ محلّ النية ما قبل الزوال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عدم الالتفات بالشكّ فيها بعد الفجر مطلقاً؛ لفوات محلّها الاختياري لكن لما أمكن استدراكها في الجملة، وجب على الشاك فيها قبل الزوال التجديد؛ عملاً بالأصل، مع سهولة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خروج وقت الصلاة في فعلها، فإنّه يبني على الفعل، ولا يجب عليه القضاء، وإن كان الأصل عدم الفعل بناءً على الظاهر من أنّ المكلّف لا يفوِّت العبادة في وقتها اختياراً، وهو قريب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ثمّ رأى على ثوبه أو بدنه نجاسة غير معفو عنها، وشكّ هل لحقته قبل الصلاة أو بعدها، وأمكن الأمران، فالصلاة صحيحة، وإن كان الأصل عدم انعقاد الصلاة عليها وبقاؤها في الذمة حتّى يتيقن،صحتها، لكن حكموا بالصحة؛ لأنّ الظاهر صحة أعمال المكلّفين وجريانها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مقارنة النجاسة للصلاة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رجوع المسألة إلى تعارض الأصلين، فيرجح أحدهما بظاهر يعضده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أوجبنا على الجاهل الإعادة مطلقاً أو في الوقت، وكان يمكن، وإلّا سقط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دخول الوقت، ولا طريق إلى العلم لغيم وحبس ونحوهما، فيجوز البناء على الظاهر من الدخول، وإن كان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شك في دخول الليل للصائم، حيث لا طريق إلى العلم، فيجوز البناء على الظاهر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المستحاضة المعتادة ترجع إلى عادتها، وإن لم يكن لها عادة فإلى تمييزها، وإن لم يكن لها عادة ولا تمييز رجعت إلى نسائها، ثمّ إلى الروايات على ما فضل في محلّه؛ لأنّ الظاهر مساواتها لهنّ، وكون ما هو بصفة الحيض حيضاً بشرائطه الباقية، مع أنّ الأصل عدم انقضاء حيضها حينئذٍ حيث قد علم ابتداؤه، وعدم ابتدائه، وبقاء التكليف بالعبادة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المفقود الزوج تتزوّج بعد البحث عنه أربع سنين على ما فصّل؛ لأنّ الظاهر حينئذٍ موته، وإن كان الأصل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له أحكام الموتى مطلقاً أم للزوجة خاصة ؟ ظاهر الأصحاب والأخبار الثاني، حتّى ورد الأمر بأنّ الحاكم يطلقها بعد المدة، ثمّ تعتد بعده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باعتدادها عدة الوفاة، فلو كان الحكم للطلاق لاعتدّت عدّته، وجاز كون الطلاق احتياطاً للفروج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قسمة ماله فظاهر الأكثر توقفه على مضيّ مدّة لا يعيش مثله إليها عادة، مع ما فيه من الخلاف المشهور</w:t>
      </w:r>
      <w:r>
        <w:rPr>
          <w:rStyle w:val="FootnoteAnchor"/>
          <w:rtl w:val="true"/>
        </w:rPr>
        <w:footnoteReference w:id="834"/>
      </w:r>
      <w:r>
        <w:rPr>
          <w:rFonts w:ascii="Amiri" w:hAnsi="Amiri" w:eastAsia="Amiri" w:cs="Amiri"/>
          <w:color w:val="111111"/>
          <w:sz w:val="28"/>
          <w:sz w:val="28"/>
          <w:szCs w:val="28"/>
          <w:rtl w:val="true"/>
          <w:lang w:bidi="ar-SA"/>
        </w:rPr>
        <w:t>، المستند إلى اختلاف الروايات في التحديد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من نشأ في دار الإسلام من المسلمين الجهل بتحريم الزنى والخمر </w:t>
      </w:r>
    </w:p>
    <w:p>
      <w:pPr>
        <w:pStyle w:val="BookText"/>
        <w:rPr/>
      </w:pPr>
      <w:r>
        <w:rPr>
          <w:rFonts w:ascii="Amiri" w:hAnsi="Amiri" w:eastAsia="Amiri" w:cs="Amiri"/>
          <w:color w:val="111111"/>
          <w:sz w:val="28"/>
          <w:sz w:val="28"/>
          <w:szCs w:val="28"/>
          <w:rtl w:val="true"/>
          <w:lang w:bidi="ar-SA"/>
        </w:rPr>
        <w:t>ووجوب الصلاة ونحو ذلك، فإنّه لا يقبل قوله؛ لأنّ الظاهر يكذبه، وإن كان الأصل عدم علمه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يدعى ما يشهد الظاهر بخلافه كالجهل بالخيار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امرأة على رجل أنه تزوّجها في يوم معيّن بمهر مسمّى، وشهد به شاهدان ثمّ ادّعت عليه أنه تزوجها في يوم آخر معيّن بمهر معيّن، وشهد به شاهدان، ثمّ اختلفا، فقالت المرأة هما نكاحان فلي المهران، وقال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نكاح واحد تكرّر عقده، فالقول قول الزوجة؛ لأنّ الظاهر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شهدت بيّنة أنه باعه هذا الثوب في يوم كذا بثمن، وشهدت بيّنة أخرى أنّه باعه منه في يوم آخر بثمن، فقال المشتري هو عقد واحد كرّرناه، وقال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عقدان، فالقول قول البائع؛ لأنّ الظاهر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منكر التعدّد؛ لأصالة براءة الذمة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زوجيّة امرأة، وادّعت أختها زوجيّته، وأقاما بيّنةً، مع انضمام الدخول إلى بيّنتها، وهي المسألة المشهورة، فالرواية</w:t>
      </w:r>
      <w:r>
        <w:rPr>
          <w:rStyle w:val="FootnoteAnchor"/>
          <w:rtl w:val="true"/>
        </w:rPr>
        <w:footnoteReference w:id="836"/>
      </w:r>
      <w:r>
        <w:rPr>
          <w:rFonts w:ascii="Amiri" w:hAnsi="Amiri" w:eastAsia="Amiri" w:cs="Amiri"/>
          <w:color w:val="111111"/>
          <w:sz w:val="28"/>
          <w:sz w:val="28"/>
          <w:szCs w:val="28"/>
          <w:rtl w:val="true"/>
          <w:lang w:bidi="ar-SA"/>
        </w:rPr>
        <w:t>والفتوى على تقديم قولها؛ لشهادة الظاهر لها، وهو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اختلف البائع والمشتري في نقصان المبيع، وكان المشتري قد حضر الكيل أو الوزن، فإنّ القول قول البائع كما ذكروه؛ لشهادة الظاهر له من أنّ المشتري إذا حضر الاعتبار يحتاط لنفسه، وإن كان الأصل عدم قبض الجميع ولو لم يحضر قدّم قوله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هذا الفرع إلى تعارض الأصلين مع شهادة الظاهر لأحدهما،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عند قبضه للحق وقبل دعواه الاختبار كان يعترف بوصول حقه إليه وقبضه إيَّاه كَمَلاً، فإذا ادّعى بعد ذلك النقصان كان مدعياً لمّا يخالف الأصل، إذ الأصل براءة ذمّة البائع من حقّه بعد قبضه، ويخالف الظاهر أيضاً كما قلناه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مثله لو لم يحضر الاعتبار؛ لأنه حينئذٍ لا يكون معترفاً بوصول حقّه إليه؛ </w:t>
      </w:r>
    </w:p>
    <w:p>
      <w:pPr>
        <w:pStyle w:val="BookText"/>
        <w:rPr/>
      </w:pPr>
      <w:r>
        <w:rPr>
          <w:rFonts w:ascii="Amiri" w:hAnsi="Amiri" w:eastAsia="Amiri" w:cs="Amiri"/>
          <w:color w:val="111111"/>
          <w:sz w:val="28"/>
          <w:sz w:val="28"/>
          <w:szCs w:val="28"/>
          <w:rtl w:val="true"/>
          <w:lang w:bidi="ar-SA"/>
        </w:rPr>
        <w:t>لعدم اطلاعه عليه، وإنّما اعتمد على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نجاسة البلل الخارج من الفرج إذا لم يستبرئ فإنّه يحكم بنجاسته وإن كان الأصل فيما عدا النجاسات العشرة الطهارة لشهادة الظاهر بأنّه من البول إن كان السابق بولاً، ومن المنى إن كان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بعد نجاسته، أو نجاسة ما يصحبه من الثياب ونحوها، فإنّه يحكم بطهره إذا مضى زمان يمكنه فيه الطهارة؛ عملاً بظاهر حال المسلم أنّه يتنزّه عن النجاسة في ظاهر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التعليل يظهر اشتراط علمه بها واعتقاده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بعضهم اعتقاده استحباب التنزّه عنها، وإن لم يعتقد نجاستها، كالمخالف في بعض النجاسات التي لا يحكم بنجاستها، بل يُسنّ عنده التنزّه عنها للخلاف فيها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عدد الركعات، أو في فعل من الأفعال، وغلب ظنّه على فعله، فإنّه يبني على وقوعه؛ عملاً بالظاهر؛ وإن كان الأصل 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كثير السهو، فإنّه وإن حكم بالوقوع المخالف للأصل، إلّا أنه لا ظاهر معه يشهد له، وإنما مستند حكمه النصّ العام برفع الحرج وإرادة اليسر</w:t>
      </w:r>
      <w:r>
        <w:rPr>
          <w:rStyle w:val="FootnoteAnchor"/>
          <w:rtl w:val="true"/>
        </w:rPr>
        <w:footnoteReference w:id="837"/>
      </w:r>
      <w:r>
        <w:rPr>
          <w:rFonts w:ascii="Amiri" w:hAnsi="Amiri" w:eastAsia="Amiri" w:cs="Amiri"/>
          <w:color w:val="111111"/>
          <w:sz w:val="28"/>
          <w:sz w:val="28"/>
          <w:szCs w:val="28"/>
          <w:rtl w:val="true"/>
          <w:lang w:bidi="ar-SA"/>
        </w:rPr>
        <w:t>أو الخاصّ به في الصلاة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عليّ ألف درهم ودرهم ودرهم، وأطلق، فإنّ الثالث يمكن كونه معطوفاً على الثاني، ويمكن كونه تأكيداً؛ لاتحاد لفظهما مقترناً بالواو لكن الظاهر العطف، والأصل يقتضي براءة الذمة مما زاد على الدرهمين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رجّحوا هنا الظاهر على الأصل، وحكموا بلزوم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قال أردت التأكيد قُبل، ولزمه در همان فرجّحوا هنا الأصل على الظاهر، رجوعاً إلى نيته التي لا تعلم إلا منه</w:t>
      </w:r>
      <w:r>
        <w:rPr>
          <w:rFonts w:eastAsia="Amiri" w:cs="Amiri" w:ascii="Amiri" w:hAnsi="Amiri"/>
          <w:color w:val="111111"/>
          <w:sz w:val="28"/>
          <w:szCs w:val="28"/>
          <w:rtl w:val="true"/>
          <w:lang w:bidi="ar-SA"/>
        </w:rPr>
        <w:t xml:space="preserve">. </w:t>
      </w:r>
      <w:bookmarkStart w:id="456" w:name="pg10134_88700"/>
    </w:p>
    <w:p>
      <w:pPr>
        <w:pStyle w:val="Heading5"/>
        <w:numPr>
          <w:ilvl w:val="4"/>
          <w:numId w:val="1"/>
        </w:numPr>
        <w:rPr/>
      </w:pPr>
      <w:bookmarkStart w:id="457" w:name="__RefHeading___Toc982255_1067777946"/>
      <w:bookmarkStart w:id="458" w:name="_Toc168"/>
      <w:bookmarkEnd w:id="456"/>
      <w:bookmarkEnd w:id="457"/>
      <w:r>
        <w:rPr>
          <w:rtl w:val="true"/>
        </w:rPr>
        <w:t>القسم الرابع</w:t>
      </w:r>
      <w:r>
        <w:rPr>
          <w:rtl w:val="true"/>
        </w:rPr>
        <w:t>:</w:t>
      </w:r>
      <w:bookmarkEnd w:id="458"/>
    </w:p>
    <w:p>
      <w:pPr>
        <w:pStyle w:val="BookText"/>
        <w:rPr/>
      </w:pPr>
      <w:r>
        <w:rPr>
          <w:rFonts w:ascii="Amiri" w:hAnsi="Amiri" w:eastAsia="Amiri" w:cs="Amiri"/>
          <w:color w:val="111111"/>
          <w:sz w:val="28"/>
          <w:sz w:val="28"/>
          <w:szCs w:val="28"/>
          <w:rtl w:val="true"/>
          <w:lang w:bidi="ar-SA"/>
        </w:rPr>
        <w:t xml:space="preserve">ما اختلف في ترجيح الظاهر فيه على الأصل أو العكس، وهو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وهو الماء المنفصل عن المغتسلين فيه، الذي لا يبلغ الكثرة حال الملاقاة والمشهور بين الأصحاب الحكم بنجاسته؛ عملاً بالظاهر، من باب مباشرة أكثر الناس له بنجاسة</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مع ذلك رواية مرسلة ضعيفة السند عن 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الأصل؛ لقوته مع معارضة تلك بأخرى مرسلة مثلها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بنفي البأس عمّا يصيب الثوب منها</w:t>
      </w:r>
      <w:r>
        <w:rPr>
          <w:rStyle w:val="FootnoteAnchor"/>
          <w:rtl w:val="true"/>
        </w:rPr>
        <w:footnoteReference w:id="841"/>
      </w:r>
      <w:r>
        <w:rPr>
          <w:rFonts w:ascii="IRNazanin" w:hAnsi="IRNazanin" w:eastAsia="IRNazanin"/>
          <w:color w:val="111111"/>
          <w:sz w:val="28"/>
          <w:sz w:val="28"/>
          <w:szCs w:val="28"/>
          <w:rtl w:val="true"/>
          <w:lang w:bidi="fa-IR"/>
        </w:rPr>
        <w:t>وهذا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الطريق إذا غلب على الظنّ نجاسته، فإنّ الظاهر يشهد بها، والأصل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ذهب العلّامة في النهاية إلى العمل بالظنّ الغالب هنا؛ عملاً بالظاهر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بأيدي المخالفين من الجلد واللحم فالمشهور بين الأصحاب أنه طاهر مطلقاً، ما لم نحكم بكفر من بيده منهم</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نصوص كثيرة</w:t>
      </w:r>
      <w:r>
        <w:rPr>
          <w:rStyle w:val="FootnoteAnchor"/>
          <w:rtl w:val="true"/>
        </w:rPr>
        <w:footnoteReference w:id="844"/>
      </w:r>
      <w:r>
        <w:rPr>
          <w:rFonts w:ascii="Amiri" w:hAnsi="Amiri" w:eastAsia="Amiri" w:cs="Amiri"/>
          <w:color w:val="111111"/>
          <w:sz w:val="28"/>
          <w:sz w:val="28"/>
          <w:szCs w:val="28"/>
          <w:rtl w:val="true"/>
          <w:lang w:bidi="ar-SA"/>
        </w:rPr>
        <w:t>مؤيدة بظاهر حال المسلم من تجنّبه للمحرّم والنجس والميتة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بنجاسته؛ لأصالة عدم التذكية مع عدم اشتراطهم لجميع ما نشترطه من الأُمور المعتبرة في التذكية، كالتسمية والقبلة، واستحلالهم لجلد الميتة بالدبغ</w:t>
      </w:r>
      <w:r>
        <w:rPr>
          <w:rStyle w:val="FootnoteAnchor"/>
          <w:rtl w:val="true"/>
        </w:rPr>
        <w:footnoteReference w:id="8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ويعضده أيضاً ظاهر حالهم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مصلِّياً يلحن في صلاته، أو يترك آية، أو كلمة، وكان المصلّي من</w:t>
      </w:r>
    </w:p>
    <w:p>
      <w:pPr>
        <w:pStyle w:val="BookText"/>
        <w:rPr/>
      </w:pPr>
      <w:r>
        <w:rPr>
          <w:rFonts w:ascii="Amiri" w:hAnsi="Amiri" w:eastAsia="Amiri" w:cs="Amiri"/>
          <w:color w:val="111111"/>
          <w:sz w:val="28"/>
          <w:sz w:val="28"/>
          <w:szCs w:val="28"/>
          <w:rtl w:val="true"/>
          <w:lang w:bidi="ar-SA"/>
        </w:rPr>
        <w:t>سمع أهل المعرفة بالقراءة، بحيث يظهر أنه ما فعل ذلك إلا سهواً، ففي وجوب تنبيهه عليه وجهان من أصالة عدم معرفته بذلك على الوجه المجزي، فيجب تعليمه ودلالة ظاهر حاله على كونه قد ترك ذلك سهواً، والحال أنه غير مبطل للصلاة، فلا يجب، كما لا يجب تنبيهه على السهو وإن استحبّ، معتضداً بأصالة البراءة من وجوب تنبيهه،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في حقه الجهل بذلك وجب تعليمه؛ لتطابق الأصل والظاهر، أو عدم معارضة غير الأصل له، فيعمل عمله؛ مع احتمال عدم الوجوب أيضاً؛ نظراً إلى الاحتمال مع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غمّت الشهور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كلّ شهر بالأصل، وهو التمام، فيعد كلّ ما اشتبه ثلاثين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العدد، وهو عد خمسة أيام من هلال الماضية؛ أو عدّ شهرٍ تاماً وشهرٍ ناقصاً؛ عملاً بالظاهر من نقصان بعض الأشهر وتمام بعض</w:t>
      </w:r>
      <w:r>
        <w:rPr>
          <w:rStyle w:val="FootnoteAnchor"/>
          <w:rtl w:val="true"/>
        </w:rPr>
        <w:footnoteReference w:id="847"/>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المطروح في بلاد الإسلام إذا ظهرت عليه قرائن التذكية، كما لو كان جلداً لبعض كتبنا التي لا تتداولها أيدي الكفّار عادة، فالأصل يقتضي عدم تذكيتها والظاهر يقتضيها وفي تقديم أيهما وجهان، والمشهور الأول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أحلتك عليه، فقبض، فقال المحيل قصدت الوكالة، وقال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أحلتني بما عليك، فالأصل يقتضي براءة ذمة المحيل من حقّ عليه للمحتال والظاهر مع المحتال؛ لأنّ ظاهر لفظ الحوالة إرادة معناها لا معنى الوكالة، وإن جاز إطلاقها عليها، من حيث إنّ الوكالة من العقود الجائزة، يكفي فيها ما دلّ على الإذن فيما </w:t>
      </w:r>
    </w:p>
    <w:p>
      <w:pPr>
        <w:pStyle w:val="BookText"/>
        <w:rPr/>
      </w:pPr>
      <w:r>
        <w:rPr>
          <w:rFonts w:ascii="Amiri" w:hAnsi="Amiri" w:eastAsia="Amiri" w:cs="Amiri"/>
          <w:color w:val="111111"/>
          <w:sz w:val="28"/>
          <w:sz w:val="28"/>
          <w:szCs w:val="28"/>
          <w:rtl w:val="true"/>
          <w:lang w:bidi="ar-SA"/>
        </w:rPr>
        <w:t>وكّل فيه، ولفظ الحوالة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تقديم قول أيهما، والمشهور تقديم قول المحيل؛ لأنّه أعرف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أقرّ،لحمل، فولد لأقصى الحمل فما دون إلى ستّة أشهر، وكانت المرأة خالية من زوج أو مولى، فإنّ الظاهر وجوده حال الإقرار،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وغيرهم في تقديم أيهما على الآخر، والمشهور تقديم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أوصى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المتعاقدان ببيع وغيره في بعض شرائط صحّته، كما لو ادعى البائع أنّه كان صبيّاً أو غير مأذون له أو غير ذلك، وأنكر المشتري، فالقول قوله على الأقوى، وإن كان الأصل عدم اجتماع الشرائط عملاً بظاهر حال المسلم من إيقاعه العقد على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إلى تعارض الأصلين،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الزوجين في أصل المهر، ولا بيّنة، فإنّ الأصل يقتضي براءة ذمّته ممّا زاد عمّا يعترف به، والظاهر يشهد لها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ترجيح أيّهما خلاف، فالمشهور تقديم 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التفصيل، فإن كان النزاع قبل الدخول فالقول قوله؛ لأصالة عدم التسمية وبراءة ذمته، وإن كان بعده يعارض ما ذكر مع أصالة ثبوت عوض للبضع المحترم، وأنّ عدم التسمية يوجب مهر المثل مع الدخول، والأصل عدم سقوطه والظاهر يشهد به أيضاً، فيرجح قولها في مهر المثل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هذه المسألة إلى تعارض الأصلين مع شهادة الظاهر لأحدهما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يمكن تعلّق المهر بذمة غير الزوج فلو أمكن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في نفيه مطلقاً، إذ لا معارض لأصالة براءة ذمّته وذلك بأن يكون صغيراً قد زوجه أبوه، أو عبداً زوّجه مولاه على خلاف هنا أيضاً، ناشئ من تعارض الأصل والظاهر، أو أنه فرد نادر فلا يلتفت إليه، أو أن أصالة عدم التسمية توجب مع الدخول مهر المثل على الزوج، فيأتي هنا أيضاً، وهذا متّجه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اختلافهما في القدر مع اتفاقهما على التسمية فالقول قوله مطلقاً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النزاع بين ورثة أحدهما والآخر، أو ورثته، فكالاختلاف بين الزوجين، فيستفسران حين يطلقان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قالا أو وارث</w:t>
      </w:r>
      <w:r>
        <w:rPr>
          <w:rStyle w:val="FootnoteAnchor"/>
          <w:rtl w:val="true"/>
        </w:rPr>
        <w:footnoteReference w:id="848"/>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فإشكال؛ لتعارض الأصلين، وشهادة الظاهر بمهر المثل مع أصالة عدم المسقط، والمشهور السابق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الزوجان قبل الدخول، وقال الزوج أسلمنا معاً، فنحن على نكاحنا، وقالت الزوجة بل على التعاقب، فلا نكاح،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لأنّ الأصل معه؛ لأصالة عدم تقدّم كلّ منهما، فيلزم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الزوجة؛ لأن الظاهر معها، إذ وقوع إسلامهما معاً في آنٍ واحد نادر، والظاهر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بامرأته خلوة تامة، ثمّ اختلفا في الدخول، فأنكره، تعارض هنا الأصل وهو عدم الدخول والظاهر وهو الدخول بالحليلة عند الخلوة بها أوّلاً</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تقديم أيهما، والأشهر تقديم قوله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شيء أو حق، وفسّرهما بردّ السلام، والعيادة، وتسميت العاطس، فإنّ الأصل يقتضي براءة ذمّته من غير ذلك، والظاهر يشهد بخلافه؛ لأنّ مثل ذلك لا يعدّ حقاً وشيئاً في معرض الإقرار، والعرف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تقديم أيّهما، والأقوى تقديم الثاني؛ لمّا ذكر؛ ولأن المتبادر منّه الحقّ الذي يثبت في الذمة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الأشياء لا تثبت في الذمة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للمسلم على المسلم ثلاثين حقاً يردّ سلامه، ويسمّت عطسته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آخره</w:t>
      </w:r>
      <w:r>
        <w:rPr>
          <w:rStyle w:val="FootnoteAnchor"/>
          <w:rtl w:val="true"/>
        </w:rPr>
        <w:footnoteReference w:id="850"/>
      </w:r>
      <w:r>
        <w:rPr>
          <w:rFonts w:ascii="Amiri" w:hAnsi="Amiri" w:eastAsia="Amiri" w:cs="Amiri"/>
          <w:color w:val="111111"/>
          <w:sz w:val="28"/>
          <w:sz w:val="28"/>
          <w:szCs w:val="28"/>
          <w:rtl w:val="true"/>
          <w:lang w:bidi="ar-SA"/>
        </w:rPr>
        <w:t>مع تسليم سنده لا يقتضي استقراره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بين الشيء والحق فقبل تفسيره بهذه الأُمور في الثاني دون الأوّل؛ نظراً إلى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أعمّ من الحق، فكيف يقبل تفسير الأخص بما لا يقبل به تفسير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عليّ أكثر من مال فلان، ثمّ تأوّله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فلان حرام أو شبهة أو عين والحلال والدين أكثر نفعاً من ضدّيهما، فالأصل يقتضى براءة ذمته من غير ما يعترف به، والظاهر يشهد بخلافه، وأنّ المراد الكثرة المقدارية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أيهما قولان، أجودهما تقديم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اللقطة مدعٍ، وعرّفها بأوصاف تخفى على غير مالكها غالباً، فالظاهر يقتضي كونها له والأصل يقتضي عدمه، وفي تقديم أيهما قولان أشهرهما جواز دفعها إليه حينئذٍ وإن لم يجب ومنعه ابن إدريس للأصل</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على اللقطة أو الكنز ونحوه أثر الإسلام، وهو في بلاد الإسلام، فإنّ المشهور بين الأصحاب كونه لقطة لشهادة الظاهر بسبق يد المسلم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لواجده؛ لأصالة عدم ملك المسلم وعدم دلالة الأثر على يد المسلم قطعاً لجواز وقوعه من غيره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وجد في خربة بادَ أهلها، أو أرض غير مملوكة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الموجود في جوف سمكة ودابّة ملكت بالاصطياد؛ لعدم توجّه القصد بحيازتها إلى تملك ما لم يشاهد في بطنها، ممّا لا يخطر بالبال غالباً؛ ولأصالة عدم تملّكه بخلاف المملوكة لغيره، ممّا لا يتوقف على القصد إلى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عدم </w:t>
      </w:r>
    </w:p>
    <w:p>
      <w:pPr>
        <w:pStyle w:val="BookText"/>
        <w:rPr/>
      </w:pPr>
      <w:r>
        <w:rPr>
          <w:rFonts w:ascii="Amiri" w:hAnsi="Amiri" w:eastAsia="Amiri" w:cs="Amiri"/>
          <w:color w:val="111111"/>
          <w:sz w:val="28"/>
          <w:sz w:val="28"/>
          <w:szCs w:val="28"/>
          <w:rtl w:val="true"/>
          <w:lang w:bidi="ar-SA"/>
        </w:rPr>
        <w:t>الفرق بين السمكة والمملوكة، فإنّ كلّاً منهما قد يملك بالحيازة وبغيرها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ادّعي على الحاكم المعزول القضاء بشهادة فاسقين،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يكلّف</w:t>
      </w:r>
      <w:r>
        <w:rPr>
          <w:rStyle w:val="FootnoteAnchor"/>
          <w:rtl w:val="true"/>
        </w:rPr>
        <w:footnoteReference w:id="853"/>
      </w:r>
      <w:r>
        <w:rPr>
          <w:rFonts w:ascii="Amiri" w:hAnsi="Amiri" w:eastAsia="Amiri" w:cs="Amiri"/>
          <w:color w:val="111111"/>
          <w:sz w:val="28"/>
          <w:sz w:val="28"/>
          <w:szCs w:val="28"/>
          <w:rtl w:val="true"/>
          <w:lang w:bidi="ar-SA"/>
        </w:rPr>
        <w:t>البيّنة لاعترافه بنقل المال وادّعائه مزيل الضمان</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بيمينه؛ لأنّ الظاهر من الحكّام الاستظهار في حكمهم، فيرجح الظاهر</w:t>
      </w:r>
      <w:r>
        <w:rPr>
          <w:rStyle w:val="FootnoteAnchor"/>
          <w:rtl w:val="true"/>
        </w:rPr>
        <w:footnoteReference w:id="855"/>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حاسب وكيل الحاكم أمناء المعزول، فادّعى واحد منهم أنّه أخذ شيئاً أُجرة قدرها له المعزول، لم يقبل وإن صدقه المعزول، لكن هل يُقبل قوله في قدر أُجرة المثل ؟ وجهان</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مدّعٍ والأصل عدم استحقاقه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الظاهر أنه لا يعمل مجاناً، وقد فاتت منافعه، فلابدّ من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مجهول النسب وادّعى رقّه، وأنكر المقذوف، فهل يحدّ؟ فيه قولان؛ لأنّ الأصل عدم لزوم الحدّ والأغلب على الناس الحرّية، فكانت أظهر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ردّه إلى تعارض الأصلين، بناءً على أنّ الأصل فى الناس الحرّية، ويكون الظاهر عاضداً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ولكن يعزّر القاذف مطلقاً</w:t>
      </w:r>
      <w:r>
        <w:rPr>
          <w:rFonts w:eastAsia="Amiri" w:cs="Amiri" w:ascii="Amiri" w:hAnsi="Amiri"/>
          <w:color w:val="111111"/>
          <w:sz w:val="28"/>
          <w:szCs w:val="28"/>
          <w:rtl w:val="true"/>
          <w:lang w:bidi="ar-SA"/>
        </w:rPr>
        <w:t xml:space="preserve">. </w:t>
      </w:r>
      <w:bookmarkStart w:id="459" w:name="pg10134_88706"/>
    </w:p>
    <w:p>
      <w:pPr>
        <w:pStyle w:val="Heading3"/>
        <w:numPr>
          <w:ilvl w:val="2"/>
          <w:numId w:val="1"/>
        </w:numPr>
        <w:rPr/>
      </w:pPr>
      <w:bookmarkStart w:id="460" w:name="__RefHeading___Toc982257_1067777946"/>
      <w:bookmarkStart w:id="461" w:name="_Toc169"/>
      <w:bookmarkEnd w:id="459"/>
      <w:bookmarkEnd w:id="460"/>
      <w:r>
        <w:rPr>
          <w:rtl w:val="true"/>
        </w:rPr>
        <w:t>المقصد السابع في الاجتهاد والإفتاء</w:t>
      </w:r>
      <w:bookmarkEnd w:id="461"/>
    </w:p>
    <w:p>
      <w:pPr>
        <w:pStyle w:val="Heading4"/>
        <w:numPr>
          <w:ilvl w:val="3"/>
          <w:numId w:val="1"/>
        </w:numPr>
        <w:rPr/>
      </w:pPr>
      <w:bookmarkStart w:id="462" w:name="__RefHeading___Toc982259_1067777946"/>
      <w:bookmarkStart w:id="463" w:name="_Toc170"/>
      <w:bookmarkEnd w:id="462"/>
      <w:r>
        <w:rPr>
          <w:rtl w:val="true"/>
        </w:rPr>
        <w:t>إشارة</w:t>
      </w:r>
      <w:r>
        <w:rPr>
          <w:rtl w:val="true"/>
        </w:rPr>
        <w:t>:</w:t>
      </w:r>
      <w:bookmarkEnd w:id="463"/>
    </w:p>
    <w:p>
      <w:pPr>
        <w:pStyle w:val="BookText"/>
        <w:rPr/>
      </w:pPr>
      <w:r>
        <w:rPr>
          <w:rFonts w:ascii="Amiri" w:hAnsi="Amiri" w:eastAsia="Amiri" w:cs="Amiri"/>
          <w:color w:val="111111"/>
          <w:sz w:val="28"/>
          <w:sz w:val="28"/>
          <w:szCs w:val="28"/>
          <w:rtl w:val="true"/>
          <w:lang w:bidi="ar-SA"/>
        </w:rPr>
        <w:t xml:space="preserve">اختلفوا في جواز الاجتهاد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زمنه على مذاهب</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للغائبين من القضاة والولاة، دون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ورد فيه إذن خاص جاز،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الإذن بل يكفي السكوت مع العلم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بالجواز،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التعبد به، ومنهم من توقّف فيه مطلقاً، ومنهم من توقف في الحاضر دون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هذا الخلاف جواز الاجتهاد في الأحكام بالظنّ مع القدرة على اليقين بالتأخير في موارد، كالاجتهاد في وقت الصلاة مع إمكان الصبر إلى اليقين، ومثله وقت الصوم، والأصحّ الجواز هنا حيث لا طريق إلى اليقين معجّلاً، لغيم ونحوه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روى الصحابي حديثاً عن غيره، ثم 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يلزمه سؤاله؟ فيه وجهان، مرتّبان،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لقدرته على اليقين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لو لزمه السؤال إذا حضر لكانت الهجرة تجب إذا غاب</w:t>
      </w:r>
      <w:r>
        <w:rPr>
          <w:rFonts w:eastAsia="Amiri" w:cs="Amiri" w:ascii="Amiri" w:hAnsi="Amiri"/>
          <w:color w:val="111111"/>
          <w:sz w:val="28"/>
          <w:szCs w:val="28"/>
          <w:rtl w:val="true"/>
          <w:lang w:bidi="ar-SA"/>
        </w:rPr>
        <w:t xml:space="preserve">. </w:t>
      </w:r>
      <w:bookmarkStart w:id="464" w:name="pg10134_88707"/>
    </w:p>
    <w:p>
      <w:pPr>
        <w:pStyle w:val="Heading4"/>
        <w:numPr>
          <w:ilvl w:val="3"/>
          <w:numId w:val="1"/>
        </w:numPr>
        <w:rPr/>
      </w:pPr>
      <w:bookmarkStart w:id="465" w:name="__RefHeading___Toc982261_1067777946"/>
      <w:bookmarkStart w:id="466" w:name="_Toc171"/>
      <w:bookmarkEnd w:id="464"/>
      <w:bookmarkEnd w:id="465"/>
      <w:r>
        <w:rPr>
          <w:rtl w:val="true"/>
        </w:rPr>
        <w:t xml:space="preserve">قاعدة </w:t>
      </w:r>
      <w:r>
        <w:rPr>
          <w:rtl w:val="true"/>
        </w:rPr>
        <w:t xml:space="preserve">[ </w:t>
      </w:r>
      <w:r>
        <w:rPr/>
        <w:t>100</w:t>
      </w:r>
      <w:r>
        <w:rPr>
          <w:rtl w:val="true"/>
        </w:rPr>
        <w:t>]</w:t>
      </w:r>
      <w:bookmarkEnd w:id="466"/>
    </w:p>
    <w:p>
      <w:pPr>
        <w:pStyle w:val="BookText"/>
        <w:rPr/>
      </w:pPr>
      <w:r>
        <w:rPr>
          <w:rFonts w:ascii="Amiri" w:hAnsi="Amiri" w:eastAsia="Amiri" w:cs="Amiri"/>
          <w:color w:val="111111"/>
          <w:sz w:val="28"/>
          <w:sz w:val="28"/>
          <w:szCs w:val="28"/>
          <w:rtl w:val="true"/>
          <w:lang w:bidi="ar-SA"/>
        </w:rPr>
        <w:t>لا يجوز للمجتهد بعد اجتهاده تقليد غيره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قبله مذاهب أصحها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فيما يخصه دون ما يفتي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فيما يفوت وقته ممّا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المقلّد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صحابياً، وهو أرجح في نظره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كذلك أو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أعلم وتعذر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قدر العارف بأدلّة القبلة على اعتبارها، فلا يجوز له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خفيت عليه لغيم أو ظلمة يُرجى زوالهما،فوجهان، أحوطهما الصبر إلى أن يضيق الوقت أو يستبين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إذا أمكنه معرفتها بلمس الكعبة، لا يجوز له التقليد، وكذا لو أمكنه بلمس محراب يُعتمد بل علامة نصبها له المبصر وكانا،عدلين، فإنّه يقدّم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تقليد المؤذن الثقة لغير المعذور، وقيل بالجواز هنا </w:t>
      </w:r>
      <w:r>
        <w:rPr>
          <w:rStyle w:val="FootnoteAnchor"/>
          <w:rtl w:val="true"/>
        </w:rPr>
        <w:footnoteReference w:id="857"/>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المؤذنون أُمناء</w:t>
      </w:r>
      <w:r>
        <w:rPr>
          <w:rFonts w:eastAsia="IRNazanin" w:cs="IRNazanin"/>
          <w:color w:val="111111"/>
          <w:sz w:val="28"/>
          <w:szCs w:val="28"/>
          <w:rtl w:val="true"/>
          <w:lang w:bidi="fa-IR"/>
        </w:rPr>
        <w:t xml:space="preserve">» </w:t>
      </w:r>
      <w:r>
        <w:rPr>
          <w:rStyle w:val="FootnoteAnchor"/>
          <w:rtl w:val="true"/>
        </w:rPr>
        <w:footnoteReference w:id="858"/>
      </w:r>
      <w:r>
        <w:rPr>
          <w:rFonts w:ascii="Amiri" w:hAnsi="Amiri" w:eastAsia="Amiri" w:cs="Amiri"/>
          <w:color w:val="111111"/>
          <w:sz w:val="28"/>
          <w:sz w:val="28"/>
          <w:szCs w:val="28"/>
          <w:rtl w:val="true"/>
          <w:lang w:bidi="ar-SA"/>
        </w:rPr>
        <w:t>فلا تتحقّق الأمانة إلا مع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أمانتهم غير عام، فيتحقق للمعذور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ذلك جواز الاستنابة لعادم الماء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هنا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يبلغ رتبة الاجتهاد هل له التقليد؟ فيه ثلاثة مذاهب</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بل الوجوب؛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ولأنّ المعاش يفوت باشتغال جميع الناس بأسباب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يجب عليه أن يقف على الحكم بطريقه، ذهب إليه معتزلة بغداد</w:t>
      </w:r>
      <w:r>
        <w:rPr>
          <w:rStyle w:val="FootnoteAnchor"/>
          <w:rtl w:val="true"/>
        </w:rPr>
        <w:footnoteReference w:id="860"/>
      </w:r>
      <w:r>
        <w:rPr>
          <w:rFonts w:ascii="Amiri" w:hAnsi="Amiri" w:eastAsia="Amiri" w:cs="Amiri"/>
          <w:color w:val="111111"/>
          <w:sz w:val="28"/>
          <w:sz w:val="28"/>
          <w:szCs w:val="28"/>
          <w:rtl w:val="true"/>
          <w:lang w:bidi="ar-SA"/>
        </w:rPr>
        <w:t>، ونسبه في الذكرى إلى قدماء علمائنا وفقهاء حلب منهم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المسائل الاجتهاديّة، كإزالة النجاسة بالمضاف؛ دون المنصوصة، كتحريم الربا في الأشياء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الخلاف</w:t>
      </w:r>
      <w:r>
        <w:rPr>
          <w:rStyle w:val="FootnoteAnchor"/>
          <w:rtl w:val="true"/>
        </w:rPr>
        <w:footnoteReference w:id="862"/>
      </w:r>
      <w:r>
        <w:rPr>
          <w:rFonts w:ascii="Amiri" w:hAnsi="Amiri" w:eastAsia="Amiri" w:cs="Amiri"/>
          <w:color w:val="111111"/>
          <w:sz w:val="28"/>
          <w:sz w:val="28"/>
          <w:szCs w:val="28"/>
          <w:rtl w:val="true"/>
          <w:lang w:bidi="ar-SA"/>
        </w:rPr>
        <w:t>بين العامي المحض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المسألة ظاهرة في تقليد العامّي في أحكام العبادات والمعاملات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إذا لم يكن عالماً بأدلة القبلة، ولكن يمكنه تعلّمها، فهل يجوز له أن يقلّد ؟ فيه خلاف يبنى على أن تعلمها فرض عين فلا يجوز، أو كفاية فيجوز والأظهر الأوّل فيما يبتلى بالكون به</w:t>
      </w:r>
      <w:r>
        <w:rPr>
          <w:rStyle w:val="FootnoteAnchor"/>
          <w:rtl w:val="true"/>
        </w:rPr>
        <w:footnoteReference w:id="863"/>
      </w:r>
      <w:r>
        <w:rPr>
          <w:rFonts w:ascii="Amiri" w:hAnsi="Amiri" w:eastAsia="Amiri" w:cs="Amiri"/>
          <w:color w:val="111111"/>
          <w:sz w:val="28"/>
          <w:sz w:val="28"/>
          <w:szCs w:val="28"/>
          <w:rtl w:val="true"/>
          <w:lang w:bidi="ar-SA"/>
        </w:rPr>
        <w:t>غالباً دون النادر، إلا أن يعرض له سفر إليه، فيجب تعلّم أماراته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وقعت للمجتهد حادثة فاجتهد فيها وأفتى وعمل، ثم وقعت له ثانياً، ففي وجوب إعادة الاجتهاد ثلاثة أقوال ثالثها إن كان ذاكراً لما مضى</w:t>
      </w:r>
      <w:r>
        <w:rPr>
          <w:rStyle w:val="FootnoteAnchor"/>
          <w:rtl w:val="true"/>
        </w:rPr>
        <w:footnoteReference w:id="864"/>
      </w:r>
      <w:r>
        <w:rPr>
          <w:rFonts w:ascii="Amiri" w:hAnsi="Amiri" w:eastAsia="Amiri" w:cs="Amiri"/>
          <w:color w:val="111111"/>
          <w:sz w:val="28"/>
          <w:sz w:val="28"/>
          <w:szCs w:val="28"/>
          <w:rtl w:val="true"/>
          <w:lang w:bidi="ar-SA"/>
        </w:rPr>
        <w:t>من طرق الاجتهاد لم يجب، وإلّا 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اجتهد للقبلة، وصلّى، ثمّ حضر وقت أُخرى، ففي وجوب تجديد الاجتهاد خلاف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إذا طلب الماء في المقدار المعتبر وصلّى بالتيمم، ثم دخل وقت فريضة أُخرى، ففي وجوب الطلب ثانياً خلاف مبني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أنّ العامّي لا يجوز له أن يستفتي إلّا من غلب على ظنه أنه من أهل الاجتهاد والورع، وذلك بأن يراه منتصباً للفتوى بمشهد من الخلق، ويرى إجماع المسلمين على سؤاله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سأل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فتاواهم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البحث عن أورعهم وأعلمهم وقال آخرون يجب عليه ذلك</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عندنا، وهو مروي في مقبول عمر بن حنظلة المشهور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فإذا اجتهد، فإن ترجّح أحدهما مطلقاً في ظنّه تعيّن العمل بقوله، وإن ترجّح أحدهما في الدين واستويا في العلم أو بالعكس، وجب الرجوع إلى أعلم الورعين، وأورع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استويا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بعدم جواز وقوعه</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والتفريع على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وهي خاتمة القسم الأوّل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كلّ مجتهد في العقليات مصيباً، بل الحق فيها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أصابه أصاب </w:t>
      </w:r>
    </w:p>
    <w:p>
      <w:pPr>
        <w:pStyle w:val="BookText"/>
        <w:rPr/>
      </w:pPr>
      <w:r>
        <w:rPr>
          <w:rFonts w:ascii="IRNazanin" w:hAnsi="IRNazanin" w:eastAsia="IRNazanin"/>
          <w:color w:val="111111"/>
          <w:sz w:val="28"/>
          <w:sz w:val="28"/>
          <w:szCs w:val="28"/>
          <w:rtl w:val="true"/>
          <w:lang w:bidi="fa-IR"/>
        </w:rPr>
        <w:t>و من أخطأه أخطأ وأتمّ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المجتهد في المسائل الفرعيّة ففيه خلاف، يبنى على أنّ كلّ صورة هل لها حكم معيّن أم لا؟</w:t>
      </w:r>
    </w:p>
    <w:p>
      <w:pPr>
        <w:pStyle w:val="BookText"/>
        <w:rPr/>
      </w:pPr>
      <w:r>
        <w:rPr>
          <w:rFonts w:ascii="Amiri" w:hAnsi="Amiri" w:eastAsia="Amiri" w:cs="Amiri"/>
          <w:color w:val="111111"/>
          <w:sz w:val="28"/>
          <w:sz w:val="28"/>
          <w:szCs w:val="28"/>
          <w:rtl w:val="true"/>
          <w:lang w:bidi="ar-SA"/>
        </w:rPr>
        <w:t>وقد لخّص الرازي هذا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الواقعة التي لا نصّ فيها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الأشعري وجمهور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للّه تعالى فيها قبل الاجتهاد حكم معين، بل حكمه تعالى فيها تابع لظنّ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القائلون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هؤلاء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يوجد في الواقعة ما لو حكم اللّه تعالى فيها بحكم لم يحكم إلا به،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في كلّ واقعة حكماً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طائفة من الفقهاء والمتكلّمين يحصل الحكم من غير دلالة ولا أمارة بل هو كدفين يعثر عليه الطالب اتفاقاً، فمن وجده فله أجران، ومن أخطأه فله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عليه أمارة، أي دليل ظنّي، والقائلون به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المجتهد بإصابته لخفائه وغموضه، فلذلك كان المخطئ فيه معذوراً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جمهور الفقهاء وينسب إلى الشافعي وأبي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بطلبه أوّلاً، فإن أخطأ وغلب على ظنه شيء آخر تغيّر التكليف، وصار مأموراً بالعمل بمقتضى ظنّه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دليلاً قطعيّاً، والقائلون به اتفقوا على أن المجتهد مأمور بطلبه، لكن اختلفوا، فقال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المخطئ فيه لا يأثم ولا ينقض قضاؤه، وقال بشر المريسي بالتأثيم، والأصم بالنقض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في كلّ واقعة حكماً معيناً عليه دليل ظنّي، وأن المخطئ فيه معذور، وأنّ القاضي لا ينقض قضاؤه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فللمسألة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في القبلة إذا ظهر خطؤه، هل يجب عليه القضاء أم لا؟ المنصوص عندنا وجوب الإعادة إن علم في الوقت لا في خارجه مطلقاً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المستدبر يعيد مطلقاً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مبنيّ على أنّ المجتهد قد لا يكون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خلف من لا يرى وجوب السورة أو التسليم أو نحو ذلك، ولم يفعله، أو فعله على وجه الاستحباب حيث يُعتبر الوجه، ففي صحة الاقتداء به قولان مرتبان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القول بالتخطئة عدم الجواز</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المجتهد حكم مجتهد آخر يخالفه فى مأخذ الحكم، وفى جوازه أيضاً وجهان مرتّبان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الفروع، واللّه ولي التوفيق</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0134_88713"/>
      <w:bookmarkStart w:id="468" w:name="pg10134_88713"/>
      <w:bookmarkEnd w:id="468"/>
    </w:p>
    <w:p>
      <w:pPr>
        <w:pStyle w:val="Heading2"/>
        <w:numPr>
          <w:ilvl w:val="1"/>
          <w:numId w:val="1"/>
        </w:numPr>
        <w:rPr/>
      </w:pPr>
      <w:bookmarkStart w:id="469" w:name="pg10134_88713"/>
      <w:bookmarkStart w:id="470" w:name="__RefHeading___Toc982263_1067777946"/>
      <w:bookmarkStart w:id="471" w:name="_Toc172"/>
      <w:bookmarkEnd w:id="469"/>
      <w:bookmarkEnd w:id="470"/>
      <w:r>
        <w:rPr>
          <w:rtl w:val="true"/>
        </w:rPr>
        <w:t>القسم الثاني في تقرير المطالب العربيّة وما يتفرّع عليها من الأحكام الشرعيّة</w:t>
      </w:r>
      <w:bookmarkEnd w:id="471"/>
    </w:p>
    <w:p>
      <w:pPr>
        <w:pStyle w:val="Heading3"/>
        <w:numPr>
          <w:ilvl w:val="2"/>
          <w:numId w:val="1"/>
        </w:numPr>
        <w:rPr/>
      </w:pPr>
      <w:bookmarkStart w:id="472" w:name="__RefHeading___Toc982265_1067777946"/>
      <w:bookmarkStart w:id="473" w:name="_Toc173"/>
      <w:bookmarkEnd w:id="472"/>
      <w:r>
        <w:rPr>
          <w:rtl w:val="true"/>
        </w:rPr>
        <w:t>إشارة</w:t>
      </w:r>
      <w:r>
        <w:rPr>
          <w:rtl w:val="true"/>
        </w:rPr>
        <w:t>:</w:t>
      </w:r>
      <w:bookmarkEnd w:id="4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اربعة مقاصد</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0134_88715"/>
      <w:bookmarkStart w:id="475" w:name="pg10134_88715"/>
      <w:bookmarkEnd w:id="475"/>
    </w:p>
    <w:p>
      <w:pPr>
        <w:pStyle w:val="Heading3"/>
        <w:numPr>
          <w:ilvl w:val="2"/>
          <w:numId w:val="1"/>
        </w:numPr>
        <w:rPr/>
      </w:pPr>
      <w:bookmarkStart w:id="476" w:name="pg10134_88715"/>
      <w:bookmarkStart w:id="477" w:name="__RefHeading___Toc982267_1067777946"/>
      <w:bookmarkStart w:id="478" w:name="_Toc174"/>
      <w:bookmarkEnd w:id="476"/>
      <w:bookmarkEnd w:id="477"/>
      <w:r>
        <w:rPr>
          <w:rtl w:val="true"/>
        </w:rPr>
        <w:t>المقصد الأوّل في الأسماء</w:t>
      </w:r>
      <w:bookmarkEnd w:id="478"/>
    </w:p>
    <w:p>
      <w:pPr>
        <w:pStyle w:val="Heading4"/>
        <w:numPr>
          <w:ilvl w:val="3"/>
          <w:numId w:val="1"/>
        </w:numPr>
        <w:rPr/>
      </w:pPr>
      <w:bookmarkStart w:id="479" w:name="__RefHeading___Toc982269_1067777946"/>
      <w:bookmarkStart w:id="480" w:name="_Toc175"/>
      <w:bookmarkEnd w:id="479"/>
      <w:r>
        <w:rPr>
          <w:rtl w:val="true"/>
        </w:rPr>
        <w:t>إشارة</w:t>
      </w:r>
      <w:r>
        <w:rPr>
          <w:rtl w:val="true"/>
        </w:rPr>
        <w:t>:</w:t>
      </w:r>
      <w:bookmarkEnd w:id="480"/>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982271_1067777946"/>
      <w:bookmarkStart w:id="482" w:name="_Toc176"/>
      <w:bookmarkEnd w:id="481"/>
      <w:r>
        <w:rPr>
          <w:rtl w:val="true"/>
        </w:rPr>
        <w:t>الباب الأوّل في الكلام وما يتعلق به</w:t>
      </w:r>
      <w:bookmarkEnd w:id="482"/>
    </w:p>
    <w:p>
      <w:pPr>
        <w:pStyle w:val="Heading5"/>
        <w:numPr>
          <w:ilvl w:val="4"/>
          <w:numId w:val="1"/>
        </w:numPr>
        <w:rPr/>
      </w:pPr>
      <w:bookmarkStart w:id="483" w:name="__RefHeading___Toc982273_1067777946"/>
      <w:bookmarkStart w:id="484" w:name="_Toc177"/>
      <w:bookmarkEnd w:id="483"/>
      <w:r>
        <w:rPr>
          <w:rtl w:val="true"/>
        </w:rPr>
        <w:t>مقدّمة</w:t>
      </w:r>
      <w:bookmarkEnd w:id="484"/>
    </w:p>
    <w:p>
      <w:pPr>
        <w:pStyle w:val="BookText"/>
        <w:rPr/>
      </w:pPr>
      <w:r>
        <w:rPr>
          <w:rFonts w:ascii="Amiri" w:hAnsi="Amiri" w:eastAsia="Amiri" w:cs="Amiri"/>
          <w:color w:val="111111"/>
          <w:sz w:val="28"/>
          <w:sz w:val="28"/>
          <w:szCs w:val="28"/>
          <w:rtl w:val="true"/>
          <w:lang w:bidi="ar-SA"/>
        </w:rPr>
        <w:t>الكلام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يقع على القليل والكثير، كما صرّح به الجوهري، ثمّ زاده إيضاحاً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الكلمة الواحدة وعلى الجماعة، بخلاف الكَلِم، فإنّه لا يكون أقل من ثلاث كلمات</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عصفور الكلام في أصل اللغة اسم لما يتكلّم به من الجمل مفيدة كانت أو 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كونه اسماً لا مصدراً موافق لما سبق عن الجوهري، وأمّا 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 له ولغيره </w:t>
      </w:r>
      <w:r>
        <w:rPr>
          <w:rStyle w:val="FootnoteAnchor"/>
          <w:rtl w:val="true"/>
        </w:rPr>
        <w:footnoteReference w:id="873"/>
      </w:r>
      <w:r>
        <w:rPr>
          <w:rFonts w:ascii="Amiri" w:hAnsi="Amiri" w:eastAsia="Amiri" w:cs="Amiri"/>
          <w:color w:val="111111"/>
          <w:sz w:val="28"/>
          <w:sz w:val="28"/>
          <w:szCs w:val="28"/>
          <w:rtl w:val="true"/>
          <w:lang w:bidi="ar-SA"/>
        </w:rPr>
        <w:t>، وكأنّه عبر بذلك نظراً إلى الغالب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يستعمل استعمال المصدر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كلام،زید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كَلَمَ اللّه</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ونحو ذلك، فإن استعمل استعماله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زيداً كلاماً </w:t>
      </w:r>
    </w:p>
    <w:p>
      <w:pPr>
        <w:pStyle w:val="BookText"/>
        <w:rPr/>
      </w:pPr>
      <w:r>
        <w:rPr>
          <w:rFonts w:ascii="Amiri" w:hAnsi="Amiri" w:eastAsia="Amiri" w:cs="Amiri"/>
          <w:color w:val="111111"/>
          <w:sz w:val="28"/>
          <w:sz w:val="28"/>
          <w:szCs w:val="28"/>
          <w:rtl w:val="true"/>
          <w:lang w:bidi="ar-SA"/>
        </w:rPr>
        <w:t>أو تكلّم كلاماً، فاختلفوا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لأنهم أعملوه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زيداً حسن</w:t>
      </w:r>
      <w:r>
        <w:rPr>
          <w:rStyle w:val="FootnoteAnchor"/>
          <w:rtl w:val="true"/>
        </w:rPr>
        <w:footnoteReference w:id="8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مصدر </w:t>
      </w:r>
      <w:r>
        <w:rPr>
          <w:rStyle w:val="FootnoteAnchor"/>
          <w:rtl w:val="true"/>
        </w:rPr>
        <w:footnoteReference w:id="876"/>
      </w:r>
      <w:r>
        <w:rPr>
          <w:rFonts w:ascii="Amiri" w:hAnsi="Amiri" w:eastAsia="Amiri" w:cs="Amiri"/>
          <w:color w:val="111111"/>
          <w:sz w:val="28"/>
          <w:sz w:val="28"/>
          <w:szCs w:val="28"/>
          <w:rtl w:val="true"/>
          <w:lang w:bidi="ar-SA"/>
        </w:rPr>
        <w:t>ونقله ابن الخشاب عن المحقّقين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أنه اسم مصدر أنّ الفعل الماضى المستعمل من هذه المادّة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ونَشتم بالأفعال لا بالتكلّم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المكالمة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تكالُماً بضم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الكلام ليس مصدراً، بل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المصدر مدلوله الحدث، واسم المصدر مدلوله لفظ، وذلك اللفظ يدلّ على الحدث ومثله الفعل مع اسمه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بالكلام من جهة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حدّه عند النحاة ففيه عبارات أجودها أنّه قول دال على نسبة إسناديّة مقصودة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بالإسناديّة عن النسبة التقييديّة، كنسبة 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النعت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الرجل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وبالمقصودة لذاتها عن الجمل الواقعة</w:t>
      </w:r>
      <w:r>
        <w:rPr>
          <w:rStyle w:val="FootnoteAnchor"/>
          <w:rtl w:val="true"/>
        </w:rPr>
        <w:footnoteReference w:id="879"/>
      </w:r>
      <w:r>
        <w:rPr>
          <w:rFonts w:ascii="Amiri" w:hAnsi="Amiri" w:eastAsia="Amiri" w:cs="Amiri"/>
          <w:color w:val="111111"/>
          <w:sz w:val="28"/>
          <w:sz w:val="28"/>
          <w:szCs w:val="28"/>
          <w:rtl w:val="true"/>
          <w:lang w:bidi="ar-SA"/>
        </w:rPr>
        <w:t>صلة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قام أبوه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وعلمت أنّه يُطلق على الكلمة الواحدة مستعملة كانت أم لا، وأنّ </w:t>
      </w:r>
      <w:bookmarkStart w:id="485" w:name="pg10134_88717"/>
    </w:p>
    <w:p>
      <w:pPr>
        <w:pStyle w:val="BookText"/>
        <w:rPr/>
      </w:pPr>
      <w:bookmarkEnd w:id="485"/>
      <w:r>
        <w:rPr>
          <w:rFonts w:ascii="Amiri" w:hAnsi="Amiri" w:eastAsia="Amiri" w:cs="Amiri"/>
          <w:color w:val="111111"/>
          <w:sz w:val="28"/>
          <w:sz w:val="28"/>
          <w:szCs w:val="28"/>
          <w:rtl w:val="true"/>
          <w:lang w:bidi="ar-SA"/>
        </w:rPr>
        <w:t xml:space="preserve">أقل ما يمكن أن تكون الكلمة على حرفين، وأنّ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النحاة عرف حادث على اللغة، وأنّ الأمر من الأفعال المعتلة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880"/>
      </w:r>
      <w:r>
        <w:rPr>
          <w:rFonts w:ascii="Amiri" w:hAnsi="Amiri" w:eastAsia="Amiri" w:cs="Amiri"/>
          <w:color w:val="111111"/>
          <w:sz w:val="28"/>
          <w:sz w:val="28"/>
          <w:szCs w:val="28"/>
          <w:rtl w:val="true"/>
          <w:lang w:bidi="ar-SA"/>
        </w:rPr>
        <w:t xml:space="preserve">يطلق على الحرف الواحد منها أنه كلام، بل أولى بالتسمية؛ لأنه جملة مفيدة إنشائيّة، ففرّع عليه ما ذكره الفقهاء من بطلان الصلاة بذلك؛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صلاتنا لا يصلح فيها شيء من كلام الآدميّين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متناول له لغةً كما تقدّم،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المغمى عليه ونحوه إذا نطق بكلمة واحدة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الحاضرون قد تكلّم فتفطّن لهذا المدرك، فإنّه يشكل على كثير، وبسببه حصل الاختلاف في مواضع، وظهر به أنّ بطلان الصلاة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بطلانها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الحرف الذي بعده مدّة، فقد اختلفوا فيه هل يصدق عليه اسم الكلام أم لا وكذلك الحرفان الخارجان من نحو التنحنح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الكلمة وإن لم تكن مفيدة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أيضاً ما إذا حلف لا يتكلّم، فأتى بذلك</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982275_1067777946"/>
      <w:bookmarkStart w:id="487" w:name="_Toc178"/>
      <w:bookmarkEnd w:id="486"/>
      <w:r>
        <w:rPr>
          <w:rtl w:val="true"/>
        </w:rPr>
        <w:t xml:space="preserve">قاعدة </w:t>
      </w:r>
      <w:r>
        <w:rPr>
          <w:rtl w:val="true"/>
        </w:rPr>
        <w:t xml:space="preserve">[ </w:t>
      </w:r>
      <w:r>
        <w:rPr/>
        <w:t>101</w:t>
      </w:r>
      <w:r>
        <w:rPr>
          <w:rtl w:val="true"/>
        </w:rPr>
        <w:t>]</w:t>
      </w:r>
      <w:bookmarkEnd w:id="487"/>
    </w:p>
    <w:p>
      <w:pPr>
        <w:pStyle w:val="BookText"/>
        <w:rPr/>
      </w:pPr>
      <w:r>
        <w:rPr>
          <w:rFonts w:ascii="Amiri" w:hAnsi="Amiri" w:eastAsia="Amiri" w:cs="Amiri"/>
          <w:color w:val="111111"/>
          <w:sz w:val="28"/>
          <w:sz w:val="28"/>
          <w:szCs w:val="28"/>
          <w:rtl w:val="true"/>
          <w:lang w:bidi="ar-SA"/>
        </w:rPr>
        <w:t>لا يشترط في الكلام صدوره من ناطق واحد، ولا قصد المتكلّم الكلام، ولا إفادة المخاطب شيئاً يجهله، على الصحيح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فصورته أن يتواطأ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شخصان على أن يقول أحدهما زيد، ويقول الآخر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فروعها الشرعيّة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كان له وكيلان بإعتاق عبد، أو بيعه، أو غير ذلك، فاتفقا على أن يقول أحدهما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صحة ذلك، لكن لم أقف فيه على </w:t>
      </w:r>
      <w:bookmarkStart w:id="488" w:name="pg10134_88718"/>
    </w:p>
    <w:p>
      <w:pPr>
        <w:pStyle w:val="BookText"/>
        <w:rPr/>
      </w:pPr>
      <w:bookmarkEnd w:id="488"/>
      <w:r>
        <w:rPr>
          <w:rFonts w:ascii="Amiri" w:hAnsi="Amiri" w:eastAsia="Amiri" w:cs="Amiri"/>
          <w:color w:val="111111"/>
          <w:sz w:val="28"/>
          <w:sz w:val="28"/>
          <w:szCs w:val="28"/>
          <w:rtl w:val="true"/>
          <w:lang w:bidi="ar-SA"/>
        </w:rPr>
        <w:t>كلام لأحدٍ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لي عليك ألف، فقال المدعى عليه إلّا عشرة، أو غير عشرة،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مقرّاً بباقي الألف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القاعدة، ومن أنه لم يوجد منه إلّا نفي بعض ما قاله خصمه ونفي الشيء لا يدلّ على ثبوت غيره،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إدخال كلام الساهي والنائم والطيور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سجود التلاوة عند قراءة هؤلاء، أو وجوبها حيث يستمع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 حلف لا يكلّم زيداً، فكلّمه نائماً أو مغمى عليه، فإنّه لا يحنث قطعاً، ولكن هل تنحلّ اليمين بذلك؟ المتّجه ذلك، حيث جعلناه كلاماً، إن قلنا بالانحلال مع السهو والجهل؛ لاشتراك الجميع في عدم التكليف مع احتمال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عليه أيضاً ما إذا حلف لا يتكلّم، فقال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حارّة، والسماء فوقنا، ونحو ذلك، فإنّه يحنث بذلك</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982277_1067777946"/>
      <w:bookmarkStart w:id="490" w:name="_Toc179"/>
      <w:bookmarkEnd w:id="489"/>
      <w:r>
        <w:rPr>
          <w:rtl w:val="true"/>
        </w:rPr>
        <w:t xml:space="preserve">قاعدة </w:t>
      </w:r>
      <w:r>
        <w:rPr>
          <w:rtl w:val="true"/>
        </w:rPr>
        <w:t>[</w:t>
      </w:r>
      <w:r>
        <w:rPr/>
        <w:t>102</w:t>
      </w:r>
      <w:r>
        <w:rPr>
          <w:rtl w:val="true"/>
        </w:rPr>
        <w:t>]</w:t>
      </w:r>
      <w:bookmarkEnd w:id="490"/>
    </w:p>
    <w:p>
      <w:pPr>
        <w:pStyle w:val="BookText"/>
        <w:rPr/>
      </w:pPr>
      <w:r>
        <w:rPr>
          <w:rFonts w:ascii="Amiri" w:hAnsi="Amiri" w:eastAsia="Amiri" w:cs="Amiri"/>
          <w:color w:val="111111"/>
          <w:sz w:val="28"/>
          <w:sz w:val="28"/>
          <w:szCs w:val="28"/>
          <w:rtl w:val="true"/>
          <w:lang w:bidi="ar-SA"/>
        </w:rPr>
        <w:t>كما يُطلق الكلام لغةً على اللفظ يطلق أيضاً على المعاني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الارتشاف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إطلاق مجازي،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 بينهما</w:t>
      </w:r>
      <w:r>
        <w:rPr>
          <w:rStyle w:val="FootnoteAnchor"/>
          <w:rtl w:val="true"/>
        </w:rPr>
        <w:footnoteReference w:id="882"/>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حلف لا يتكلّم، أو لا يقرأ، أو لا يذكر، فإنّه لا يحنث إلا بما يتكلّم به بلسانه، دون ما يجريه على قلبه؛ حملاً للفظ على حقيقته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قالوه في حدّ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 الشخص بما يكرهه، وقد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تحصل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ذلك بدليل خارجي</w:t>
      </w:r>
      <w:r>
        <w:rPr>
          <w:rFonts w:eastAsia="Amiri" w:cs="Amiri" w:ascii="Amiri" w:hAnsi="Amiri"/>
          <w:color w:val="111111"/>
          <w:sz w:val="28"/>
          <w:szCs w:val="28"/>
          <w:rtl w:val="true"/>
          <w:lang w:bidi="ar-SA"/>
        </w:rPr>
        <w:t xml:space="preserve">. </w:t>
      </w:r>
      <w:bookmarkStart w:id="491" w:name="pg10134_88719"/>
    </w:p>
    <w:p>
      <w:pPr>
        <w:pStyle w:val="BookText"/>
        <w:rPr/>
      </w:pPr>
      <w:bookmarkEnd w:id="491"/>
      <w:r>
        <w:rPr>
          <w:rFonts w:ascii="Amiri" w:hAnsi="Amiri" w:eastAsia="Amiri" w:cs="Amiri"/>
          <w:color w:val="111111"/>
          <w:sz w:val="28"/>
          <w:sz w:val="28"/>
          <w:szCs w:val="28"/>
          <w:rtl w:val="true"/>
          <w:lang w:bidi="ar-SA"/>
        </w:rPr>
        <w:t xml:space="preserve">ومنها الكلام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يوم صيام أحدكم فلا يرفث ولا يجهل، فإن امرؤ شاتمه أو قاتله،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هل يقوله بقلبه أو بلسانه؟ وقد تقدّم الكلام على ذلك في القسم الأوّل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982279_1067777946"/>
      <w:bookmarkStart w:id="493" w:name="_Toc180"/>
      <w:bookmarkEnd w:id="492"/>
      <w:r>
        <w:rPr>
          <w:rtl w:val="true"/>
        </w:rPr>
        <w:t xml:space="preserve">قاعدة </w:t>
      </w:r>
      <w:r>
        <w:rPr>
          <w:rtl w:val="true"/>
        </w:rPr>
        <w:t>[</w:t>
      </w:r>
      <w:r>
        <w:rPr/>
        <w:t>103</w:t>
      </w:r>
      <w:r>
        <w:rPr>
          <w:rtl w:val="true"/>
        </w:rPr>
        <w:t>]</w:t>
      </w:r>
      <w:bookmarkEnd w:id="493"/>
    </w:p>
    <w:p>
      <w:pPr>
        <w:pStyle w:val="BookText"/>
        <w:rPr/>
      </w:pPr>
      <w:r>
        <w:rPr>
          <w:rFonts w:ascii="Amiri" w:hAnsi="Amiri" w:eastAsia="Amiri" w:cs="Amiri"/>
          <w:color w:val="111111"/>
          <w:sz w:val="28"/>
          <w:sz w:val="28"/>
          <w:szCs w:val="28"/>
          <w:rtl w:val="true"/>
          <w:lang w:bidi="ar-SA"/>
        </w:rPr>
        <w:t>إطلاق الكلام على الكتابة والإشارة وما يفهم من حال الشيء، إطلاق مجازي على الصحيح، لا من باب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حلف لا يكلّمه، فكاتبه، أو أشار إليه، فلا يحنث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زوجتان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طالق، وأشار إلى واحدة منهما، فإن جعلنا الإشارة كالكلام وقع ظاهراً، حتى لو ادّعى عدم قصدها لم يُقبل، كما لو صرّح بها ثمّ ادعى خلافه، وإلّا افتقر مع ذلك إلى القصد، وقبلت دعواه خلاف ما أشار به؛ حتى لو ادّعى عدم التعيين كان الطلاق غير معيّن، فيبني على القولين في انعقاده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النطق، فكتب صيغة البيع لعين، أو زوجتي طالق، أو وكل إنساناً، ونحو ذلك، فالحق عدم الوقوع، لكن في الوكالة قول للعلّامة بوقوعها بالكتابة</w:t>
      </w:r>
      <w:r>
        <w:rPr>
          <w:rStyle w:val="FootnoteAnchor"/>
          <w:rtl w:val="true"/>
        </w:rPr>
        <w:footnoteReference w:id="885"/>
      </w:r>
      <w:r>
        <w:rPr>
          <w:rFonts w:ascii="Amiri" w:hAnsi="Amiri" w:eastAsia="Amiri" w:cs="Amiri"/>
          <w:color w:val="111111"/>
          <w:sz w:val="28"/>
          <w:sz w:val="28"/>
          <w:szCs w:val="28"/>
          <w:rtl w:val="true"/>
          <w:lang w:bidi="ar-SA"/>
        </w:rPr>
        <w:t>لأنها عقد جائز، والغرض منها مجرد الإذن، وهو يحصل بذلك مع أمن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هذا تعديته إلى غيرها من العقود الجائزة، لكنّه لا يقول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بوقوع الطلاق خاصةً بالكتابة إذا نوى بها الطلاق وكان غائباً </w:t>
      </w:r>
      <w:r>
        <w:rPr>
          <w:rStyle w:val="FootnoteAnchor"/>
          <w:rtl w:val="true"/>
        </w:rPr>
        <w:footnoteReference w:id="886"/>
      </w:r>
      <w:r>
        <w:rPr>
          <w:rFonts w:ascii="Amiri" w:hAnsi="Amiri" w:eastAsia="Amiri" w:cs="Amiri"/>
          <w:color w:val="111111"/>
          <w:sz w:val="28"/>
          <w:sz w:val="28"/>
          <w:szCs w:val="28"/>
          <w:rtl w:val="true"/>
          <w:lang w:bidi="ar-SA"/>
        </w:rPr>
        <w:t xml:space="preserve">لصحيحة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طلاقاً ولا عتقاً </w:t>
      </w:r>
    </w:p>
    <w:p>
      <w:pPr>
        <w:pStyle w:val="BookText"/>
        <w:rPr/>
      </w:pPr>
      <w:r>
        <w:rPr>
          <w:rFonts w:ascii="Amiri" w:hAnsi="Amiri" w:eastAsia="Amiri" w:cs="Amiri"/>
          <w:color w:val="111111"/>
          <w:sz w:val="28"/>
          <w:sz w:val="28"/>
          <w:szCs w:val="28"/>
          <w:rtl w:val="true"/>
          <w:lang w:bidi="ar-SA"/>
        </w:rPr>
        <w:t>حتّى ينطق بلسانه، أو يخطّه بيده، وهو يريد الطلاق أو العتق ويكون غائباً عن أهله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ولم ينقل عنه جواز العتق بها وباقي الأصحاب شرطوا في الاجتزاء بها مطلقاً تعذّر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وللشافعيّة في وقوع العقود والإيقاعات مطلقاً بالكتابة مع النية أوجه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للغائب دون الحاضر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تقدير جواز الطلاق للغائب أو مع العجز يشترط أن ينوي الزوجة حين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حين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والإشهاد على الكتابة؛ لأنّها قائمة مقام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 زوجتان فإن عيّن واحدة بقلبه فلا كلام وإن لم يعيّن، نُظر إن انتفى التعيين في خطه أيضاً، عيّن بعد ذلك ما أراد منهما وإن عيّن في الخطّ فلابدّ أن ينوي المعيّنة أيضاً عند كتابتها كما قلناه، فإن لم ينوها فلا أثر لتعيينها بالخطّ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مع تعيينه بالخطّ إرادة غير ما عيّن، ففى قبوله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النيّة غير كافية والكتابة لم تنضم هنا إلى المقصودة؛ لأنّ التعيين بالخطّ قائم مقام الإشارة، فإذا اختلفت هي والقصد تخلّف الشرط الذي هو قائم مقام التلفّظ بالصيغة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صدق كتابة صيغة الطلاق في الجملة مع القصد إلى معيّنة، والمرجع فيه إليه، وهو ضعيف</w:t>
      </w:r>
      <w:r>
        <w:rPr>
          <w:rFonts w:eastAsia="Amiri" w:cs="Amiri" w:ascii="Amiri" w:hAnsi="Amiri"/>
          <w:color w:val="111111"/>
          <w:sz w:val="28"/>
          <w:szCs w:val="28"/>
          <w:rtl w:val="true"/>
          <w:lang w:bidi="ar-SA"/>
        </w:rPr>
        <w:t xml:space="preserve">. </w:t>
      </w:r>
      <w:bookmarkStart w:id="494" w:name="pg10134_88721"/>
    </w:p>
    <w:p>
      <w:pPr>
        <w:pStyle w:val="Heading4"/>
        <w:numPr>
          <w:ilvl w:val="3"/>
          <w:numId w:val="1"/>
        </w:numPr>
        <w:rPr/>
      </w:pPr>
      <w:bookmarkStart w:id="495" w:name="__RefHeading___Toc982281_1067777946"/>
      <w:bookmarkStart w:id="496" w:name="_Toc181"/>
      <w:bookmarkEnd w:id="494"/>
      <w:bookmarkEnd w:id="495"/>
      <w:r>
        <w:rPr>
          <w:rtl w:val="true"/>
        </w:rPr>
        <w:t>الباب الثاني في المضمرات</w:t>
      </w:r>
      <w:bookmarkEnd w:id="496"/>
    </w:p>
    <w:p>
      <w:pPr>
        <w:pStyle w:val="Heading5"/>
        <w:numPr>
          <w:ilvl w:val="4"/>
          <w:numId w:val="1"/>
        </w:numPr>
        <w:rPr/>
      </w:pPr>
      <w:bookmarkStart w:id="497" w:name="__RefHeading___Toc982283_1067777946"/>
      <w:bookmarkStart w:id="498" w:name="_Toc182"/>
      <w:bookmarkEnd w:id="497"/>
      <w:r>
        <w:rPr>
          <w:rtl w:val="true"/>
        </w:rPr>
        <w:t xml:space="preserve">قاعدة </w:t>
      </w:r>
      <w:r>
        <w:rPr>
          <w:rtl w:val="true"/>
        </w:rPr>
        <w:t xml:space="preserve">[ </w:t>
      </w:r>
      <w:r>
        <w:rPr/>
        <w:t>104</w:t>
      </w:r>
      <w:r>
        <w:rPr>
          <w:rtl w:val="true"/>
        </w:rPr>
        <w:t>]</w:t>
      </w:r>
      <w:bookmarkEnd w:id="498"/>
    </w:p>
    <w:p>
      <w:pPr>
        <w:pStyle w:val="BookText"/>
        <w:rPr/>
      </w:pPr>
      <w:r>
        <w:rPr>
          <w:rFonts w:ascii="Amiri" w:hAnsi="Amiri" w:eastAsia="Amiri" w:cs="Amiri"/>
          <w:color w:val="111111"/>
          <w:sz w:val="28"/>
          <w:sz w:val="28"/>
          <w:szCs w:val="28"/>
          <w:rtl w:val="true"/>
          <w:lang w:bidi="ar-SA"/>
        </w:rPr>
        <w:t>الضمير إذا سبقه مضاف و مضاف إليه وأمكن عوده إلى كلِّ منهما على انفراده،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بغلام زيد فأكرمته، فإنّه يعود إلى المضاف دون المضاف إليه؛ لأنّ المضاف هو المحدّث عنه، والمضاف إليه وقع ذكره بطريق التبع، وهو تعريف المضاف أو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القاعدة أبطل أبو حيّان</w:t>
      </w:r>
      <w:r>
        <w:rPr>
          <w:rStyle w:val="FootnoteAnchor"/>
          <w:rtl w:val="true"/>
        </w:rPr>
        <w:footnoteReference w:id="889"/>
      </w:r>
      <w:r>
        <w:rPr>
          <w:rFonts w:ascii="Amiri" w:hAnsi="Amiri" w:eastAsia="Amiri" w:cs="Amiri"/>
          <w:color w:val="111111"/>
          <w:sz w:val="28"/>
          <w:sz w:val="28"/>
          <w:szCs w:val="28"/>
          <w:rtl w:val="true"/>
          <w:lang w:bidi="ar-SA"/>
        </w:rPr>
        <w:t xml:space="preserve">استدلال جماعة على نجاسة الخنزير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حيث زعموا 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الخنزير، وعللوه بأنه أقرب مذكور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ونصفه، فإنّه يلزمه ألف وخمسمائة، لا ألف ونصف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الوصايا والبيوع والوكالات والإجارات</w:t>
      </w:r>
      <w:r>
        <w:rPr>
          <w:rStyle w:val="FootnoteAnchor"/>
          <w:rtl w:val="true"/>
        </w:rPr>
        <w:footnoteReference w:id="892"/>
      </w:r>
      <w:r>
        <w:rPr>
          <w:rFonts w:ascii="Amiri" w:hAnsi="Amiri" w:eastAsia="Amiri" w:cs="Amiri"/>
          <w:color w:val="111111"/>
          <w:sz w:val="28"/>
          <w:sz w:val="28"/>
          <w:szCs w:val="28"/>
          <w:rtl w:val="true"/>
          <w:lang w:bidi="ar-SA"/>
        </w:rPr>
        <w:t>، وغيرها من الأبواب</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982285_1067777946"/>
      <w:bookmarkStart w:id="500" w:name="_Toc183"/>
      <w:bookmarkEnd w:id="499"/>
      <w:r>
        <w:rPr>
          <w:rtl w:val="true"/>
        </w:rPr>
        <w:t xml:space="preserve">قاعدة </w:t>
      </w:r>
      <w:r>
        <w:rPr>
          <w:rtl w:val="true"/>
        </w:rPr>
        <w:t xml:space="preserve">[ </w:t>
      </w:r>
      <w:r>
        <w:rPr/>
        <w:t>105</w:t>
      </w:r>
      <w:r>
        <w:rPr>
          <w:rtl w:val="true"/>
        </w:rPr>
        <w:t>]</w:t>
      </w:r>
      <w:bookmarkEnd w:id="5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المضمرات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في المذكر، وكسرها في المؤنث، واختلفوا، 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هو الضمير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زِيدَ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تكثيراً للفظ واختاره أبو حيّان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جمهور البصريِّين إلى العكس،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الخلاف فيما لو سُمّي به، فعند الفراء يعرب، وعند غيره يحكى؛ لكونه مركّباً من اسم وحرف كذا جزم به في الارتشاف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بابشاذ</w:t>
      </w:r>
      <w:r>
        <w:rPr>
          <w:rStyle w:val="FootnoteAnchor"/>
          <w:rtl w:val="true"/>
        </w:rPr>
        <w:footnoteReference w:id="896"/>
      </w:r>
      <w:r>
        <w:rPr>
          <w:rFonts w:ascii="Amiri" w:hAnsi="Amiri" w:eastAsia="Amiri" w:cs="Amiri"/>
          <w:color w:val="111111"/>
          <w:sz w:val="28"/>
          <w:sz w:val="28"/>
          <w:szCs w:val="28"/>
          <w:rtl w:val="true"/>
          <w:lang w:bidi="ar-SA"/>
        </w:rPr>
        <w:t xml:space="preserve">في شرح الجمل ما يخالف ذلك، فإنّه لما تكلّم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عند سيبويه، وحرف يدلّ على التأنيث عند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سمّي به فإنّه يحكى عند سيبويه، ويعرب عند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مع كونه مركّباً من فعل وحرف، وهو بالحكاية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بالإعراب فيعرب إعراب ما لا ينصرف للعلميّة وشبه العجمة؛ لأنّه لا نظير له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ذكر في الارتشاف وغيره أنّه قد يشار إلى المؤنّث بإشارة المذكّر على إرادة الشخص، وعكسه كذلك أيضاً بتقدير الذات أو النسمة ونحوهما، ومثله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قال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أو لرجل بكسرها، فإنّه يكون قذفاً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bookmarkStart w:id="501" w:name="pg10134_88723"/>
    </w:p>
    <w:p>
      <w:pPr>
        <w:pStyle w:val="BookText"/>
        <w:rPr/>
      </w:pPr>
      <w:bookmarkEnd w:id="501"/>
      <w:r>
        <w:rPr>
          <w:rFonts w:ascii="Amiri" w:hAnsi="Amiri" w:eastAsia="Amiri" w:cs="Amiri"/>
          <w:color w:val="111111"/>
          <w:sz w:val="28"/>
          <w:sz w:val="28"/>
          <w:szCs w:val="28"/>
          <w:rtl w:val="true"/>
          <w:lang w:bidi="ar-SA"/>
        </w:rPr>
        <w:t>وكذا القول في الطلاق والعتق ونحوهما من صيغ العقود والإيقاعات،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أو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أو بعتك بالكسر أو الفتح، وما أشبه ذلك</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982287_1067777946"/>
      <w:bookmarkStart w:id="503" w:name="_Toc184"/>
      <w:bookmarkEnd w:id="502"/>
      <w:r>
        <w:rPr>
          <w:rtl w:val="true"/>
        </w:rPr>
        <w:t xml:space="preserve">قاعدة </w:t>
      </w:r>
      <w:r>
        <w:rPr>
          <w:rtl w:val="true"/>
        </w:rPr>
        <w:t>[</w:t>
      </w:r>
      <w:r>
        <w:rPr/>
        <w:t>106</w:t>
      </w:r>
      <w:r>
        <w:rPr>
          <w:rtl w:val="true"/>
        </w:rPr>
        <w:t>]</w:t>
      </w:r>
      <w:bookmarkEnd w:id="503"/>
    </w:p>
    <w:p>
      <w:pPr>
        <w:pStyle w:val="BookText"/>
        <w:rPr/>
      </w:pPr>
      <w:r>
        <w:rPr>
          <w:rFonts w:ascii="Amiri" w:hAnsi="Amiri" w:eastAsia="Amiri" w:cs="Amiri"/>
          <w:color w:val="111111"/>
          <w:sz w:val="28"/>
          <w:sz w:val="28"/>
          <w:szCs w:val="28"/>
          <w:rtl w:val="true"/>
          <w:lang w:bidi="ar-SA"/>
        </w:rPr>
        <w:t>ضمير الغائب كما يعود على ملفوظ، يعود على غير ملفوظ به، كالذي يفسّره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درهم ونصفه، فإنّه يلزمه درهم كامل ونصف،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درهم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عائداً إلى المذكور لكان يلزمه درهم واحد، ويكون قد أعاد النصف تأكيداً، وعطفه لتغاير الألفاظ ومثله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بدرهم ونصفه،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الزوج امرأته طالق، وعنى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الذي تقتضيه القاعدة،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لمخالفته لظاهر السياق من عوده إلى المتكلّم</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982289_1067777946"/>
      <w:bookmarkStart w:id="505" w:name="_Toc185"/>
      <w:bookmarkEnd w:id="504"/>
      <w:r>
        <w:rPr>
          <w:rtl w:val="true"/>
        </w:rPr>
        <w:t xml:space="preserve">قاعدة </w:t>
      </w:r>
      <w:r>
        <w:rPr>
          <w:rtl w:val="true"/>
        </w:rPr>
        <w:t xml:space="preserve">[ </w:t>
      </w:r>
      <w:r>
        <w:rPr/>
        <w:t>107</w:t>
      </w:r>
      <w:r>
        <w:rPr>
          <w:rtl w:val="true"/>
        </w:rPr>
        <w:t>]</w:t>
      </w:r>
      <w:bookmarkEnd w:id="505"/>
    </w:p>
    <w:p>
      <w:pPr>
        <w:pStyle w:val="BookText"/>
        <w:rPr/>
      </w:pPr>
      <w:r>
        <w:rPr>
          <w:rFonts w:ascii="Amiri" w:hAnsi="Amiri" w:eastAsia="Amiri" w:cs="Amiri"/>
          <w:color w:val="111111"/>
          <w:sz w:val="28"/>
          <w:sz w:val="28"/>
          <w:szCs w:val="28"/>
          <w:rtl w:val="true"/>
          <w:lang w:bidi="ar-SA"/>
        </w:rPr>
        <w:t xml:space="preserve">الضمير المرفوع للواحد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وللمخاطب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وما خرج عن ذلك لحن يبطل به العقد حيث يعتبر إعرابه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الوليّ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القياس أنّ العقد لا يصح؛ لأنه خطأ يخلّ بالمعنى، فإنّ مدلوله أنّ المخاطب قد باع نفسه أو زوجها، وإذا أخلّ به بطل كما لو قال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أو كسرها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فإنّه لا يخلّ بالمعنى، ومع ذلك فهو لغة إلّا أنّه قراءة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جواز الصلاة به على جواز اللحن الذي لا يختلّ به </w:t>
      </w:r>
      <w:bookmarkStart w:id="506" w:name="pg10134_88724"/>
    </w:p>
    <w:p>
      <w:pPr>
        <w:pStyle w:val="BookText"/>
        <w:rPr/>
      </w:pPr>
      <w:bookmarkEnd w:id="506"/>
      <w:r>
        <w:rPr>
          <w:rFonts w:ascii="Amiri" w:hAnsi="Amiri" w:eastAsia="Amiri" w:cs="Amiri"/>
          <w:color w:val="111111"/>
          <w:sz w:val="28"/>
          <w:sz w:val="28"/>
          <w:szCs w:val="28"/>
          <w:rtl w:val="true"/>
          <w:lang w:bidi="ar-SA"/>
        </w:rPr>
        <w:t>المعنى، وقد قال به جماعة منهم المرتضى منّا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الغزالي في 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قال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لأنّ الخطأ في الصيغة إذا لم يخلّ بالمعنى ينزّل منزلة الخطأ في الإعراب بالتذكير والتأنيث،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ابنته صحّ</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وحاصله جواز اللحن الذي لا يخلّ بالمعنى، وأما مثال التزويج فقد تقدّم ما يدل على جوازه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982291_1067777946"/>
      <w:bookmarkStart w:id="508" w:name="_Toc186"/>
      <w:bookmarkEnd w:id="507"/>
      <w:r>
        <w:rPr>
          <w:rtl w:val="true"/>
        </w:rPr>
        <w:t xml:space="preserve">قاعدة </w:t>
      </w:r>
      <w:r>
        <w:rPr>
          <w:rtl w:val="true"/>
        </w:rPr>
        <w:t>[</w:t>
      </w:r>
      <w:r>
        <w:rPr/>
        <w:t>108</w:t>
      </w:r>
      <w:r>
        <w:rPr>
          <w:rtl w:val="true"/>
        </w:rPr>
        <w:t>]</w:t>
      </w:r>
      <w:bookmarkEnd w:id="508"/>
    </w:p>
    <w:p>
      <w:pPr>
        <w:pStyle w:val="BookText"/>
        <w:rPr/>
      </w:pPr>
      <w:r>
        <w:rPr>
          <w:rFonts w:ascii="Amiri" w:hAnsi="Amiri" w:eastAsia="Amiri" w:cs="Amiri"/>
          <w:color w:val="111111"/>
          <w:sz w:val="28"/>
          <w:sz w:val="28"/>
          <w:szCs w:val="28"/>
          <w:rtl w:val="true"/>
          <w:lang w:bidi="ar-SA"/>
        </w:rPr>
        <w:t>الظاهر قد يقع موقع الضمير في الصلة وغيرها، ومنه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الذي رويت عن الخدري أي عنه،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ربّ ليلى أنت في كلّ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الذي في رحمة اللّه أطمع</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أي في رحمته، ومذهب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ينقاس، وخالف فيه بعضهم، وجعله منقاساً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لو قيل لرجل اسمه زيد يا،زید فقال امرأة زيد،طالق، فحكموا فيها بطلاق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يصح مع قصده إلى طلاقها وينبغي أن يُرجع فيه إليه في ذلك؛ لجواز أن يريد زيداً آخر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اشتبه العلم بقصده ففي وقوع الطلاق على زوجته وجهان من ظهور إرادتها، واحتمال غيرها احتمالاً وجيهاً</w:t>
      </w:r>
      <w:r>
        <w:rPr>
          <w:rFonts w:eastAsia="Amiri" w:cs="Amiri" w:ascii="Amiri" w:hAnsi="Amiri"/>
          <w:color w:val="111111"/>
          <w:sz w:val="28"/>
          <w:szCs w:val="28"/>
          <w:rtl w:val="true"/>
          <w:lang w:bidi="ar-SA"/>
        </w:rPr>
        <w:t xml:space="preserve">. </w:t>
      </w:r>
      <w:bookmarkStart w:id="509" w:name="pg10134_88725"/>
    </w:p>
    <w:p>
      <w:pPr>
        <w:pStyle w:val="BookText"/>
        <w:rPr/>
      </w:pPr>
      <w:bookmarkEnd w:id="50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الوكيل بعتك ثوب زيد الفلاني وسيفه وكتاب زيد، وأراد به الأول، ونحو ذلك، فإنّ الصيغة صحيحة لغةً، فيقع البيع حيث تعتبر العربيّة الصحيحة، وإن كان غير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قول سيبويه القدح في صحة العقد حيث تعتبر العربيّة؛ لأنّ ذلك غير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المصلّى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للّه، أو قال بعد الشهادة الأُولى وحده لا شريك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رسول 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 اللّه، أو جمع بين ذلك، إذا لم يعيّن</w:t>
      </w:r>
      <w:r>
        <w:rPr>
          <w:rStyle w:val="FootnoteAnchor"/>
          <w:rtl w:val="true"/>
        </w:rPr>
        <w:footnoteReference w:id="901"/>
      </w:r>
      <w:r>
        <w:rPr>
          <w:rFonts w:ascii="Amiri" w:hAnsi="Amiri" w:eastAsia="Amiri" w:cs="Amiri"/>
          <w:color w:val="111111"/>
          <w:sz w:val="28"/>
          <w:sz w:val="28"/>
          <w:szCs w:val="28"/>
          <w:rtl w:val="true"/>
          <w:lang w:bidi="ar-SA"/>
        </w:rPr>
        <w:t>التشهّد الخاص، كما ذهب إليه بعض الأصحاب</w:t>
      </w:r>
      <w:r>
        <w:rPr>
          <w:rStyle w:val="FootnoteAnchor"/>
          <w:rtl w:val="true"/>
        </w:rPr>
        <w:footnoteReference w:id="902"/>
      </w:r>
      <w:r>
        <w:rPr>
          <w:rFonts w:ascii="Amiri" w:hAnsi="Amiri" w:eastAsia="Amiri" w:cs="Amiri"/>
          <w:color w:val="111111"/>
          <w:sz w:val="28"/>
          <w:sz w:val="28"/>
          <w:szCs w:val="28"/>
          <w:rtl w:val="true"/>
          <w:lang w:bidi="ar-SA"/>
        </w:rPr>
        <w:t>عملاً بظاهر الأخبار الدالّة على الاجتزاء بالشهادتين مطلقاً</w:t>
      </w:r>
      <w:r>
        <w:rPr>
          <w:rStyle w:val="FootnoteAnchor"/>
          <w:rtl w:val="true"/>
        </w:rPr>
        <w:footnoteReference w:id="903"/>
      </w:r>
      <w:r>
        <w:rPr>
          <w:rFonts w:ascii="Amiri" w:hAnsi="Amiri" w:eastAsia="Amiri" w:cs="Amiri"/>
          <w:color w:val="111111"/>
          <w:sz w:val="28"/>
          <w:sz w:val="28"/>
          <w:szCs w:val="28"/>
          <w:rtl w:val="true"/>
          <w:lang w:bidi="ar-SA"/>
        </w:rPr>
        <w:t>، فيصح التشهد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قياسه لم يصح، وأولى منه لو عيّنا التشهد المشهور</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982293_1067777946"/>
      <w:bookmarkStart w:id="511" w:name="_Toc187"/>
      <w:bookmarkEnd w:id="510"/>
      <w:r>
        <w:rPr>
          <w:rtl w:val="true"/>
        </w:rPr>
        <w:t xml:space="preserve">قاعدة </w:t>
      </w:r>
      <w:r>
        <w:rPr>
          <w:rtl w:val="true"/>
        </w:rPr>
        <w:t>[</w:t>
      </w:r>
      <w:r>
        <w:rPr/>
        <w:t>109</w:t>
      </w:r>
      <w:r>
        <w:rPr>
          <w:rtl w:val="true"/>
        </w:rPr>
        <w:t>]</w:t>
      </w:r>
      <w:bookmarkEnd w:id="511"/>
    </w:p>
    <w:p>
      <w:pPr>
        <w:pStyle w:val="BookText"/>
        <w:rPr/>
      </w:pPr>
      <w:r>
        <w:rPr>
          <w:rFonts w:ascii="Amiri" w:hAnsi="Amiri" w:eastAsia="Amiri" w:cs="Amiri"/>
          <w:color w:val="111111"/>
          <w:sz w:val="28"/>
          <w:sz w:val="28"/>
          <w:szCs w:val="28"/>
          <w:rtl w:val="true"/>
          <w:lang w:bidi="ar-SA"/>
        </w:rPr>
        <w:t>إذا اشتركت الجملة الأولى والجملة المعطوفة عليها في اسم، جاز أن يأتي به في الثانية ظاهراً، كقولك في كلمتي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ورسوله فقد رشد، ومن يعصهما فقد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أتى به في التشهد في الصلاة ضميراً،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الصحة حيث لا يعيّن التشهد الخاص؛ لتحقق الإتيان بالشهادتين على الوجه المعتبر في اللغة العربيّة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اعتبرنا الصيغة الخاصة كما يظهر من بعض الأخبار</w:t>
      </w:r>
      <w:r>
        <w:rPr>
          <w:rStyle w:val="FootnoteAnchor"/>
          <w:rtl w:val="true"/>
        </w:rPr>
        <w:footnoteReference w:id="904"/>
      </w:r>
      <w:r>
        <w:rPr>
          <w:rFonts w:ascii="Amiri" w:hAnsi="Amiri" w:eastAsia="Amiri" w:cs="Amiri"/>
          <w:color w:val="111111"/>
          <w:sz w:val="28"/>
          <w:sz w:val="28"/>
          <w:szCs w:val="28"/>
          <w:rtl w:val="true"/>
          <w:lang w:bidi="ar-SA"/>
        </w:rPr>
        <w:t>، سقط هذا التفريع وما قبله</w:t>
      </w:r>
      <w:r>
        <w:rPr>
          <w:rFonts w:eastAsia="Amiri" w:cs="Amiri" w:ascii="Amiri" w:hAnsi="Amiri"/>
          <w:color w:val="111111"/>
          <w:sz w:val="28"/>
          <w:szCs w:val="28"/>
          <w:rtl w:val="true"/>
          <w:lang w:bidi="ar-SA"/>
        </w:rPr>
        <w:t xml:space="preserve">. </w:t>
      </w:r>
      <w:bookmarkStart w:id="512" w:name="pg10134_88726"/>
    </w:p>
    <w:p>
      <w:pPr>
        <w:pStyle w:val="Heading5"/>
        <w:numPr>
          <w:ilvl w:val="4"/>
          <w:numId w:val="1"/>
        </w:numPr>
        <w:rPr/>
      </w:pPr>
      <w:bookmarkStart w:id="513" w:name="__RefHeading___Toc982295_1067777946"/>
      <w:bookmarkStart w:id="514" w:name="_Toc188"/>
      <w:bookmarkEnd w:id="512"/>
      <w:bookmarkEnd w:id="513"/>
      <w:r>
        <w:rPr>
          <w:rtl w:val="true"/>
        </w:rPr>
        <w:t xml:space="preserve">قاعدة </w:t>
      </w:r>
      <w:r>
        <w:rPr>
          <w:rtl w:val="true"/>
        </w:rPr>
        <w:t xml:space="preserve">[ </w:t>
      </w:r>
      <w:r>
        <w:rPr/>
        <w:t>110</w:t>
      </w:r>
      <w:r>
        <w:rPr>
          <w:rtl w:val="true"/>
        </w:rPr>
        <w:t>]</w:t>
      </w:r>
      <w:bookmarkEnd w:id="514"/>
    </w:p>
    <w:p>
      <w:pPr>
        <w:pStyle w:val="BookText"/>
        <w:rPr/>
      </w:pPr>
      <w:r>
        <w:rPr>
          <w:rFonts w:ascii="Amiri" w:hAnsi="Amiri" w:eastAsia="Amiri" w:cs="Amiri"/>
          <w:color w:val="111111"/>
          <w:sz w:val="28"/>
          <w:sz w:val="28"/>
          <w:szCs w:val="28"/>
          <w:rtl w:val="true"/>
          <w:lang w:bidi="ar-SA"/>
        </w:rPr>
        <w:t>الفصل ضمير مرفوع منفصل، يؤتى به بين المبتدأ والخبر،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القائم، أو ما أصله المبتدأ والخبر نحو كان زيد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عِندَ اللّه هُوَ خَيْرًا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مِنكَ مَالًا وَوَلَدًا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وأجاز الأخفش وقوعه بين الحال،وصاحبها كجاء زيد هو ضاحكاً، وجعل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بَنَاتِى هُنَّ أَطْهَرُ لَكُمْ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فيمن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w:t>
      </w:r>
      <w:r>
        <w:rPr>
          <w:rStyle w:val="FootnoteAnchor"/>
          <w:rtl w:val="true"/>
        </w:rPr>
        <w:footnoteReference w:id="911"/>
      </w:r>
      <w:r>
        <w:rPr>
          <w:rFonts w:ascii="Amiri" w:hAnsi="Amiri" w:eastAsia="Amiri" w:cs="Amiri"/>
          <w:color w:val="111111"/>
          <w:sz w:val="28"/>
          <w:sz w:val="28"/>
          <w:szCs w:val="28"/>
          <w:rtl w:val="true"/>
          <w:lang w:bidi="ar-SA"/>
        </w:rPr>
        <w:t>معرفة كما مثلنا وأجاز الفرّاء</w:t>
      </w:r>
      <w:r>
        <w:rPr>
          <w:rStyle w:val="FootnoteAnchor"/>
          <w:rtl w:val="true"/>
        </w:rPr>
        <w:footnoteReference w:id="912"/>
      </w:r>
      <w:r>
        <w:rPr>
          <w:rFonts w:ascii="Amiri" w:hAnsi="Amiri" w:eastAsia="Amiri" w:cs="Amiri"/>
          <w:color w:val="111111"/>
          <w:sz w:val="28"/>
          <w:sz w:val="28"/>
          <w:szCs w:val="28"/>
          <w:rtl w:val="true"/>
          <w:lang w:bidi="ar-SA"/>
        </w:rPr>
        <w:t xml:space="preserve">وجماعة من الكوفيّين </w:t>
      </w:r>
      <w:r>
        <w:rPr>
          <w:rStyle w:val="FootnoteAnchor"/>
          <w:rtl w:val="true"/>
        </w:rPr>
        <w:footnoteReference w:id="913"/>
      </w:r>
      <w:r>
        <w:rPr>
          <w:rFonts w:ascii="Amiri" w:hAnsi="Amiri" w:eastAsia="Amiri" w:cs="Amiri"/>
          <w:color w:val="111111"/>
          <w:sz w:val="28"/>
          <w:sz w:val="28"/>
          <w:szCs w:val="28"/>
          <w:rtl w:val="true"/>
          <w:lang w:bidi="ar-SA"/>
        </w:rPr>
        <w:t xml:space="preserve">كونه نكرة نحو ما ظننت أحداً هو القائم، وكان رجل هو القائم، وحملوا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أُمَّةٌ هِيَ أَرْبَىٰ مِنْ أُمَّةٍ</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فقدّروا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فيما بعده أمران كونه خبراً لمبتدإ فى الحال أو في الأصل، وكونه معرفة أو كالمعرفة فى أنّه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الذي كالمعرفة أن يكون اسماً كما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فيه الجرجاني </w:t>
      </w:r>
      <w:r>
        <w:rPr>
          <w:rStyle w:val="FootnoteAnchor"/>
          <w:rtl w:val="true"/>
        </w:rPr>
        <w:footnoteReference w:id="916"/>
      </w:r>
      <w:r>
        <w:rPr>
          <w:rFonts w:ascii="IRNazanin" w:hAnsi="IRNazanin" w:eastAsia="IRNazanin"/>
          <w:color w:val="111111"/>
          <w:sz w:val="28"/>
          <w:sz w:val="28"/>
          <w:szCs w:val="28"/>
          <w:rtl w:val="true"/>
          <w:lang w:bidi="fa-IR"/>
        </w:rPr>
        <w:t xml:space="preserve">فألحق </w:t>
      </w:r>
    </w:p>
    <w:p>
      <w:pPr>
        <w:pStyle w:val="BookText"/>
        <w:rPr/>
      </w:pPr>
      <w:r>
        <w:rPr>
          <w:rFonts w:ascii="Amiri" w:hAnsi="Amiri" w:eastAsia="Amiri" w:cs="Amiri"/>
          <w:color w:val="111111"/>
          <w:sz w:val="28"/>
          <w:sz w:val="28"/>
          <w:szCs w:val="28"/>
          <w:rtl w:val="true"/>
          <w:lang w:bidi="ar-SA"/>
        </w:rPr>
        <w:t>المضارع بالاسم لتشابههما، وجعل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يُبْدِئُ وَيُعِيدُ</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وهو عند غيره توكيد أو مبتدأ وتبعه أبو البقاء</w:t>
      </w:r>
      <w:r>
        <w:rPr>
          <w:rStyle w:val="FootnoteAnchor"/>
          <w:rtl w:val="true"/>
        </w:rPr>
        <w:footnoteReference w:id="918"/>
      </w:r>
      <w:r>
        <w:rPr>
          <w:rFonts w:ascii="Amiri" w:hAnsi="Amiri" w:eastAsia="Amiri" w:cs="Amiri"/>
          <w:color w:val="111111"/>
          <w:sz w:val="28"/>
          <w:sz w:val="28"/>
          <w:szCs w:val="28"/>
          <w:rtl w:val="true"/>
          <w:lang w:bidi="ar-SA"/>
        </w:rPr>
        <w:t>، فأجاز الفصل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أُوْلَبِكَ هُوَ يَبُورُ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وشرطه في نفسه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بصيغة المرفوع، فيمتنع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إياه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إياك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يطابق ما قبله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هو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من أوّل الأمر بأنّ ما بعده خبر لا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 فصلاً؛ لأنّه فَصَل بين الخبر والتابع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وعماداً؛ لأنه يُعتمد عليه في معنى الكلام والتأكيد، ولهذا لا يجامع التوكيد، فلا يقال زيد نفسه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لذلك دِعامة؛ لأنّه يقوّىّ ويؤكّد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والاختصاص، بمعنى أنّ فائدة المسند ثابتة للمسند إليه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لا محلّ له</w:t>
      </w:r>
      <w:r>
        <w:rPr>
          <w:rStyle w:val="FootnoteAnchor"/>
          <w:rtl w:val="true"/>
        </w:rPr>
        <w:footnoteReference w:id="9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ومحله بحسب ما بعده</w:t>
      </w:r>
      <w:r>
        <w:rPr>
          <w:rStyle w:val="FootnoteAnchor"/>
          <w:rtl w:val="true"/>
        </w:rPr>
        <w:footnoteReference w:id="9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فمحلّه بين المبتدأ والخبر رفع وبين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وبين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أو نصب على القولين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فيتفرع عليه التعاليق كلّها والأيمان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زيداً هو الذى أبيعه اليوم كذا، فهل يحنث إذا باع غيره ؟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الحصر كما قلنا واختاره الزمخشري فقال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فائدته الدلالة على أنّ الوارد بعده خبر لا صفة، والتوكيد، وإيجاب أنّ فائدة المسند ثابتة للمسند إليه دون غيره</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وكذا يكذب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زيداً هو القائم، إذا كان غيره أيضاً قد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غيره</w:t>
      </w:r>
      <w:r>
        <w:rPr>
          <w:rFonts w:eastAsia="Amiri" w:cs="Amiri" w:ascii="Amiri" w:hAnsi="Amiri"/>
          <w:color w:val="111111"/>
          <w:sz w:val="28"/>
          <w:szCs w:val="28"/>
          <w:rtl w:val="true"/>
          <w:lang w:bidi="ar-SA"/>
        </w:rPr>
        <w:t xml:space="preserve">. </w:t>
      </w:r>
      <w:bookmarkStart w:id="515" w:name="pg10134_88728"/>
    </w:p>
    <w:p>
      <w:pPr>
        <w:pStyle w:val="Heading4"/>
        <w:numPr>
          <w:ilvl w:val="3"/>
          <w:numId w:val="1"/>
        </w:numPr>
        <w:rPr/>
      </w:pPr>
      <w:bookmarkStart w:id="516" w:name="__RefHeading___Toc982297_1067777946"/>
      <w:bookmarkStart w:id="517" w:name="_Toc189"/>
      <w:bookmarkEnd w:id="515"/>
      <w:bookmarkEnd w:id="516"/>
      <w:r>
        <w:rPr>
          <w:rtl w:val="true"/>
        </w:rPr>
        <w:t>الباب الثالث في الموصولات</w:t>
      </w:r>
      <w:bookmarkEnd w:id="517"/>
    </w:p>
    <w:p>
      <w:pPr>
        <w:pStyle w:val="Heading5"/>
        <w:numPr>
          <w:ilvl w:val="4"/>
          <w:numId w:val="1"/>
        </w:numPr>
        <w:rPr/>
      </w:pPr>
      <w:bookmarkStart w:id="518" w:name="__RefHeading___Toc982299_1067777946"/>
      <w:bookmarkStart w:id="519" w:name="_Toc190"/>
      <w:bookmarkEnd w:id="518"/>
      <w:r>
        <w:rPr>
          <w:rtl w:val="true"/>
        </w:rPr>
        <w:t xml:space="preserve">قاعدة </w:t>
      </w:r>
      <w:r>
        <w:rPr>
          <w:rtl w:val="true"/>
        </w:rPr>
        <w:t xml:space="preserve">[ </w:t>
      </w:r>
      <w:r>
        <w:rPr/>
        <w:t>111</w:t>
      </w:r>
      <w:r>
        <w:rPr>
          <w:rtl w:val="true"/>
        </w:rPr>
        <w:t>]</w:t>
      </w:r>
      <w:bookmarkEnd w:id="519"/>
    </w:p>
    <w:p>
      <w:pPr>
        <w:pStyle w:val="BookText"/>
        <w:rPr/>
      </w:pP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على العاقل وتقع أيضاً على المختلط بمن يعقل،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يَمْشِي عَلَى رِجْلَيْنِ</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فإنّه يشمل الإنسان والطائر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المنزل منزلة من يعقل،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يَدْعُوا مِن دُونِ اللّه مَن لَّا يَسْتَجِيبُ لَهُ</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يعنى الأصنام،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أسرب القطا هل من يعير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إلى من قد هويت أطير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فإنّ عبادة الأصنام ومخاطبة القطا تنزيل لهما منزلة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قطرب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ما لا يعقل من غير اشتراط شيء بالكلّيّة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لما لا يعقل، وتقع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ابن مالك </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على المختلط بالعاقل</w:t>
      </w:r>
      <w:r>
        <w:rPr>
          <w:rStyle w:val="FootnoteAnchor"/>
          <w:rtl w:val="true"/>
        </w:rPr>
        <w:footnoteReference w:id="930"/>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مَا فِي السَّمَوَاتِ وَمَا فِي الْأَرْضِ مِن دَابَّةٍ</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ولصفات من يعقل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وَمَا بَنَاهَا</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w:t>
      </w:r>
    </w:p>
    <w:p>
      <w:pPr>
        <w:pStyle w:val="BookText"/>
        <w:rPr/>
      </w:pPr>
      <w:r>
        <w:rPr>
          <w:rFonts w:ascii="Amiri" w:hAnsi="Amiri" w:eastAsia="Amiri" w:cs="Amiri"/>
          <w:color w:val="111111"/>
          <w:sz w:val="28"/>
          <w:sz w:val="28"/>
          <w:szCs w:val="28"/>
          <w:rtl w:val="true"/>
          <w:lang w:bidi="ar-SA"/>
        </w:rPr>
        <w:t>طَابَ لَكُم مِّنَ النِّسَاءِ</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إلى أنّها تطلق أيضاً على من يعقل بلا شرط</w:t>
      </w:r>
      <w:r>
        <w:rPr>
          <w:rStyle w:val="FootnoteAnchor"/>
          <w:rtl w:val="true"/>
        </w:rPr>
        <w:footnoteReference w:id="934"/>
      </w:r>
      <w:r>
        <w:rPr>
          <w:rFonts w:ascii="Amiri" w:hAnsi="Amiri" w:eastAsia="Amiri" w:cs="Amiri"/>
          <w:color w:val="111111"/>
          <w:sz w:val="28"/>
          <w:sz w:val="28"/>
          <w:szCs w:val="28"/>
          <w:rtl w:val="true"/>
          <w:lang w:bidi="ar-SA"/>
        </w:rPr>
        <w:t>، وادّعى ابن خروف أنّه مذهب سيبويه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العاقل إذا كان مبهماً لا يعلم أذكر هو أم أُنثى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من التعبير بالعاقل هو المعروف بين النحاة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عصفور في أمثلة المقرب</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التعبير بأُولي العلم؛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اللّه تعالى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الْكِتَبِ</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واللّه سبحانه يوصف بالعلم ولا يوصف بالعقل، ولذلك يقسمون العقلاء إلى ثلاثة أنواع، وهي الملائك، والإنس،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يراد بالعاقل وذي العلم ما من شأنه أن يكون كذلك، كالأجناس الثلاثة، وإن كان بعض أفراد الجنس غير عاقل ولا عالم، كالمجنون والطفل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فأطعمه شيئاً، فدخل عليه صبي أو مجنون جاز أن يطعمهما؛ لأنهما من جنس أُولي العلم والعقل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دخلت بهيمة لم يجز له إطعامها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تتناولها على القول الشهير، وعلى </w:t>
      </w:r>
      <w:bookmarkStart w:id="520" w:name="pg10134_88730"/>
    </w:p>
    <w:p>
      <w:pPr>
        <w:pStyle w:val="BookText"/>
        <w:rPr/>
      </w:pPr>
      <w:bookmarkEnd w:id="520"/>
      <w:r>
        <w:rPr>
          <w:rFonts w:ascii="Amiri" w:hAnsi="Amiri" w:eastAsia="Amiri" w:cs="Amiri"/>
          <w:color w:val="111111"/>
          <w:sz w:val="28"/>
          <w:sz w:val="28"/>
          <w:szCs w:val="28"/>
          <w:rtl w:val="true"/>
          <w:lang w:bidi="ar-SA"/>
        </w:rPr>
        <w:t>قول قطرب تدخل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 درهماً لم تدخل مطلقاً؛ لأنها غير قابلة للعطاء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 أو فاخلع عليه فكالإطعام، إلا أن يدلّ العرف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 فأطعمه، دخلت الدابة قطعاً، وفي دخول العاقل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غصبتك ما تعلم، أو ما أنا أعلم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شيء؛ لأنّه قد يغصب نفسه فيحبسه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جعل للغصب مفعولين، فيجب مغايرته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غصبتك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القسم الأوّل فروع أُخر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نذر أن يكون ما يولد له من مملوكاته،صدقة، وله حيوان صامت وإماء، فإنّ الجميع يدخل في النذر إن لم يستثن بعضه ولو بالنية، إن جعلناها مطلقة على الجميع، وإلا دخل ما لا يعقل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يولد لم يدخل غير الإنسان والأولى دخول الإنسان في الأوّل مطلقاً؛ لدلالة العرف على استعماله فيه أيضاً</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982301_1067777946"/>
      <w:bookmarkStart w:id="522" w:name="_Toc191"/>
      <w:bookmarkEnd w:id="521"/>
      <w:r>
        <w:rPr>
          <w:rtl w:val="true"/>
        </w:rPr>
        <w:t xml:space="preserve">قاعدة </w:t>
      </w:r>
      <w:r>
        <w:rPr>
          <w:rtl w:val="true"/>
        </w:rPr>
        <w:t>[</w:t>
      </w:r>
      <w:r>
        <w:rPr/>
        <w:t>112</w:t>
      </w:r>
      <w:r>
        <w:rPr>
          <w:rtl w:val="true"/>
        </w:rPr>
        <w:t>]</w:t>
      </w:r>
      <w:bookmarkEnd w:id="522"/>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يجوز أن تكون موصولة، أي الذي شئت وأن تكون مصدريّة ظرفية، أي مدة مشيئتك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فلاناً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يتخيّر في إعطائه أيّ عدد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أعطاه مرّة هل يصح له إعطاؤه مرة أخرى؟ يبنى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موصولة أو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ينبغي عدم الصحة؛ لامتثاله الأمر، وهو لا يقتضي التكرار، وإنما دلّ على إعطائه أي عدد شاء، وقد شاء عدداً وأعطاه إياه ويحتمل جواز إعطائه مرة أخرى؛ لأن العدد المعطى ثانياً إذا انضم إلى الأوّل صار عدداً شاءه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بما فيه من تكرّر الأمر، وهو لا يقتضيه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جعلناها ظرفيّة جاز؛ لأنّ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مشيئتك،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مدّة إقامته عندك، فيصح تكرار الإكرام تلك المدّة، ففيه تنصيص على الإذن في التكرار بتعيين المدّة، بخلاف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احتملت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فالمتيقن منها أقلّ،الحكمين، وما زاد عليه مشكوك فيه؛ لأنها تكون حينئذٍ،مشتركة، والمشترك لا يحمل على أحد معانيه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إعطاؤه المرّة الأُولى قدر مشترك بين أفراد المشترك، فيتناوله الإذن، ويقع الشكّ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على هذا المال ما شئت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له أن يشاء أزيد منها ؟ يُبنى على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 هذا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وقتاً أو عدداً معيناً ثم تجاوزه إلى غيره، ولعلّ العرف هنا قاض بجواز تعدّد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فتتناول ما يشاؤه ثانياً وثالثاً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بعض الشافعية عليه ما إذا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أن يكون المقدار الذي شيئت فيرجع فيه إلى العدد الذي تشاؤه المرأة من الطلاق ويشترط الفورية،فيه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فأنت طالق قال ويحتمل أن يريد مدة مشيئتك للطلاق، فتطلق عند مشيئتها، أي وقت شاءت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523" w:name="pg10134_88732"/>
    </w:p>
    <w:p>
      <w:pPr>
        <w:pStyle w:val="Heading4"/>
        <w:numPr>
          <w:ilvl w:val="3"/>
          <w:numId w:val="1"/>
        </w:numPr>
        <w:rPr/>
      </w:pPr>
      <w:bookmarkStart w:id="524" w:name="__RefHeading___Toc982303_1067777946"/>
      <w:bookmarkStart w:id="525" w:name="_Toc192"/>
      <w:bookmarkEnd w:id="523"/>
      <w:bookmarkEnd w:id="524"/>
      <w:r>
        <w:rPr>
          <w:rtl w:val="true"/>
        </w:rPr>
        <w:t>الباب الرابع في المعزف بالأداة</w:t>
      </w:r>
      <w:bookmarkEnd w:id="525"/>
    </w:p>
    <w:p>
      <w:pPr>
        <w:pStyle w:val="Heading5"/>
        <w:numPr>
          <w:ilvl w:val="4"/>
          <w:numId w:val="1"/>
        </w:numPr>
        <w:rPr/>
      </w:pPr>
      <w:bookmarkStart w:id="526" w:name="__RefHeading___Toc982305_1067777946"/>
      <w:bookmarkStart w:id="527" w:name="_Toc193"/>
      <w:bookmarkEnd w:id="526"/>
      <w:r>
        <w:rPr>
          <w:rtl w:val="true"/>
        </w:rPr>
        <w:t xml:space="preserve">قاعدة </w:t>
      </w:r>
      <w:r>
        <w:rPr>
          <w:rtl w:val="true"/>
        </w:rPr>
        <w:t>[</w:t>
      </w:r>
      <w:r>
        <w:rPr/>
        <w:t>113</w:t>
      </w:r>
      <w:r>
        <w:rPr>
          <w:rtl w:val="true"/>
        </w:rPr>
        <w:t>]</w:t>
      </w:r>
      <w:bookmarkEnd w:id="527"/>
    </w:p>
    <w:p>
      <w:pPr>
        <w:pStyle w:val="BookText"/>
        <w:rPr/>
      </w:pPr>
      <w:r>
        <w:rPr>
          <w:rFonts w:ascii="Amiri" w:hAnsi="Amiri" w:eastAsia="Amiri" w:cs="Amiri"/>
          <w:color w:val="111111"/>
          <w:sz w:val="28"/>
          <w:sz w:val="28"/>
          <w:szCs w:val="28"/>
          <w:rtl w:val="true"/>
          <w:lang w:bidi="ar-SA"/>
        </w:rPr>
        <w:t xml:space="preserve">إذا احتمل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وكونها لغيره كالعموم والجنس، فإنا نحملها على المعهود؛ لأنّ تقدّمه قرينة مرشدة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بأن يذكر الاسم مرتين معرفاً فيهما، أو منكراً في الأولى ومعرّفاً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والثاني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كانتا معاً نكرتين لم يكن أحدهما هو الآخر؛ وكذا لو كان الأوّل معرّفاً والثاني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اللّه تعالى وعد في الآية بمقتضى القاعدة أنّه ينزل مع كل عسر يسرين؛ لأنه جعل العسر فيهما معرفاً، فالثاني هو الأوّل؛ لأنّ حمل اللام فيه على العهد أولى من حملها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باليسر منكراً فيهما، فدلّ على تعدّدهما،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 مع العسر يسراً ثمّ إنّي أُنزل مع ذلك العسر يسراً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يحمل على العهد لو لم يتكرّر واحتمل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القاعدة فروع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فلان فبعه بمائة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الرجل فبعه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له بيعه المتاع بخمسين؛ عملاً بمقتضى الإذن، وإن كانت قيمة المتاع </w:t>
      </w:r>
    </w:p>
    <w:p>
      <w:pPr>
        <w:pStyle w:val="BookText"/>
        <w:rPr/>
      </w:pPr>
      <w:r>
        <w:rPr>
          <w:rFonts w:ascii="Amiri" w:hAnsi="Amiri" w:eastAsia="Amiri" w:cs="Amiri"/>
          <w:color w:val="111111"/>
          <w:sz w:val="28"/>
          <w:sz w:val="28"/>
          <w:szCs w:val="28"/>
          <w:rtl w:val="true"/>
          <w:lang w:bidi="ar-SA"/>
        </w:rPr>
        <w:t>تساوي أكثر ولا يصح بيعه لغيره بذلك القدر، بل بثمن المثل حيث لا يعين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بعد تعيين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جاءك رجل فبعه بخمسين فهو إذن في بيع من شاء من الرجال الذين يجيؤون إليه، سواء الرجل المذكور سابقاً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بعض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ينصرف إلى المطلّقة أوّلاً، فإن كان قد راجعها وقع عليها الطلاق ثانياً، وإلّا وقع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وأما بحس بحسب نفس الأمر فينصرف الطلاق إلى التي نواها من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عند اشتباه قصده فإنّه يعمل حينئذٍ بمدلول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قصد غير المطلّقة قبل قوله؛ لصلاحية اللفظ له، وإن كان خلاف الظاهر، فيدين بنيّته فيما بينه وبين اللّه تعالى، خصوصاً لو لم يكن رجع في طلاق الأُولى؛ لأنّ إعمال الطلاق خير من إلغائه، وعوده إلى المطلّقة أوّلاً يوجب إلغاءه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مسألة الكفالة المشهورة،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إلى كذا إن لم 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 كان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فإنّ الفرق بين الصيغتين بحسب اللغة غير واضح؛ لأنّ تقديم الشرط على الجزاء وتأخيره سيّان لكن وردت الرواية بالفرق بينهما، وأنه إذا قدم المال فهو ضامن للمال إن لم يحضره، وإن قدم عدم الإحضار فهو له كفيل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تنزيل الرواية؛ لمخالفتها للأصول، والغرض هنا بيان فساد بعض تأويلاتها، فإنّه يتفرع على هذه القاعدة، وهو ما نقل عن العلّامة </w:t>
      </w:r>
      <w:r>
        <w:rPr>
          <w:rStyle w:val="FootnoteAnchor"/>
          <w:rtl w:val="true"/>
        </w:rPr>
        <w:footnoteReference w:id="945"/>
      </w:r>
      <w:r>
        <w:rPr>
          <w:rFonts w:ascii="Amiri" w:hAnsi="Amiri" w:eastAsia="Amiri" w:cs="Amiri"/>
          <w:color w:val="111111"/>
          <w:sz w:val="28"/>
          <w:sz w:val="28"/>
          <w:szCs w:val="28"/>
          <w:rtl w:val="true"/>
          <w:lang w:bidi="ar-SA"/>
        </w:rPr>
        <w:t>أنه حمل الرواية على أنّه التزم في الصورة الأولى بما ليس عليه، كما لو كان عليه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أُحضره فعليّ عشرة دنانير مثلاً، فهنا لا يلزمه المال؛ لأنّه التزم بما 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فإنّه </w:t>
      </w:r>
      <w:bookmarkStart w:id="528" w:name="pg10134_88734"/>
    </w:p>
    <w:p>
      <w:pPr>
        <w:pStyle w:val="BookText"/>
        <w:rPr/>
      </w:pPr>
      <w:bookmarkEnd w:id="528"/>
      <w:r>
        <w:rPr>
          <w:rFonts w:ascii="Amiri" w:hAnsi="Amiri" w:eastAsia="Amiri" w:cs="Amiri"/>
          <w:color w:val="111111"/>
          <w:sz w:val="28"/>
          <w:sz w:val="28"/>
          <w:szCs w:val="28"/>
          <w:rtl w:val="true"/>
          <w:lang w:bidi="ar-SA"/>
        </w:rPr>
        <w:t>التزم بما عليه وهو الدينار مثلاً،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الدينار الذي عليه إن لم 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فساد هذا التأويل من القاعدة أنّ لفظ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يكفل بنفس الرجل إلى أجل فإن لم يأت به فعليه كذا وكذا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به إلى الأجل فليس عليه مال، وهو كفيل بنفسه أبداً؛ إلا أن يبدأ بالدراهم، فإن بدأ بالدراهم فهو له ضامن إن لم يأتِ به إلى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أتى بالدراهم أوّلاً نكرةً، ثمّ أتى بها معرفة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يبدأ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حمل اللام على المعهود، وهو المذكور سابقاً،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فيبطل التنزيل مع ما فيه من مفاسد أُخر لا تتعلّق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حمله على المعهود مع عدم 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حلف لا يأكل الجوز مثلاً، فإنّه يحمل على المعهود منه، دون الجوز الهندي، إلا أن يكون في بلاد يعهد فيها حمله عليه، أو على 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لا آكل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أصنافه متعدّدة، وإطلاقه محمول على بعضها، وهو واقع فيه في كثير من البلاد،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يحنث بأكل البطيخ الهندي وهو الأخضر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الاسم لا يُعهد في بلاده إطلاقه على هذا النوع، وإلا فهو واقع في كثير، فيحنث به عندنا؛ لأنّ إطلاقه عليه معهود</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982307_1067777946"/>
      <w:bookmarkStart w:id="530" w:name="_Toc194"/>
      <w:bookmarkEnd w:id="529"/>
      <w:r>
        <w:rPr>
          <w:rtl w:val="true"/>
        </w:rPr>
        <w:t xml:space="preserve">قاعدة </w:t>
      </w:r>
      <w:r>
        <w:rPr>
          <w:rtl w:val="true"/>
        </w:rPr>
        <w:t>[</w:t>
      </w:r>
      <w:r>
        <w:rPr/>
        <w:t>114</w:t>
      </w:r>
      <w:r>
        <w:rPr>
          <w:rtl w:val="true"/>
        </w:rPr>
        <w:t>]</w:t>
      </w:r>
      <w:bookmarkEnd w:id="53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للعهد يفيد العموم عند جماعة من النحويّين والأُصوليّين، منهم أبو حيان وابن مالك</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واحتجّ الجميع له بوصف العرب له بصفة الجمع،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الدينار الصفر والدرهم البيض</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في الارتشاف تبعاً لابن مالك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لأنّ الأوّل لو كان حقيقة لا طرد، وهو منتفٍ،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فإنّه إنما صح الاستثناء منه حملاً له على الاستغراق مجازاً، بدليل عدم اراده أيضاً،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الإنسان إلا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نقل الجوهري أن الطفل يطلق على الواحد والجمع</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فيتفرّع عليه فروع كثيرة أصلية وفرعيّة، وقد تقدّم في القسم الأوّل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جعلناه للعموم استدل به على أفراد الماء، وإلا دل بإطلاقه عليها، فيستوي فيه النابع وما في الآنية، وماء البحر، وغيره من أفراد المياه التي اختلف في انفعالها بمجرد ملاقاة النجاسة وعدمه، أو في طهوريّتها وعدمها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إلى وكيله مالاً يفرّقه،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 الفقير درهماً، والفقيه درهماً، </w:t>
      </w:r>
    </w:p>
    <w:p>
      <w:pPr>
        <w:pStyle w:val="BookText"/>
        <w:rPr/>
      </w:pPr>
      <w:r>
        <w:rPr>
          <w:rFonts w:ascii="Amiri" w:hAnsi="Amiri" w:eastAsia="Amiri" w:cs="Amiri"/>
          <w:color w:val="111111"/>
          <w:sz w:val="28"/>
          <w:sz w:val="28"/>
          <w:szCs w:val="28"/>
          <w:rtl w:val="true"/>
          <w:lang w:bidi="ar-SA"/>
        </w:rPr>
        <w:t>وغيرهما الباقي فإن جعلناه للعموم لم يصح الاقتصار على إعطاء أقل من ثلاثة من الصنفين، وإلّا جاز الاقتصار على واحد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استفاض أنّ الملك الفلاني وقف على المسجد، أو مسجد البلد الفلاني، وفيه عدة مساجد، ولم يعلم الموقوف عليه منها، هل هو واحد معين أم أكثر أم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جعلناها للعموم وجب صرف غلته إليها أجمع بالسويّة، وإلا كان لواحد منها مشتبهاً، فيستخرج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كثيرة</w:t>
      </w:r>
      <w:r>
        <w:rPr>
          <w:rFonts w:eastAsia="Amiri" w:cs="Amiri" w:ascii="Amiri" w:hAnsi="Amiri"/>
          <w:color w:val="111111"/>
          <w:sz w:val="28"/>
          <w:szCs w:val="28"/>
          <w:rtl w:val="true"/>
          <w:lang w:bidi="ar-SA"/>
        </w:rPr>
        <w:t xml:space="preserve">. </w:t>
      </w:r>
      <w:bookmarkStart w:id="531" w:name="pg10134_88737"/>
    </w:p>
    <w:p>
      <w:pPr>
        <w:pStyle w:val="Heading4"/>
        <w:numPr>
          <w:ilvl w:val="3"/>
          <w:numId w:val="1"/>
        </w:numPr>
        <w:rPr/>
      </w:pPr>
      <w:bookmarkStart w:id="532" w:name="__RefHeading___Toc982309_1067777946"/>
      <w:bookmarkStart w:id="533" w:name="_Toc195"/>
      <w:bookmarkEnd w:id="531"/>
      <w:bookmarkEnd w:id="532"/>
      <w:r>
        <w:rPr>
          <w:rtl w:val="true"/>
        </w:rPr>
        <w:t>الباب الخامس في المشتقات</w:t>
      </w:r>
      <w:bookmarkEnd w:id="533"/>
    </w:p>
    <w:p>
      <w:pPr>
        <w:pStyle w:val="Heading5"/>
        <w:numPr>
          <w:ilvl w:val="4"/>
          <w:numId w:val="1"/>
        </w:numPr>
        <w:rPr/>
      </w:pPr>
      <w:bookmarkStart w:id="534" w:name="__RefHeading___Toc982311_1067777946"/>
      <w:bookmarkStart w:id="535" w:name="_Toc196"/>
      <w:bookmarkEnd w:id="534"/>
      <w:r>
        <w:rPr>
          <w:rtl w:val="true"/>
        </w:rPr>
        <w:t xml:space="preserve">قاعدة </w:t>
      </w:r>
      <w:r>
        <w:rPr>
          <w:rtl w:val="true"/>
        </w:rPr>
        <w:t xml:space="preserve">[ </w:t>
      </w:r>
      <w:r>
        <w:rPr/>
        <w:t>115</w:t>
      </w:r>
      <w:r>
        <w:rPr>
          <w:rtl w:val="true"/>
        </w:rPr>
        <w:t>]</w:t>
      </w:r>
      <w:bookmarkEnd w:id="535"/>
    </w:p>
    <w:p>
      <w:pPr>
        <w:pStyle w:val="BookText"/>
        <w:rPr/>
      </w:pPr>
      <w:r>
        <w:rPr>
          <w:rFonts w:ascii="Amiri" w:hAnsi="Amiri" w:eastAsia="Amiri" w:cs="Amiri"/>
          <w:color w:val="111111"/>
          <w:sz w:val="28"/>
          <w:sz w:val="28"/>
          <w:szCs w:val="28"/>
          <w:rtl w:val="true"/>
          <w:lang w:bidi="ar-SA"/>
        </w:rPr>
        <w:t>اسم الفاعل يطلق على الحال، وعلى الاستقبال وعلى الماضي، وكذلك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النحاة يقتضي أنه إطلاق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الأصوليون في كونه حقيقة بمعنى الماضي، فعند أصحابنا والمعتزلة هو حقيقة</w:t>
      </w:r>
      <w:r>
        <w:rPr>
          <w:rStyle w:val="FootnoteAnchor"/>
          <w:rtl w:val="true"/>
        </w:rPr>
        <w:footnoteReference w:id="955"/>
      </w:r>
      <w:r>
        <w:rPr>
          <w:rFonts w:ascii="Amiri" w:hAnsi="Amiri" w:eastAsia="Amiri" w:cs="Amiri"/>
          <w:color w:val="111111"/>
          <w:sz w:val="28"/>
          <w:sz w:val="28"/>
          <w:szCs w:val="28"/>
          <w:rtl w:val="true"/>
          <w:lang w:bidi="ar-SA"/>
        </w:rPr>
        <w:t>، وعند الأشاعرة مجاز</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ذلك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وقد جزموا بصراحته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مذهب الأصحاب أنّ ذلك لا يتعدّى إلى غيره من العقود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واقف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مزوّج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إطلاق اسم المفعول،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 لأنّ الصيغ عندهم توقيفيّة، فلا يتعدّى إلى غيرها؛ ولأنّه باشتراكه بين الحال والاستقبال أعم من المطلوب، فلا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جعلناه متواطئاً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 عن القضاء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القاضي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 الطلاق على زوجته ظاهراً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وللمسألة التفات إلى قواعد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هل يدخل في عموم كلامه؟ </w:t>
      </w:r>
      <w:bookmarkStart w:id="536" w:name="pg10134_88738"/>
    </w:p>
    <w:p>
      <w:pPr>
        <w:pStyle w:val="BookText"/>
        <w:rPr/>
      </w:pPr>
      <w:bookmarkEnd w:id="53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المظهر مقام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المشتق باعتبار الماضي هل هو حقيقة أم لا؟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المعرف هل يعمّ أم لا؟</w:t>
      </w:r>
    </w:p>
    <w:p>
      <w:pPr>
        <w:pStyle w:val="BookText"/>
        <w:rPr/>
      </w:pPr>
      <w:r>
        <w:rPr>
          <w:rFonts w:ascii="Amiri" w:hAnsi="Amiri" w:eastAsia="Amiri" w:cs="Amiri"/>
          <w:color w:val="111111"/>
          <w:sz w:val="28"/>
          <w:sz w:val="28"/>
          <w:szCs w:val="28"/>
          <w:rtl w:val="true"/>
          <w:lang w:bidi="ar-SA"/>
        </w:rPr>
        <w:t>هذا كله إذا اشتبه القصد، أما لو قصدها، فلا إشكال، ولو ادعى عدم قصدها، وحكمناه بالمقدّمات الموجبة للدخول ففي القبول منه نظر، والمتّجه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الفروع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منكراً له، فالمشهور أنّه يكون إقراراً، مع أنه يحتمل الاستقبال فيكون وعداً، والمشترك لا يحمل على أحد معنييه بدون القرينة ولهذا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وإن أتى بالضمير معه؛ لكونه مشتركاً بين الحال والاستقبال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سكّان موضع كذا، فغاب بعضهم، ولم يبع داره، ولا استبدل داراً، فإنّ حقه لا يبطل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الغيبة حال الوقف وبعده، إلا أن يخرج عن كونه منهم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حفاظ القرآن لم يدخل فيه من كان حافظاً ونسيه؛ عملاً بالعرف، وإن كانت القاعدة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القسم الأوّل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982313_1067777946"/>
      <w:bookmarkStart w:id="538" w:name="_Toc197"/>
      <w:bookmarkEnd w:id="537"/>
      <w:r>
        <w:rPr>
          <w:rtl w:val="true"/>
        </w:rPr>
        <w:t xml:space="preserve">قاعدة </w:t>
      </w:r>
      <w:r>
        <w:rPr>
          <w:rtl w:val="true"/>
        </w:rPr>
        <w:t>[</w:t>
      </w:r>
      <w:r>
        <w:rPr/>
        <w:t>116</w:t>
      </w:r>
      <w:r>
        <w:rPr>
          <w:rtl w:val="true"/>
        </w:rPr>
        <w:t>]</w:t>
      </w:r>
      <w:bookmarkEnd w:id="538"/>
    </w:p>
    <w:p>
      <w:pPr>
        <w:pStyle w:val="BookText"/>
        <w:rPr/>
      </w:pPr>
      <w:r>
        <w:rPr>
          <w:rFonts w:ascii="Amiri" w:hAnsi="Amiri" w:eastAsia="Amiri" w:cs="Amiri"/>
          <w:color w:val="111111"/>
          <w:sz w:val="28"/>
          <w:sz w:val="28"/>
          <w:szCs w:val="28"/>
          <w:rtl w:val="true"/>
          <w:lang w:bidi="ar-SA"/>
        </w:rPr>
        <w:t>إذا أُريد باسم الفاعل الحال أو الاستقبال نصب 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الماضي، فإن كانت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النصب به، ويجوز الجرّ أيضاً، وإن عري منها فلا، بل تتعيّن إضافته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ينصب به مطلقاً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يجوز النصب به يجوز الجرّ أيضاً، بل هو أولى عند بعضهم</w:t>
      </w:r>
      <w:r>
        <w:rPr>
          <w:rStyle w:val="FootnoteAnchor"/>
          <w:rtl w:val="true"/>
        </w:rPr>
        <w:footnoteReference w:id="959"/>
      </w:r>
      <w:r>
        <w:rPr>
          <w:rFonts w:ascii="Amiri" w:hAnsi="Amiri" w:eastAsia="Amiri" w:cs="Amiri"/>
          <w:color w:val="111111"/>
          <w:sz w:val="28"/>
          <w:sz w:val="28"/>
          <w:szCs w:val="28"/>
          <w:rtl w:val="true"/>
          <w:lang w:bidi="ar-SA"/>
        </w:rPr>
        <w:t>لأنّه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والجر سواء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أولى</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 ما 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ثم وجدنا زيداً ميتاً، واحتمل أن يكون قبل كلامه، وأن يكون بعده، فإن نوّنه ونصب به ما بعده، لم يكن ذلك إقراراً؛ لأنّ اللفظ لا يقتضي وقوعه وإن جرّه فكذلك؛ لجواز أن يكون المضاف بمعنى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الجرّ يكون إقراراً</w:t>
      </w:r>
      <w:r>
        <w:rPr>
          <w:rStyle w:val="FootnoteAnchor"/>
          <w:rtl w:val="true"/>
        </w:rPr>
        <w:footnoteReference w:id="962"/>
      </w:r>
      <w:r>
        <w:rPr>
          <w:rFonts w:ascii="Amiri" w:hAnsi="Amiri" w:eastAsia="Amiri" w:cs="Amiri"/>
          <w:color w:val="111111"/>
          <w:sz w:val="28"/>
          <w:sz w:val="28"/>
          <w:szCs w:val="28"/>
          <w:rtl w:val="true"/>
          <w:lang w:bidi="ar-SA"/>
        </w:rPr>
        <w:t xml:space="preserve">، بناءً منه على أن إعمال اسم الفاعل النصب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بالحال والاستقبال، وأنّه تمتنع معهما الإضافة، وقد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بمعنى الماضي حقيقة بناءً على القاعدة الأصوليّة، ومع الحال والاستقبال مجاز، تسميةً للشيء باسم ما يؤول إليه، توجه كونه إقراراً، وإن صحّت الإضافة على التقادير الثلاثة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يتجه إلحاق النصب به أيضاً حيث يجوز إعماله بمعنى الماضي، كما إذا كان صلةً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القاتل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احتمل الثلاثة الأحوال، إلّا أنّ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دون الآخرين ولكن الظاهر من كلام النحاة مطلقاً أنّه حقيقة مطلقاً، كما تقدّم في القاعدة السابقة، وحينئذ يتعيّن </w:t>
      </w:r>
      <w:r>
        <w:rPr>
          <w:rStyle w:val="FootnoteAnchor"/>
          <w:rtl w:val="true"/>
        </w:rPr>
        <w:footnoteReference w:id="963"/>
      </w:r>
      <w:r>
        <w:rPr>
          <w:rFonts w:ascii="Amiri" w:hAnsi="Amiri" w:eastAsia="Amiri" w:cs="Amiri"/>
          <w:color w:val="111111"/>
          <w:sz w:val="28"/>
          <w:sz w:val="28"/>
          <w:szCs w:val="28"/>
          <w:rtl w:val="true"/>
          <w:lang w:bidi="ar-SA"/>
        </w:rPr>
        <w:t>كونه إقراراً موجباً مطلقاً وهذا هو الأصحّ</w:t>
      </w:r>
      <w:r>
        <w:rPr>
          <w:rFonts w:eastAsia="Amiri" w:cs="Amiri" w:ascii="Amiri" w:hAnsi="Amiri"/>
          <w:color w:val="111111"/>
          <w:sz w:val="28"/>
          <w:szCs w:val="28"/>
          <w:rtl w:val="true"/>
          <w:lang w:bidi="ar-SA"/>
        </w:rPr>
        <w:t xml:space="preserve">. </w:t>
      </w:r>
      <w:bookmarkStart w:id="539" w:name="pg10134_88740"/>
    </w:p>
    <w:p>
      <w:pPr>
        <w:pStyle w:val="Heading5"/>
        <w:numPr>
          <w:ilvl w:val="4"/>
          <w:numId w:val="1"/>
        </w:numPr>
        <w:rPr/>
      </w:pPr>
      <w:bookmarkStart w:id="540" w:name="__RefHeading___Toc982315_1067777946"/>
      <w:bookmarkStart w:id="541" w:name="_Toc198"/>
      <w:bookmarkEnd w:id="539"/>
      <w:bookmarkEnd w:id="540"/>
      <w:r>
        <w:rPr>
          <w:rtl w:val="true"/>
        </w:rPr>
        <w:t xml:space="preserve">قاعدة </w:t>
      </w:r>
      <w:r>
        <w:rPr>
          <w:rtl w:val="true"/>
        </w:rPr>
        <w:t>[</w:t>
      </w:r>
      <w:r>
        <w:rPr/>
        <w:t>117</w:t>
      </w:r>
      <w:r>
        <w:rPr>
          <w:rtl w:val="true"/>
        </w:rPr>
        <w:t>]</w:t>
      </w:r>
      <w:bookmarkEnd w:id="541"/>
    </w:p>
    <w:p>
      <w:pPr>
        <w:pStyle w:val="BookText"/>
        <w:rPr/>
      </w:pPr>
      <w:r>
        <w:rPr>
          <w:rFonts w:ascii="Amiri" w:hAnsi="Amiri" w:eastAsia="Amiri" w:cs="Amiri"/>
          <w:color w:val="111111"/>
          <w:sz w:val="28"/>
          <w:sz w:val="28"/>
          <w:szCs w:val="28"/>
          <w:rtl w:val="true"/>
          <w:lang w:bidi="ar-SA"/>
        </w:rPr>
        <w:t>مقتضى اسم الفاعل صدور الفعل منه، ومقتضى اسم المفعول صدوره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حلف لا يأكل مستلذّاً، فإنّه يحنث بما يستلذه هو أو غيره بخلاف 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لذيذاً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العبرة فيه بالحالف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بعضهم، وفرّق بينهما بأنّ المستلذ من صفات المأكول، والفعل واقع عليه من غير اعتبار فاعل معيّن، واللذيذ من صفات الأكل، أي أكلاً لذيذاً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دلالة العرف عليه أيضاً، بقرينة إرادة كسر النفس وقهرها بترك المشتهيات، وإنّما يتم ذلك بما يستلذه الحالف دون غيره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982317_1067777946"/>
      <w:bookmarkStart w:id="543" w:name="_Toc199"/>
      <w:bookmarkEnd w:id="542"/>
      <w:r>
        <w:rPr>
          <w:rtl w:val="true"/>
        </w:rPr>
        <w:t xml:space="preserve">قاعدة </w:t>
      </w:r>
      <w:r>
        <w:rPr>
          <w:rtl w:val="true"/>
        </w:rPr>
        <w:t>[</w:t>
      </w:r>
      <w:r>
        <w:rPr/>
        <w:t>118</w:t>
      </w:r>
      <w:r>
        <w:rPr>
          <w:rtl w:val="true"/>
        </w:rPr>
        <w:t>]</w:t>
      </w:r>
      <w:bookmarkEnd w:id="543"/>
    </w:p>
    <w:p>
      <w:pPr>
        <w:pStyle w:val="BookText"/>
        <w:rPr/>
      </w:pPr>
      <w:r>
        <w:rPr>
          <w:rFonts w:ascii="Amiri" w:hAnsi="Amiri" w:eastAsia="Amiri" w:cs="Amiri"/>
          <w:color w:val="111111"/>
          <w:sz w:val="28"/>
          <w:sz w:val="28"/>
          <w:szCs w:val="28"/>
          <w:rtl w:val="true"/>
          <w:lang w:bidi="ar-SA"/>
        </w:rPr>
        <w:t xml:space="preserve">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 المعتل العين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 في اللفظ لصيغة اسم الفاعل منه، فإذا 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مختار، فألفه 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لتحرّكها وانفتاح ماقبلها، فإن كانت حركتها كسرة كان اسم فاعل وإن كانت فتحة كان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أسلم الكافر عن خمس نسوة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واحدة منهنّ فقال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مختارة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في البيان، فإن أراد اسم المفعول كان اختياراً، أو اسم الفاعل فلا؛ لأنّ اختيارها له غير معتبر</w:t>
      </w:r>
      <w:r>
        <w:rPr>
          <w:rStyle w:val="FootnoteAnchor"/>
          <w:rtl w:val="true"/>
        </w:rPr>
        <w:footnoteReference w:id="964"/>
      </w:r>
      <w:r>
        <w:rPr>
          <w:rFonts w:ascii="Amiri" w:hAnsi="Amiri" w:eastAsia="Amiri" w:cs="Amiri"/>
          <w:color w:val="111111"/>
          <w:sz w:val="28"/>
          <w:sz w:val="28"/>
          <w:szCs w:val="28"/>
          <w:rtl w:val="true"/>
          <w:lang w:bidi="ar-SA"/>
        </w:rPr>
        <w:t>فإن تعذراً</w:t>
      </w:r>
      <w:r>
        <w:rPr>
          <w:rStyle w:val="FootnoteAnchor"/>
          <w:rtl w:val="true"/>
        </w:rPr>
        <w:footnoteReference w:id="965"/>
      </w:r>
      <w:r>
        <w:rPr>
          <w:rFonts w:ascii="Amiri" w:hAnsi="Amiri" w:eastAsia="Amiri" w:cs="Amiri"/>
          <w:color w:val="111111"/>
          <w:sz w:val="28"/>
          <w:sz w:val="28"/>
          <w:szCs w:val="28"/>
          <w:rtl w:val="true"/>
          <w:lang w:bidi="ar-SA"/>
        </w:rPr>
        <w:t>بموت ونحوه رجع إلى القرينة؛ لأنّه لفظ مشترك، فإن دلّت على أحدهما، رجّح بها أحد فردي المشترك، وإلا فلا؛ لأنّ الأصل عدمه</w:t>
      </w:r>
      <w:r>
        <w:rPr>
          <w:rFonts w:eastAsia="Amiri" w:cs="Amiri" w:ascii="Amiri" w:hAnsi="Amiri"/>
          <w:color w:val="111111"/>
          <w:sz w:val="28"/>
          <w:szCs w:val="28"/>
          <w:rtl w:val="true"/>
          <w:lang w:bidi="ar-SA"/>
        </w:rPr>
        <w:t xml:space="preserve">. </w:t>
      </w:r>
      <w:bookmarkStart w:id="544" w:name="pg10134_88741"/>
    </w:p>
    <w:p>
      <w:pPr>
        <w:pStyle w:val="Heading5"/>
        <w:numPr>
          <w:ilvl w:val="4"/>
          <w:numId w:val="1"/>
        </w:numPr>
        <w:rPr/>
      </w:pPr>
      <w:bookmarkStart w:id="545" w:name="__RefHeading___Toc982319_1067777946"/>
      <w:bookmarkStart w:id="546" w:name="_Toc200"/>
      <w:bookmarkEnd w:id="544"/>
      <w:bookmarkEnd w:id="545"/>
      <w:r>
        <w:rPr>
          <w:rtl w:val="true"/>
        </w:rPr>
        <w:t xml:space="preserve">قاعدة </w:t>
      </w:r>
      <w:r>
        <w:rPr>
          <w:rtl w:val="true"/>
        </w:rPr>
        <w:t>[</w:t>
      </w:r>
      <w:r>
        <w:rPr/>
        <w:t>119</w:t>
      </w:r>
      <w:r>
        <w:rPr>
          <w:rtl w:val="true"/>
        </w:rPr>
        <w:t>]</w:t>
      </w:r>
      <w:bookmarkEnd w:id="546"/>
    </w:p>
    <w:p>
      <w:pPr>
        <w:pStyle w:val="BookText"/>
        <w:rPr/>
      </w:pPr>
      <w:r>
        <w:rPr>
          <w:rFonts w:ascii="Amiri" w:hAnsi="Amiri" w:eastAsia="Amiri" w:cs="Amiri"/>
          <w:color w:val="111111"/>
          <w:sz w:val="28"/>
          <w:sz w:val="28"/>
          <w:szCs w:val="28"/>
          <w:rtl w:val="true"/>
          <w:lang w:bidi="ar-SA"/>
        </w:rPr>
        <w:t>أفعل التفضيل مقتضاها المشاركة،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أشجع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الشجاعة،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ويلزمه أن يكون معناه قابلاً للتفاضل، فلا يبنى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يكون فعلاً، فلا يبنى من مثل الجلف والحمار،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أجلف ولا أحمر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فعله أن يكون ثلاثياً، فلا يبنى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بناؤه منه مطلقاً</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مطلقاً</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الهمزة لغير النقل</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هذه الليلة أظلم من البارحة وأبرد، وهذا المكان أقفر من غيره وسُمع هو أعطاهم للدراهم، وأولاهم للمعروف</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ويتوصّل إلى التفضيل فيما امتنع بناؤه منه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ويجاء بعده بمصدر ذلك الفعل تمييزاً،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استخراجاً، وانطلاقاً، وحمرة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تخفى تفاريع القاعدة من النذور والأوقاف والوصايا وغيرها، كما لو نذر أو أوصى أو وقف على أتقى الناس أو أزهدهم، أو أعقلهم، أو أجهلهم، أو أحمقهم، أو أعلمهم،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فى الأتقى والأزهد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الأعلم، فذكر الأصحاب وغيرهم أنه يصرف إلى الأعلم بعلوم الشريعة، وهي الفقه والتفسير والحديث دون غيرها، وإن كان مقدّمة 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وقف على العلماء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الأعقل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الزهاد والعلماء</w:t>
      </w:r>
      <w:r>
        <w:rPr>
          <w:rStyle w:val="FootnoteAnchor"/>
          <w:rtl w:val="true"/>
        </w:rPr>
        <w:footnoteReference w:id="97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أجودهم تدبيراً في دينه ودنياه</w:t>
      </w:r>
      <w:r>
        <w:rPr>
          <w:rStyle w:val="FootnoteAnchor"/>
          <w:rtl w:val="true"/>
        </w:rPr>
        <w:footnoteReference w:id="971"/>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الأجهل والأحمق فينصرف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الواقف النظر للأرشد من أولاده، فإنّه ينصرف إلى أشدّهم اتصافاً به فإن تساوى فيه اثنان أو أكثر اشتركوا ولو شهد لكلّ من الاثنين اثنان بأنّه أرشد اشتركا في النظر من غير استقلال؛ لتساقط البينتين بتعارضهما، فيبقى أصل الرشد، كما لو قامت البيّنة برشدهما من غير مفاضلة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أزنى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أنه لا يكون قاذفاً،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زنيت ولكنّك أزنى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يكون قذفاً لو 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أزنى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ممّا يخالف القاعدة؛ لاقتضائها اشتراكهما في أصل الزنى وزيادة المفضّل وإنما لم يجعلوه قذفاً؛ لعدم تصريحه بكون المفضّل عليه زانياً، والقذف لا يتحقق إلا بالتصريح، وقد لا يكون المفضّل عليه موصوفاً بالصفة المفضّل فيها، فإنّ ذلك يقع لغة حقيقة وإن شذ، أو مجازاً مضافاً إلى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حكموا بثبوت القذف لو قال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أزنى الناس فإنّه لا يكون قذفاً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زناة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بالقطع بأنّ في الناس زناة؛ لأنّ ألفاظ القذف لا تحمل على مثل ذلك، مع إمكان حملها على غيره إما بأن يريد أنّه أزنى ممّن ليس بزانٍ منهم، أو يريد أنّ الناس صلحاء حتّى أنّ هذا أزناهم </w:t>
      </w:r>
      <w:r>
        <w:rPr>
          <w:rStyle w:val="FootnoteAnchor"/>
          <w:rtl w:val="true"/>
        </w:rPr>
        <w:footnoteReference w:id="972"/>
      </w:r>
      <w:r>
        <w:rPr>
          <w:rFonts w:ascii="Amiri" w:hAnsi="Amiri" w:eastAsia="Amiri" w:cs="Amiri"/>
          <w:color w:val="111111"/>
          <w:sz w:val="28"/>
          <w:sz w:val="28"/>
          <w:szCs w:val="28"/>
          <w:rtl w:val="true"/>
          <w:lang w:bidi="ar-SA"/>
        </w:rPr>
        <w:t>فيه صلاح، فما ظنك بغيره، ونحو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لأقرب الناس إليه، أو لأقرب أقاربه، فإنّه ينزل على مراتب الإرث، </w:t>
      </w:r>
    </w:p>
    <w:p>
      <w:pPr>
        <w:pStyle w:val="BookText"/>
        <w:rPr/>
      </w:pPr>
      <w:r>
        <w:rPr>
          <w:rFonts w:ascii="Amiri" w:hAnsi="Amiri" w:eastAsia="Amiri" w:cs="Amiri"/>
          <w:color w:val="111111"/>
          <w:sz w:val="28"/>
          <w:sz w:val="28"/>
          <w:szCs w:val="28"/>
          <w:rtl w:val="true"/>
          <w:lang w:bidi="ar-SA"/>
        </w:rPr>
        <w:t>فيقدّم الآباء والأولاد على غيرهم من الأقارب، ثمّ الإخوة والأجداد، ثم أولاد الإخوة وهكذا لكن هنا يتساوى الذكر والأُنثى، والأخ من الأبوين أو الأب والأخ من الأم، وهكذا مراتب من يرث أكثر مع من يرث أقل؛ لأن ذلك حكم زائد في الإرث عن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الحكم في بعض موارده كتقديم ابن العم من الأبوين على العمّ من الأب، حيث إنّه في الإرث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العم هنا؛ لأنّ تأخّره هناك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مقدار نصيب الأخ من الأم مع الأخ من الأبوين، والأقوى التسوية بينهما هنا وإن اختلف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الكلام على الخبر المشهور،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فإنّ عليه إشكالاً مشهوراً، و هو أنه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الأعمال أحمزها</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والعمل أحمر من النية، فكيف يكون مفضولاً؟ 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هم بحسنة كتبت بواحدة، فإذا فعلها كتبت له عشراً</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وهو صريح في أنّ العمل أفضل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النية المجرّدة لا عقاب فيها</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فكيف تكون شرّاً من العمل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آراء الفضلاء قديماً وحديثاً في جواب هذا الإشكال، فمن الناس من جعل الخبر عاماً مخصوصاً، أو مطلقاً مقيّداً</w:t>
      </w:r>
      <w:r>
        <w:rPr>
          <w:rStyle w:val="FootnoteAnchor"/>
          <w:rtl w:val="true"/>
        </w:rPr>
        <w:footnoteReference w:id="978"/>
      </w:r>
      <w:r>
        <w:rPr>
          <w:rFonts w:ascii="Amiri" w:hAnsi="Amiri" w:eastAsia="Amiri" w:cs="Amiri"/>
          <w:color w:val="111111"/>
          <w:sz w:val="28"/>
          <w:sz w:val="28"/>
          <w:szCs w:val="28"/>
          <w:rtl w:val="true"/>
          <w:lang w:bidi="ar-SA"/>
        </w:rPr>
        <w:t xml:space="preserve">، أي نيّة بعض الأعمال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بعض الأعمال الخفيفة، كتسبيحة أو تحميدة أو قراءة آية لمّا في تلك النيّة من تحمّل النفس المشقّة الشديدة والتعرّض للهم الذي لا يحصل بتلك الأفعال </w:t>
      </w:r>
    </w:p>
    <w:p>
      <w:pPr>
        <w:pStyle w:val="BookText"/>
        <w:rPr/>
      </w:pPr>
      <w:r>
        <w:rPr>
          <w:rFonts w:ascii="Amiri" w:hAnsi="Amiri" w:eastAsia="Amiri" w:cs="Amiri"/>
          <w:color w:val="111111"/>
          <w:sz w:val="28"/>
          <w:sz w:val="28"/>
          <w:szCs w:val="28"/>
          <w:rtl w:val="true"/>
          <w:lang w:bidi="ar-SA"/>
        </w:rPr>
        <w:t>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والتجأ بعضهم</w:t>
      </w:r>
      <w:r>
        <w:rPr>
          <w:rStyle w:val="FootnoteAnchor"/>
          <w:rtl w:val="true"/>
        </w:rPr>
        <w:footnoteReference w:id="979"/>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ليست بمعنى أفعل التفضيل، بل هي الموضوعة لما فيه منفعة، ومعنى الخبر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المؤمن من جملة الخير من،أعماله، حتى لا يقدّر مقدّر أنّ النية لا يدخلها الخير والشر، كما يدخل ذلك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أفعل التفضيل قد تكون مجرّدة عن الترجيح،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وهذا أيضاً 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981"/>
      </w:r>
      <w:r>
        <w:rPr>
          <w:rFonts w:ascii="Amiri" w:hAnsi="Amiri" w:eastAsia="Amiri" w:cs="Amiri"/>
          <w:color w:val="111111"/>
          <w:sz w:val="28"/>
          <w:sz w:val="28"/>
          <w:szCs w:val="28"/>
          <w:rtl w:val="true"/>
          <w:lang w:bidi="ar-SA"/>
        </w:rPr>
        <w:t>من أجراه على ظاهره، وجعل المفضّل عليه هو العمل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حينئذٍ لا خير فيه مع اقتضاء أفعل التفضيل المشاركة في أصل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تفضيلها عليه بسبب دوامها بخلاف العمل، فإنّه ينقطع أحياناً، فإذا نسبت الدائمة إلى المنقطع كانت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تنقطع أيضاً كثيراً، فإنّ نية الصلاة مثلاً التي هي أفضل الأعمال لا تتّفق إلّا في لحظات معدودة بخلاف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النية لا يدخلها الرياء ولا العجب، بخلاف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الأمرين</w:t>
      </w:r>
      <w:r>
        <w:rPr>
          <w:rStyle w:val="FootnoteAnchor"/>
          <w:rtl w:val="true"/>
        </w:rPr>
        <w:footnoteReference w:id="982"/>
      </w:r>
      <w:r>
        <w:rPr>
          <w:rFonts w:ascii="Amiri" w:hAnsi="Amiri" w:eastAsia="Amiri" w:cs="Amiri"/>
          <w:color w:val="111111"/>
          <w:sz w:val="28"/>
          <w:sz w:val="28"/>
          <w:szCs w:val="28"/>
          <w:rtl w:val="true"/>
          <w:lang w:bidi="ar-SA"/>
        </w:rPr>
        <w:t>الخالي عنهما، وإلا لم يقع تفضيل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خلود المؤمن في الجنّة والكافر في النار إنّما هو على نيّته أنه لو عاش أبداً أطاع أو عصى أبداً، فكانت النية سبباً في الخلود بخلاف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منافٍ للحكمة والنقل الدال على عدم المؤاخذة على النية، فكيف يدوم العقاب لأجلها أو استحقاق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العمدة في الخلود على السمع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النيّة سرّ لا يطلع عليه إلا اللّه، وعمل السرّ أفضل من عمل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أيضاً قد يكون سرّاً، كما لو نوى التفكر فى الملكوت الذي ورد أنّ ساعة منه من أفضل العبادات، أو نوى أن يذكر اللّه بقلبه، فلا يحصل للنية مزيّة على العمل، فكيف تفضل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جارٍ على عمومه، وأن المعني به أنّ كلّ طاعة تنتظم بنيّةٍ وعمل كانت النية من جملة الخيرات، وكذلك العمل، ولكن النية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كونها خيراً منه فلا يفهمه إلا من فهم مقصد الدين وطريقه ومبلغ أثر الطريق في الإيصال إلى المقصد، وقاس بعض الآثار بالبعض، فإنّ من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الخبز خير من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أنه خير منها بالإضافة إلى مقصد القوت والاغتذاء، ولا يلزم أن يكون خيراً منها مطلقاً حتى لو استغنى في بعض الأوقات عن الغذاء، وافتقر إلى الفاكهة؛ لحاجته إلى الترطيب ونحوه، كان الخبز أفضل، وإنّما يفهم هذا من علم أنّ للغذاء مقصداً، وهو الصحة والبقاء، وأنّ الأغذية مختلفة الآثار فيها، وفهم أثر كلّ واحد، وقاس بعضها إلى بعض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الطاعات غذاء القلوب، والمقصود شفاؤها وبقاؤها وسلامتها في الآخرة وسعادتها وتنعمها بلقاء اللّه تعالى فالمقصد له السعادة بلقاء اللّه تعالى فقط، ولن يتنعّم</w:t>
      </w:r>
      <w:r>
        <w:rPr>
          <w:rStyle w:val="FootnoteAnchor"/>
          <w:rtl w:val="true"/>
        </w:rPr>
        <w:footnoteReference w:id="983"/>
      </w:r>
      <w:r>
        <w:rPr>
          <w:rFonts w:ascii="Amiri" w:hAnsi="Amiri" w:eastAsia="Amiri" w:cs="Amiri"/>
          <w:color w:val="111111"/>
          <w:sz w:val="28"/>
          <w:sz w:val="28"/>
          <w:szCs w:val="28"/>
          <w:rtl w:val="true"/>
          <w:lang w:bidi="ar-SA"/>
        </w:rPr>
        <w:t>به إلّا من مات محبّاً للّه عارفاً به، ولن يحبّه إلا من عرفه، ولن يتأكّد ذلك إلّا بالمواظبة على الطاعات وأعمال الجوارح إلا أنّ القلب هو الأصل في جميع ذلك، وهو بمنزلة الأمير والراعي والجوارح كالخدم والرعايا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الجسد مضغة إذا صلحت صلح سائر الجسد</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أصلح الراعي </w:t>
      </w:r>
    </w:p>
    <w:p>
      <w:pPr>
        <w:pStyle w:val="BookText"/>
        <w:rPr/>
      </w:pPr>
      <w:r>
        <w:rPr>
          <w:rFonts w:ascii="Amiri" w:hAnsi="Amiri" w:eastAsia="Amiri" w:cs="Amiri"/>
          <w:color w:val="111111"/>
          <w:sz w:val="28"/>
          <w:sz w:val="28"/>
          <w:szCs w:val="28"/>
          <w:rtl w:val="true"/>
          <w:lang w:bidi="ar-SA"/>
        </w:rPr>
        <w:t>والرعيّة</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وأراد بالراعي القلب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وَلَنكن يَنَالُهُ التَّقْوَى مِنكُمْ</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هو صفة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الوجه يجب أن تكون أعمال القلب على الجملة أفضل من حركات الجوارح، والنية من جملتها أفضل؛ لأنّها عبارة عن ميل القلب إلى الخير وإرادته، والغرض من الأعمال بالجوارح أن يعوّد القلب إرادة الخير ويؤكّد فيه الميل إليه؛ ليتفرغ من شهوات الدنيا، ويكبّ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والتفكّر</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فبالضرورة يكون خيراً بالإضافة إلى غيره من الأعمال؛ لأنّه متمكّن من نفس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تأثير الطاعات كلّها إنّما المطلوب منها تأثير القلوب، وتبديل صفاتها دون الجوارح، فلا يظنّ أنّ في وضع الجبهة على الأرض غرضاً من حيث إنّه جمع بين الجبهة،والأرض، بل من حيث إنه بحكم العادة يولّد صفة التواضع في القلب، ولهذا لم يكن العمل بغير نية مفيداً أصلاً، كما أنّ من يمسح رأس اليتيم مثلاً، رأس اليتيم مثلاً، وهو غافل بقلبه عن الرقة عليه والشفقة، لم ينتشر من أعضائه أثر إلى قلبه لتأكيد الرقة، الذي هو الحكمة في مسحه وتقبيله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يسجد وهو مشغول باله بأغراض الدنيا لم ينتشر من ذلك أثر إلى قلبه يتأكد به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وجه كون النية خيراً من العمل وبه يعرف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هم بحسنة ولم يعملها كتبت له حسنة</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لأنّ همّ القلب هو ميله إلى الخير وانصرافه عن الهوى وحبّ الدنيا، وهي غاية الحسنات، وإنّما الإتمام بالعمل يزيدها تأكيداً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سر كونها شراً من العمل، وغير ذلك من المقاصد التي تترتب عليها، واللّه أعلم بأسراره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تفضيل في أصل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أكثر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عشرة دراهم؛ لأن نهاية ما يعبر عنه بالدراهم عند العدد عشرة،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دراهم إلى عشرة دراهم،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درهماً</w:t>
      </w:r>
      <w:r>
        <w:rPr>
          <w:rStyle w:val="FootnoteAnchor"/>
          <w:rtl w:val="true"/>
        </w:rPr>
        <w:footnoteReference w:id="989"/>
      </w:r>
      <w:r>
        <w:rPr>
          <w:rFonts w:ascii="Amiri" w:hAnsi="Amiri" w:eastAsia="Amiri" w:cs="Amiri"/>
          <w:color w:val="111111"/>
          <w:sz w:val="28"/>
          <w:sz w:val="28"/>
          <w:szCs w:val="28"/>
          <w:rtl w:val="true"/>
          <w:lang w:bidi="ar-SA"/>
        </w:rPr>
        <w:t>، والأظهر أنه يرجع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أكثر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الوصية بما فوق النصف، ويرجع إلى الورثة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 المكاتب أكثر نجومه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عنه أكثر من نصفها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يوضع عنه من النجوم أكثرها قدراً وإن نقص عن نصف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تساوت قدراً تعين الحمل على المعنى الأول؛ لانتفاء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أزيد من نصف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عليه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الجميع، ولغا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عليه، ونصفه انصرف إلى ثلاثة أرباعه وزيادة وإن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ضميمة نصفها إلى ذلك عملاً بظاهر اللفظ نظر؛ لأن الزيادة المعتبرة من أوّل الكلام تقبل التجزئة إلى النصف وأقلّ إلى أن تنتهي إلى الجوهر الفرد، فيمكن فرضها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اعتبر كونها متموّلة ليمكن إفرادها بالمعاوضة، وهو ضعيف؛ لمنع اشتراط ذلك في الوصيّة، ومع تسليمه فإنّما يعتبر حيث تكون منفردة، أما منضمة إلى نصف ما عليه أو أزيد فلا ؛ لأنّها حينئذٍ كالجزء منه، وأجزاء المال وإن كثر لابد أن تنتهي إلى ما لا يتموّل؛ لأنّه مركّب منها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اعتبر التموّل في الزيادة على النصف دون ما انضم إلى نصفه؛ نظراً إلى أنه تصريح بالوصيّة بما لا يتموّل حيث ذكر نصف أقل ما يتموّل فلا يلتفت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وفساده ظاهر ممّا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الفلان على مال 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مبهماً جنساً ونوعاً وقدراً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فسّره بأكثر منه قدراً أو عدداً ألزم بمثله وزيادة يُرجع إليه فيها ولو فسّر الأكثريّة بالبقاء أو المنفعة أو البركة، وجعله أقل في القدر والعدد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أكثر بقاءً من العين، أو الحلال أكثر من الحرام أو أنفع ونحوه، فالأقوى القبول؛ وحينئذ فيقبل تفسيره بأقل ما يتموّل وإن كثر مال فلان وعلم به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 الذهب أكثر من مال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فالإبهام في القدر والنوع؛ والكلام كما سبق، إلا أنه لا يقبل تفسيره بغير الذهب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صحاح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من الألفاظ الدالّة على النوع، فالإبهام في القدر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مال أكثر ممّا شهد به الشهود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تفسيره أيضاً بأقلّ متموّل؛ لأنه قد يعتقدهم شهود زور، ويقصد أنّ قليل الحلال أكثر بركة من كثير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ممّا قضى به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كالشهادة؛ لجواز الخطأ والتزوير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 الوسط، فقلبت الهمزة الثانية واواً، ثمّ 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منك،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القلب،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الأُولى همزة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استعمالان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يكون اسماً فيكون مصروفاً،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أوّل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الارتشاف وفي محفوظي أن هذا يؤنث بالتاء ويصرف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أولة وآخرة بالتنوين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أي أفعل تفضيل بمعنى الأسبق، فيُعطى حكم غيره من صيغ أفعل التفضيل، كمنع الصرف، وعدم تأنيثه بالتاء،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هذين، وما رأيته مذ أوّل من أمس، أي يوماً قبل أمس،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تره مدة يومين قبل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رأيته مذ أوّل من أوّل من أمس ولم تُجاوِزْ ذلك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علمت ذلك،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الشيء، ثمّ قد يكون له ثانٍ وقد لا يكون كما تقول هذا أوّل ما اكتسبته، فقد تكتسب بعده شيئاً وقد لا تكتسب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منهم مفسّرون</w:t>
      </w:r>
      <w:r>
        <w:rPr>
          <w:rStyle w:val="FootnoteAnchor"/>
          <w:rtl w:val="true"/>
        </w:rPr>
        <w:footnoteReference w:id="99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واستدلّ الزجاج على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الكفّار المنكرين للبعث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مَوْتَتُنَا الْأُولَى</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فعبر بالأُولى وليس لهم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نذر أو أوصى بالصدقة، أو لفلان بأوّل ما كسبه أو يكسبه، فكسب شيئاً ولم يكسب بعده، فينصرف النذر والوصية إلى ما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أوّل ولد تلدينه ذكراً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النذر، فولدت ذكراً ولم تلد غيره وجب إعتاقه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أوّل ما تلده ذكراً فلله عليّ أن أتصدق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أوّل ما تلدينه أنتى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فولدتها ولم تلد غيرها وقع الظهار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فشرط الأوّل أن لا يتقدّم عليه غيره، لا أن يكون بعده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وجه ضعيف عدم وقوع جميع ذلك، وأنّ الأوّل يقتضي آخراً، كما أن الآخر يقتضي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السبق يخالف الأولية في ذلك، فإذا قال لعبيده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منكم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جاعلاً له نذراً، فسبق اثنان ثمّ جاء بعدهما ثالث عتقا، وإن لم يجئ بعدهما أحد لم يعتقا؛ لأنه ليس فيهما سابق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كذا فله عندي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النذر أو الجعالة</w:t>
      </w:r>
      <w:r>
        <w:rPr>
          <w:rFonts w:eastAsia="Amiri" w:cs="Amiri" w:ascii="Amiri" w:hAnsi="Amiri"/>
          <w:color w:val="111111"/>
          <w:sz w:val="28"/>
          <w:szCs w:val="28"/>
          <w:rtl w:val="true"/>
          <w:lang w:bidi="ar-SA"/>
        </w:rPr>
        <w:t xml:space="preserve">. </w:t>
      </w:r>
      <w:bookmarkStart w:id="547" w:name="pg10134_88751"/>
    </w:p>
    <w:p>
      <w:pPr>
        <w:pStyle w:val="Heading4"/>
        <w:numPr>
          <w:ilvl w:val="3"/>
          <w:numId w:val="1"/>
        </w:numPr>
        <w:rPr/>
      </w:pPr>
      <w:bookmarkStart w:id="548" w:name="__RefHeading___Toc982321_1067777946"/>
      <w:bookmarkStart w:id="549" w:name="_Toc201"/>
      <w:bookmarkEnd w:id="547"/>
      <w:bookmarkEnd w:id="548"/>
      <w:r>
        <w:rPr>
          <w:rtl w:val="true"/>
        </w:rPr>
        <w:t>الباب السادس في المصدر</w:t>
      </w:r>
      <w:bookmarkEnd w:id="549"/>
    </w:p>
    <w:p>
      <w:pPr>
        <w:pStyle w:val="Heading5"/>
        <w:numPr>
          <w:ilvl w:val="4"/>
          <w:numId w:val="1"/>
        </w:numPr>
        <w:rPr/>
      </w:pPr>
      <w:bookmarkStart w:id="550" w:name="__RefHeading___Toc982323_1067777946"/>
      <w:bookmarkStart w:id="551" w:name="_Toc202"/>
      <w:bookmarkEnd w:id="550"/>
      <w:r>
        <w:rPr>
          <w:rtl w:val="true"/>
        </w:rPr>
        <w:t xml:space="preserve">قاعدة </w:t>
      </w:r>
      <w:r>
        <w:rPr>
          <w:rtl w:val="true"/>
        </w:rPr>
        <w:t xml:space="preserve">[ </w:t>
      </w:r>
      <w:r>
        <w:rPr/>
        <w:t>120</w:t>
      </w:r>
      <w:r>
        <w:rPr>
          <w:rtl w:val="true"/>
        </w:rPr>
        <w:t>]</w:t>
      </w:r>
      <w:bookmarkEnd w:id="551"/>
    </w:p>
    <w:p>
      <w:pPr>
        <w:pStyle w:val="BookText"/>
        <w:rPr/>
      </w:pPr>
      <w:r>
        <w:rPr>
          <w:rFonts w:ascii="Amiri" w:hAnsi="Amiri" w:eastAsia="Amiri" w:cs="Amiri"/>
          <w:color w:val="111111"/>
          <w:sz w:val="28"/>
          <w:sz w:val="28"/>
          <w:szCs w:val="28"/>
          <w:rtl w:val="true"/>
          <w:lang w:bidi="ar-SA"/>
        </w:rPr>
        <w:t>المصدر المنسبك،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صنعك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بمعنى الماضي أو الحال، فينحل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بمعنى الاستقبال فينحل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مع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الارتشاف أنّ النحاة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لا دليل فيه على الوقوع من فاعل معيّن والتحقّق،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عليهما، والعرف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إليك بأن تسكن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يخدمك هذا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إباحة لا تمليكاً حتّى تبطل الوصية بموت الموصى إليه؛ ولا يؤجر</w:t>
      </w:r>
      <w:r>
        <w:rPr>
          <w:rStyle w:val="FootnoteAnchor"/>
          <w:rtl w:val="true"/>
        </w:rPr>
        <w:footnoteReference w:id="995"/>
      </w:r>
      <w:r>
        <w:rPr>
          <w:rFonts w:ascii="Amiri" w:hAnsi="Amiri" w:eastAsia="Amiri" w:cs="Amiri"/>
          <w:color w:val="111111"/>
          <w:sz w:val="28"/>
          <w:sz w:val="28"/>
          <w:szCs w:val="28"/>
          <w:rtl w:val="true"/>
          <w:lang w:bidi="ar-SA"/>
        </w:rPr>
        <w:t>، وفي الإعارة و جهان بخلاف ما لو أتى بالمصدر المنسبك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تمليكاً، بمعنى أنه يورث عنه، ويجوز له أن يفعل به ما يفعل بأملاكه من الإجارة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أن تبيع هذا، فليس له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جواز التوكيل حيث يجوز له مع الإطلاق نظر ومقتضى ما ذكر جوازه</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982325_1067777946"/>
      <w:bookmarkStart w:id="553" w:name="_Toc203"/>
      <w:bookmarkEnd w:id="552"/>
      <w:r>
        <w:rPr>
          <w:rtl w:val="true"/>
        </w:rPr>
        <w:t xml:space="preserve">قاعدة </w:t>
      </w:r>
      <w:r>
        <w:rPr>
          <w:rtl w:val="true"/>
        </w:rPr>
        <w:t xml:space="preserve">[ </w:t>
      </w:r>
      <w:r>
        <w:rPr/>
        <w:t>121</w:t>
      </w:r>
      <w:r>
        <w:rPr>
          <w:rtl w:val="true"/>
        </w:rPr>
        <w:t>]</w:t>
      </w:r>
      <w:bookmarkEnd w:id="5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إيقاع المصدر موقع فعل الأمر،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اضرب زيداً، ومنه قوله </w:t>
      </w:r>
      <w:bookmarkStart w:id="554" w:name="pg10134_88752"/>
    </w:p>
    <w:p>
      <w:pPr>
        <w:pStyle w:val="BookText"/>
        <w:rPr/>
      </w:pPr>
      <w:bookmarkEnd w:id="55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أي فاضربوا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يقول لوكيله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إعتاق عبدي وبيع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قاصداً به الأمر؛ وكذا ما أشبهه من العقود والإيقاعات من الطلاق وغيره ومقتضى القاعدة وقوع الوكالة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يتمّ لو لم يحتمل اللفظ سواه، وإلا كان كالمشترك في توقفه على القرينة في الدلالة على أحد معنيیه</w:t>
      </w:r>
      <w:r>
        <w:rPr>
          <w:rFonts w:eastAsia="IRNazanin" w:cs="IRNazanin"/>
          <w:color w:val="111111"/>
          <w:sz w:val="28"/>
          <w:szCs w:val="28"/>
          <w:rtl w:val="true"/>
          <w:lang w:bidi="fa-IR"/>
        </w:rPr>
        <w:t>.</w:t>
      </w:r>
    </w:p>
    <w:p>
      <w:pPr>
        <w:pStyle w:val="Heading5"/>
        <w:numPr>
          <w:ilvl w:val="4"/>
          <w:numId w:val="1"/>
        </w:numPr>
        <w:rPr/>
      </w:pPr>
      <w:bookmarkStart w:id="555" w:name="__RefHeading___Toc982327_1067777946"/>
      <w:bookmarkStart w:id="556" w:name="_Toc204"/>
      <w:bookmarkEnd w:id="555"/>
      <w:r>
        <w:rPr>
          <w:rtl w:val="true"/>
        </w:rPr>
        <w:t xml:space="preserve">قاعدة </w:t>
      </w:r>
      <w:r>
        <w:rPr>
          <w:rtl w:val="true"/>
        </w:rPr>
        <w:t xml:space="preserve">[ </w:t>
      </w:r>
      <w:r>
        <w:rPr/>
        <w:t>122</w:t>
      </w:r>
      <w:r>
        <w:rPr>
          <w:rtl w:val="true"/>
        </w:rPr>
        <w:t>]</w:t>
      </w:r>
      <w:bookmarkEnd w:id="556"/>
    </w:p>
    <w:p>
      <w:pPr>
        <w:pStyle w:val="BookText"/>
        <w:rPr/>
      </w:pPr>
      <w:r>
        <w:rPr>
          <w:rFonts w:ascii="Amiri" w:hAnsi="Amiri" w:eastAsia="Amiri" w:cs="Amiri"/>
          <w:color w:val="111111"/>
          <w:sz w:val="28"/>
          <w:sz w:val="28"/>
          <w:szCs w:val="28"/>
          <w:rtl w:val="true"/>
          <w:lang w:bidi="ar-SA"/>
        </w:rPr>
        <w:t>يحذف المصدر وتقام صفته مقامه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وكله في بيع متاع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فعاب قبل البيع، فباعه ثمّ اختلفا،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الأمر ببيعه في حال صحّته، فلمّا عاب لم يكن لك بيعه بالأمر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الوكيل إنّما أردت البيع صحيحاً، وجعلت صحيحاً صفة لمصدر محذوف، والتقدير بعه بيعاً صحيحاً، فكلتا الدعويين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الأصح تقديم الموكّل؛ لأنّه أخبر بنيته؛ ولأن الصحيح على زعمه يفيد فائدة لا تستفاد من إطلاق الأمر بالبيع بخلاف دعوى الموكل، فإنه يفيد عنده مجرّد التأكيد؛ لأنّ إطلاق البيع محمول على الصحيح، وفائدة التأسيس خير من فائدة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عليه بعض العامّة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أقل من طلقتين وأكثر من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فنقل القاضي حسين في تعليقه أنّ هذه وقعت بنيسابور، فأفتى فيها بعضهم بوقوع طلقتين، وبعضهم بوقوع ثلاث </w:t>
      </w:r>
      <w:bookmarkStart w:id="557" w:name="pg10134_88753"/>
    </w:p>
    <w:p>
      <w:pPr>
        <w:pStyle w:val="BookText"/>
        <w:rPr/>
      </w:pPr>
      <w:bookmarkEnd w:id="557"/>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لمصدر محذوف أي طلاقاً أقل من طلقتين وأكثر من طلقة، وذلك طلقة وشيء، فتطلق اثنتين بالسراية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 أقل من طلقتين كانت طلقةً وشيئاً، 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أيضاً طلقتان، فيكون المجموع ثلاث طلقات وشيئاً، فتقع الثلاث،فيرجع الأوّل إلى الثاني وهو خطأ؛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من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بإنشاء طلاق، بل هو عطف على أقلّ،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للمصدر المحذوف كما مرّ، وهو تفسير للمقدار، فيكون المجموع تفسيراً،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طلاقاً أقل من طلقتين وأكثر من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المجموع لا يزيد عن طلقتين قطعاً، بل هما غايته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عندنا ساقط</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982329_1067777946"/>
      <w:bookmarkStart w:id="559" w:name="_Toc205"/>
      <w:bookmarkEnd w:id="558"/>
      <w:r>
        <w:rPr>
          <w:rtl w:val="true"/>
        </w:rPr>
        <w:t xml:space="preserve">قاعدة </w:t>
      </w:r>
      <w:r>
        <w:rPr>
          <w:rtl w:val="true"/>
        </w:rPr>
        <w:t>[</w:t>
      </w:r>
      <w:r>
        <w:rPr/>
        <w:t>123</w:t>
      </w:r>
      <w:r>
        <w:rPr>
          <w:rtl w:val="true"/>
        </w:rPr>
        <w:t>]</w:t>
      </w:r>
      <w:bookmarkEnd w:id="559"/>
    </w:p>
    <w:p>
      <w:pPr>
        <w:pStyle w:val="BookText"/>
        <w:rPr/>
      </w:pPr>
      <w:r>
        <w:rPr>
          <w:rFonts w:ascii="Amiri" w:hAnsi="Amiri" w:eastAsia="Amiri" w:cs="Amiri"/>
          <w:color w:val="111111"/>
          <w:sz w:val="28"/>
          <w:sz w:val="28"/>
          <w:szCs w:val="28"/>
          <w:rtl w:val="true"/>
          <w:lang w:bidi="ar-SA"/>
        </w:rPr>
        <w:t>إطلاق المصدر على الذات بمعنى اسم الفاعل والمفعول،جائز،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ضرب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نسج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عادل، وصائم، ومضروب و منسوج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طلاق والطلاق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ومن يخرق أعق وأظلم</w:t>
      </w:r>
    </w:p>
    <w:p>
      <w:pPr>
        <w:pStyle w:val="BookText"/>
        <w:rPr/>
      </w:pPr>
      <w:r>
        <w:rPr>
          <w:rFonts w:ascii="Amiri" w:hAnsi="Amiri" w:eastAsia="Amiri" w:cs="Amiri"/>
          <w:color w:val="111111"/>
          <w:sz w:val="28"/>
          <w:sz w:val="28"/>
          <w:szCs w:val="28"/>
          <w:rtl w:val="true"/>
          <w:lang w:bidi="ar-SA"/>
        </w:rPr>
        <w:t>فيبني بها إن كنتِ غير رفيقة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لامرئ بعد الثلاثة مقدّم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ثمّ إن قصد بإطلاق المصدر على الذات المبالغة لم يؤوّل، وإن لم يرد المبالغة فقال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حذف مضاف تقديره ذو صوم وعدل أي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واقع موقع اسم الفاعل بتقدير صائم وعادل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إذا لم يكن فى أوله ميم، فإن كان لم يجز الوصف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لا مقام لكم بها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أي إقامة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إقامة على التأويلين السابقين،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كناية لا صريحاً؛ لأنّ إطلاق المصدر كذلك مجاز لا حقيقة، كما صرّح به النحاة والأُصوليّون، فلا يقع به الطلاق عندنا خلافاً للجمهور، حيث أوقعوه بمطلق الكناية، وللبيتين السابقين مع الرشيد ومحمد بن الحسن والكسائي واقعة مشهورة</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فإن ترفقي يا هند فالرفق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تخرقي يا هند فالخرق أشأمُ</w:t>
      </w:r>
    </w:p>
    <w:p>
      <w:pPr>
        <w:pStyle w:val="BookText"/>
        <w:rPr/>
      </w:pPr>
      <w:r>
        <w:rPr>
          <w:rFonts w:ascii="Amiri" w:hAnsi="Amiri" w:eastAsia="Amiri" w:cs="Amiri"/>
          <w:color w:val="111111"/>
          <w:sz w:val="28"/>
          <w:sz w:val="28"/>
          <w:szCs w:val="28"/>
          <w:rtl w:val="true"/>
          <w:lang w:bidi="ar-SA"/>
        </w:rPr>
        <w:t>فأنت طلاق والطلاق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ومن يخرق أعق وأظلمُ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يلزمه إذا رفع الثلاث وإذا نصبها ؟ قال أبو يوسف فقلت هذه مسألة نحويّة فقهيّة، ولا أمن الخطأ إن قلت فيها برأيي فأتيت الكسائي وهو في فراشه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ثلاثاً طلقت واحدة،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طلاق وأخبر أن الطلاق التام ثلاث وإن نصبها طلقت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وما بينهما جملة معترضة، فكتبت بذلك إلى الرشيد، فأرسل إلي بجوائز، فوجهت بها إلى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مغني اللبيب،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0134_88755"/>
    </w:p>
    <w:p>
      <w:pPr>
        <w:pStyle w:val="Heading4"/>
        <w:numPr>
          <w:ilvl w:val="3"/>
          <w:numId w:val="1"/>
        </w:numPr>
        <w:rPr/>
      </w:pPr>
      <w:bookmarkStart w:id="561" w:name="__RefHeading___Toc982331_1067777946"/>
      <w:bookmarkStart w:id="562" w:name="_Toc206"/>
      <w:bookmarkEnd w:id="560"/>
      <w:bookmarkEnd w:id="561"/>
      <w:r>
        <w:rPr>
          <w:rtl w:val="true"/>
        </w:rPr>
        <w:t>الباب السابع في الظروف</w:t>
      </w:r>
      <w:bookmarkEnd w:id="562"/>
    </w:p>
    <w:p>
      <w:pPr>
        <w:pStyle w:val="Heading5"/>
        <w:numPr>
          <w:ilvl w:val="4"/>
          <w:numId w:val="1"/>
        </w:numPr>
        <w:rPr/>
      </w:pPr>
      <w:bookmarkStart w:id="563" w:name="__RefHeading___Toc982333_1067777946"/>
      <w:bookmarkStart w:id="564" w:name="_Toc207"/>
      <w:bookmarkEnd w:id="563"/>
      <w:r>
        <w:rPr>
          <w:rtl w:val="true"/>
        </w:rPr>
        <w:t xml:space="preserve">قاعدة </w:t>
      </w:r>
      <w:r>
        <w:rPr>
          <w:rtl w:val="true"/>
        </w:rPr>
        <w:t>[</w:t>
      </w:r>
      <w:r>
        <w:rPr/>
        <w:t>124</w:t>
      </w:r>
      <w:r>
        <w:rPr>
          <w:rtl w:val="true"/>
        </w:rPr>
        <w:t>]</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الاستصحاب أو لوقته على حسب ما يليق بالاسم، وحركته حركة إعراب؛ ويجوز بناؤه بالسكون على لغة ربيعة وغَنْم</w:t>
      </w:r>
      <w:r>
        <w:rPr>
          <w:rStyle w:val="FootnoteAnchor"/>
          <w:rtl w:val="true"/>
        </w:rPr>
        <w:footnoteReference w:id="1000"/>
      </w:r>
      <w:r>
        <w:rPr>
          <w:rFonts w:ascii="IRNazanin" w:hAnsi="IRNazanin" w:eastAsia="IRNazanin"/>
          <w:color w:val="111111"/>
          <w:sz w:val="28"/>
          <w:sz w:val="28"/>
          <w:szCs w:val="28"/>
          <w:rtl w:val="true"/>
          <w:lang w:bidi="fa-IR"/>
        </w:rPr>
        <w:t>، ومنه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فريشي منكم وهواي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زيارتكم لمّاما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ولم يحفظها سيبويه وزعم أنه ضرورة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فحذفوا الياء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حلف أن لا يخرج من البلد إلا مع فلان فإنّه يبرّ بخروجهما معاً بغير تقدّم ولا تأخّر ولو تقدّم أحدهما على الآخر بخطوات يسيرة ففي الحنث وجهان أجودهما العدم؛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 هذا العبد مع هذه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إرادته اجتماعهما في صفقة واحدة، أو في أصل البيع، بمعنى أن العبد يباع كما أنّ الجارية كذلك، أتّبع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اشتبه الحال ففي حمله على أيهما وجهان من أنّ عادة الناس ضمّ الرديء إلى الجيد و بيعهما بيعة واحدة، وكون ذلك هنا هو الظاهر ومن احتمال الأمرين، فلا يتعيّن </w:t>
      </w:r>
      <w:bookmarkStart w:id="565" w:name="pg10134_88756"/>
    </w:p>
    <w:p>
      <w:pPr>
        <w:pStyle w:val="BookText"/>
        <w:rPr/>
      </w:pPr>
      <w:bookmarkEnd w:id="565"/>
      <w:r>
        <w:rPr>
          <w:rFonts w:ascii="Amiri" w:hAnsi="Amiri" w:eastAsia="Amiri" w:cs="Amiri"/>
          <w:color w:val="111111"/>
          <w:sz w:val="28"/>
          <w:sz w:val="28"/>
          <w:szCs w:val="28"/>
          <w:rtl w:val="true"/>
          <w:lang w:bidi="ar-SA"/>
        </w:rPr>
        <w:t>الأول؛ لأنّ الثاني أعم منه والأجود الأوّل؛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قذفاً صريحاً في حقها وفى كونه قذفاً له، وجهان من جواز الشبهة في حقه ونحوها مع تحقق زناها، وأصالة عدمها وظهور القذف من اللفظ،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مع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يلزمه واحد، وإن كانت المعيّة تقتضي مصاحبة الآخر؛ لأنه قد يريد مع درهم لي ونحوه، فيتطرّق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الدابة مع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بعتكها وحملها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تابعاً صحّ، وإن كان مقصوداً بالذات كالأم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يحتمل كونه كذلك، بحمله على المصاحبة والفرق لاحتمال جعله وصفاً لها؛ لأنها للحال، والتقدير متلبّسة بحملها والحال كالصفة فلا يقدح في الصحّة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982335_1067777946"/>
      <w:bookmarkStart w:id="567" w:name="_Toc208"/>
      <w:bookmarkEnd w:id="566"/>
      <w:r>
        <w:rPr>
          <w:rtl w:val="true"/>
        </w:rPr>
        <w:t xml:space="preserve">قاعدة </w:t>
      </w:r>
      <w:r>
        <w:rPr>
          <w:rtl w:val="true"/>
        </w:rPr>
        <w:t xml:space="preserve">[ </w:t>
      </w:r>
      <w:r>
        <w:rPr/>
        <w:t>125</w:t>
      </w:r>
      <w:r>
        <w:rPr>
          <w:rtl w:val="true"/>
        </w:rPr>
        <w:t>]</w:t>
      </w:r>
      <w:bookmarkEnd w:id="567"/>
    </w:p>
    <w:p>
      <w:pPr>
        <w:pStyle w:val="BookText"/>
        <w:rPr/>
      </w:pPr>
      <w:r>
        <w:rPr>
          <w:rFonts w:ascii="Amiri" w:hAnsi="Amiri" w:eastAsia="Amiri" w:cs="Amiri"/>
          <w:color w:val="111111"/>
          <w:sz w:val="28"/>
          <w:sz w:val="28"/>
          <w:szCs w:val="28"/>
          <w:rtl w:val="true"/>
          <w:lang w:bidi="ar-SA"/>
        </w:rPr>
        <w:t xml:space="preserve">إذا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فإنّها تنوّن، وحينئذ فتساوى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قاله ابن مالك في التسهيل</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الارتشاف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أنّها لا تدلّ على الاتحاد في الوقت بل معناها التأكيد خاصة،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الاتحاد في الوقت كما في حال الإضافة بخلاف قولنا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قول متمم بن نويرة يرثي أخاه مالكاً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تفرقنا كأنّى ومالكاً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لطول اجتماع لم نَبِتْ ليلة معاً </w:t>
      </w:r>
      <w:r>
        <w:rPr>
          <w:rStyle w:val="FootnoteAnchor"/>
          <w:rtl w:val="true"/>
        </w:rPr>
        <w:footnoteReference w:id="1005"/>
      </w:r>
      <w:bookmarkStart w:id="568" w:name="pg10134_88757"/>
    </w:p>
    <w:p>
      <w:pPr>
        <w:pStyle w:val="BookText"/>
        <w:rPr/>
      </w:pPr>
      <w:bookmarkEnd w:id="568"/>
      <w:r>
        <w:rPr>
          <w:rFonts w:ascii="Amiri" w:hAnsi="Amiri" w:eastAsia="Amiri" w:cs="Amiri"/>
          <w:color w:val="111111"/>
          <w:sz w:val="28"/>
          <w:sz w:val="28"/>
          <w:szCs w:val="28"/>
          <w:rtl w:val="true"/>
          <w:lang w:bidi="ar-SA"/>
        </w:rPr>
        <w:t>وكذلك قول إمرئ القيس في وصف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مِکَرّ مِفرّ مقبِل مدبِر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كجُلمود صَخْر حَطَّه السيل من علِ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فإنّه إنّما أراد الاتحاد في الوقت، ولكن على سبيل المبالغة، ولا يستقيم فيه وفي البيت قبله غيره</w:t>
      </w:r>
    </w:p>
    <w:p>
      <w:pPr>
        <w:pStyle w:val="BookText"/>
        <w:rPr/>
      </w:pPr>
      <w:r>
        <w:rPr>
          <w:rFonts w:ascii="Amiri" w:hAnsi="Amiri" w:eastAsia="Amiri" w:cs="Amiri"/>
          <w:color w:val="111111"/>
          <w:sz w:val="28"/>
          <w:sz w:val="28"/>
          <w:szCs w:val="28"/>
          <w:rtl w:val="true"/>
          <w:lang w:bidi="ar-SA"/>
        </w:rPr>
        <w:t>وقد صرّح أيضاً بذلك ابن خالويه في شرح الدريدية، فإنه ذكر بيت إمرئ القيس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الوصف بالمعيّة من الوصف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لامرأتيه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ولدتما معاً أو دخلتما، فأنتما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لعبديه على وجه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فأنتما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يتوقف الوقوع على دخولهما وما في معناه في وقت واحد، أم يكفي مطلق الاجتماع فيه وإن تفرّقا؟ وجهان مبنيان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دخلتما جميعاً، فمقتضى كلام أبي حيان الاتفاق على أنه غير دالّ على على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مع ذلك من وقوعه في التأكيد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تقتضيه الصحيح، كما ستعرفه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من حيث الاستعمال،والمعنى، أما الأوّل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أي مجتمعين أو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فلأنّ الحال مقيّدة للعامل،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جميعاً، اقتضى ذلك تقييد المجيء بوصف الجمعيّة، وهو معنى الاتّحاد في الوقت</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982337_1067777946"/>
      <w:bookmarkStart w:id="570" w:name="_Toc209"/>
      <w:bookmarkEnd w:id="569"/>
      <w:r>
        <w:rPr>
          <w:rtl w:val="true"/>
        </w:rPr>
        <w:t xml:space="preserve">قاعدة </w:t>
      </w:r>
      <w:r>
        <w:rPr>
          <w:rtl w:val="true"/>
        </w:rPr>
        <w:t>[</w:t>
      </w:r>
      <w:r>
        <w:rPr/>
        <w:t>126</w:t>
      </w:r>
      <w:r>
        <w:rPr>
          <w:rtl w:val="true"/>
        </w:rPr>
        <w:t>]</w:t>
      </w:r>
      <w:bookmarkEnd w:id="57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الأُسبوع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لأنه أوّل </w:t>
      </w:r>
    </w:p>
    <w:p>
      <w:pPr>
        <w:pStyle w:val="BookText"/>
        <w:rPr/>
      </w:pPr>
      <w:r>
        <w:rPr>
          <w:rFonts w:ascii="Amiri" w:hAnsi="Amiri" w:eastAsia="Amiri" w:cs="Amiri"/>
          <w:color w:val="111111"/>
          <w:sz w:val="28"/>
          <w:sz w:val="28"/>
          <w:szCs w:val="28"/>
          <w:rtl w:val="true"/>
          <w:lang w:bidi="ar-SA"/>
        </w:rPr>
        <w:t>أيّام الأُسبوع، وسمّي الذي بعده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ثانيه،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ثالثه،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الفقهاء والمحدّثين إلى أنّ أوّله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له برواية مسلم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التربة يوم السبت، وخلق الجبال فيها يوم الأحد، وخلق الشجر فيها يوم الإثنين، وخلق المكروه يوم الثلاثاء، وخلق النور يوم الأربعاء، وبثّ فيها الدواب يوم الخميس، وخلق اللّه آدم بعد العصر يوم الجمعة في آخر ساعة من ساعات الجمعة فيما بين العصر إلى الليل</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من حديث الأعرابي الذي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عزّ وجلّ أن يسقينا، الحديث، إلى أن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رأينا الشمس سبتاً إلى جمعة</w:t>
      </w:r>
      <w:r>
        <w:rPr>
          <w:rStyle w:val="FootnoteAnchor"/>
          <w:rtl w:val="true"/>
        </w:rPr>
        <w:footnoteReference w:id="1009"/>
      </w:r>
      <w:r>
        <w:rPr>
          <w:rFonts w:ascii="Amiri" w:hAnsi="Amiri" w:eastAsia="Amiri" w:cs="Amiri"/>
          <w:color w:val="111111"/>
          <w:sz w:val="28"/>
          <w:sz w:val="28"/>
          <w:szCs w:val="28"/>
          <w:rtl w:val="true"/>
          <w:lang w:bidi="ar-SA"/>
        </w:rPr>
        <w:t>، فعبر بأوّل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نذر صوم أوّل الأسبوع، أو كل أسبوع، أو آخره،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وفرّعوا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عيّن يوماً من الأسبوع والتبس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آخره، وهو الجمعة أو السبت على القولين، فإن لم يكن هو المعيّن أجزأه وكان قضاء والأقوى وجوب صوم أُسبوع كامل من باب المقدّمة؛ لتوقف يقين البراءة عليه، كقضاء الخمس أو ثلاث فرائض عن الواحدة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الأشهر الحرم أربعة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وقد اختلفوا في كيفيّة عدها، وهو في الحقيقة اختلاف في أوّلها، فالذي عليه الجمهور، ومنهم أهل المدينة، وجاءت به الأخبار أنّه يقال ذو القعدة، وذو الحجة، والمحرم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فتعدّها ثلاثة </w:t>
      </w:r>
      <w:bookmarkStart w:id="571" w:name="pg10134_88759"/>
    </w:p>
    <w:p>
      <w:pPr>
        <w:pStyle w:val="BookText"/>
        <w:rPr/>
      </w:pPr>
      <w:bookmarkEnd w:id="571"/>
      <w:r>
        <w:rPr>
          <w:rFonts w:ascii="Amiri" w:hAnsi="Amiri" w:eastAsia="Amiri" w:cs="Amiri"/>
          <w:color w:val="111111"/>
          <w:sz w:val="28"/>
          <w:sz w:val="28"/>
          <w:szCs w:val="28"/>
          <w:rtl w:val="true"/>
          <w:lang w:bidi="ar-SA"/>
        </w:rPr>
        <w:t>سرداً، وواحداً فرداً</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الابتداء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الخلاف تظهر في النذور والآجال والتعاليق، فإذا علّق وهو في شوّال مثلاً حكماً على أوّل الأشهر الحرم، فهو ذو القعدة على الأوّل، والمحرّم على الثاني</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982339_1067777946"/>
      <w:bookmarkStart w:id="573" w:name="_Toc210"/>
      <w:bookmarkEnd w:id="572"/>
      <w:r>
        <w:rPr>
          <w:rtl w:val="true"/>
        </w:rPr>
        <w:t xml:space="preserve">قاعدة </w:t>
      </w:r>
      <w:r>
        <w:rPr>
          <w:rtl w:val="true"/>
        </w:rPr>
        <w:t>[</w:t>
      </w:r>
      <w:r>
        <w:rPr/>
        <w:t>127</w:t>
      </w:r>
      <w:r>
        <w:rPr>
          <w:rtl w:val="true"/>
        </w:rPr>
        <w:t>]</w:t>
      </w:r>
      <w:bookmarkEnd w:id="573"/>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تدلّ على تأخر ما قبلها عمّا بعدها، 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لأضر بن زيداً بعد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يبرّ إلا بضرب عمرو ثمّ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التوكيل في التصرّفات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 بطناً بعد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تقتضي الترتيب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الترتيب؛ لاحتمال أن يريد استحقاق البطون الموجودة بعضها بعد بعض، مضافاً إلى الواو التي لا 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الترتيب أصرح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ما ذكر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على أولادي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أولاد الأولاد احتمل قويّاً أن تدخل فيه البطون كلّها بقرينة البعديّة في البطون، وعدمه؛ لعدم اقتضاء الأولاد ذلك، مع احتمال أن يكون المراد من يحدث من أولاد صلبه وسمّاه بطناً لذلك ولو كان حيّاً اتجه الرجوع إليه</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982341_1067777946"/>
      <w:bookmarkStart w:id="575" w:name="_Toc211"/>
      <w:bookmarkEnd w:id="574"/>
      <w:r>
        <w:rPr>
          <w:rtl w:val="true"/>
        </w:rPr>
        <w:t xml:space="preserve">قاعدة </w:t>
      </w:r>
      <w:r>
        <w:rPr>
          <w:rtl w:val="true"/>
        </w:rPr>
        <w:t>[</w:t>
      </w:r>
      <w:r>
        <w:rPr/>
        <w:t>128</w:t>
      </w:r>
      <w:r>
        <w:rPr>
          <w:rtl w:val="true"/>
        </w:rPr>
        <w:t>]</w:t>
      </w:r>
      <w:bookmarkEnd w:id="57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ظرف للوقت الماضي من الزمان، لازم للنصب على الظرفية والإضافة إلى جملة </w:t>
      </w:r>
    </w:p>
    <w:p>
      <w:pPr>
        <w:pStyle w:val="BookText"/>
        <w:rPr/>
      </w:pPr>
      <w:r>
        <w:rPr>
          <w:rFonts w:ascii="Amiri" w:hAnsi="Amiri" w:eastAsia="Amiri" w:cs="Amiri"/>
          <w:color w:val="111111"/>
          <w:sz w:val="28"/>
          <w:sz w:val="28"/>
          <w:szCs w:val="28"/>
          <w:rtl w:val="true"/>
          <w:lang w:bidi="ar-SA"/>
        </w:rPr>
        <w:t>ملفوظ بها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الأخفش والزجاج نصبه على المفعوليّة</w:t>
      </w:r>
      <w:r>
        <w:rPr>
          <w:rStyle w:val="FootnoteAnchor"/>
          <w:rtl w:val="true"/>
        </w:rPr>
        <w:footnoteReference w:id="1012"/>
      </w:r>
      <w:r>
        <w:rPr>
          <w:rFonts w:ascii="Amiri" w:hAnsi="Amiri" w:eastAsia="Amiri" w:cs="Amiri"/>
          <w:color w:val="111111"/>
          <w:sz w:val="28"/>
          <w:sz w:val="28"/>
          <w:szCs w:val="28"/>
          <w:rtl w:val="true"/>
          <w:lang w:bidi="ar-SA"/>
        </w:rPr>
        <w:t>، وتبعهما أكثر المعربين</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وقدروا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مالك وابن هشام أنّها تجيء حرفاً للتعليل</w:t>
      </w:r>
      <w:r>
        <w:rPr>
          <w:rStyle w:val="FootnoteAnchor"/>
          <w:rtl w:val="true"/>
        </w:rPr>
        <w:footnoteReference w:id="1015"/>
      </w:r>
      <w:r>
        <w:rPr>
          <w:rFonts w:ascii="Amiri" w:hAnsi="Amiri" w:eastAsia="Amiri" w:cs="Amiri"/>
          <w:color w:val="111111"/>
          <w:sz w:val="28"/>
          <w:sz w:val="28"/>
          <w:szCs w:val="28"/>
          <w:rtl w:val="true"/>
          <w:lang w:bidi="ar-SA"/>
        </w:rPr>
        <w:t>، ونسبه بعضهم إلى سيبويه</w:t>
      </w:r>
      <w:r>
        <w:rPr>
          <w:rStyle w:val="FootnoteAnchor"/>
          <w:rtl w:val="true"/>
        </w:rPr>
        <w:footnoteReference w:id="1016"/>
      </w:r>
      <w:r>
        <w:rPr>
          <w:rFonts w:ascii="Amiri" w:hAnsi="Amiri" w:eastAsia="Amiri" w:cs="Amiri"/>
          <w:color w:val="111111"/>
          <w:sz w:val="28"/>
          <w:sz w:val="28"/>
          <w:szCs w:val="28"/>
          <w:rtl w:val="true"/>
          <w:lang w:bidi="ar-SA"/>
        </w:rPr>
        <w:t>وجعلوا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لَمْ يَهْتَدُواْ بِهِ، فَسَيَقُولُونَ هَذَا إِنَّكَ قَدِيمٌ</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أي ولن ينفعكم اليوم اشتراككم في العذاب لأجل ظلمكم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فعلت كذا فيقع عليه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معناه لأجل القيام والفعل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فعلت كذا 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من يعرف النحو وغيره، فلا يقع ممّن لا يعرف الحال؛ لجواز جعله معلّقاً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ابن هشام في المغني إلى أنّها تقع للزمان المستقبل أيضاً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w:t>
      </w:r>
      <w:r>
        <w:rPr>
          <w:rStyle w:val="FootnoteAnchor"/>
          <w:rtl w:val="true"/>
        </w:rPr>
        <w:footnoteReference w:id="1019"/>
      </w:r>
      <w:r>
        <w:rPr>
          <w:rFonts w:ascii="Amiri" w:hAnsi="Amiri" w:eastAsia="Amiri" w:cs="Amiri"/>
          <w:color w:val="111111"/>
          <w:sz w:val="28"/>
          <w:sz w:val="28"/>
          <w:szCs w:val="28"/>
          <w:rtl w:val="true"/>
          <w:lang w:bidi="ar-SA"/>
        </w:rPr>
        <w:t>، وجعلوا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يَوْمَيذٍ تُحَدِّثُ أَخْبَارَهَا</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يَنعِيسَى ابْنَ مَرْيَمَ وَأَنتَ قُلْتَ لِلنَّاسِ</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w:t>
      </w:r>
      <w:bookmarkStart w:id="576" w:name="pg10134_88761"/>
    </w:p>
    <w:p>
      <w:pPr>
        <w:pStyle w:val="BookText"/>
        <w:rPr/>
      </w:pPr>
      <w:bookmarkEnd w:id="576"/>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الْأَغْلَلُ فِي أَعْنَقِهِمْ</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يَعْلَمُونَم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لفظاً ومعنى؛ لدخول حرف التنفيس عليه، وقد 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بمنزلة إذا وقول ورقة بن نوفل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ليتني أكون حيّاً إذ يخرجك،قومك،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مخرجي هم؟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إذ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إرادة ذلك أو لم يدعه، حيث يكون اللفظ محتملاً للأمرين، فلا يحصل الجزم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أيضاً بين العارف بالحال والجاهل</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982343_1067777946"/>
      <w:bookmarkStart w:id="578" w:name="_Toc212"/>
      <w:bookmarkEnd w:id="577"/>
      <w:r>
        <w:rPr>
          <w:rtl w:val="true"/>
        </w:rPr>
        <w:t xml:space="preserve">قاعدة </w:t>
      </w:r>
      <w:r>
        <w:rPr>
          <w:rtl w:val="true"/>
        </w:rPr>
        <w:t>[</w:t>
      </w:r>
      <w:r>
        <w:rPr/>
        <w:t>129</w:t>
      </w:r>
      <w:r>
        <w:rPr>
          <w:rtl w:val="true"/>
        </w:rPr>
        <w:t>]</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للمستقبل من الزمان، وفيه معنى الشرط غالباً، وقد يقع للماضي،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تَكُونُوا كَالَّذِينَ كَفَرُوا وَقَالُوا لِإِخْوَانِهِمْ إِذَا ضَرَبُوا فِي الْأَرْضِ</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 أَحْمِلُكُمْ عَلَيْهِ تَوَلَّواْ</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تِجَرَةٌ أَوْ لَهْوًا أَنفَضُّوا إِلَيْهَا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يكون فيها معنى الشرط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وَأَلَّيْلِ إِذَا يَغْشَيْ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أي وقت تجلّية وتغشّيه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دلّت على الشرط، فلا تدلّ على التكرار على الصحيح،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عصفور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فيبنى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والتعاليق والنذور، فإذا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فعلت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للتكرار،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لا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التكرار، لا تدلّ أيضاً على العموم على الصحيح، ذكره في الارتشاف في باب الجوازم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له عبيد ونساء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ولدت امرأة فعبد من عبيدي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أربع بالتوالي أو المعيّة، فلا يعتق إلّا عبد،واحد وتنحلّ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شرطيتها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الدار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 بدخولها كما لو 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المكسورة،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كلّمتِ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تدخلي أو 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مع مضيّ زمان يمكن فيه الدخول من وقت التعليق ولم تدخل، أو يمكن فيه الكلام ولم تكلّم؛ بخلاف ما لو 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يقع إلا باليأس من الدخول، كأن ماتت قبله، فيحكم بوقوعه قبل الموت أو مات أحدهما قبل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لا إشعار له بالزمان،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للتناول للأوقات، فإذا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ألقاك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تدخلي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فاتكِ دخولها، وفواته باليأس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تدخلي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أي وقت فاتك الدخول، فيقع بمضي زمن يمكن فيه الدخول ولم تدخل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باطناً، وكذا ظاهراً الأصحّ لخفاء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فلا يلزم اتفاق زمان شرطها وجوابها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يشترط فيها ذلك، فيصح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زرتني اليوم زرتك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عليه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اليوم فله على أن أتصدّق غداً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رمضان وقمته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وإن شئت أضفت إليه شهراً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سيبويه يقتضي جواز إضافة الشهر إلى سائر أعلام الشهور</w:t>
      </w:r>
      <w:r>
        <w:rPr>
          <w:rStyle w:val="FootnoteAnchor"/>
          <w:rtl w:val="true"/>
        </w:rPr>
        <w:footnoteReference w:id="1028"/>
      </w:r>
      <w:r>
        <w:rPr>
          <w:rFonts w:ascii="Amiri" w:hAnsi="Amiri" w:eastAsia="Amiri" w:cs="Amiri"/>
          <w:color w:val="111111"/>
          <w:sz w:val="28"/>
          <w:sz w:val="28"/>
          <w:szCs w:val="28"/>
          <w:rtl w:val="true"/>
          <w:lang w:bidi="ar-SA"/>
        </w:rPr>
        <w:t xml:space="preserve">، وخص بعضهم ذلك برمضان والربيعين، وضبطه بكل شهر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رجب</w:t>
      </w:r>
      <w:r>
        <w:rPr>
          <w:rStyle w:val="FootnoteAnchor"/>
          <w:rtl w:val="true"/>
        </w:rPr>
        <w:footnoteReference w:id="1029"/>
      </w:r>
      <w:r>
        <w:rPr>
          <w:rFonts w:ascii="Amiri" w:hAnsi="Amiri" w:eastAsia="Amiri" w:cs="Amiri"/>
          <w:color w:val="111111"/>
          <w:sz w:val="28"/>
          <w:sz w:val="28"/>
          <w:szCs w:val="28"/>
          <w:rtl w:val="true"/>
          <w:lang w:bidi="ar-SA"/>
        </w:rPr>
        <w:t>وقد ورد عندنا النهي عن التلفظ برمضان من دون إضافة الشهر</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فللمسألة ثلاثة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بالاسم وحده،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صمت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فيكون العمل في جميعه على حسب ما يقبله العمل من الوقت، فإن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أوقات خاصة وكذا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السير، إلّا أنّ المخصص فيه عرفي وفي الأوّل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بالشهر وحده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الفعل يعمّه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بينهما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الجمهور إلى أنّ العمل يجوز أن يكون في جميعه وبعضه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الزجاج إلى أنّه لا فرق بينهما، بل كلّ منهما يحتمل البعض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 فإنّه يعم أيضاً، خلافاً لابن 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أن أصوم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سنة كذا ونحوه كيوم كذا فيلزمه استيعاب جميعه على الأصح في الجميع؛ لدلالة </w:t>
      </w:r>
    </w:p>
    <w:p>
      <w:pPr>
        <w:pStyle w:val="BookText"/>
        <w:rPr/>
      </w:pPr>
      <w:r>
        <w:rPr>
          <w:rFonts w:ascii="Amiri" w:hAnsi="Amiri" w:eastAsia="Amiri" w:cs="Amiri"/>
          <w:color w:val="111111"/>
          <w:sz w:val="28"/>
          <w:sz w:val="28"/>
          <w:szCs w:val="28"/>
          <w:rtl w:val="true"/>
          <w:lang w:bidi="ar-SA"/>
        </w:rPr>
        <w:t>العرف العام عليه، وإن وقع في بعضه خلاف، ويلزم القائل بصلاحيّة بعضه للبعض والجميع عدم وجوب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لا يساكنه شهر رمضان عمّ أيضاً، وكذا شهراً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ويحنث بمساكنته ولو لحظة فيه، كما لو حلف لا يكلّمه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يحنث بمساكنته جميع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يتلخص في المسألة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المصدر إن كان منسبكاً، فإما 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منحلّاً ففيه القسمان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أن أعتكف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أعتكف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في المقترن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التعميم فيهما، فيجزئ بأقل ما يشرع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أزيد من ثلاثة وجعله من النذر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الاقتصار على الثلاثة بعد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المقترن وجوب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علّقت فعلاً بعلم من أعلام الأيام كالسبت فيجوز أن يكون العمل في جميعه وفي بعضه، سواء أضيف إليه يوم أم لم يُضف، حتّى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الخميس أو يوم الخميس، وكذا سار وصام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خروف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كأعلام الشهور، فيأتي فيها ما سبق 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العمل لابد أن يكون في جميعه، حتّى يمتنع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لا يمتّد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وفصول السنة وهي الصيف والخريف والشتاء والربيع، يجوز أن يكون العمل في الجميع والبعض حتى يصلح أن يكون جواباً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انطلقت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على ذلك أبواب النذور والأيمان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وجوب التعميم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غرّة الشهر تطلق إلى انقضاء ثلاثة أيام من أوّله بخلاف المفتتح، فإنّه إلى انقضاء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الهلال فقيل إنّه كالغرّة، فلا يطلق إلّا على الثلاثة الأوائل، وأما بعد ذلك فيستى قمراً</w:t>
      </w:r>
      <w:r>
        <w:rPr>
          <w:rStyle w:val="FootnoteAnchor"/>
          <w:rtl w:val="true"/>
        </w:rPr>
        <w:footnoteReference w:id="1031"/>
      </w:r>
      <w:r>
        <w:rPr>
          <w:rFonts w:ascii="Amiri" w:hAnsi="Amiri" w:eastAsia="Amiri" w:cs="Amiri"/>
          <w:color w:val="111111"/>
          <w:sz w:val="28"/>
          <w:sz w:val="28"/>
          <w:szCs w:val="28"/>
          <w:rtl w:val="true"/>
          <w:lang w:bidi="ar-SA"/>
        </w:rPr>
        <w:t>، ومنهم من خصه بأوّل يوم وهذا هو الصحيح، كما قاله في الارتشاف، وحكى اللغويّون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الاسم يطلق عليه إلى أن يستدير، فإذا استدار أُطلق عليه القمر</w:t>
      </w:r>
      <w:r>
        <w:rPr>
          <w:rStyle w:val="FootnoteAnchor"/>
          <w:rtl w:val="true"/>
        </w:rPr>
        <w:footnoteReference w:id="1032"/>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يشتدّ ضوؤه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فيتخرّج عليه تعليق الآجال والنذور وغيرهما، فإذا قال في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غرّة الشهر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يحلّ بأوّل جزء من الشهر؛ لأنّ الظرفيّة قد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في مثل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بالغرّة اليوم الثاني أو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بنيّته؛ لأنّ هذه الثلاثة تسمّى غرراً،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غير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إلحاقه بالغرّة، أو حمله على أوّل يوم خاصة وجهان 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سلخ الشهر وانسلاخه ومنسلخه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السين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الأخير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الليلة الأخيرة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بدالين مهملتين بينهما همزة ساكنة وبعدهما ألف ثم همزة،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دآدئ</w:t>
      </w:r>
      <w:r>
        <w:rPr>
          <w:rFonts w:eastAsia="Amiri" w:cs="Amiri" w:ascii="Amiri" w:hAnsi="Amiri"/>
          <w:color w:val="111111"/>
          <w:sz w:val="28"/>
          <w:szCs w:val="28"/>
          <w:rtl w:val="true"/>
          <w:lang w:bidi="ar-SA"/>
        </w:rPr>
        <w:t xml:space="preserve">». </w:t>
      </w:r>
      <w:bookmarkStart w:id="579" w:name="pg10134_88766"/>
    </w:p>
    <w:p>
      <w:pPr>
        <w:pStyle w:val="BookText"/>
        <w:rPr/>
      </w:pPr>
      <w:bookmarkEnd w:id="579"/>
      <w:r>
        <w:rPr>
          <w:rFonts w:ascii="Amiri" w:hAnsi="Amiri" w:eastAsia="Amiri" w:cs="Amiri"/>
          <w:color w:val="111111"/>
          <w:sz w:val="28"/>
          <w:sz w:val="28"/>
          <w:szCs w:val="28"/>
          <w:rtl w:val="true"/>
          <w:lang w:bidi="ar-SA"/>
        </w:rPr>
        <w:t>إذا تقرر ذلك، فيبني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علّق الأجل والنذر ونحوهما بسلخ الشهر وما في معناه، و في وقته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 آخر جزء من الشهر،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اليوم الأخير، وهو الموافق لمّا، وهو الموافق لما سبق نقله عن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أوّل جزء من الشهر، فإنّ الانسلاخ يأخذ منه حينئذ، وهو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السلخ يقع على الثلاثة الأخيرة من الشهر، كما سبق في الغرّة</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حينئذٍ أن يقع في أوّل جزء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مكان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وسط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مفتوحها فهو 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أو ضربت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والكوفيّون لا يفرقون بينهما، ويجعلونهما ظرفين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ثعلب وغيره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أجزاؤه ينفصل بعضها من بعض كالقوم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بالسكون ؛ وما كان لا ينفصل كالدار فهو بالفتح</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فإذا أجل المال في البيع أو السلم أو الكتابة أو غيرها بوسط السنة، فهل هو مجهول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ليجلسن وسط الجماعة، فإن كان عددهم زوجاً ففيه ما سبق، وإن كان فرداً ففى حمله على المطلق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استحباب كون إمام العراة وسط الصف وكذا المرأة إذا أمّت النساء</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982345_1067777946"/>
      <w:bookmarkStart w:id="581" w:name="_Toc213"/>
      <w:bookmarkEnd w:id="580"/>
      <w:r>
        <w:rPr>
          <w:rtl w:val="true"/>
        </w:rPr>
        <w:t xml:space="preserve">قاعدة </w:t>
      </w:r>
      <w:r>
        <w:rPr>
          <w:rtl w:val="true"/>
        </w:rPr>
        <w:t xml:space="preserve">[ </w:t>
      </w:r>
      <w:r>
        <w:rPr/>
        <w:t>130</w:t>
      </w:r>
      <w:r>
        <w:rPr>
          <w:rtl w:val="true"/>
        </w:rPr>
        <w:t>]</w:t>
      </w:r>
      <w:bookmarkEnd w:id="5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للأمكنة شرطاً واستفهاماً،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للأزمنة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سُليم، ولا يستفهم بها إلا عن المستقبل، وبه جاء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يَشْعُرُونَ أَيَّانَ يُبْعَثُونَ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وبالألف بعدها، فتكون شرطاً في الأمكنة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أيضاً استفهاماً بمعنى ثلاث 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بزيادة الحرف الدال على الابتداء، 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ألا ترى 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أجابت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اللّه، بل لو أجابت به لم يحصل المقصود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لأقولنّ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شيئاً معيناً من الثلاثة المتقدّمة تعيّن وإن لم يرد ذلك، فإن قلنا بحمل المشترك على جميع معانيه فلابدّ من الثلاثة، وإلّا فيخرج عن العهدة بذكر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الخروج بواحد مطلقاً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حَرْتَكُمْ أَنَّى شِئْتُمْ</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على جواز الوطء في الدبر، كما قاله بعض العلماء</w:t>
      </w:r>
      <w:r>
        <w:rPr>
          <w:rStyle w:val="FootnoteAnchor"/>
          <w:rtl w:val="true"/>
        </w:rPr>
        <w:footnoteReference w:id="1039"/>
      </w:r>
      <w:r>
        <w:rPr>
          <w:rFonts w:ascii="Amiri" w:hAnsi="Amiri" w:eastAsia="Amiri" w:cs="Amiri"/>
          <w:color w:val="111111"/>
          <w:sz w:val="28"/>
          <w:sz w:val="28"/>
          <w:szCs w:val="28"/>
          <w:rtl w:val="true"/>
          <w:lang w:bidi="ar-SA"/>
        </w:rPr>
        <w:t xml:space="preserve">حملاً لها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بكونها مشتركة، فلا تدلّ على واحد بعينه بغير قرينة فيجوز أن يراد بها معنى آخر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إرادة الكيفية ما ورد فى سبب نزولها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582" w:name="pg10134_88768"/>
    </w:p>
    <w:p>
      <w:pPr>
        <w:pStyle w:val="Heading4"/>
        <w:numPr>
          <w:ilvl w:val="3"/>
          <w:numId w:val="1"/>
        </w:numPr>
        <w:rPr/>
      </w:pPr>
      <w:bookmarkStart w:id="583" w:name="__RefHeading___Toc982347_1067777946"/>
      <w:bookmarkStart w:id="584" w:name="_Toc214"/>
      <w:bookmarkEnd w:id="582"/>
      <w:bookmarkEnd w:id="583"/>
      <w:r>
        <w:rPr>
          <w:rtl w:val="true"/>
        </w:rPr>
        <w:t>الباب الثامن في التثنية والجمع</w:t>
      </w:r>
      <w:bookmarkEnd w:id="584"/>
    </w:p>
    <w:p>
      <w:pPr>
        <w:pStyle w:val="Heading5"/>
        <w:numPr>
          <w:ilvl w:val="4"/>
          <w:numId w:val="1"/>
        </w:numPr>
        <w:rPr/>
      </w:pPr>
      <w:bookmarkStart w:id="585" w:name="__RefHeading___Toc982349_1067777946"/>
      <w:bookmarkStart w:id="586" w:name="_Toc215"/>
      <w:bookmarkEnd w:id="585"/>
      <w:r>
        <w:rPr>
          <w:rtl w:val="true"/>
        </w:rPr>
        <w:t xml:space="preserve">قاعدة </w:t>
      </w:r>
      <w:r>
        <w:rPr>
          <w:rtl w:val="true"/>
        </w:rPr>
        <w:t xml:space="preserve">[ </w:t>
      </w:r>
      <w:r>
        <w:rPr/>
        <w:t>131</w:t>
      </w:r>
      <w:r>
        <w:rPr>
          <w:rtl w:val="true"/>
        </w:rPr>
        <w:t>]</w:t>
      </w:r>
      <w:bookmarkEnd w:id="586"/>
    </w:p>
    <w:p>
      <w:pPr>
        <w:pStyle w:val="BookText"/>
        <w:rPr/>
      </w:pPr>
      <w:r>
        <w:rPr>
          <w:rFonts w:ascii="Amiri" w:hAnsi="Amiri" w:eastAsia="Amiri" w:cs="Amiri"/>
          <w:color w:val="111111"/>
          <w:sz w:val="28"/>
          <w:sz w:val="28"/>
          <w:szCs w:val="28"/>
          <w:rtl w:val="true"/>
          <w:lang w:bidi="ar-SA"/>
        </w:rPr>
        <w:t>يشترط في التثنية والجمع بطريق الحقيقة اتحاد المفردات في اللفظ، وما ورد بخلاف ذلك كالقمرين في الشمس والقمر، والعمرين في أبي بكر وعمر والأبوين في الأب والأم، ونحوها، فيحفظ ولا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ينقاس</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ضابط ذلك أنه مع اشتراك اللفظين في التذكير والتأنيث وتساويهما في الخفة والثقل، يثنيان بأيهما أُريد، وكذا الجمع ؛ ومع اختلافهما يثنيان بالأخف والمذكّر، كالعمرين والأبوين، دون العكس؛ لثقل الأوّل في الأول، وتأنيث الثاني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تعبير الفقهاء بالكسوفين والجمعتين والظهرين والعشاءين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لا يحصل التباس، بأن يطلق على الابن والابنة ابنين أو ابنتين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مع وهل يشترط فيهما اتحاد المعنى، حتى تمتنع تثنية المشترك باعتبار معانيه والحقيقة والمجاز وجمعها؟ فيه مذهبان،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الارتشاف، وأصحهما على ما</w:t>
      </w:r>
      <w:r>
        <w:rPr>
          <w:rStyle w:val="FootnoteAnchor"/>
          <w:rtl w:val="true"/>
        </w:rPr>
        <w:footnoteReference w:id="1042"/>
      </w:r>
      <w:r>
        <w:rPr>
          <w:rFonts w:ascii="Amiri" w:hAnsi="Amiri" w:eastAsia="Amiri" w:cs="Amiri"/>
          <w:color w:val="111111"/>
          <w:sz w:val="28"/>
          <w:sz w:val="28"/>
          <w:szCs w:val="28"/>
          <w:rtl w:val="true"/>
          <w:lang w:bidi="ar-SA"/>
        </w:rPr>
        <w:t xml:space="preserve">اقتضاه كلام ابن مالك في التسهيل </w:t>
      </w:r>
      <w:r>
        <w:rPr>
          <w:rStyle w:val="FootnoteAnchor"/>
          <w:rtl w:val="true"/>
        </w:rPr>
        <w:footnoteReference w:id="10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يشترط؛ لأنّ ألف التثنية في المثنى وواو الجمع في المجموع بمثابة 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وزيد،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فكأنّك كرّرته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يصح عطف المتفق في المعنى بالواو، يصحّ عطف المختلف</w:t>
      </w:r>
      <w:r>
        <w:rPr>
          <w:rFonts w:eastAsia="Amiri" w:cs="Amiri" w:ascii="Amiri" w:hAnsi="Amiri"/>
          <w:color w:val="111111"/>
          <w:sz w:val="28"/>
          <w:szCs w:val="28"/>
          <w:rtl w:val="true"/>
          <w:lang w:bidi="ar-SA"/>
        </w:rPr>
        <w:t xml:space="preserve">. </w:t>
      </w:r>
      <w:bookmarkStart w:id="587" w:name="pg10134_88769"/>
    </w:p>
    <w:p>
      <w:pPr>
        <w:pStyle w:val="BookText"/>
        <w:rPr/>
      </w:pPr>
      <w:bookmarkEnd w:id="587"/>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أوصى للموالي أو وقف عليهم أو نحو ذلك، وله موالي من أعلى، وهم الذين أعتقوه، أو انتقل إليهم ولاؤه من المعتق وموالي من أسفل، وهم عتقاؤه،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بينهما؛ لتناول الجمع المعرف لهما، حيث لم يشترط فيه اتّحاد المعنى، أو لأنّ المشترك يحمل على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إلى الموالي من أعلى القرينة مكافأتهم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أسفل؛ لجريان العادة بكونهم محتاجين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البطلان؛ لأنّ المشترك لا يحمل على معانيه، ولا على بعضها بغير قرينة والفرض انتفاؤها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وقف على المولى بلفظ الإفراد؛ لأنه مشترك، إلا أن الإشكال السابق في جميع المختلف لا يأتي هنا</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982351_1067777946"/>
      <w:bookmarkStart w:id="589" w:name="_Toc216"/>
      <w:bookmarkEnd w:id="588"/>
      <w:r>
        <w:rPr>
          <w:rtl w:val="true"/>
        </w:rPr>
        <w:t xml:space="preserve">قاعدة </w:t>
      </w:r>
      <w:r>
        <w:rPr>
          <w:rtl w:val="true"/>
        </w:rPr>
        <w:t>[</w:t>
      </w:r>
      <w:r>
        <w:rPr/>
        <w:t>132</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الرجال خاصة، واحده في المعنى رجل ولا واحد له من لفظه كذا نص عليه النحاة واللغويون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يَسْخَرْ قَوْمُ مِّن قَوْمٍ عَسَى أَن يَكُونُوا خَيْرًا مِنْهُمْ وَلَا نِسَاءٌ مِّن نِّسَاءٍ عَسَى أَن يَكُنَّ خَيْرًا مِنْهُنَّ</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أدري ولستُ أخال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أقوم آل حصن أم نساء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أوصى لقوم زيد أو وقف عليهم ونحو ذلك، فلا يصرف للإناث منه شيء</w:t>
      </w:r>
      <w:r>
        <w:rPr>
          <w:rFonts w:eastAsia="Amiri" w:cs="Amiri" w:ascii="Amiri" w:hAnsi="Amiri"/>
          <w:color w:val="111111"/>
          <w:sz w:val="28"/>
          <w:szCs w:val="28"/>
          <w:rtl w:val="true"/>
          <w:lang w:bidi="ar-SA"/>
        </w:rPr>
        <w:t xml:space="preserve">. </w:t>
      </w:r>
      <w:bookmarkStart w:id="590" w:name="pg10134_88770"/>
    </w:p>
    <w:p>
      <w:pPr>
        <w:pStyle w:val="BookText"/>
        <w:rPr/>
      </w:pPr>
      <w:bookmarkEnd w:id="59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النساء والخنائى والصبيان في نزح ما يعتبر نزحه يوماً؛ لورود الحكم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قام غيرهم بعملهم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982353_1067777946"/>
      <w:bookmarkStart w:id="592" w:name="_Toc217"/>
      <w:bookmarkEnd w:id="591"/>
      <w:r>
        <w:rPr>
          <w:rtl w:val="true"/>
        </w:rPr>
        <w:t xml:space="preserve">قاعدة </w:t>
      </w:r>
      <w:r>
        <w:rPr>
          <w:rtl w:val="true"/>
        </w:rPr>
        <w:t>[</w:t>
      </w:r>
      <w:r>
        <w:rPr/>
        <w:t>133</w:t>
      </w:r>
      <w:r>
        <w:rPr>
          <w:rtl w:val="true"/>
        </w:rPr>
        <w:t>]</w:t>
      </w:r>
      <w:bookmarkEnd w:id="592"/>
    </w:p>
    <w:p>
      <w:pPr>
        <w:pStyle w:val="BookText"/>
        <w:rPr/>
      </w:pPr>
      <w:r>
        <w:rPr>
          <w:rFonts w:ascii="Amiri" w:hAnsi="Amiri" w:eastAsia="Amiri" w:cs="Amiri"/>
          <w:color w:val="111111"/>
          <w:sz w:val="28"/>
          <w:sz w:val="28"/>
          <w:szCs w:val="28"/>
          <w:rtl w:val="true"/>
          <w:lang w:bidi="ar-SA"/>
        </w:rPr>
        <w:t xml:space="preserve">إذا لم يضف الجمع أو لم يدخل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للعموم، بل إن كان جمع كثرة، فأقله أحد عشر، وإن كان جمع قلة، فأقله ثلاثة على الصحيح عند النحاة وغيرهم،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اثنان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أكثره فعشرة وما زاد فأوّل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الخلاف يجري أيضاً أيضاً في المضاف والمقرون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العموم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الإقرار والعتق والنذر والوصية والوقف وغيرها،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عليّ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 أن أعتق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الأقل، فلا يجزئ أقلّ من ثلاثة على الصحيح، وأمّا بالنسبة إلى الأكثر وأقلّ الكثرة، فالتحقيق حمله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يفرق بين جمع الكثرة والقلّة، فيحمل الجميع على ما دلّ عليه جمع القلة قلّة، ولا يتقدر بقدر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القسم الأوّل تفريع القاعدة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ذكرناه يظهر ضعف قول كثير من الأصحاب في باب البئر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القليل، أنّ المراد بها عشرة بناءً على أنها جمع قلة، وأن أكثر ما يضاف إلى هذا الجمع عشرة، كما صنع الشيخ في التهذيب</w:t>
      </w:r>
      <w:r>
        <w:rPr>
          <w:rStyle w:val="FootnoteAnchor"/>
          <w:rtl w:val="true"/>
        </w:rPr>
        <w:footnoteReference w:id="1049"/>
      </w:r>
      <w:r>
        <w:rPr>
          <w:rFonts w:ascii="Amiri" w:hAnsi="Amiri" w:eastAsia="Amiri" w:cs="Amiri"/>
          <w:color w:val="111111"/>
          <w:sz w:val="28"/>
          <w:sz w:val="28"/>
          <w:szCs w:val="28"/>
          <w:rtl w:val="true"/>
          <w:lang w:bidi="ar-SA"/>
        </w:rPr>
        <w:t>؛ أو أنه جمع كثرة ولكنّ أقلّه عشرة، كما صنع العلّامة في المنتهى</w:t>
      </w:r>
      <w:r>
        <w:rPr>
          <w:rStyle w:val="FootnoteAnchor"/>
          <w:rtl w:val="true"/>
        </w:rPr>
        <w:footnoteReference w:id="1050"/>
      </w:r>
      <w:r>
        <w:rPr>
          <w:rFonts w:ascii="Amiri" w:hAnsi="Amiri" w:eastAsia="Amiri" w:cs="Amiri"/>
          <w:color w:val="111111"/>
          <w:sz w:val="28"/>
          <w:sz w:val="28"/>
          <w:szCs w:val="28"/>
          <w:rtl w:val="true"/>
          <w:lang w:bidi="ar-SA"/>
        </w:rPr>
        <w:t>فإنّ ذلك ظاهر الفساد كما لا يخفى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منه 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كثرة، وإن أقلّه ما زاد على العشرة </w:t>
      </w:r>
      <w:bookmarkStart w:id="593" w:name="pg10134_88771"/>
    </w:p>
    <w:p>
      <w:pPr>
        <w:pStyle w:val="BookText"/>
        <w:rPr/>
      </w:pPr>
      <w:bookmarkEnd w:id="593"/>
      <w:r>
        <w:rPr>
          <w:rFonts w:ascii="IRNazanin" w:hAnsi="IRNazanin" w:eastAsia="IRNazanin"/>
          <w:color w:val="111111"/>
          <w:sz w:val="28"/>
          <w:sz w:val="28"/>
          <w:szCs w:val="28"/>
          <w:rtl w:val="true"/>
          <w:lang w:bidi="fa-IR"/>
        </w:rPr>
        <w:t>بواحد</w:t>
      </w:r>
      <w:r>
        <w:rPr>
          <w:rStyle w:val="FootnoteAnchor"/>
          <w:rtl w:val="true"/>
        </w:rPr>
        <w:footnoteReference w:id="1051"/>
      </w:r>
      <w:r>
        <w:rPr>
          <w:rFonts w:ascii="Amiri" w:hAnsi="Amiri" w:eastAsia="Amiri" w:cs="Amiri"/>
          <w:color w:val="111111"/>
          <w:sz w:val="28"/>
          <w:sz w:val="28"/>
          <w:szCs w:val="28"/>
          <w:rtl w:val="true"/>
          <w:lang w:bidi="ar-SA"/>
        </w:rPr>
        <w:t>ثم حمله عليها عملاً بالبراءة الأصليّة، مضافاً إلى ما قرّرناه من حوالة هذه الأحكام على العرف دون هذا الاصطلاح الخاص، وهم قد اعترفوا به في مواضع</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982355_1067777946"/>
      <w:bookmarkStart w:id="595" w:name="_Toc218"/>
      <w:bookmarkEnd w:id="594"/>
      <w:r>
        <w:rPr>
          <w:rtl w:val="true"/>
        </w:rPr>
        <w:t xml:space="preserve">قاعدة </w:t>
      </w:r>
      <w:r>
        <w:rPr>
          <w:rtl w:val="true"/>
        </w:rPr>
        <w:t>[</w:t>
      </w:r>
      <w:r>
        <w:rPr/>
        <w:t>134</w:t>
      </w:r>
      <w:r>
        <w:rPr>
          <w:rtl w:val="true"/>
        </w:rPr>
        <w:t>]</w:t>
      </w:r>
      <w:bookmarkEnd w:id="595"/>
    </w:p>
    <w:p>
      <w:pPr>
        <w:pStyle w:val="BookText"/>
        <w:rPr/>
      </w:pPr>
      <w:r>
        <w:rPr>
          <w:rFonts w:ascii="Amiri" w:hAnsi="Amiri" w:eastAsia="Amiri" w:cs="Amiri"/>
          <w:color w:val="111111"/>
          <w:sz w:val="28"/>
          <w:sz w:val="28"/>
          <w:szCs w:val="28"/>
          <w:rtl w:val="true"/>
          <w:lang w:bidi="ar-SA"/>
        </w:rPr>
        <w:t xml:space="preserve">جمع القلّة خمسة،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كأفلس،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كصبية، والخامس جمع السلامة، كقائمين وهندات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بعضهم هذه الألفاظ الخمسة في بيتين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بأفعل وبأفعال وأفعلة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وفعلة يعرف الأدنى من العدد</w:t>
      </w:r>
    </w:p>
    <w:p>
      <w:pPr>
        <w:pStyle w:val="BookText"/>
        <w:rPr/>
      </w:pPr>
      <w:r>
        <w:rPr>
          <w:rFonts w:ascii="Amiri" w:hAnsi="Amiri" w:eastAsia="Amiri" w:cs="Amiri"/>
          <w:color w:val="111111"/>
          <w:sz w:val="28"/>
          <w:sz w:val="28"/>
          <w:szCs w:val="28"/>
          <w:rtl w:val="true"/>
          <w:lang w:bidi="ar-SA"/>
        </w:rPr>
        <w:t>وسالم الجمع أيضاً داخل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الحكم فاحفظها ولا تزد</w:t>
      </w:r>
    </w:p>
    <w:p>
      <w:pPr>
        <w:pStyle w:val="BookText"/>
        <w:rPr/>
      </w:pPr>
      <w:r>
        <w:rPr>
          <w:rFonts w:ascii="Amiri" w:hAnsi="Amiri" w:eastAsia="Amiri" w:cs="Amiri"/>
          <w:color w:val="111111"/>
          <w:sz w:val="28"/>
          <w:sz w:val="28"/>
          <w:szCs w:val="28"/>
          <w:rtl w:val="true"/>
          <w:lang w:bidi="ar-SA"/>
        </w:rPr>
        <w:t xml:space="preserve">ومن هذه القاعدة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فيما تقدّم جمع كثرة، وأن إطلاقها على العشرة لا يستقيم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وفرّع عليها بعض العامّة </w:t>
      </w:r>
      <w:r>
        <w:rPr>
          <w:rStyle w:val="FootnoteAnchor"/>
          <w:rtl w:val="true"/>
        </w:rPr>
        <w:footnoteReference w:id="1052"/>
      </w:r>
      <w:r>
        <w:rPr>
          <w:rFonts w:ascii="Amiri" w:hAnsi="Amiri" w:eastAsia="Amiri" w:cs="Amiri"/>
          <w:color w:val="111111"/>
          <w:sz w:val="28"/>
          <w:sz w:val="28"/>
          <w:szCs w:val="28"/>
          <w:rtl w:val="true"/>
          <w:lang w:bidi="ar-SA"/>
        </w:rPr>
        <w:t xml:space="preserve">مسألة استحباب أخذ الحصى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للرمي، وأنّه هل يؤخذ ما يرمى به ذلك اليوم خاصة، وهو سبع حصيات، أم يؤخذ لرمي جميع الأيّام، وهو سبعون حصاة؟ وأنّ الأصحّ الأوّل؛ لما رووه عن الفضل بن العباس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غداة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التقط لي حصى فلقطت له حصيات مثل حصى الخذف</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فلمّا عبّر بالحصيات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قلة على ما تقدّم ونهايته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على أنّه لم يلتقط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يعلم ممّا تقدّم، فإنّ المحاورات العرفية لا يفرّق فيها بين 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عندنا ساقط على كلّ حال؛ لأنه ورد عندنا في عدة أخبار الأمر بأخذ حصى الجمار من جمع</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بجمع الكثرة مضافاً، فأفاد الجميع</w:t>
      </w:r>
      <w:r>
        <w:rPr>
          <w:rFonts w:eastAsia="Amiri" w:cs="Amiri" w:ascii="Amiri" w:hAnsi="Amiri"/>
          <w:color w:val="111111"/>
          <w:sz w:val="28"/>
          <w:szCs w:val="28"/>
          <w:rtl w:val="true"/>
          <w:lang w:bidi="ar-SA"/>
        </w:rPr>
        <w:t xml:space="preserve">. </w:t>
      </w:r>
      <w:bookmarkStart w:id="596" w:name="pg10134_88772"/>
    </w:p>
    <w:p>
      <w:pPr>
        <w:pStyle w:val="Heading4"/>
        <w:numPr>
          <w:ilvl w:val="3"/>
          <w:numId w:val="1"/>
        </w:numPr>
        <w:rPr/>
      </w:pPr>
      <w:bookmarkStart w:id="597" w:name="__RefHeading___Toc982357_1067777946"/>
      <w:bookmarkStart w:id="598" w:name="_Toc219"/>
      <w:bookmarkEnd w:id="596"/>
      <w:bookmarkEnd w:id="597"/>
      <w:r>
        <w:rPr>
          <w:rtl w:val="true"/>
        </w:rPr>
        <w:t>الباب التاسع في الألفاظ الواقعة في العدد</w:t>
      </w:r>
      <w:bookmarkEnd w:id="598"/>
    </w:p>
    <w:p>
      <w:pPr>
        <w:pStyle w:val="Heading5"/>
        <w:numPr>
          <w:ilvl w:val="4"/>
          <w:numId w:val="1"/>
        </w:numPr>
        <w:rPr/>
      </w:pPr>
      <w:bookmarkStart w:id="599" w:name="__RefHeading___Toc982359_1067777946"/>
      <w:bookmarkStart w:id="600" w:name="_Toc220"/>
      <w:bookmarkEnd w:id="599"/>
      <w:r>
        <w:rPr>
          <w:rtl w:val="true"/>
        </w:rPr>
        <w:t xml:space="preserve">قاعدة </w:t>
      </w:r>
      <w:r>
        <w:rPr>
          <w:rtl w:val="true"/>
        </w:rPr>
        <w:t xml:space="preserve">[ </w:t>
      </w:r>
      <w:r>
        <w:rPr/>
        <w:t>135</w:t>
      </w:r>
      <w:r>
        <w:rPr>
          <w:rtl w:val="true"/>
        </w:rPr>
        <w:t>]</w:t>
      </w:r>
      <w:bookmarkEnd w:id="600"/>
    </w:p>
    <w:p>
      <w:pPr>
        <w:pStyle w:val="BookText"/>
        <w:rPr/>
      </w:pPr>
      <w:r>
        <w:rPr>
          <w:rFonts w:ascii="Amiri" w:hAnsi="Amiri" w:eastAsia="Amiri" w:cs="Amiri"/>
          <w:color w:val="111111"/>
          <w:sz w:val="28"/>
          <w:sz w:val="28"/>
          <w:szCs w:val="28"/>
          <w:rtl w:val="true"/>
          <w:lang w:bidi="ar-SA"/>
        </w:rPr>
        <w:t xml:space="preserve">لفظ العدد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فالواحد ليس بعدد، بل هو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الإقرار والوصايا والنذور ونحوها،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أقل عدد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أوصى له به، أو نذره صدقة ونحوها، فيلزمه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مائة عدد من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لفظ العدد مجروراً فمقتضى القاعدة وجوب مائتي درهم؛ لأنه اعترف بمائة من العدد، وأقلّ العدد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منصوباً فكذلك؛ لأنه تفسير للمائة،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مائة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p>
    <w:p>
      <w:pPr>
        <w:pStyle w:val="BookText"/>
        <w:rPr/>
      </w:pPr>
      <w:r>
        <w:rPr>
          <w:rFonts w:ascii="IRNazanin" w:hAnsi="IRNazanin" w:eastAsia="IRNazanin"/>
          <w:color w:val="111111"/>
          <w:sz w:val="28"/>
          <w:sz w:val="28"/>
          <w:szCs w:val="28"/>
          <w:rtl w:val="true"/>
          <w:lang w:bidi="fa-IR"/>
        </w:rPr>
        <w:t>فإنّ المائة تجب كذلك، وإن كان الجمهور من النحاة قد منعوا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مرفوعاً فالمائة مبهمة، ويلزمه تفسيرها بما لا تنقص قيمته عن در همین عدداً ؛ لأنّه يُجعل حينئذ بدلاً من المائة، كما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برفعهما وتنوينهما بغير عطف، فإنّه يفسّر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تنقص قيمته عن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كانا ساكنين أو جبنا الأقل؛ لاحتمال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المتعارف في العدد خلاف ما ذكرناه، وإلا حمل عليه؛ لأنّه مقدّم على الاصطلاح الخاصّ، بل يحتمل الاكتفاء بتفسيره العدد بالدرهم مطلقاً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ينبغي أن يقال في المائة المنصوب مميّزها عدداً؛ لجواز تفسير المائة بعدد واحد؛ لجواز نصبه على الحال، أو بتقدير عامل يقتضيه، والأقوى الرجوع إلى تفسيره في الجميع كغيره من الكنايات العددية</w:t>
      </w:r>
      <w:r>
        <w:rPr>
          <w:rFonts w:eastAsia="Amiri" w:cs="Amiri" w:ascii="Amiri" w:hAnsi="Amiri"/>
          <w:color w:val="111111"/>
          <w:sz w:val="28"/>
          <w:szCs w:val="28"/>
          <w:rtl w:val="true"/>
          <w:lang w:bidi="ar-SA"/>
        </w:rPr>
        <w:t xml:space="preserve">. </w:t>
      </w:r>
      <w:bookmarkStart w:id="601" w:name="pg10134_88773"/>
    </w:p>
    <w:p>
      <w:pPr>
        <w:pStyle w:val="Heading5"/>
        <w:numPr>
          <w:ilvl w:val="4"/>
          <w:numId w:val="1"/>
        </w:numPr>
        <w:rPr/>
      </w:pPr>
      <w:bookmarkStart w:id="602" w:name="__RefHeading___Toc982361_1067777946"/>
      <w:bookmarkStart w:id="603" w:name="_Toc221"/>
      <w:bookmarkEnd w:id="601"/>
      <w:bookmarkEnd w:id="602"/>
      <w:r>
        <w:rPr>
          <w:rtl w:val="true"/>
        </w:rPr>
        <w:t xml:space="preserve">قاعدة </w:t>
      </w:r>
      <w:r>
        <w:rPr>
          <w:rtl w:val="true"/>
        </w:rPr>
        <w:t>[</w:t>
      </w:r>
      <w:r>
        <w:rPr/>
        <w:t>136</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يدلّ عليه دخول حرف الجر، حيث قالوا بكم درهم اشتريت ثوبك؟ خلافاً لمن زعم أنها حرف</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بسيطة، خلافاً للكسائي والفراء، حيث ذهبا إلى أنها مركّبة من كاف 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فحذفت ألفها كما تُحذف مع سائر حروف الجر، ثمّ سكنت الميم لكثرة الاستعمال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وتستعمل لمطلق الأعداد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كم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أيضاً استفهاميّة، فتفسّر باسم منصوب وخبريّة للتكثير، فتُفسّر باسم مجرور،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درهم عند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درهم، أي عنده كثير من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الخبرية والاستفهاميّة تشتركان في خمسة، وتفترقان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الاسميّة والإبهام، والافتقار إلى التمييز والبناء، ولزوم التصدير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الكلام مع الخبرية محتمل للتصديق والتكذيب، وأن المتكلّم بها لا يستدعي من مخاطبة جواباً، بخلاف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الاسم المبدل من الخبريّة لا يقترن بهمزة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عبيد لي، خمسون بل 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المبدل من الاستفهاميّة،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مالك، أعشرون أم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تمييز الخبرية مفرد أو مجموع،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عبد 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تمييز الاستفهامية إلا مفرداً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تمييز الخبرية واجب الخفض، وتمييز الاستفهامية منصوب، ولا يجوز جرّه مطلقاً، خلافاً للفراء والزجاج وابن السراج وآخرين، فجوزوا جرّه إما مطلقاً أو مع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جرّ،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درهم اشتريت</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604" w:name="pg10134_88774"/>
    </w:p>
    <w:p>
      <w:pPr>
        <w:pStyle w:val="BookText"/>
        <w:rPr/>
      </w:pPr>
      <w:bookmarkEnd w:id="604"/>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الثوب بكم درهم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مجروراً أو منصوباً، فإنّه يبيعه بالقليل والكثير من الدراهم ولكن لا يبيعه بغيرها، كما يتعيّن الحال ونقد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تخيّر مطلقاً في الحال بنقد البلد؛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 أن بنقد البلد وغيره؛ لأنّها موضوعة للحقيقة، ولكن لا يبيعه إلا يبيع بثمن المثل حالاًّ؛ وبخلاف ما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يبيع بالحالّ والمؤجّل؛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للصفة، ولا يبيعه إلا بثمن المثل من نقد البلد؛ لأنّه لم يأذن له في البيع بغيرهما، فحملنا الإطلاق عليه، كذا أطلقه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تقييده بمن يعلم المعنى، وإلا كان ذلك بمنزلة الإطلاق، فيقتضي البيع بثمن المثل حالّاً بنقد البلد مطلقاً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982363_1067777946"/>
      <w:bookmarkStart w:id="606" w:name="_Toc222"/>
      <w:bookmarkEnd w:id="605"/>
      <w:r>
        <w:rPr>
          <w:rtl w:val="true"/>
        </w:rPr>
        <w:t xml:space="preserve">قاعدة </w:t>
      </w:r>
      <w:r>
        <w:rPr>
          <w:rtl w:val="true"/>
        </w:rPr>
        <w:t>[</w:t>
      </w:r>
      <w:r>
        <w:rPr/>
        <w:t>137</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كاف التشبيه واسم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العرب نقلوها عن ذلك، فاستعملوها للعدد،ولغيره، فإن كانت لغير العدد كانت مفردة ومعطوفة،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المطر 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دار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بكذا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كناية عن العدد، فمذهب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تمييزها لا يكون إلّا مفرداً منصوباً مطلقاً،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تفسّر بما يفسّر به العدد الذي هو كناية عنه</w:t>
      </w:r>
      <w:r>
        <w:rPr>
          <w:rStyle w:val="FootnoteAnchor"/>
          <w:rtl w:val="true"/>
        </w:rPr>
        <w:footnoteReference w:id="1058"/>
      </w:r>
      <w:r>
        <w:rPr>
          <w:rFonts w:ascii="Amiri" w:hAnsi="Amiri" w:eastAsia="Amiri" w:cs="Amiri"/>
          <w:color w:val="111111"/>
          <w:sz w:val="28"/>
          <w:sz w:val="28"/>
          <w:szCs w:val="28"/>
          <w:rtl w:val="true"/>
          <w:lang w:bidi="ar-SA"/>
        </w:rPr>
        <w:t>، فمن الثلاثة إلى العشرة يميّز بجمع مجرور بعد مفرد،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المركّب كأحد عشر إلى تسعة عشر بمفرد منصوب بعد تركيب كذا،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كذا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العقود بمفرد منصوب بعد إفراد كذا فإن كنّيت بها عن عقد </w:t>
      </w:r>
      <w:bookmarkStart w:id="607" w:name="pg10134_88775"/>
    </w:p>
    <w:p>
      <w:pPr>
        <w:pStyle w:val="BookText"/>
        <w:rPr/>
      </w:pPr>
      <w:bookmarkEnd w:id="607"/>
      <w:r>
        <w:rPr>
          <w:rFonts w:ascii="Amiri" w:hAnsi="Amiri" w:eastAsia="Amiri" w:cs="Amiri"/>
          <w:color w:val="111111"/>
          <w:sz w:val="28"/>
          <w:sz w:val="28"/>
          <w:szCs w:val="28"/>
          <w:rtl w:val="true"/>
          <w:lang w:bidi="ar-SA"/>
        </w:rPr>
        <w:t>معطوف كأحد وعشرين إلى تسعة وتسعين عطفت ونصبت تمييزها وإن كنّيت عن المائة والألف فتفردها وتجرّ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فقد اختلف الأصحاب،وغيرهم، فذهب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إلى سلوك ما سبق أنه مقتضى النحو</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بعضهم بمن كان عارفاً به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خلافه، وأنّه يلزمه درهم واحد مع الرفع والنصب مطلقاً؛ وفي الجرّ وجهان لزوم درهم كذلك، وجزء،درهم، وهو الأقوى، ويرجع إليه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لزمه الأقل، سواء كرّر اللفظ أم لم يكرّره، وسواء عطفه مع التكرار أم 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الشيء، فمع الرفع يكون الرفع بدلاً منه،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درهم ومع النصب يكون تمييزاً له، ومع الجرّ تقدّر الإضافة بيانية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هو درهم على الأوّل، أو يجعل الشيء جزءً من الدرهم أُضيف إليه، فيلزمه جزء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تكرّره يكون الثاني تأكيداً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عطفه يكون الأوّل مبهماً والثاني معطوفاً عليه، أو تمييزاً، أو بدلاً، أو بياناً، أو أضيف الجزء إلى الجزء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وسكت، 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أوصى له بكذا وكذا جميع ما ذكر من التفصيل</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982365_1067777946"/>
      <w:bookmarkStart w:id="609" w:name="_Toc223"/>
      <w:bookmarkEnd w:id="608"/>
      <w:r>
        <w:rPr>
          <w:rtl w:val="true"/>
        </w:rPr>
        <w:t xml:space="preserve">قاعدة </w:t>
      </w:r>
      <w:r>
        <w:rPr>
          <w:rtl w:val="true"/>
        </w:rPr>
        <w:t>[</w:t>
      </w:r>
      <w:r>
        <w:rPr/>
        <w:t>138</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وتشديد الياء مكسورة وقد 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 تاء للمذكّر والمؤنّث، ولا يستعمل إلا معطوفاً على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بعد العشرة فهو لما دونها، وإن كان بعد المائة فهو للعشرة فما دونها، وإن كان بعد الألف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للعشرة فأكثر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على العقد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العقد الثاني</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610" w:name="pg10134_88776"/>
    </w:p>
    <w:p>
      <w:pPr>
        <w:pStyle w:val="BookText"/>
        <w:rPr/>
      </w:pPr>
      <w:bookmarkEnd w:id="610"/>
      <w:r>
        <w:rPr>
          <w:rFonts w:ascii="Amiri" w:hAnsi="Amiri" w:eastAsia="Amiri" w:cs="Amiri"/>
          <w:color w:val="111111"/>
          <w:sz w:val="28"/>
          <w:sz w:val="28"/>
          <w:szCs w:val="28"/>
          <w:rtl w:val="true"/>
          <w:lang w:bidi="ar-SA"/>
        </w:rPr>
        <w:t>إذا علمت ذلك، فلا يخفى ما يتفرع عليه من الأقارير والوصايا والنذور وغيرها من الأبواب ؛ وحيث يطلقه كذلك يرجع إليه في تفسيره بعدد يصح إطلاقه عليه، ولا يقبل بغيره، ولو تعذّر تفسيره فالمتيقن الأقلّ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82367_1067777946"/>
      <w:bookmarkStart w:id="612" w:name="_Toc224"/>
      <w:bookmarkEnd w:id="611"/>
      <w:r>
        <w:rPr>
          <w:rtl w:val="true"/>
        </w:rPr>
        <w:t xml:space="preserve">قاعدة </w:t>
      </w:r>
      <w:r>
        <w:rPr>
          <w:rtl w:val="true"/>
        </w:rPr>
        <w:t>[</w:t>
      </w:r>
      <w:r>
        <w:rPr/>
        <w:t>139</w:t>
      </w:r>
      <w:r>
        <w:rPr>
          <w:rtl w:val="true"/>
        </w:rPr>
        <w:t>]</w:t>
      </w:r>
      <w:bookmarkEnd w:id="612"/>
    </w:p>
    <w:p>
      <w:pPr>
        <w:pStyle w:val="BookText"/>
        <w:rPr/>
      </w:pP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الواحد إلى التسعة وقيل من الثلاثة</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استعمل دون العقد،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إلّا أنّه لا يصدق إلّا على الثلاثة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مذكّرة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 عشرة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بإثبات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المذكّر، وحذفها مع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إذا عطفت عليه أيضاً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وعشرون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وعشرون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تقول إلى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فلا يخفى عليك تنزيل الفروع عليه في باب الوصايا والأقارير والنذور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الأقلّ ممّا يصدق عليه، إلّا أن يفسّره بأكثر منه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982369_1067777946"/>
      <w:bookmarkStart w:id="614" w:name="_Toc225"/>
      <w:bookmarkEnd w:id="613"/>
      <w:r>
        <w:rPr>
          <w:rtl w:val="true"/>
        </w:rPr>
        <w:t xml:space="preserve">قاعدة </w:t>
      </w:r>
      <w:r>
        <w:rPr>
          <w:rtl w:val="true"/>
        </w:rPr>
        <w:t xml:space="preserve">[ </w:t>
      </w:r>
      <w:r>
        <w:rPr/>
        <w:t>140</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بزاي معجمة مضمومة، وهاء مخففة، وهمزة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المقدار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زهاء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مقدار الألف، كذا قال النحاة وأهل اللغة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الشيء، حتّى يستحقّ في مثالنا خمسمائة وحبّة، ولا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قواعد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النحاة والأُصوليّين أنّ المبتدأ منحصر في خبره دون العكس؛ وذلك لأن المبتدأ إما أخصّ من الخبر أو مساو، والخبر لا يكون أخص من المبتدأ، بل إمّا أعمّ أو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أفاد انحصار زيد في القيام، ولا يفيد انحصار القيام فيه، وذلك ظاهر ولو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أفاد انحصار القيام في زيد؛ لأنّ القيام حينئذٍ هو المبتدأ وزيد الخبر؛ لأنهما معرفتان، فجعل الثاني منهما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في ذلك كانت القضيّة صادقة أم محتملة للصدق، كما إذا كان الحصر إضافيّاً بالنسبة إلى قوم مخصوصين، أم كاذبة، إذا كان 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فرّقوا بين قولنا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قولنا العالم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لا يفيد انحصار العلم في زيد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بعض الأُصوليّين، 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انحصار العلم فيه أيضاً، فمستفاد من دليل آخر لو تمّ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الحكم في أصل القاعدة من حيث إنّ الإخبار بالأخص واقع أيضاً وإن قل إمّا مطلقاً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متحرّك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وجه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الإخبار الإسناد في الجملة، فلا يجب تساوي المفردين في الصدق ولا في المفهوم ولأنه يستلزم كفر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لاقتضائه إنكار نبوّة الأنبياء، وكون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لهذه الأمة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تكراراً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إفادة ذلك الحصر أكثري، لا كلّي للفرق الظاهر عرفاً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 يظهر منه حصر الصداقة فيه دون الثاني </w:t>
      </w:r>
    </w:p>
    <w:p>
      <w:pPr>
        <w:pStyle w:val="BookText"/>
        <w:rPr/>
      </w:pP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فقد فرّعوا على القاعدة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فإنّه يفيد انحصار التحريم بها في التكبير، دون غيره من الأذكار وغيرها، سواء كان نقيضاً له، وهو عدم التكبير، أو ضدّاً، و هو الهزء واللعب، أو خلافاً، وهو الخشوع والتعظيم،بغيره، فلو فعل أحد هذه لم تتحرّم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يراد من التكبير المعهود،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اللام للعهد، أو مطلق التكبير بجعله للجنس، سواء أفاد العموم أم لا، فيدخل فيه مطلق التكبير، سواء وقع بصيغة أفعل التفضيل أم لا عُلّق على اسم اللّه أم غيره باللغة العربيّة أم غيرها، كما ذهب إليه الحنفي </w:t>
      </w:r>
      <w:r>
        <w:rPr>
          <w:rStyle w:val="FootnoteAnchor"/>
          <w:rtl w:val="true"/>
        </w:rPr>
        <w:footnoteReference w:id="1069"/>
      </w:r>
      <w:r>
        <w:rPr>
          <w:rFonts w:ascii="Amiri" w:hAnsi="Amiri" w:eastAsia="Amiri" w:cs="Amiri"/>
          <w:color w:val="111111"/>
          <w:sz w:val="28"/>
          <w:sz w:val="28"/>
          <w:szCs w:val="28"/>
          <w:rtl w:val="true"/>
          <w:lang w:bidi="ar-SA"/>
        </w:rPr>
        <w:t>؟ الصحيح الأوّل؛ للنقل والتأسّي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وتحليلها التسليم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فإنّه يقتضي انحصار المحلّل فيه أيضاً، دون نقيضه، الذي هو عدمه، وضدّه، وهي أضداد التكبير، وخلافه الذي هو الحدث والكلام في انحصار المحلّل في الصيغة الخاصة أو فيما هو أعم منها كما تقدّم</w:t>
      </w:r>
    </w:p>
    <w:p>
      <w:pPr>
        <w:pStyle w:val="BookText"/>
        <w:rPr/>
      </w:pPr>
      <w:r>
        <w:rPr>
          <w:rFonts w:ascii="Amiri" w:hAnsi="Amiri" w:eastAsia="Amiri" w:cs="Amiri"/>
          <w:color w:val="111111"/>
          <w:sz w:val="28"/>
          <w:sz w:val="28"/>
          <w:szCs w:val="28"/>
          <w:rtl w:val="true"/>
          <w:lang w:bidi="ar-SA"/>
        </w:rPr>
        <w:t>في التكبير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بالرفع فيهما، فإنه يقتضي حصر ذكاته ذكاة أُمّه، فلا يحتاج إلى ذكاة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كونه مجازاً من حيث إنّ ذكاة الأُمّ فري الأعضاء المخصوصة، وهو غير حاصل فيه؛ لأنّ إضافة المصادر تخالف إسناد الأفعال، فيكفي فيها أدنى ملابسة،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 xml:space="preserve">وإن امتنع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على الفاعليّة وذكيت الجنين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رواه بنصب الثانية فهو بنزع الخافض، أي ذكاته داخلة في ذكاة أُمّه، فحذف حرف الجرّ، ونصبه على المفعولية، كدخلت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w:t>
      </w:r>
      <w:r>
        <w:rPr>
          <w:rStyle w:val="FootnoteAnchor"/>
          <w:rtl w:val="true"/>
        </w:rPr>
        <w:footnoteReference w:id="1074"/>
      </w:r>
      <w:r>
        <w:rPr>
          <w:rFonts w:ascii="Amiri" w:hAnsi="Amiri" w:eastAsia="Amiri" w:cs="Amiri"/>
          <w:color w:val="111111"/>
          <w:sz w:val="28"/>
          <w:sz w:val="28"/>
          <w:szCs w:val="28"/>
          <w:rtl w:val="true"/>
          <w:lang w:bidi="ar-SA"/>
        </w:rPr>
        <w:t>احتج الموجبون لذكاته، أي يذكّى مثل ذكاتها، فحذف المضاف مع بقية الكلام، وأُقيم المضاف إليه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لرواية الرفع الصحيحة الموافقة لرواياتنا صريحاً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المواقيت لمّا 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لهنّ ولمن أتى عليهن من غير أهلهنّ</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فإنه يفيد حصر المواقيت في الأهل دون العكس؛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المواقيت، وهو المبتدأ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ضمير راجع إلى أهل المواقيت، وهو الخبر،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لأهل هذه الجهات، أي لإحرامهم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انحصار المواقيت فيهم، ومن أتى عليها من غير أهلها، ولا يجب انحصار إحرام أهل الجهات في المواقيت قضيّةً للقاعدة، وهو عند العامة مطلق، فيجوز الإحرام من غيرها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مع النذر وشبهه، ولمن خاف تقضّي رجب قبل الوصول إلى أحدها للعمرة المفردة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ميقات الإحرام الزماني للحج وعمرة التمتع، فإنّه لا يجوز التقديم عليه مطلقاً؛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بمقتضى القاعدة انحصار </w:t>
      </w:r>
    </w:p>
    <w:p>
      <w:pPr>
        <w:pStyle w:val="BookText"/>
        <w:rPr/>
      </w:pPr>
      <w:r>
        <w:rPr>
          <w:rFonts w:ascii="Amiri" w:hAnsi="Amiri" w:eastAsia="Amiri" w:cs="Amiri"/>
          <w:color w:val="111111"/>
          <w:sz w:val="28"/>
          <w:sz w:val="28"/>
          <w:szCs w:val="28"/>
          <w:rtl w:val="true"/>
          <w:lang w:bidi="ar-SA"/>
        </w:rPr>
        <w:t>الحج في الأشهر الثلاثة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فيما لم يقسم</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فإنّه يفيد انحصارها في المشترك، فلا تثبت بمجرّد الجوار عندنا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يستفاد أيضاً اشتراط قبوله للقسمة، باعتبار وصفه السلبي، الدال على أنّ 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 ذلك فهو مستفاد من دليلٍ آخر، واللّه الموفق</w:t>
      </w:r>
      <w:r>
        <w:rPr>
          <w:rFonts w:eastAsia="Amiri" w:cs="Amiri" w:ascii="Amiri" w:hAnsi="Amiri"/>
          <w:color w:val="111111"/>
          <w:sz w:val="28"/>
          <w:szCs w:val="28"/>
          <w:rtl w:val="true"/>
          <w:lang w:bidi="ar-SA"/>
        </w:rPr>
        <w:t xml:space="preserve">. </w:t>
      </w:r>
      <w:bookmarkStart w:id="615" w:name="pg10134_88781"/>
    </w:p>
    <w:p>
      <w:pPr>
        <w:pStyle w:val="Heading3"/>
        <w:numPr>
          <w:ilvl w:val="2"/>
          <w:numId w:val="1"/>
        </w:numPr>
        <w:rPr/>
      </w:pPr>
      <w:bookmarkStart w:id="616" w:name="__RefHeading___Toc982371_1067777946"/>
      <w:bookmarkStart w:id="617" w:name="_Toc226"/>
      <w:bookmarkEnd w:id="615"/>
      <w:bookmarkEnd w:id="616"/>
      <w:r>
        <w:rPr>
          <w:rtl w:val="true"/>
        </w:rPr>
        <w:t>المقصد الثاني في الأفعال</w:t>
      </w:r>
      <w:bookmarkEnd w:id="617"/>
    </w:p>
    <w:p>
      <w:pPr>
        <w:pStyle w:val="Heading4"/>
        <w:numPr>
          <w:ilvl w:val="3"/>
          <w:numId w:val="1"/>
        </w:numPr>
        <w:rPr/>
      </w:pPr>
      <w:bookmarkStart w:id="618" w:name="__RefHeading___Toc982373_1067777946"/>
      <w:bookmarkStart w:id="619" w:name="_Toc227"/>
      <w:bookmarkEnd w:id="618"/>
      <w:r>
        <w:rPr>
          <w:rtl w:val="true"/>
        </w:rPr>
        <w:t xml:space="preserve">قاعدة </w:t>
      </w:r>
      <w:r>
        <w:rPr>
          <w:rtl w:val="true"/>
        </w:rPr>
        <w:t xml:space="preserve">[ </w:t>
      </w:r>
      <w:r>
        <w:rPr/>
        <w:t>141</w:t>
      </w:r>
      <w:r>
        <w:rPr>
          <w:rtl w:val="true"/>
        </w:rPr>
        <w:t>]</w:t>
      </w:r>
      <w:bookmarkEnd w:id="619"/>
    </w:p>
    <w:p>
      <w:pPr>
        <w:pStyle w:val="BookText"/>
        <w:rPr/>
      </w:pPr>
      <w:r>
        <w:rPr>
          <w:rFonts w:ascii="IRNazanin" w:hAnsi="IRNazanin" w:eastAsia="IRNazanin"/>
          <w:color w:val="111111"/>
          <w:sz w:val="28"/>
          <w:sz w:val="28"/>
          <w:szCs w:val="28"/>
          <w:rtl w:val="true"/>
          <w:lang w:bidi="fa-IR"/>
        </w:rPr>
        <w:t>الفعل المضارع المثبت 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مشترك بين الحال والاستقبال على المشهور بین النحاة، وزاد ابن مالك أنّ الحال يترجّح عند التجرّد عن القرائن، وذهب بعضهم إلى أنّه حقيقة في الحال، ومجاز في الاستقبال، وبعض إلى عكسه وآخرون إلى أنّه حقيقة في الحال خاصّة لا يستعمل في الاستقبال حقيقة ولا مجازاً، وآخرون إلى عكسه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الأقوال حكاها أبو حيان في الارتشاف واختار المشهور، وجعله ظاهر كلام سيبويه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لأضر بن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فيتخيّر بين ضربه الآن وفي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القول الثاني والرابع </w:t>
      </w:r>
      <w:r>
        <w:rPr>
          <w:rStyle w:val="FootnoteAnchor"/>
          <w:rtl w:val="true"/>
        </w:rPr>
        <w:footnoteReference w:id="1081"/>
      </w:r>
      <w:r>
        <w:rPr>
          <w:rFonts w:ascii="Amiri" w:hAnsi="Amiri" w:eastAsia="Amiri" w:cs="Amiri"/>
          <w:color w:val="111111"/>
          <w:sz w:val="28"/>
          <w:sz w:val="28"/>
          <w:szCs w:val="28"/>
          <w:rtl w:val="true"/>
          <w:lang w:bidi="ar-SA"/>
        </w:rPr>
        <w:t>تعيّن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بوجوب حمل المشترك على جميع معانيه لا يبر إلا بضربه في الحال وضربه </w:t>
      </w:r>
      <w:r>
        <w:rPr>
          <w:rStyle w:val="FootnoteAnchor"/>
          <w:rtl w:val="true"/>
        </w:rPr>
        <w:footnoteReference w:id="1082"/>
      </w:r>
      <w:r>
        <w:rPr>
          <w:rFonts w:ascii="Amiri" w:hAnsi="Amiri" w:eastAsia="Amiri" w:cs="Amiri"/>
          <w:color w:val="111111"/>
          <w:sz w:val="28"/>
          <w:sz w:val="28"/>
          <w:szCs w:val="28"/>
          <w:rtl w:val="true"/>
          <w:lang w:bidi="ar-SA"/>
        </w:rPr>
        <w:t>أيضاً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بعض الشافعية، تفريعاً على مذهبه فيه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620" w:name="pg10134_88782"/>
    </w:p>
    <w:p>
      <w:pPr>
        <w:pStyle w:val="BookText"/>
        <w:rPr/>
      </w:pPr>
      <w:bookmarkEnd w:id="62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بما تدعيه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المشهور لا يكون إقراراً لاحتماله الوعد إلا أنه خلاف المشهور في الفتوى من قبول الإقرار بذلك، ولعلّ القرينة مرجّحة للحال هنا وأما على قول ابن مالك ومن جعله حقيقة في الحال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حملنا المشترك على جميع معانيه حيث لا تقوم قرينة على البعض، فإنّ الحال يدخل ضمناً ويقع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بما تحمله هذه الشجرة، أو الجارية، فإنه يعطى الحمل الحادث، دون الموجود في الحال، كما ذكره جماعة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السابق، ومشكل على المشهور، إلّا مع دعوى القرينة على نفي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يكون مسلماً بالاتّفاق؛ حملاً له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يجزئ على المشهور أيضاً، ولعلّ الشرع خصّه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الشاهد عند الحاكم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تقبل بالاتفاق حملاً له على الحال أيضاً، والكلام فيه كالذي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الكافر على ثمان نسوة مثلاً، فقال 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حصول التعيين بذلك وجهان مبنيّان على القاعدة، مضافاً إلى قرينة الحال المخصّصة بالحال دون الوعد</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982375_1067777946"/>
      <w:bookmarkStart w:id="622" w:name="_Toc228"/>
      <w:bookmarkEnd w:id="621"/>
      <w:r>
        <w:rPr>
          <w:rtl w:val="true"/>
        </w:rPr>
        <w:t xml:space="preserve">قاعدة </w:t>
      </w:r>
      <w:r>
        <w:rPr>
          <w:rtl w:val="true"/>
        </w:rPr>
        <w:t xml:space="preserve">[ </w:t>
      </w:r>
      <w:r>
        <w:rPr/>
        <w:t>142</w:t>
      </w:r>
      <w:r>
        <w:rPr>
          <w:rtl w:val="true"/>
        </w:rPr>
        <w:t>]</w:t>
      </w:r>
      <w:bookmarkEnd w:id="62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المضارع المنفي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للاستقبال عند سيبويه</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على صلاحيّته</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مالك في التسهيل</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دخلت عليه لام الابتداء، أو حصل النفي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تعينه للحال مذهبان،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فى أوائل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يتعيّن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صحح في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فيُبنى على هذه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حلف على شيء بهذه الصيغ، وتفريعها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فروعها أيضاً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أنكر 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يكون إقراراً بل وعد وعلى القول ببقائه مشتركاً وجهان أجودهما العدم؛ للاشتراك الرافع للجزم بأحدهما، منضماً إلى ثبوت واسطة بين الإقرار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إقراراً؛ نظراً إلى أنّ الإنكار وقع نكرة منفيّة فيعم سائر أفراده، مضافاً إلى دلالة ظاهر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فالوجهان، وأولى بكونه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المرتهن للراهن في التصرف ببيع وعتق ونحوهما، فقال الراهن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ثمّ،فعل، هل يكون ردّاً للإذن أم لا؟ وجهان،مبنيّان، فإن جعلناه للاستقبال، لم ينافِ القبول بعده، وكذا إن جعلناه مشتركاً للشك في مفسد الإذن مع احتماله هنا خاصة أو مطلقاً؛ لبطلان الإذن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لا تبطل بالردّ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يتفرّع ما لو ردّ الإذن في تناول الطعام أو ردّ الوكيل الوكالة ثمّ قبل إن جعلناها إذناً مجرداً، خصوصاً إذا ردّ من غير أن يعلم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هذه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ردّاً لها؟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بكونه ردّاً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المالك بعد أن عقد الفضولي على ماله أو الولي بعد أن عقد الفضولي </w:t>
      </w:r>
      <w:bookmarkStart w:id="623" w:name="pg10134_88784"/>
    </w:p>
    <w:p>
      <w:pPr>
        <w:pStyle w:val="BookText"/>
        <w:rPr/>
      </w:pPr>
      <w:bookmarkEnd w:id="623"/>
      <w:r>
        <w:rPr>
          <w:rFonts w:ascii="Amiri" w:hAnsi="Amiri" w:eastAsia="Amiri" w:cs="Amiri"/>
          <w:color w:val="111111"/>
          <w:sz w:val="28"/>
          <w:sz w:val="28"/>
          <w:szCs w:val="28"/>
          <w:rtl w:val="true"/>
          <w:lang w:bidi="ar-SA"/>
        </w:rPr>
        <w:t>على المولّى عليه عقد النكاح لا أجيز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له الإجازة بعده؟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أُجيز</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982377_1067777946"/>
      <w:bookmarkStart w:id="625" w:name="_Toc229"/>
      <w:bookmarkEnd w:id="624"/>
      <w:r>
        <w:rPr>
          <w:rtl w:val="true"/>
        </w:rPr>
        <w:t xml:space="preserve">قاعدة </w:t>
      </w:r>
      <w:r>
        <w:rPr>
          <w:rtl w:val="true"/>
        </w:rPr>
        <w:t xml:space="preserve">[ </w:t>
      </w:r>
      <w:r>
        <w:rPr/>
        <w:t>143</w:t>
      </w:r>
      <w:r>
        <w:rPr>
          <w:rtl w:val="true"/>
        </w:rPr>
        <w:t>]</w:t>
      </w:r>
      <w:bookmarkEnd w:id="625"/>
    </w:p>
    <w:p>
      <w:pPr>
        <w:pStyle w:val="BookText"/>
        <w:rPr/>
      </w:pPr>
      <w:r>
        <w:rPr>
          <w:rFonts w:ascii="Amiri" w:hAnsi="Amiri" w:eastAsia="Amiri" w:cs="Amiri"/>
          <w:color w:val="111111"/>
          <w:sz w:val="28"/>
          <w:sz w:val="28"/>
          <w:szCs w:val="28"/>
          <w:rtl w:val="true"/>
          <w:lang w:bidi="ar-SA"/>
        </w:rPr>
        <w:t>الفعل الماضي إذا وقع شرطاً انقلب إلى الإنشاء باتّفاق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قمتِ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قيام صدَرَ منها في الماضي إلا بدليل آخر،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داري فلك عليّ كذا على جهة النذر أو 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حفظت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982379_1067777946"/>
      <w:bookmarkStart w:id="627" w:name="_Toc230"/>
      <w:bookmarkEnd w:id="626"/>
      <w:r>
        <w:rPr>
          <w:rtl w:val="true"/>
        </w:rPr>
        <w:t xml:space="preserve">قاعدة </w:t>
      </w:r>
      <w:r>
        <w:rPr>
          <w:rtl w:val="true"/>
        </w:rPr>
        <w:t>[</w:t>
      </w:r>
      <w:r>
        <w:rPr/>
        <w:t>144</w:t>
      </w:r>
      <w:r>
        <w:rPr>
          <w:rtl w:val="true"/>
        </w:rPr>
        <w:t>]</w:t>
      </w:r>
      <w:bookmarkEnd w:id="627"/>
    </w:p>
    <w:p>
      <w:pPr>
        <w:pStyle w:val="BookText"/>
        <w:rPr/>
      </w:pPr>
      <w:r>
        <w:rPr>
          <w:rFonts w:ascii="Amiri" w:hAnsi="Amiri" w:eastAsia="Amiri" w:cs="Amiri"/>
          <w:color w:val="111111"/>
          <w:sz w:val="28"/>
          <w:sz w:val="28"/>
          <w:szCs w:val="28"/>
          <w:rtl w:val="true"/>
          <w:lang w:bidi="ar-SA"/>
        </w:rPr>
        <w:t>إذا وقع الفعل المذكور صلة أو صفة لنكرة عامة، احتمل المضيّ والاستقبال، كما قاله في التسهيل</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مثل </w:t>
      </w:r>
      <w:r>
        <w:rPr>
          <w:rStyle w:val="FootnoteAnchor"/>
          <w:rtl w:val="true"/>
        </w:rPr>
        <w:footnoteReference w:id="1090"/>
      </w:r>
      <w:r>
        <w:rPr>
          <w:rFonts w:ascii="Amiri" w:hAnsi="Amiri" w:eastAsia="Amiri" w:cs="Amiri"/>
          <w:color w:val="111111"/>
          <w:sz w:val="28"/>
          <w:sz w:val="28"/>
          <w:szCs w:val="28"/>
          <w:rtl w:val="true"/>
          <w:lang w:bidi="ar-SA"/>
        </w:rPr>
        <w:t xml:space="preserve">الاستقبال في الصفة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نضّر اللّه امرء سمع مقالتي فوعاها فأداها كما سمعها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ونازع أبو حيّان فيما ذكره ابن مالك، وقال الذي نراه حمله على الحقيقة، إلّا أن يقوم دليل من خارج كما في الاستشهاد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أكرمت الذي أهنته أو رجلاً أهنته،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أكرمت الذي أهانه قبل التعليق وبعده وقع الظهار، وإن أهانه في أحدهما روجع فإن تعذرت مراجعته لم يقع شيء على مقتضى ما قاله ابن مالك، وقياس على ما قاله </w:t>
      </w:r>
      <w:bookmarkStart w:id="628" w:name="pg10134_88785"/>
    </w:p>
    <w:p>
      <w:pPr>
        <w:pStyle w:val="BookText"/>
        <w:rPr/>
      </w:pPr>
      <w:bookmarkEnd w:id="628"/>
      <w:r>
        <w:rPr>
          <w:rFonts w:ascii="Amiri" w:hAnsi="Amiri" w:eastAsia="Amiri" w:cs="Amiri"/>
          <w:color w:val="111111"/>
          <w:sz w:val="28"/>
          <w:sz w:val="28"/>
          <w:szCs w:val="28"/>
          <w:rtl w:val="true"/>
          <w:lang w:bidi="ar-SA"/>
        </w:rPr>
        <w:t>أبو حيّان من تعلّقه تعلقه بالماضي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أكرمتِ الذي أكرمته فلك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النذر؛ وما لو حلف لا يلبس مما غزلته، ففي حنثه بما غزلته قبل اليمين، أو به وبما بعده،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تغزله، لم يحنث إلا بما يتجدّد بعدها، كما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غزلها، دخل فيه الماضي والمستقبل؛ وكذلك الحكم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عموم تحريم وسم الدواب على وجهها، فإنّه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رأى حماراً قد وسم على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فعل هذا</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 xml:space="preserve">فإنّ هذا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للاستقبال دلّ على التحريم؛ وإن كان باقياً على حقيقته من المضي،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الحكم على الوصف يفيد العلية، دلّ أيضاً على تحريمه، وكذا إن جعلنا فيه إيماء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يفيدها، فإن حملنا المشترك على معنييه دلّ أيضاً على تحريمه، وإلّا فلا؛ لأنّه أخبر عن هذا الشخص بخصوصه بأنّ اللّه تعالى قد لعنه أو دعا عليه بذلك، وسكت عن الموجب له</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82381_1067777946"/>
      <w:bookmarkStart w:id="630" w:name="_Toc231"/>
      <w:bookmarkEnd w:id="629"/>
      <w:r>
        <w:rPr>
          <w:rtl w:val="true"/>
        </w:rPr>
        <w:t xml:space="preserve">قاعدة </w:t>
      </w:r>
      <w:r>
        <w:rPr>
          <w:rtl w:val="true"/>
        </w:rPr>
        <w:t>[</w:t>
      </w:r>
      <w:r>
        <w:rPr/>
        <w:t>145</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اتصاف اسمها بخبرها في الماضي، وهل تدلّ على انقطاعه، أم لا، بل هي ساكتة عنه؟ فيه مذهبان والأكثرون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تدلّ عليه، ثمّ استدلّ بالقياس على سائر الأفعال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من الانقطاع في غيرها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إذا ادعى عيناً، فشهدت له البيئة بالملك في الشهر الماضي مثلاً، أو أنّها كانت </w:t>
      </w:r>
      <w:bookmarkStart w:id="631" w:name="pg10134_88786"/>
    </w:p>
    <w:p>
      <w:pPr>
        <w:pStyle w:val="BookText"/>
        <w:rPr/>
      </w:pPr>
      <w:bookmarkEnd w:id="631"/>
      <w:r>
        <w:rPr>
          <w:rFonts w:ascii="Amiri" w:hAnsi="Amiri" w:eastAsia="Amiri" w:cs="Amiri"/>
          <w:color w:val="111111"/>
          <w:sz w:val="28"/>
          <w:sz w:val="28"/>
          <w:szCs w:val="28"/>
          <w:rtl w:val="true"/>
          <w:lang w:bidi="ar-SA"/>
        </w:rPr>
        <w:t>ملكه فيه أو مطلقاً أو ادّعى اليد وأقام بينة بنحو ما ذكرناه، ففي قبولها وجهان مرتّبان، وأصحهما أنّها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ملكه ولا أعلم له مزيلاً، فيقبل حينئذ؛ وأن يشهد بالملك في الحال، استصحاباً لما عرفه قبل ذلك من شراء وإرث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ملكك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 به، كما لو قامت بيّنة بذلك، فإنّها لا تسمع، والأصح أنه يؤاخذ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صحّة إقراره بالملك في الزمان الماضي، وعدم صحة الشهادة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لا يكون إلا عن تحقيق، والشاهد قد يخمّن، حتى لو استندت الشهادة إلى تحقيق بأن قال هو ملكه اشتراه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أتزوّج امرأة قد كان لها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فطلق امرأته ثمّ نكحها، فهل يحنث بذلك؟ وجهان مبنيّان على ما ذكر وزيادة هي أنّ المتكلّم هل يدخل في عموم كلامه وإطلاقه أم لا؟ وكذا الإشكال لو كانت مطلقة بائناً له قبل اليمين، فتزوّجها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التكرار، فلم أقف فيه للنحاة على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 الأصوليون فيه، فصحح ابن الحاجب أنها 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استفدناه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حاتم يقري الضيف</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في المحصول أنّها لا تقتضيه لا عرفاً ولا لغةً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982383_1067777946"/>
      <w:bookmarkStart w:id="633" w:name="_Toc232"/>
      <w:bookmarkEnd w:id="632"/>
      <w:r>
        <w:rPr>
          <w:rtl w:val="true"/>
        </w:rPr>
        <w:t xml:space="preserve">قاعدة </w:t>
      </w:r>
      <w:r>
        <w:rPr>
          <w:rtl w:val="true"/>
        </w:rPr>
        <w:t>[</w:t>
      </w:r>
      <w:r>
        <w:rPr/>
        <w:t>146</w:t>
      </w:r>
      <w:r>
        <w:rPr>
          <w:rtl w:val="true"/>
        </w:rPr>
        <w:t>]</w:t>
      </w:r>
      <w:bookmarkEnd w:id="63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على المشهور</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تصرّفها، إذ الأصل في الأفعال هو التصرف، وأيضاً فإنّ وزنها ليس على شيء من أوزان الأفعال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وأجابوا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ياءها مكسورة في الأصل، ولكن سكنوها للتخفيف، وكان قياسها على هذا كسر أوّلها عند إسنادها للضمير، وقد نقله الفرّاء، ونقل أيضاً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أصل الياء فيها هو الضمّ لا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ذلك كلّه بأنّ الياء لو كانت محرّكة فى الأصل، لكان يلزم انقلابها ألفاً لتحرّكها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معناها،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للنفي مطلقاً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نفيها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نفيها للماضي، ولا للمستقبل، الكائنين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قد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علي الشلوبين إلى أنّها لنفي الحال في الجملة التي لم تقيّد بزمان، وأما المقيّدة به فإنّها لنفي ما دلّ عليه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في الارتشاف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ذكر ابن هشام في المغني فجعلها لنفي الحال، وتنفي غيره بالقرينة،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خلق اللّه 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لولد يُلحق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قد تولّدت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حمل النفي على الماضي أو الحال أو الشامل لهما وللمستقبل، يكون نفياً، تترتب عليه أحكامه، وعلى القول بعدم نفيه للمقترن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نفيا، ولا يترتّب عليه أثر والأقوى تحقّقه؛ لدلالة العرف عليه، مضافاً إلى ما 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الفلاني لست أملكه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ادّعاه وأقام به بيّنة، فإنه مكذِّب لها على الأقوال الأول، فلا تسمع دعواه ولا بينته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 الشلوبين وأبي حيان إنّما يفيد نفي الملك فيما دلّ عليه الفعل من الزمان، وهو المستقبل، فلا ينافي ملكه في الحال، فيسمع</w:t>
      </w:r>
      <w:r>
        <w:rPr>
          <w:rFonts w:eastAsia="Amiri" w:cs="Amiri" w:ascii="Amiri" w:hAnsi="Amiri"/>
          <w:color w:val="111111"/>
          <w:sz w:val="28"/>
          <w:szCs w:val="28"/>
          <w:rtl w:val="true"/>
          <w:lang w:bidi="ar-SA"/>
        </w:rPr>
        <w:t xml:space="preserve">. </w:t>
      </w:r>
      <w:bookmarkStart w:id="634" w:name="pg10134_88788"/>
    </w:p>
    <w:p>
      <w:pPr>
        <w:pStyle w:val="BookText"/>
        <w:rPr/>
      </w:pPr>
      <w:bookmarkEnd w:id="634"/>
      <w:r>
        <w:rPr>
          <w:rFonts w:ascii="Amiri" w:hAnsi="Amiri" w:eastAsia="Amiri" w:cs="Amiri"/>
          <w:color w:val="111111"/>
          <w:sz w:val="28"/>
          <w:sz w:val="28"/>
          <w:szCs w:val="28"/>
          <w:rtl w:val="true"/>
          <w:lang w:bidi="ar-SA"/>
        </w:rPr>
        <w:t>ويحتمل قويّاً عدم السماع مطلقاً ؛ لأنّ ملكه له في الحال يستلزم ملكه في الاستقبال المتصل به وهو زمن الدعوى؛ استصحاباً لحكم الملك السابق، فيقع التنافي</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982385_1067777946"/>
      <w:bookmarkStart w:id="636" w:name="_Toc233"/>
      <w:bookmarkEnd w:id="635"/>
      <w:r>
        <w:rPr>
          <w:rtl w:val="true"/>
        </w:rPr>
        <w:t xml:space="preserve">قاعدة </w:t>
      </w:r>
      <w:r>
        <w:rPr>
          <w:rtl w:val="true"/>
        </w:rPr>
        <w:t xml:space="preserve">[ </w:t>
      </w:r>
      <w:r>
        <w:rPr/>
        <w:t>147</w:t>
      </w:r>
      <w:r>
        <w:rPr>
          <w:rtl w:val="true"/>
        </w:rPr>
        <w:t>]</w:t>
      </w:r>
      <w:bookmarkEnd w:id="636"/>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تصرف منها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زيد وعمرو يتخاصمان تخاصماً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المشاركة أي وقوع الفعل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باع عيناً لرجلين بألف بشرط أن يتضامنا، فإنه يصح العقد، ويلزم كلّ منهما أن يضمن صاحبه ولكن لا يفيد عندنا فائدة؛ لانتقال ما على كلّ واحد منهما إلى ذمّة الآخر، فيبقى الأمر كما كان إلا أن يختلف ما على كلّ منهما قدراً أو صفة، كالحلول والتأجيل، فيفيد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بأنه ضمّ ذمّة إلى ذمّة تتحقق الفائدة مطلقاً؛ لجواز مطالبة كلّ منهما بالمجموع والشافعيّة مع ظهور الفائدة عندهم لقولهم بالضمّ منعوا اشتراط التضامن هنا من حيث إنّ اشتراط ضمان المشتري لغيره باطل عندهم؛ لأنه شرط خارج عن مصلحة عقده، بخلاف اشتراط ضمان غيره له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982387_1067777946"/>
      <w:bookmarkStart w:id="638" w:name="_Toc234"/>
      <w:bookmarkEnd w:id="637"/>
      <w:r>
        <w:rPr>
          <w:rtl w:val="true"/>
        </w:rPr>
        <w:t xml:space="preserve">قاعدة </w:t>
      </w:r>
      <w:r>
        <w:rPr>
          <w:rtl w:val="true"/>
        </w:rPr>
        <w:t>[</w:t>
      </w:r>
      <w:r>
        <w:rPr/>
        <w:t>148</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كالمضارع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طلب الفعل،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استعان فلان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طلب منه الإعانة،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يخرج عن ذلك، ويفيد صدور أصل الفعل،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أَسْتَوْقَدَ نَارًا</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أي أوقد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في الطهارة، فإنّ مقتضاه على الغالب طلب الإعانة عليها، فلا تكره الإعانة مطلقاً، كما إذا وقعت من غير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وتجيء على فرض وقوعها بمعنى الفعل الكراهة وهذا هنا هو الحقّ؛ لأنّ الاستعانة لیست لفظ النصوص، وإنّما وردت بكراهة الاشتراك في العبادة، مع أنّ المعين في بعضها كان مبتدئاً بها، فنهاه الإمام عنها معللاً بالآية</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فحمل كلام الفقهاء على أصل الإعانة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الفعل من كلّ من المعين والمتطهر؛ لأنّ النهي تعلّق بإيقاع الفعل كيف كان وعلى الأوّل يحتمل عدم الكراهة في حق المعين؛ لجعلهم المكروه هو الاستعانة لا الإعانة والأقوى الكراهة في حقه أيضاً؛ لأنه معين عليها، كما تحرم الإعانة على المحرم، وإن لم يكن محرّماً في الأصل على المعين، كما لو باع بعد النداء من لا يخاطب بالجمعة للمخاطب بها؛ لدخوله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بأنّ هذا قد تناوله النهي الدال على التحريم، وأمّا فاعل المكروه فلم يدخل في نهى الآية، فيبقى على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يستخدم فلاناً فخدمه والحالف لم يطلب ذلك منه، فإنّه لا يحنث؛ لأن مدلوله الأغلبي لم يوجد ويجيء على المثال النادر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منه الخدمة، فخدمه، حنث، وإن لم يخدمه، فمقتضى القاعدة الحنث أيضاً؛ لتحقق الطلب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الإشارة من القادر على اللفظ، فلا أثر لها؛ لأنّ اسم الطلب لا يصدق عليها حقيقة ولو تعذّر عليه النطق، فأشار، ففي حنثه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صاحب الدين لغريمه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استوفيت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أجنبي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استوفيت من غريمك؟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القاعدة أنّه لا يكون إقراراً بالقبض؛ لأنّ معناه طلب الوفاء لا حصوله، ولعلّ الأقرب كونه إقراراً؛ لقضاء العرف به مع عدم منافاة الطلب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يكون إقراراً باستيفاء جميعه، أو ما هو أعم، فيقبل قوله في استيفاء البعض؟ وجهان أجودهما قبوله في البعض، حيث لا يدلّ اللفظ على غيره،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استوفيت مالي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لو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قد أوفيتك؟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قال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استوفيت منه مال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كاتبته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 ثمن مبيعي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المؤجر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استوفيت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أُجرة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لم يقبل في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أوفيتك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أوفيتك؟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لو قال جاريتي هذه قد استولدتها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مستولدتي ففي ثبوت الاستيلاد بذلك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موت الولد بعد ذلك، فالأقوى عدم القبول؛ لأصالة،بقائه فيكلّف إثبات موته ومثله ما لو ثبت الاستيلاد بأي وجه كان، ثمّ ادّعى موت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الأصحاب من بطلان خيار المشتري بالتصرّف على بعض الوجوه، الذي من جملته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عبداً فخدمه وهو ساكت لم يمنع الردّ؛ لعدم صدق الاستعمال، ولا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طلبه منه ولم يفعل، فمقتضى الاستعمال سقوط الخيار لصدقه بذلك، وفيه نظر؛ لأنّ ذلك ليس مدلول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فروع إرادة أصل الفعل من الاستفعال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الاستقلال في القيام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الاستقلال به، وهو الاستبداد من غير مُعِين لا طلبه</w:t>
      </w:r>
      <w:r>
        <w:rPr>
          <w:rFonts w:eastAsia="Amiri" w:cs="Amiri" w:ascii="Amiri" w:hAnsi="Amiri"/>
          <w:color w:val="111111"/>
          <w:sz w:val="28"/>
          <w:szCs w:val="28"/>
          <w:rtl w:val="true"/>
          <w:lang w:bidi="ar-SA"/>
        </w:rPr>
        <w:t xml:space="preserve">. </w:t>
      </w:r>
      <w:bookmarkStart w:id="639" w:name="pg10134_88791"/>
    </w:p>
    <w:p>
      <w:pPr>
        <w:pStyle w:val="Heading4"/>
        <w:numPr>
          <w:ilvl w:val="3"/>
          <w:numId w:val="1"/>
        </w:numPr>
        <w:rPr/>
      </w:pPr>
      <w:bookmarkStart w:id="640" w:name="__RefHeading___Toc982389_1067777946"/>
      <w:bookmarkStart w:id="641" w:name="_Toc235"/>
      <w:bookmarkEnd w:id="639"/>
      <w:bookmarkEnd w:id="640"/>
      <w:r>
        <w:rPr>
          <w:rtl w:val="true"/>
        </w:rPr>
        <w:t xml:space="preserve">قاعدة </w:t>
      </w:r>
      <w:r>
        <w:rPr>
          <w:rtl w:val="true"/>
        </w:rPr>
        <w:t xml:space="preserve">[ </w:t>
      </w:r>
      <w:r>
        <w:rPr/>
        <w:t>149</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اللّه أكبر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وأكثرهم جنوداً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أي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فلان كذا، أي أدّى اجتهاده إليه، وغلب ظنّه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إطلاق أهل الرأي على الحنفية؛ لاستعمالهم الأقيسة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تعلم أنّ العبد الذي في يدي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نحكم بعتقه؛ لأنه قد اعترف بعلمه، ولو لم يكن حرّاً ذلك الوقت لم يكن المقول له عالماً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تظنّ أنّه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يحكم بعتقه؛ لأنه قد يكون مخطئاً في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ترى أنّه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احتمل العتق وعدمه؛ لأنّ الرؤية تطلق على العلم والظنّ، وحينئذٍ فلا يقع العتق للاحتمال ويجيء على استعمال المشترك في جميع معانيه توجّه الحكم بعتقه أيضاً والأولى مراجعته في ذلك حيث يمكن، وإلا لم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لزيد، لم يصح الإقرار للتناقض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بطلان الإقرار هنا أيضاً؛ لاستحالة وصفه بالعبودية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بإمكان حمله على أنه كان قبل ذلك حقيقة أو مجازاً، أو أنّ العبد الذي ينسب إلي ظاهراً حرُّ في نفس الأمر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قال ثوبي أو بستاني وما شاكل ذلك لزيد، والأقوى القبول في الجميع فإنّ الإضافة تصدق بأدنى ملابسة ككوكب الخرقاء وشهادة اللّه، وحجّ البيت</w:t>
      </w:r>
      <w:r>
        <w:rPr>
          <w:rFonts w:eastAsia="Amiri" w:cs="Amiri" w:ascii="Amiri" w:hAnsi="Amiri"/>
          <w:color w:val="111111"/>
          <w:sz w:val="28"/>
          <w:szCs w:val="28"/>
          <w:rtl w:val="true"/>
          <w:lang w:bidi="ar-SA"/>
        </w:rPr>
        <w:t xml:space="preserve">. </w:t>
      </w:r>
      <w:bookmarkStart w:id="642" w:name="pg10134_88792"/>
    </w:p>
    <w:p>
      <w:pPr>
        <w:pStyle w:val="Heading3"/>
        <w:numPr>
          <w:ilvl w:val="2"/>
          <w:numId w:val="1"/>
        </w:numPr>
        <w:rPr/>
      </w:pPr>
      <w:bookmarkStart w:id="643" w:name="__RefHeading___Toc982391_1067777946"/>
      <w:bookmarkStart w:id="644" w:name="_Toc236"/>
      <w:bookmarkEnd w:id="642"/>
      <w:bookmarkEnd w:id="643"/>
      <w:r>
        <w:rPr>
          <w:rtl w:val="true"/>
        </w:rPr>
        <w:t>المقصد الثالث في الحروف</w:t>
      </w:r>
      <w:bookmarkEnd w:id="644"/>
    </w:p>
    <w:p>
      <w:pPr>
        <w:pStyle w:val="Heading4"/>
        <w:numPr>
          <w:ilvl w:val="3"/>
          <w:numId w:val="1"/>
        </w:numPr>
        <w:rPr/>
      </w:pPr>
      <w:bookmarkStart w:id="645" w:name="__RefHeading___Toc982393_1067777946"/>
      <w:bookmarkStart w:id="646" w:name="_Toc237"/>
      <w:bookmarkEnd w:id="645"/>
      <w:r>
        <w:rPr>
          <w:rtl w:val="true"/>
        </w:rPr>
        <w:t>إشارة</w:t>
      </w:r>
      <w:r>
        <w:rPr>
          <w:rtl w:val="true"/>
        </w:rPr>
        <w:t>:</w:t>
      </w:r>
      <w:bookmarkEnd w:id="646"/>
    </w:p>
    <w:p>
      <w:pPr>
        <w:pStyle w:val="BookText"/>
        <w:rPr/>
      </w:pPr>
      <w:r>
        <w:rPr>
          <w:rFonts w:ascii="Amiri" w:hAnsi="Amiri" w:eastAsia="Amiri" w:cs="Amiri"/>
          <w:color w:val="111111"/>
          <w:sz w:val="28"/>
          <w:sz w:val="28"/>
          <w:szCs w:val="28"/>
          <w:rtl w:val="true"/>
          <w:lang w:bidi="ar-SA"/>
        </w:rPr>
        <w:t>وهي أقسام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82395_1067777946"/>
      <w:bookmarkStart w:id="648" w:name="_Toc238"/>
      <w:bookmarkEnd w:id="647"/>
      <w:r>
        <w:rPr>
          <w:rtl w:val="true"/>
        </w:rPr>
        <w:t>[</w:t>
      </w:r>
      <w:r>
        <w:rPr>
          <w:rtl w:val="true"/>
        </w:rPr>
        <w:t>القسم</w:t>
      </w:r>
      <w:r>
        <w:rPr>
          <w:rtl w:val="true"/>
        </w:rPr>
        <w:t xml:space="preserve">] </w:t>
      </w:r>
      <w:r>
        <w:rPr>
          <w:rtl w:val="true"/>
        </w:rPr>
        <w:t>الأوّل</w:t>
      </w:r>
      <w:r>
        <w:rPr>
          <w:rtl w:val="true"/>
        </w:rPr>
        <w:t xml:space="preserve">: </w:t>
      </w:r>
      <w:r>
        <w:rPr>
          <w:rtl w:val="true"/>
        </w:rPr>
        <w:t>حروف الجرّ</w:t>
      </w:r>
      <w:bookmarkEnd w:id="648"/>
    </w:p>
    <w:p>
      <w:pPr>
        <w:pStyle w:val="Heading5"/>
        <w:numPr>
          <w:ilvl w:val="4"/>
          <w:numId w:val="1"/>
        </w:numPr>
        <w:rPr/>
      </w:pPr>
      <w:bookmarkStart w:id="649" w:name="__RefHeading___Toc982397_1067777946"/>
      <w:bookmarkStart w:id="650" w:name="_Toc239"/>
      <w:bookmarkEnd w:id="649"/>
      <w:r>
        <w:rPr>
          <w:rtl w:val="true"/>
        </w:rPr>
        <w:t xml:space="preserve">قاعدة </w:t>
      </w:r>
      <w:r>
        <w:rPr>
          <w:rtl w:val="true"/>
        </w:rPr>
        <w:t xml:space="preserve">[ </w:t>
      </w:r>
      <w:r>
        <w:rPr/>
        <w:t>150</w:t>
      </w:r>
      <w:r>
        <w:rPr>
          <w:rtl w:val="true"/>
        </w:rPr>
        <w:t>]</w:t>
      </w:r>
      <w:bookmarkEnd w:id="650"/>
    </w:p>
    <w:p>
      <w:pPr>
        <w:pStyle w:val="BookText"/>
        <w:rPr/>
      </w:pPr>
      <w:r>
        <w:rPr>
          <w:rFonts w:ascii="Amiri" w:hAnsi="Amiri" w:eastAsia="Amiri" w:cs="Amiri"/>
          <w:color w:val="111111"/>
          <w:sz w:val="28"/>
          <w:sz w:val="28"/>
          <w:szCs w:val="28"/>
          <w:rtl w:val="true"/>
          <w:lang w:bidi="ar-SA"/>
        </w:rPr>
        <w:t>الباء الموحّدة تقع للإلصاق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لا يفارقها، فلهذا اقتصر عليه سيبويه</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الإلصاق حقيقي،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قبضت على شيء من جسمه، أو على ما يلبسه من 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ومجازي،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ألصقت مروري بمكان يقرب من زيد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وللاستعلاء،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إِن تَأْمَنْهُ بِقِنطَارِ </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الآية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ءَامَنُكُمْ عَلَيْهِ إِلَّا كَمَا أَمِنتُكُمْ عَلَى أَخِيهِ مِن قَبْلُ</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لَتَمُرُّونَ عَلَيْهِم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،وللتبعيض، إمّا مطلقاً، كما اختاره جماعة منهم الفارسي، والقتيبي، وابن مالك، والكوفيّون </w:t>
      </w:r>
      <w:r>
        <w:rPr>
          <w:rStyle w:val="FootnoteAnchor"/>
          <w:rtl w:val="true"/>
        </w:rPr>
        <w:footnoteReference w:id="1108"/>
      </w:r>
      <w:r>
        <w:rPr>
          <w:rFonts w:ascii="Amiri" w:hAnsi="Amiri" w:eastAsia="Amiri" w:cs="Amiri"/>
          <w:color w:val="111111"/>
          <w:sz w:val="28"/>
          <w:sz w:val="28"/>
          <w:szCs w:val="28"/>
          <w:rtl w:val="true"/>
          <w:lang w:bidi="ar-SA"/>
        </w:rPr>
        <w:t xml:space="preserve">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شربن بماء البحر ثم ترفعت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 النزيف ببرد ماء الحشرج </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فلثمت فاها آخذاً بقرونها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أنّه لثم فاها وهو ماسك بشعرها لثماً كشرب النزيف أي العطشان من ماء الحشرج أي الحفرة في الجبل يجتمع فيها الماء، والبيت في ديوان جميل بثينة،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مغني اللبيب،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دخولها على المتعدّي بنفسه، كما اختاره جماعة من الأُصوليّين</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المنديل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وللسبية،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طَيِّبَتٍ أُحِلَّتْ لَهُمْ</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ظَلَمْتُمْ أَنفُسَكُم بِاتِّخَاذِكُمُ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لَتَمُرُّونَ عَلَيْهِم مُّصْبِحِينَ</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أي وفي الليل</w:t>
      </w:r>
      <w:r>
        <w:rPr>
          <w:rFonts w:eastAsia="Amiri" w:cs="Amiri" w:ascii="Amiri" w:hAnsi="Amiri"/>
          <w:color w:val="111111"/>
          <w:sz w:val="28"/>
          <w:szCs w:val="28"/>
          <w:rtl w:val="true"/>
          <w:lang w:bidi="ar-SA"/>
        </w:rPr>
        <w:t xml:space="preserve">. </w:t>
      </w:r>
      <w:bookmarkStart w:id="651" w:name="pg10134_88794"/>
    </w:p>
    <w:p>
      <w:pPr>
        <w:pStyle w:val="BookText"/>
        <w:rPr/>
      </w:pPr>
      <w:bookmarkEnd w:id="651"/>
      <w:r>
        <w:rPr>
          <w:rFonts w:ascii="Amiri" w:hAnsi="Amiri" w:eastAsia="Amiri" w:cs="Amiri"/>
          <w:color w:val="111111"/>
          <w:sz w:val="28"/>
          <w:sz w:val="28"/>
          <w:szCs w:val="28"/>
          <w:rtl w:val="true"/>
          <w:lang w:bidi="ar-SA"/>
        </w:rPr>
        <w:t xml:space="preserve">اذا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في مسح الرأس في الوضوء ببعضه، كما اختاره أصحابنا؛ حملاً للباء على التبعيض، إما للنص عليه عندنا، كما ورد مصرحاً في خبر زرارة</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لدخولها على المسح المتعدّي بنفسه، أو مطلقاً على مذهب جماعة أو لاشتراكها بين معانٍ منها التبعيض، فيجوز الاقتصار على مسح البعض؛ لأصالة عدم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هنا للإلصاق</w:t>
      </w:r>
      <w:r>
        <w:rPr>
          <w:rStyle w:val="FootnoteAnchor"/>
          <w:rtl w:val="true"/>
        </w:rPr>
        <w:footnoteReference w:id="1117"/>
      </w:r>
      <w:r>
        <w:rPr>
          <w:rFonts w:ascii="Amiri" w:hAnsi="Amiri" w:eastAsia="Amiri" w:cs="Amiri"/>
          <w:color w:val="111111"/>
          <w:sz w:val="28"/>
          <w:sz w:val="28"/>
          <w:szCs w:val="28"/>
          <w:rtl w:val="true"/>
          <w:lang w:bidi="ar-SA"/>
        </w:rPr>
        <w:t>، وهو لا ينافي التبعيض، مضافاً إلى الأصل، مع أنّه لا منافاة بين الإلصاق والتبعيض، كما لا منافاة بينه وبين غيره من المعاني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عصيت بسفركِ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فينظر إن أراد أحد الأمرين الأخيرين ترتّب الحكم عليه، وإن تعذّر معرفة إرادته أو أطلق، فالمتّجه أن الحكم لا يترتّب على أحدهما فقط؛ لجواز إرادة الآخر، أو لأنّه أعمّ منه، فلا يحمل عليه بغير قرينة؛ ولأصالة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العاصي في سفره يترخّص دون العاصي بسفره، إنما يستقيم على أن يريدوا بالباء السببيّة، لا الظرفية، فما احترزوا عنه وفرّوا منه لم يتمّ معهم مطلقاً</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982399_1067777946"/>
      <w:bookmarkStart w:id="653" w:name="_Toc240"/>
      <w:bookmarkEnd w:id="652"/>
      <w:r>
        <w:rPr>
          <w:rtl w:val="true"/>
        </w:rPr>
        <w:t xml:space="preserve">قاعدة </w:t>
      </w:r>
      <w:r>
        <w:rPr>
          <w:rtl w:val="true"/>
        </w:rPr>
        <w:t xml:space="preserve">[ </w:t>
      </w:r>
      <w:r>
        <w:rPr/>
        <w:t>151</w:t>
      </w:r>
      <w:r>
        <w:rPr>
          <w:rtl w:val="true"/>
        </w:rPr>
        <w:t>]</w:t>
      </w:r>
      <w:bookmarkEnd w:id="65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وهو الغالب عليها، حتّى ادّعى جماعة أنّ سائر معانيها راجعة إليه</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غير الزمان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الكوفيّون وجماعة</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الزمان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يَوْم</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من الجمعة إلى الجمعة</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بصلاحية إقامة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فتقول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بعض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وقرأ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تنفقوا بعض ما تحبّون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الجنس، وكثيراً ما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بها أولى؛ لإفراط إبهامهما،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ءَايَةٍ</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وهي ومخفوضها في ذلك في موضع 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وقوعها بعد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وَيَلْبَسُونَ ثِيَابًا خُضْرًا مِّن سُندُسٍ وَإِسْتَبْرَقٍ</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والشاهد في غير الأُولى، فإنّ تلك للابتداء،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128"/>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قوم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الجنس،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من الأوثان الرجس، وهي عبادتها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خَطِيئَتِهِمْ أُغْرِقُوا</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من نبأ جاءني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إذا تقرّر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 شئت من أموالي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ما شئت من ديوني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فإنّه يحمل على التبعيض، فلا يصحّ له بيع الجميع، ولا قبضه، إما لعدم صلاحية غيره، أو للشك في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البعض، فيقتصر عليه، ولكن يجوز إبقاء شيء وإن قلّ؛ الدخول ما عداه في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من شئت من 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باعهم إلّا واحداً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 المكاتب ما يشاء من مال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الجميع لم يصح؛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 مبنيّ على إنكار مجيئها لبيان الجنس، أو تجوّز في العبارة، بمعنى اختيار كونها هنا للتبعيض، أي محمولة عليه لاشتراكها فلا تحمل على الجنس للشكّ فيه ويبقى البعض داخلاً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ولكن لا يدفع المؤاخذة على ظاهر العبارة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العلّامة قطب الدين الرازي </w:t>
      </w:r>
      <w:r>
        <w:rPr>
          <w:rStyle w:val="FootnoteAnchor"/>
          <w:rtl w:val="true"/>
        </w:rPr>
        <w:footnoteReference w:id="1135"/>
      </w:r>
      <w:r>
        <w:rPr>
          <w:rFonts w:ascii="Amiri" w:hAnsi="Amiri" w:eastAsia="Amiri" w:cs="Amiri"/>
          <w:color w:val="111111"/>
          <w:sz w:val="28"/>
          <w:sz w:val="28"/>
          <w:szCs w:val="28"/>
          <w:rtl w:val="true"/>
          <w:lang w:bidi="ar-SA"/>
        </w:rPr>
        <w:t xml:space="preserve">عليه، بإمكان كونها للتبيين، فتصحّ مشيئته للكلّ، فقد عرفت ما فيه، فإنّه وإن أمكن كونها كذلك لكن لا يحكم به؛ لأنّ المشترك لا يحمل على أحد معانيه بدون القرينة، ولا قرينة هنا على إرادة التبيين كما </w:t>
      </w:r>
    </w:p>
    <w:p>
      <w:pPr>
        <w:pStyle w:val="BookText"/>
        <w:rPr/>
      </w:pPr>
      <w:r>
        <w:rPr>
          <w:rFonts w:ascii="Amiri" w:hAnsi="Amiri" w:eastAsia="Amiri" w:cs="Amiri"/>
          <w:color w:val="111111"/>
          <w:sz w:val="28"/>
          <w:sz w:val="28"/>
          <w:szCs w:val="28"/>
          <w:rtl w:val="true"/>
          <w:lang w:bidi="ar-SA"/>
        </w:rPr>
        <w:t>لا قرينة على إرادة البعض، وإنّما حملناه عليه لدخوله على التقديرين ولكن النظر وارد على إطلاقه كونها للتبعيض إن لم يكن منكراً لذلك المعنى، كما أنكره من حكيناه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تعليليّة، أي يحرم بسب الرضاع ما يحرم بسبب النسب، وحينئذٍ فكل امرأة تحرم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 والأُخت والبنت والعمّة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أرضعت أُمّه أو زوجته أوجدته أنثى الرضاع المعتبر، فإنّ الرضيعة تصير بمنزلة واحدة ممن ذكر، وكذا ما أشبهه ومفهوم الخبر مضافاً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تحرم بالمصاهرة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زوجة الفحل عليه لو أرضعت ولد أخيها؛ لأنّها حينئذٍ تصير عمّة ولده من الرضاع وعمّة الولد محرّمة بالنسب بخلاف ما لو أرضعت ولد أُختها؛ لأنّ خالة الولد ليست محرّمة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ولد ولدها ابناً أو بنتاً صارت جدّة ولده، وجدة الولد وإن كانت محرمة إلّا أنّ تحريمها ليس منحصراً في النسب، بل قد يكون بالمصاهرة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ما يرد عليك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الثوب بمائة ووضيعة درهم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فيكون الثمن تسعين؛ لأنّ الوضع فيه من نفس العشرة؛ وكونها ابتدائيّة،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مائة تسلم لي فيكون الثمن أحداً وتسعين إلا جزءً من أحد عشر جزءً من درهم وبطلان البيع ؛ لاشتراكها الموجب لاختلاف الثمن بسببه، الموجب لتجهيله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الأكثر الأوّل ؛ لأنّه أظهر، فكان قرينة ترجيح بعض أفراد المشترك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لوكيله اقبض حقي من فلان فإنّها تحمل على الابتداء، ويجعل </w:t>
      </w:r>
      <w:bookmarkStart w:id="654" w:name="pg10134_88798"/>
    </w:p>
    <w:p>
      <w:pPr>
        <w:pStyle w:val="BookText"/>
        <w:rPr/>
      </w:pPr>
      <w:bookmarkEnd w:id="654"/>
      <w:r>
        <w:rPr>
          <w:rFonts w:ascii="Amiri" w:hAnsi="Amiri" w:eastAsia="Amiri" w:cs="Amiri"/>
          <w:color w:val="111111"/>
          <w:sz w:val="28"/>
          <w:sz w:val="28"/>
          <w:szCs w:val="28"/>
          <w:rtl w:val="true"/>
          <w:lang w:bidi="ar-SA"/>
        </w:rPr>
        <w:t>مبدؤها المديون، فلا يتعدّى إلى غيره فلو مات بطلت الوكالة، وليس له القبض من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القبض من وكيل المديون؛ لأنّ يده يده، وهو نائب عنه، بخلاف الوارث فإنّ المال لم ينتقل إليه بحق النيابة ومن ثمّ يحنث لو حلف على فعل شيء بفعل</w:t>
      </w:r>
      <w:r>
        <w:rPr>
          <w:rStyle w:val="FootnoteAnchor"/>
          <w:rtl w:val="true"/>
        </w:rPr>
        <w:footnoteReference w:id="1137"/>
      </w:r>
      <w:r>
        <w:rPr>
          <w:rFonts w:ascii="Amiri" w:hAnsi="Amiri" w:eastAsia="Amiri" w:cs="Amiri"/>
          <w:color w:val="111111"/>
          <w:sz w:val="28"/>
          <w:sz w:val="28"/>
          <w:szCs w:val="28"/>
          <w:rtl w:val="true"/>
          <w:lang w:bidi="ar-SA"/>
        </w:rPr>
        <w:t>وكيله له، لا بفعل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حقي الذي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يتناول الوارث؛ لأنّ جملة الموصول والصلة فيه صفة للحق وليس فيه تعيين للمقبوض منه بوجه بل الإذن تعلّق بقبض الحق الموصوف بكونه في ذمة فلان، فالوكيل يتبع الحق حيث ما انتقل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يشكل بأنّ متعلّق الوكالة مركب من كونه حقاً، وكونه على فلان، فكونه عليه بمنزلة الصفة، فإذا مات زالت الصفة المخصصة لمتعلّق الوكالة؛ لمنع كون الصفة هنا مخصصة للمقبوض منه بل للحق بمعنى كونها احترازاً من حق له في ذمة غيره، كما هو الظاهر منها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82401_1067777946"/>
      <w:bookmarkStart w:id="656" w:name="_Toc241"/>
      <w:bookmarkEnd w:id="655"/>
      <w:r>
        <w:rPr>
          <w:rtl w:val="true"/>
        </w:rPr>
        <w:t xml:space="preserve">قاعدة </w:t>
      </w:r>
      <w:r>
        <w:rPr>
          <w:rtl w:val="true"/>
        </w:rPr>
        <w:t xml:space="preserve">[ </w:t>
      </w:r>
      <w:r>
        <w:rPr/>
        <w:t>152</w:t>
      </w:r>
      <w:r>
        <w:rPr>
          <w:rtl w:val="true"/>
        </w:rPr>
        <w:t>]</w:t>
      </w:r>
      <w:bookmarkEnd w:id="656"/>
    </w:p>
    <w:p>
      <w:pPr>
        <w:pStyle w:val="BookText"/>
        <w:rPr/>
      </w:pPr>
      <w:r>
        <w:rPr>
          <w:rFonts w:ascii="Amiri" w:hAnsi="Amiri" w:eastAsia="Amiri" w:cs="Amiri"/>
          <w:color w:val="111111"/>
          <w:sz w:val="28"/>
          <w:sz w:val="28"/>
          <w:szCs w:val="28"/>
          <w:rtl w:val="true"/>
          <w:lang w:bidi="ar-SA"/>
        </w:rPr>
        <w:t xml:space="preserve">تجوز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النفي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والاستفهام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المجرور نكرة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فِى خَلْقِ الرَّحْمَنِ مِن تَفَوُتٍ فَارْجِعِ الْبَصَرَ هَلْ تَرَى مِن فُطُورٍ</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الإثبات، فلا تجوز عند سيبويه وجمهور البصريِّين</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w:t>
      </w:r>
      <w:bookmarkStart w:id="657" w:name="pg10134_88799"/>
    </w:p>
    <w:p>
      <w:pPr>
        <w:pStyle w:val="BookText"/>
        <w:rPr/>
      </w:pPr>
      <w:bookmarkEnd w:id="657"/>
      <w:r>
        <w:rPr>
          <w:rFonts w:ascii="Amiri" w:hAnsi="Amiri" w:eastAsia="Amiri" w:cs="Amiri"/>
          <w:color w:val="111111"/>
          <w:sz w:val="28"/>
          <w:sz w:val="28"/>
          <w:szCs w:val="28"/>
          <w:rtl w:val="true"/>
          <w:lang w:bidi="ar-SA"/>
        </w:rPr>
        <w:t xml:space="preserve">في الحروف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مطلقاً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وقيل</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نكرة جاز،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معرفة فلا</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ابن مالك في الألفية الأوّل، وفي التسهيل الثاني </w:t>
      </w:r>
      <w:r>
        <w:rPr>
          <w:rStyle w:val="FootnoteAnchor"/>
          <w:rtl w:val="true"/>
        </w:rPr>
        <w:footnoteReference w:id="1146"/>
      </w:r>
      <w:r>
        <w:rPr>
          <w:rFonts w:ascii="Amiri" w:hAnsi="Amiri" w:eastAsia="Amiri" w:cs="Amiri"/>
          <w:color w:val="111111"/>
          <w:sz w:val="28"/>
          <w:sz w:val="28"/>
          <w:szCs w:val="28"/>
          <w:rtl w:val="true"/>
          <w:lang w:bidi="ar-SA"/>
        </w:rPr>
        <w:t>وأجاز الفارسي</w:t>
      </w:r>
      <w:r>
        <w:rPr>
          <w:rStyle w:val="FootnoteAnchor"/>
          <w:rtl w:val="true"/>
        </w:rPr>
        <w:footnoteReference w:id="1147"/>
      </w:r>
      <w:r>
        <w:rPr>
          <w:rFonts w:ascii="Amiri" w:hAnsi="Amiri" w:eastAsia="Amiri" w:cs="Amiri"/>
          <w:color w:val="111111"/>
          <w:sz w:val="28"/>
          <w:sz w:val="28"/>
          <w:szCs w:val="28"/>
          <w:rtl w:val="true"/>
          <w:lang w:bidi="ar-SA"/>
        </w:rPr>
        <w:t>دخولها مع النفي على الشرط،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عند امرئ من 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خالها تخفى على الناس تعلم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وقوع النكاح وجهان مبنيان على جواز زيادتها في الإثبات، وإلّا كان لحناً مفسداً عند من يعتبر الصحيح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اللحن غير المخلّ للمعنى فيصح النكاح هنا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لك وإليك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الخطأ في الصلاة حيث لا يخلّ بالمعنى ينزل منزلة الخطأ فى الإعراب والتذكير والتأنيث،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مثل ذلك قد ينزل بتأويل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يجري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العقود اللازمة</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982403_1067777946"/>
      <w:bookmarkStart w:id="659" w:name="_Toc242"/>
      <w:bookmarkEnd w:id="658"/>
      <w:r>
        <w:rPr>
          <w:rtl w:val="true"/>
        </w:rPr>
        <w:t xml:space="preserve">قاعدة </w:t>
      </w:r>
      <w:r>
        <w:rPr>
          <w:rtl w:val="true"/>
        </w:rPr>
        <w:t>[</w:t>
      </w:r>
      <w:r>
        <w:rPr/>
        <w:t>153</w:t>
      </w:r>
      <w:r>
        <w:rPr>
          <w:rtl w:val="true"/>
        </w:rPr>
        <w:t>]</w:t>
      </w:r>
      <w:bookmarkEnd w:id="65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يدلّ على انتهاء الغاية زماناً أو مكاناً،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تقم قرينة على أنّ ما بعدها داخل فيما قبلها أو غير داخل ففي دخوله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مطلقاً، وعليه أكثر المحقّقين</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ودخوله إن كان من جنس ما قبله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الرمّان إلى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فينظر في تلك الشجرة هل هي من الرمّان أم لا،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القرآن من أوله إلى آخره وحفظته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المتبادر دخول الغاية لذلك وإن كانت من غيره لم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يدخل الليل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الَّيْلِ</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ودخوله إلّا أن يقترن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من هذه الشجرة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تدخل الغاية حينئذ، و لو أتى بما مثلناه سابقاً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ودخوله إن لم يكن منفصلاً عمّا قبله بمفصل محسوس كآية الصوم، وإلا دخل،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فإنّ المرفق منفصل بجزء مشتبه، وليس تعيين بعض الأجزاء أولى من تعيين البعض، فوجب الحكم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مذاهب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والكعبين في المسح أصالةً أو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اليد أو الرجل من المفصل، وتميّز المرفق والكعب، إن لم نجعلهما 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فيه بحث وهو أنّ أكثر المحقّقين</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قائلون بخروج الغاية، وإذا جعل المرفق هنا غاية للغسل على ما هو المتبادر من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تكون المرافق خارجة على القول المعتبر، مع أن دخولها في الغسل أقوى عند المحقّقين</w:t>
      </w:r>
      <w:r>
        <w:rPr>
          <w:rStyle w:val="FootnoteAnchor"/>
          <w:rtl w:val="true"/>
        </w:rPr>
        <w:footnoteReference w:id="1153"/>
      </w:r>
      <w:r>
        <w:rPr>
          <w:rFonts w:ascii="Amiri" w:hAnsi="Amiri" w:eastAsia="Amiri" w:cs="Amiri"/>
          <w:color w:val="111111"/>
          <w:sz w:val="28"/>
          <w:sz w:val="28"/>
          <w:szCs w:val="28"/>
          <w:rtl w:val="true"/>
          <w:lang w:bidi="ar-SA"/>
        </w:rPr>
        <w:t>، وهو لا يجامع القاعدة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التخلّص من ذلك ما ذكره بعض المحققين من أنّ ما قبل الغاية لابد أن يتكرّر قبل الوصول إليها،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إلى أن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قتلته كذلك، وغسل اليد لا يتكرر قبل الوصول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لأنّ اليد شاملة لرؤوس الأنامل والمناكب وما بينهما، ويستفاد من ذلك دخول المرافق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الإسقاط ليس من رؤوس الأنامل إجماعاً، بل من المناكب، وقد انتهى إلى المرافق، وإذا لم تدخل في الإسقاط بقي داخلاً في المأمور بغسله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التخلّص من إشكال عوده إلى الغسل بجعل الغاية للمغسول، وهو الأقوى، حيث إنّها تطلق على الأكفّ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كأيدي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زاد، فقبل غسله التعدّد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جعل أجل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الأثمان والأعواض، كمال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كذا، أو شهر كذا فإنّه يحلّ بأوّل جزء منه، إما بناءً على خروج الغاية مطلقاً، أو حيث تنفصل بمحسوس، أو لدلالة العرف على خروجها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يشكل الأوّل بما لو جعل الأجل إلى شهر مثلاً، فإنّه لا يتم إلا بآخره قطعاً، مع کونه هو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يتّجه الفرق بدلالة العرف فيهما، كما دلّ على خروج بعض الغايات ودخول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وينضمّ إلى العرف في الثاني قرينة أخرى، وهي أنه لولا دخول الغاية فيه لخلا المؤجّل أو المسلم عن الأجل وقد صرّحا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فرق بعضهم</w:t>
      </w:r>
      <w:r>
        <w:rPr>
          <w:rStyle w:val="FootnoteAnchor"/>
          <w:rtl w:val="true"/>
        </w:rPr>
        <w:footnoteReference w:id="1155"/>
      </w:r>
      <w:r>
        <w:rPr>
          <w:rFonts w:ascii="Amiri" w:hAnsi="Amiri" w:eastAsia="Amiri" w:cs="Amiri"/>
          <w:color w:val="111111"/>
          <w:sz w:val="28"/>
          <w:sz w:val="28"/>
          <w:szCs w:val="28"/>
          <w:rtl w:val="true"/>
          <w:lang w:bidi="ar-SA"/>
        </w:rPr>
        <w:t xml:space="preserve">به بين الأمرين بأنّ المعني في المبهم مسمّى المدة، وهو لا </w:t>
      </w:r>
      <w:bookmarkStart w:id="660" w:name="pg10134_88802"/>
    </w:p>
    <w:p>
      <w:pPr>
        <w:pStyle w:val="BookText"/>
        <w:rPr/>
      </w:pPr>
      <w:bookmarkEnd w:id="660"/>
      <w:r>
        <w:rPr>
          <w:rFonts w:ascii="Amiri" w:hAnsi="Amiri" w:eastAsia="Amiri" w:cs="Amiri"/>
          <w:color w:val="111111"/>
          <w:sz w:val="28"/>
          <w:sz w:val="28"/>
          <w:szCs w:val="28"/>
          <w:rtl w:val="true"/>
          <w:lang w:bidi="ar-SA"/>
        </w:rPr>
        <w:t xml:space="preserve">يصدق إلّا بالمجموع، والمعنيّ في المعين مسمّى المعين، وهو يصدق بأوّل جزء منه، ضرورة صدق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كصفر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 بيّن؛ لأنّ المطلق لمّا حمل على الشهر المتصل مثلاً، وهو الهلالي إن اتفق وإلا فثلاثون يوماً، كان مسمّى المدة المبهمة هو المجموع المركب من الأيّام المخصوصة المتّصل بالعقد، فإن صدقت الغاية بأوّلها ثبت الحكم فيهما، وإنّما الفارق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حلف لا يُخْرج امرأته إلى العرس، فأخرجها بقصده، ولم تصل إليه، فإنّه لا يحنث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داخلة مطلقاً؛ لأنّ الغاية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خرجت لغير العرس ثمّ دخلت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بخروجها، أو مع انفصالها بمحسوس، أو مع مغايرتها لما سبق جنساً، حنت؛ لأنها حينئذٍ ليست داخلة، وقد صدق إخراجها إليه في الأوّل، أما الثاني فيتجه عدم الحنث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باللام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يُشترط وصولها إليه مطلقاً أيضاً، بل الشرط أن تخرج له وحده أو مع غيره؛ لأنّ التعليل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رجلاً ببيع عين بعشرة إلى يوم الخميس مثلاً، ففي دخول الخميس في الأجل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خروجها بأحد الأمور لا يدخل هنا، حتى لو دخل يوم الخميس ولم يبعه لم يكن له بيعه حينئذ؛ لأنّ الأجل الذي هو قيد في الموكل فيه قد فات وبيعه بالحال خلاف المأذون فيه، وله بيعه قبل الخميس بجزء من الزمان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ليقضينّه حقه إلى رأس الشهر، لم يدخل رأس الشهر في اليمين على ما تقدّم من الأقوال التي لا تُدخل هذه الغاية، بل يجب تقديم القضاء عليه</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982405_1067777946"/>
      <w:bookmarkStart w:id="662" w:name="_Toc243"/>
      <w:bookmarkEnd w:id="661"/>
      <w:r>
        <w:rPr>
          <w:rtl w:val="true"/>
        </w:rPr>
        <w:t xml:space="preserve">قاعدة </w:t>
      </w:r>
      <w:r>
        <w:rPr>
          <w:rtl w:val="true"/>
        </w:rPr>
        <w:t>[</w:t>
      </w:r>
      <w:r>
        <w:rPr/>
        <w:t>154</w:t>
      </w:r>
      <w:r>
        <w:rPr>
          <w:rtl w:val="true"/>
        </w:rPr>
        <w:t>]</w:t>
      </w:r>
      <w:bookmarkEnd w:id="6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الحقيقية،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والمجازيّة،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لَأُصَلِّبَنَّكُمْ </w:t>
      </w:r>
    </w:p>
    <w:p>
      <w:pPr>
        <w:pStyle w:val="BookText"/>
        <w:rPr/>
      </w:pPr>
      <w:r>
        <w:rPr>
          <w:rFonts w:ascii="Amiri" w:hAnsi="Amiri" w:eastAsia="Amiri" w:cs="Amiri"/>
          <w:color w:val="111111"/>
          <w:sz w:val="28"/>
          <w:sz w:val="28"/>
          <w:szCs w:val="28"/>
          <w:rtl w:val="true"/>
          <w:lang w:bidi="ar-SA"/>
        </w:rPr>
        <w:t>فِى جُذُوعِ النَّخْلِ</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فإنّه لمّا كان المصلوب متمكناً على الجذع، كتمكّن المظروف من الظرف، عبّر عنه به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بعضهم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والظرفية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ومكانيّة، وقد اجتمعا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بِضع سنين</w:t>
      </w:r>
      <w:r>
        <w:rPr>
          <w:rFonts w:eastAsia="Amiri" w:cs="Amiri" w:ascii="Amiri" w:hAnsi="Amiri"/>
          <w:color w:val="111111"/>
          <w:sz w:val="28"/>
          <w:szCs w:val="28"/>
          <w:rtl w:val="true"/>
          <w:lang w:bidi="ar-SA"/>
        </w:rPr>
        <w:t>»</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أيضاً للمصاحبة،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أُمَمٍ</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الَّذِى لُمْتُنَّنِي فِيهِ</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لَمَسَّكُمْ فِي مَا أَفَضْتُمْ</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دخلت النار في هرة ربطتها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يعمن من كان أحدث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شهراً في ثلاثة أحوال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الزكاة في عين النصاب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خمسة أوسق زكاة</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ونحو ذلك،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الظرفية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جعلها تعليلية أي بسببها، كما يدلّ عليه اللفظ الأوّل، فإنّ الشاة لا تدخل في حقيقة الإبل، وإنما وجبت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احتمال الظرفية المجازية؛ نظراً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تلف النصاب أو بعضه بعد الحول، وقبل إمكان أداء الزكاة، فعلى الوجوب في العين يسقط من الزكاة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قال لزوجته وهما بالشام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يحتمل عدم وقوعه؛ لأنه الآن غير واقع، وبعده معلّق ووقوعه منجزاً</w:t>
      </w:r>
      <w:r>
        <w:rPr>
          <w:rStyle w:val="FootnoteAnchor"/>
          <w:rtl w:val="true"/>
        </w:rPr>
        <w:footnoteReference w:id="1169"/>
      </w:r>
      <w:r>
        <w:rPr>
          <w:rFonts w:ascii="Amiri" w:hAnsi="Amiri" w:eastAsia="Amiri" w:cs="Amiri"/>
          <w:color w:val="111111"/>
          <w:sz w:val="28"/>
          <w:sz w:val="28"/>
          <w:szCs w:val="28"/>
          <w:rtl w:val="true"/>
          <w:lang w:bidi="ar-SA"/>
        </w:rPr>
        <w:t>لأنّ المطلقة في بلد مطلّقة في باقي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احتمال اللفظ الأمرين أنّ حمل الكلام على فائدة أولى من إلغائه، وعلى الأوّل 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العامّة المجوّزين لتعليقه لا تطلّق حتّى تدخل مكّة، ولهم وجه بوقوعه منجزاً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ذكر فله درهمان، أو أُنثى فدرهم، فخرجا معاً، فلكلِّ منهما ما عيّن له؛ لصدق الظرفية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مع بطلت؛ لأنّ الموصول وقع صفة للحمل، فكان شرطاً لكون مجموع الحمل كذلك، فإذا وجدا معاً لم يصدق أن الحمل ذكر، وإن صدق أنّ في بطنها ذكراً، وهذا بخلاف الظرفية فإنّها تصدق بكلّ منهما من غير تناف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الحمل ذكرين أو أنثيين، ففي استحقاق كلّ منهما ما عيّن له، أو اشتراكهما في المعين، أو أحدهما خاصّة ويتخيّر الوارث أوجه، سبق التنبيه عليها في القسم الأوّل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 ذلك مع الإتيان بالموصول بطلت الوصيّة أيضاً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داراً في البلد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يقتضي شراءها في داخلها، وفي تناولها للدور المتصلة بها من خارج نظر من خروجه عن الظرفية، ومن كونها ظرفاً لها مجازاً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مع احتمال الفرق، وتناول الدور الخارجة المتصلة بها هنا حملاً لها على الإلصاق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هذا العبد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الظرفيّة الحقيقيّة، والمجازيّة، والسببيّة، والمصاحبة، ومرادفة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يكون للمقر له من العبد مقدار،ألف بأن يكون قد اشتراه بألفين مثلاً، منها ألف للمقرّ له، والشراء لهما، أو يكون قد أُوصي له منه كذلك، أو يكون قد دفع في ثمنه ألفاً للمقر له، والشراء للمقر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قد جنى عليه جناية توجب ذلك وهو يستحقها وأن يكون بيد العبد ألف للمقرّ له، فيرجع إليه في بيانه ويقبل تفسيره بأنه وزن في شرائه ألفاً، ولو في عشره فيكون شريكاً بالنسبة حيث تحتمل قيمته ذلك عند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مع احتمال فالثلث،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أوصى له بألف من ثمنه، فيباع، وتصرف إليه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وبكونه مرهوناً عنده على ألف، وهذه ترجع إلى الظرفية حقيقة أو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والمصاحبة، وهو فيما عدا الأخير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وإن كان محلّه الذمّة، إلّا أنّ له تعلقاً بالمرهون، فجازت نسبته إليه على ذلك الوجه لذلك، مع احتمال عدم القبول هنا؛ لأنّ محلّ الدين الذمّة، والمرهون وثيقة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يقبل تفسيره بأرش الجناية، وهو راجع إلى السببيّة، إلى غير ذلك من الفروض الممكنة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درهم في دينار فيجيء فيه الأقسام السابقة، فيحتمل الشركة فيه بحسبه، وكونه معه فيلزمه دينار ودرهم، وكونه لزمه بسببه، بأن يكون قد أدخل عليه </w:t>
      </w:r>
      <w:bookmarkStart w:id="663" w:name="pg10134_88806"/>
    </w:p>
    <w:p>
      <w:pPr>
        <w:pStyle w:val="BookText"/>
        <w:rPr/>
      </w:pPr>
      <w:bookmarkEnd w:id="663"/>
      <w:r>
        <w:rPr>
          <w:rFonts w:ascii="Amiri" w:hAnsi="Amiri" w:eastAsia="Amiri" w:cs="Amiri"/>
          <w:color w:val="111111"/>
          <w:sz w:val="28"/>
          <w:sz w:val="28"/>
          <w:szCs w:val="28"/>
          <w:rtl w:val="true"/>
          <w:lang w:bidi="ar-SA"/>
        </w:rPr>
        <w:t>نقصاً بقدره، ونحو ذلك، فيرجع إليه في البيان، لكن مع تعذره يلزمه هنا درهم في الجملة، بخلاف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الظرفية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مطلقة، بمعنى أنه لا إشعار لها بكون المظروف فى أوّل الظرف أو وسطه، أو آخره؛ لاشتراك الثلاثة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وكله أن يشتري داراً في البلد الفلاني،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لو أسلم في شيء على أن يؤديه في يوم كذا، أو باع أو أجر كذلك، فيتناول</w:t>
      </w:r>
      <w:r>
        <w:rPr>
          <w:rStyle w:val="FootnoteAnchor"/>
          <w:rtl w:val="true"/>
        </w:rPr>
        <w:footnoteReference w:id="1170"/>
      </w:r>
      <w:r>
        <w:rPr>
          <w:rFonts w:ascii="Amiri" w:hAnsi="Amiri" w:eastAsia="Amiri" w:cs="Amiri"/>
          <w:color w:val="111111"/>
          <w:sz w:val="28"/>
          <w:sz w:val="28"/>
          <w:szCs w:val="28"/>
          <w:rtl w:val="true"/>
          <w:lang w:bidi="ar-SA"/>
        </w:rPr>
        <w:t>جميع أجزاء اليوم، ويقوى البطلان هنا؛ للجهالة المؤدّية إلى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أو سنة كذا، أو في سنة مثلاً، ونحو ذلك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 إلى يوم كذا، أو شهر كذا فيحلّ بأوّله، بناءً على خروج الغاية، وقد تقدّم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982407_1067777946"/>
      <w:bookmarkStart w:id="665" w:name="_Toc244"/>
      <w:bookmarkEnd w:id="664"/>
      <w:r>
        <w:rPr>
          <w:rtl w:val="true"/>
        </w:rPr>
        <w:t xml:space="preserve">قاعدة </w:t>
      </w:r>
      <w:r>
        <w:rPr>
          <w:rtl w:val="true"/>
        </w:rPr>
        <w:t xml:space="preserve">[ </w:t>
      </w:r>
      <w:r>
        <w:rPr/>
        <w:t>155</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يدلّ على مطلق التشبيه، ويتعيّن محلّ ذلك التشبيه بالقرائن وقد تخرج عن الحرفية إلى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فتستعمل فاعلة، ومفعولة، ومجرورة، وغير ذلك،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مثله، ورأيت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خروجها إلى الاسمية، لا يكون عند سيبويه والمحققين إلا في ضرورة الشعر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يضحكن عن كالبرد المُنهمِّ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وقال كثير منهم الأخفش والفارسي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الاختيار</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الكاف في موضع رفع، والأسد مخفوضاً بالإضافة، ويقع مثل هذا في كتب المعربين كثيراً، 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فِيه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للكاف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فأنفخ في ذلك الشيء المماثل فيصير كسائر الطيور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وعكس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اسماً دائماً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الدلالة على مطلق التشبيه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منها،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زائدة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أحرمت كإحرام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يصح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محرماً بنفس ما أحرم به زيد من حجّ أو عمرة أو تمتّع أو قرآن أو إفراد؛ لاقتضاء التشبيه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ذلك، بأن يهلك زيد قبل العلم بما أحرم به فليتمتع احتياطاً للحجّ والعمرة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على جوازه مع تضمنه عدم الجزم في النيّة بما روي من إحرام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من اليمن كإحرام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نبيّك</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وأقره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وردّه المتأخرون بعدم الجزم، وحملوا الرواية على علمه بما أحرم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وأجازه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عليه بعضهم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كإحرام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أحدهما محرماً بالحج والآخر بالعمرة، صار قارناً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يتفرّع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 هنا بين الحجّ والعمرة، فإنّه حكم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أهل بحجّتين أو عمرتين أو بالتفريق انعقد إحرامه بواحدة، وبطلت الُأخرى، وأنه لو أحرم ولم يعيّن حجّاً ولا عمرة كان مخيراً بين الحجّ والعمرة أتهما شاء فعل إذا كان في أشهر الحجّ، وإن كان في غيرها لم ينعقد إحرامه إلا بالعمرة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كالثلج أو كالنار، طلّقت في الحال ولغا التشبيه، كما 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حسناً، أو قبيحاً، أو بارداً، أو حاراً، أو أقبح طلاق، أو أحسنه،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التشبيه بالثلج في البياض وبالنار في الاستضاءة طلّقت للسنة، وإن قصد بالثلج في البرودة، وبالنار في الحرارة والإحراق طلقت في زمن البدعة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كأُمّي، وقصد الظهار،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لاشتمال المشبه به على الظهر وغيره، فيدخل الظهر ضمناً؛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سدير حين سأله عن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كشعر أُمّى أو ككفّها أو كبطنها أو كرجلها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عنى؟ إن أراد به الظهار فهو الظهار</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وهو تنبيه بالأدنى على الأعلى، والأولوية واضحة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والأشهر عدم الوقوع بذلك؛ لأنّ لفظ الظهر شرط في صحّة الظهار بظاهر الآية؛ </w:t>
      </w:r>
    </w:p>
    <w:p>
      <w:pPr>
        <w:pStyle w:val="BookText"/>
        <w:rPr/>
      </w:pPr>
      <w:r>
        <w:rPr>
          <w:rFonts w:ascii="Amiri" w:hAnsi="Amiri" w:eastAsia="Amiri" w:cs="Amiri"/>
          <w:color w:val="111111"/>
          <w:sz w:val="28"/>
          <w:sz w:val="28"/>
          <w:szCs w:val="28"/>
          <w:rtl w:val="true"/>
          <w:lang w:bidi="ar-SA"/>
        </w:rPr>
        <w:t>لاشتقاقه من الظهر وصدق المشتقّ يستلزم صدق المشتق منه، والرواية ضعيفة</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 لزيد عليّ ألف، ولعمرو عليّ كما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وجوب الألف؛ لدلالة التشبيه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في تفسير الواجب إليه؛ لجواز كون التشبيه في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أوصى لزيد بشيء،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لعمر و كما أوصيت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أوصيت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أوصيت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وصيّةً له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مثل هذا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عتق المشبّه خاصة، أو هو والمشبه به، أو عدم عتقهما، أوجه، أجودها الأخير ؛ لأنه جعل حرية المشبّه كالمشبه به، والحال أنه ليس بحر، فلم يقع العتق على الأوّل ؛ لعدم الصيغة الصريحة، ولا على الثاني ؛ لعدم عتقه أصلاً وتحمل الحرية في كلامه على حرّيّة الأخلاق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يذكر العبد،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فالأوجه، وأولى بعتق المشبّه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أنهما لا يعتقان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وقوعه على المشبّه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مستقلان وصيغة المشبه تامّة في العتق، وإنّما القصور في المشبّه به، إذ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مثله في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يقع، وكون الخبر الثاني صيغة أُخرى لعتق الثاني، وليس في الكلام تصريح بأنّه مثله في الحرّيّة، فلا يقع الثاني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 إلا أن قيام الاحتمال يوجب الشكّ في عتق الأوّل، وعدم التصريح بصيغة صحيحة للثاني يوجب عدم عتقه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مثل زيادتها المشهورة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عند الأكثر، والتقدير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تقدر زائدة صار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مثل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إثبات المثل وإنما زيدت لتوكيد نفي المثل؛ لأنّ زيادة الحرف بمنزلة إعادة الجملة ثانياً، قاله ابن جني</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إذا بالغوا في نفي الفعل عن أحد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لا يفعل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ومرادهم إنّما هو النفي عن ذاته، ولكنّهم إذا نفوه، عمّن هو على أخص أوصافه فقد نفوه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في الآية غير زائدة</w:t>
      </w:r>
      <w:r>
        <w:rPr>
          <w:rStyle w:val="FootnoteAnchor"/>
          <w:rtl w:val="true"/>
        </w:rPr>
        <w:footnoteReference w:id="1189"/>
      </w:r>
      <w:r>
        <w:rPr>
          <w:rFonts w:ascii="Amiri" w:hAnsi="Amiri" w:eastAsia="Amiri" w:cs="Amiri"/>
          <w:color w:val="111111"/>
          <w:sz w:val="28"/>
          <w:sz w:val="28"/>
          <w:szCs w:val="28"/>
          <w:rtl w:val="true"/>
          <w:lang w:bidi="ar-SA"/>
        </w:rPr>
        <w:t>، ثمّ اختلفوا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ءَامَنُواْ بِمِثْلِ مَا ءَامَنتُم بِهِ</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زيدت هنا لتفصل الكاف من الضمير، وقرأ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آمنتم به</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هو الباء في المفعول المطلق أي إيماناً مثل إيمانكم به، أي باللّه سبحانه أو بمحمّد، أو بالقرآن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للتوراة، أي فإن آمنوا بكتابكم كما آمنتم بكتابهم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زائد فيهما، ثمّ اختلفوا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الصفة</w:t>
      </w:r>
      <w:r>
        <w:rPr>
          <w:rStyle w:val="FootnoteAnchor"/>
          <w:rtl w:val="true"/>
        </w:rPr>
        <w:footnoteReference w:id="119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اسم مؤكّد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كما عكس ذلك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فصُيّروا مثل كعصف مأكول </w:t>
      </w:r>
      <w:r>
        <w:rPr>
          <w:rStyle w:val="FootnoteAnchor"/>
          <w:rtl w:val="true"/>
        </w:rPr>
        <w:footnoteReference w:id="119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مؤكّد للتشبيه</w:t>
      </w:r>
      <w:r>
        <w:rPr>
          <w:rFonts w:eastAsia="Amiri" w:cs="Amiri" w:ascii="Amiri" w:hAnsi="Amiri"/>
          <w:color w:val="111111"/>
          <w:sz w:val="28"/>
          <w:szCs w:val="28"/>
          <w:rtl w:val="true"/>
          <w:lang w:bidi="ar-SA"/>
        </w:rPr>
        <w:t xml:space="preserve">. </w:t>
      </w:r>
      <w:bookmarkStart w:id="666" w:name="pg10134_88811"/>
    </w:p>
    <w:p>
      <w:pPr>
        <w:pStyle w:val="BookText"/>
        <w:rPr/>
      </w:pPr>
      <w:bookmarkEnd w:id="666"/>
      <w:r>
        <w:rPr>
          <w:rFonts w:ascii="Amiri" w:hAnsi="Amiri" w:eastAsia="Amiri" w:cs="Amiri"/>
          <w:color w:val="111111"/>
          <w:sz w:val="28"/>
          <w:sz w:val="28"/>
          <w:szCs w:val="28"/>
          <w:rtl w:val="true"/>
          <w:lang w:bidi="ar-SA"/>
        </w:rPr>
        <w:t xml:space="preserve">ووجهه أنك تقول في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مثل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أردت المبالغة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كمثل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 الفتى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يوازيه في الفضائل</w:t>
      </w:r>
    </w:p>
    <w:p>
      <w:pPr>
        <w:pStyle w:val="BookText"/>
        <w:rPr/>
      </w:pPr>
      <w:r>
        <w:rPr>
          <w:rFonts w:ascii="Amiri" w:hAnsi="Amiri" w:eastAsia="Amiri" w:cs="Amiri"/>
          <w:color w:val="111111"/>
          <w:sz w:val="28"/>
          <w:sz w:val="28"/>
          <w:szCs w:val="28"/>
          <w:rtl w:val="true"/>
          <w:lang w:bidi="ar-SA"/>
        </w:rPr>
        <w:t>ويمكن حمله على المعنى الحقيقي، ويلزم منه نفي المثل مطلقاً؛ لأنّه إذا انتفى مثل المثل، يلزم انتفاء المثل مطلقاً؛ لأنه لو تحقق المثل في الجملة يلزم أن يكون اللّه تعالى مثلاً لمثله، والتقدير أن مثل مثله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الكاف في الثناء الوارد بعد قراءة التوحيد،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فتحتمل الزيادة أيضاً؛ لأنّ الموصوف بالصفات المذكورة هو اللّه لا غيره حتّى يشبّه به، والشيء لا يشبّه بنفسه؛ لأنّ المشبه به لابد أن يكون أبلغ في وجه الشبه من المشبّه، والشيء لا يكون أبلغ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وتحتمل الأصالة، بناءً على أن المقول 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توحيد اللّه تعالى، فقارئ السورة لا يكون موحداً بمجرد قراءتها، وإنّما هو تال لما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من المشركين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من ذهب أو فضّة أو نحاس أو غيرها، فنزل قوله تعالى قل يا محمّد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جعلها مؤكّدة على هذا التقدير أيضاً</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982409_1067777946"/>
      <w:bookmarkStart w:id="668" w:name="_Toc245"/>
      <w:bookmarkEnd w:id="667"/>
      <w:r>
        <w:rPr>
          <w:rtl w:val="true"/>
        </w:rPr>
        <w:t xml:space="preserve">قاعدة </w:t>
      </w:r>
      <w:r>
        <w:rPr>
          <w:rtl w:val="true"/>
        </w:rPr>
        <w:t>[</w:t>
      </w:r>
      <w:r>
        <w:rPr/>
        <w:t>156</w:t>
      </w:r>
      <w:r>
        <w:rPr>
          <w:rtl w:val="true"/>
        </w:rPr>
        <w:t>]</w:t>
      </w:r>
      <w:bookmarkEnd w:id="668"/>
    </w:p>
    <w:p>
      <w:pPr>
        <w:pStyle w:val="BookText"/>
        <w:rPr/>
      </w:pPr>
      <w:r>
        <w:rPr>
          <w:rFonts w:ascii="Amiri" w:hAnsi="Amiri" w:eastAsia="Amiri" w:cs="Amiri"/>
          <w:color w:val="111111"/>
          <w:sz w:val="28"/>
          <w:sz w:val="28"/>
          <w:szCs w:val="28"/>
          <w:rtl w:val="true"/>
          <w:lang w:bidi="ar-SA"/>
        </w:rPr>
        <w:t>اللام المفردة الجارة تقع لمعان تنيف عن العشرين، والغرض منها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وهى الواقعة بين معنى وذات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والملك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الحصير للمسجد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w:t>
      </w:r>
    </w:p>
    <w:p>
      <w:pPr>
        <w:pStyle w:val="BookText"/>
        <w:rPr/>
      </w:pP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 للدابّة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والجبة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 وَمَا فِي الْأَرْضِ</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يستغني بذكر الاختصاص عن ذكر المعنيين الأخيرين، ويمثل له بالأمثلة المذكورة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ورجحه ابن هشام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فيه تقليلاً للاشتراك، وأنه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المال لزيد والمسجد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لزم القول بأنّها للاختصاص،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للملك، لئلا يلزم استعمال المشترك في معنييه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يمنعه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لزيد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التمليك،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أَنفُسِكُمْ أَزْوَجًا</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أي من أجل حبّ المال لبخيل،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فيتفرّع عليه فروع كثيرة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الواقع في عقر الأمة الزانية بغير إذن مولاها هل يستحقّه مولاها على الواطئ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205"/>
      </w:r>
      <w:r>
        <w:rPr>
          <w:rFonts w:ascii="Amiri" w:hAnsi="Amiri" w:eastAsia="Amiri" w:cs="Amiri"/>
          <w:color w:val="111111"/>
          <w:sz w:val="28"/>
          <w:sz w:val="28"/>
          <w:szCs w:val="28"/>
          <w:rtl w:val="true"/>
          <w:lang w:bidi="ar-SA"/>
        </w:rPr>
        <w:t xml:space="preserve">؛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ثبوته؛ لأنّه عوض منفعة مملوكة للغير مستوفاة بغير إذنه، متقوّمة بالمال ولا دلالة في </w:t>
      </w:r>
    </w:p>
    <w:p>
      <w:pPr>
        <w:pStyle w:val="BookText"/>
        <w:rPr/>
      </w:pPr>
      <w:r>
        <w:rPr>
          <w:rFonts w:ascii="Amiri" w:hAnsi="Amiri" w:eastAsia="Amiri" w:cs="Amiri"/>
          <w:color w:val="111111"/>
          <w:sz w:val="28"/>
          <w:sz w:val="28"/>
          <w:szCs w:val="28"/>
          <w:rtl w:val="true"/>
          <w:lang w:bidi="ar-SA"/>
        </w:rPr>
        <w:t xml:space="preserve">الخبر على نفيه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جهة اللام، فإنّه إمّا للملك، أو الاختصاص، أو الاستحقاق، والكلّ منتف عن الأمة؛ لأنّها لا تملك، ولا تستحق، ولا تختص، وإنّما المتّصف بأحدها مولاها فلا ينافي ذلك اختصاصه واستحقاقه وملكه؛ والخبر إنما يدلّ على حكم الحرّة البغيّ؛ ذكرناه من قبولها لأحد الثلاثة وليس اختصاص الأمة بالمهر على حد اختصاص العبد بالجبة، والفرس بالسرج، إذ لا تعلّق للأمة به أصلاً ولا مطالبة، ولا يجوز أداؤه إليها، ولا مدخل ليدها فيه، بخلاف ما ذكر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بالحرّة اصطلاحاً، وأمّا عوض وطء الأمة، فلا يطلق عليه اصطلاحاً اسم المهر، وإنّما يطلق عليه العقر أو العشر أو نصفه أو نحو ذلك، ومن ثُمَّ سميّت الحرّة مهيرةً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الفروع الشهيرة لو تزوّجها على أنها بنت مهيرة، فظهرت بنت 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بمعنى المفعول، أي الممهورة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فسّره بالخمر والخنزير، فإن كان المقرّ له كافراً يمكن تملكه لهما، قبل التفسير بهما، وإن كان مسلماً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لإفادة اللام الملك، والمسلم لا يملكهما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لإمكان كونها للاختصاص، أي مختصة به، وغايتها أنها مشتركة، فيلحق بالإقرار المجهول، فيرجع في تفسيره إليه حيث يحتمله اللفظ ويمكن اختصاص المسلم بالخمر، بأن يكون محرزاً له لأجل التخليل وكذا الخنزير على بعض الوجوه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والعلّامة حكم في التذكرة بصحة التفسير بهما؛ محتجاً بأنه شيء مما عنده</w:t>
      </w:r>
      <w:r>
        <w:rPr>
          <w:rStyle w:val="FootnoteAnchor"/>
          <w:rtl w:val="true"/>
        </w:rPr>
        <w:footnoteReference w:id="1208"/>
      </w:r>
      <w:r>
        <w:rPr>
          <w:rFonts w:ascii="Amiri" w:hAnsi="Amiri" w:eastAsia="Amiri" w:cs="Amiri"/>
          <w:color w:val="111111"/>
          <w:sz w:val="28"/>
          <w:sz w:val="28"/>
          <w:szCs w:val="28"/>
          <w:rtl w:val="true"/>
          <w:lang w:bidi="ar-SA"/>
        </w:rPr>
        <w:t>، مع جزمه في القواعد بعدمه؛ محتجاً بلام الملك</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علّلنا به أوضح، خصوصاً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 عليّ ألف من ثمن خمر أو خنزير، أو ثمن هلك قبل قبضه، أو ثمن مبيع مبيع فاسد ونحو ذلك لم يقبل؛ لدلالة اللام على خلاف ما يدعيه أخيراً، فيكون معقباً للإقرار بما ينافيه، فلا يسمع المنافي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الواقع بين العلماء في وجوب صرف الزكاة إلى الأصناف الثمانية، أو جواز تخصیص بعضهم، وسببه دعوى دلالة اللام ظاهراً على الملك الموجب للبسط عليهم على السويّة والاستحقاق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لأنّ الحمل على الملك غير لازم، والاستحقاق والاختصاص لا يفيدان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ذهب أصحابنا وجماعة من غيرهم </w:t>
      </w:r>
      <w:r>
        <w:rPr>
          <w:rStyle w:val="FootnoteAnchor"/>
          <w:rtl w:val="true"/>
        </w:rPr>
        <w:footnoteReference w:id="1210"/>
      </w:r>
      <w:r>
        <w:rPr>
          <w:rFonts w:ascii="Amiri" w:hAnsi="Amiri" w:eastAsia="Amiri" w:cs="Amiri"/>
          <w:color w:val="111111"/>
          <w:sz w:val="28"/>
          <w:sz w:val="28"/>
          <w:szCs w:val="28"/>
          <w:rtl w:val="true"/>
          <w:lang w:bidi="ar-SA"/>
        </w:rPr>
        <w:t>إلى أنّ الآية لبيان المصرف، بمعنى بيان أن الصدقة لا تخرج عنهم، بقرينة سياق الآية من دفع عتب من عتب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ولمزه فيها</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ما يقضي الملك، ولا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الجرّ أصلها الفتح، وإنّما كُسرت مع الاسم الظاهر،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مناسبةً لعملها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فتحها مع المضمر،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والإضمار يردّ الشيء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ويستثني من ذلك لام المستغاث المباشر لياء مفتوحة،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قراءة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اللام</w:t>
      </w:r>
      <w:r>
        <w:rPr>
          <w:rStyle w:val="FootnoteAnchor"/>
          <w:rtl w:val="true"/>
        </w:rPr>
        <w:footnoteReference w:id="1212"/>
      </w:r>
      <w:r>
        <w:rPr>
          <w:rFonts w:ascii="Amiri" w:hAnsi="Amiri" w:eastAsia="Amiri" w:cs="Amiri"/>
          <w:color w:val="111111"/>
          <w:sz w:val="28"/>
          <w:sz w:val="28"/>
          <w:szCs w:val="28"/>
          <w:rtl w:val="true"/>
          <w:lang w:bidi="ar-SA"/>
        </w:rPr>
        <w:t>، فهو عارض للإتباع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ياء المتكلّم فمكسورة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ادعى عليه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عليّ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فتح كان منكراً، وإن ضم وكان ممّن يحسن العربيّة لزمه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يلزمه الحق المدّعى أم مال في الجملة ويرجع في تفسيره إليه؟ قال بعضهم بالأوّل، إما لأنّه المحدّث عنه، أو لأنّ المفرد المضاف يعم، فلا أقل من أن يتناول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الثاني؛ لقيام الاحتمال واشتراك اللفظ، وأصالة البراءة من الزائد عمّا يفسر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سمع منشداً لمال ضائع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إقراراً بوصوله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bookmarkStart w:id="669" w:name="pg10134_88816"/>
    </w:p>
    <w:p>
      <w:pPr>
        <w:pStyle w:val="Heading4"/>
        <w:numPr>
          <w:ilvl w:val="3"/>
          <w:numId w:val="1"/>
        </w:numPr>
        <w:rPr/>
      </w:pPr>
      <w:bookmarkStart w:id="670" w:name="__RefHeading___Toc982411_1067777946"/>
      <w:bookmarkStart w:id="671" w:name="_Toc246"/>
      <w:bookmarkEnd w:id="669"/>
      <w:bookmarkEnd w:id="670"/>
      <w:r>
        <w:rPr>
          <w:rtl w:val="true"/>
        </w:rPr>
        <w:t xml:space="preserve">القسم الثاني </w:t>
      </w:r>
      <w:r>
        <w:rPr>
          <w:rtl w:val="true"/>
        </w:rPr>
        <w:t xml:space="preserve">: </w:t>
      </w:r>
      <w:r>
        <w:rPr>
          <w:rtl w:val="true"/>
        </w:rPr>
        <w:t>حروف العطف</w:t>
      </w:r>
      <w:bookmarkEnd w:id="671"/>
    </w:p>
    <w:p>
      <w:pPr>
        <w:pStyle w:val="Heading5"/>
        <w:numPr>
          <w:ilvl w:val="4"/>
          <w:numId w:val="1"/>
        </w:numPr>
        <w:rPr/>
      </w:pPr>
      <w:bookmarkStart w:id="672" w:name="__RefHeading___Toc982413_1067777946"/>
      <w:bookmarkStart w:id="673" w:name="_Toc247"/>
      <w:bookmarkEnd w:id="672"/>
      <w:r>
        <w:rPr>
          <w:rtl w:val="true"/>
        </w:rPr>
        <w:t xml:space="preserve">قاعدة </w:t>
      </w:r>
      <w:r>
        <w:rPr>
          <w:rtl w:val="true"/>
        </w:rPr>
        <w:t xml:space="preserve">[ </w:t>
      </w:r>
      <w:r>
        <w:rPr/>
        <w:t>157</w:t>
      </w:r>
      <w:r>
        <w:rPr>
          <w:rtl w:val="true"/>
        </w:rPr>
        <w:t>]</w:t>
      </w:r>
      <w:bookmarkEnd w:id="673"/>
    </w:p>
    <w:p>
      <w:pPr>
        <w:pStyle w:val="BookText"/>
        <w:rPr/>
      </w:pPr>
      <w:r>
        <w:rPr>
          <w:rFonts w:ascii="IRNazanin" w:hAnsi="IRNazanin" w:eastAsia="IRNazanin"/>
          <w:color w:val="111111"/>
          <w:sz w:val="28"/>
          <w:sz w:val="28"/>
          <w:szCs w:val="28"/>
          <w:rtl w:val="true"/>
          <w:lang w:bidi="fa-IR"/>
        </w:rPr>
        <w:t>واو العطف تفيد مطلق الجمع من غير ترتيب ولا معيّة، وإن كثر فيها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عکسه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عطفت فيه الشيء على مصاحبه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فَأَنجَيْنَهُ وَأَصْحَابَ السَّفِينَةِ</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وعلى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نُوحًا وَإِبْرَاهِيمَ</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وعلى لاحقه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وَإِلَى الَّذِينَ مِن قَبْلِكَ</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بين متعاطفيها تقارب وتراخ،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المختار عند أكثر المحقّقين</w:t>
      </w:r>
      <w:r>
        <w:rPr>
          <w:rStyle w:val="FootnoteAnchor"/>
          <w:rtl w:val="true"/>
        </w:rPr>
        <w:footnoteReference w:id="1218"/>
      </w:r>
      <w:r>
        <w:rPr>
          <w:rFonts w:ascii="Amiri" w:hAnsi="Amiri" w:eastAsia="Amiri" w:cs="Amiri"/>
          <w:color w:val="111111"/>
          <w:sz w:val="28"/>
          <w:sz w:val="28"/>
          <w:szCs w:val="28"/>
          <w:rtl w:val="true"/>
          <w:lang w:bidi="ar-SA"/>
        </w:rPr>
        <w:t>بل ادعي عليه الإجماع</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البصريين وجماعة من الكوفيين منهم الفرّاء، ونقل عن الأخفش </w:t>
      </w:r>
    </w:p>
    <w:p>
      <w:pPr>
        <w:pStyle w:val="BookText"/>
        <w:rPr/>
      </w:pPr>
      <w:r>
        <w:rPr>
          <w:rFonts w:ascii="Amiri" w:hAnsi="Amiri" w:eastAsia="Amiri" w:cs="Amiri"/>
          <w:color w:val="111111"/>
          <w:sz w:val="28"/>
          <w:sz w:val="28"/>
          <w:szCs w:val="28"/>
          <w:rtl w:val="true"/>
          <w:lang w:bidi="ar-SA"/>
        </w:rPr>
        <w:t>والكسائي وثعلب والربعي وابن درستويه</w:t>
      </w:r>
      <w:r>
        <w:rPr>
          <w:rStyle w:val="FootnoteAnchor"/>
          <w:rtl w:val="true"/>
        </w:rPr>
        <w:footnoteReference w:id="1220"/>
      </w:r>
      <w:r>
        <w:rPr>
          <w:rFonts w:ascii="Amiri" w:hAnsi="Amiri" w:eastAsia="Amiri" w:cs="Amiri"/>
          <w:color w:val="111111"/>
          <w:sz w:val="28"/>
          <w:sz w:val="28"/>
          <w:szCs w:val="28"/>
          <w:rtl w:val="true"/>
          <w:lang w:bidi="ar-SA"/>
        </w:rPr>
        <w:t>، وبعض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الترتيب</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تخرج عن إفادة مطلق الجمع، وذلك على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اسم وفعل، وحرف وهي التقسيميّة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وبمعناها في الإباحة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الحسن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وبمعناها في التخيير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نأت فاختر من الصبر والبكاء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باء الجرّ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تعلم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لام التعليل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یَاْلَيْتَنَا نُرَدُّ وَلَا نُكَذِّبَ</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واو الاستئناف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فيمن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واو المفعول معه ك سرت والنيل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ولا تدخل إلا على مظهر، ولا تتعلّق إلا بمحذوف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فإن تلتها واو أُخرى فالثانية للعطف، وإلا لاحتاج كلّ إلى جواب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والسابع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تدخل إلا على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جَاءُوهَا وَفُتِحَتْ أَبْوَابُهَا</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والتاسع واو الثمانية،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وَثَامِنُهُمْ كَلْبُهُمْ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والعاشر واو الوقت وتقرب من واو الحال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وأنت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وواو الحال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والشمس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نحو ذلك في القاموس، وزاد في معانيها إلى نحو من سبعة وعشرين معنى</w:t>
      </w:r>
      <w:r>
        <w:rPr>
          <w:rStyle w:val="FootnoteAnchor"/>
          <w:rtl w:val="true"/>
        </w:rPr>
        <w:footnoteReference w:id="1228"/>
      </w:r>
      <w:r>
        <w:rPr>
          <w:rFonts w:ascii="Amiri" w:hAnsi="Amiri" w:eastAsia="Amiri" w:cs="Amiri"/>
          <w:color w:val="111111"/>
          <w:sz w:val="28"/>
          <w:sz w:val="28"/>
          <w:szCs w:val="28"/>
          <w:rtl w:val="true"/>
          <w:lang w:bidi="ar-SA"/>
        </w:rPr>
        <w:t>، ذكرنا منها 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في المغني واو الثمانية غاية الإنكار</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لمطلق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بها بين أمرين في ثبوت،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وأكرم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وأكرم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فالظاهر عند الإطلاق والتجرّد عن القرائن الدالة على أحدها حملها على الجمع مطلقاً، كما قررناه؛ لمبادرة الذهن إليه عند إطلاق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خالداً وبكراً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الدار والثوب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يحمل على بيع الاثنين معاً، دون،أحدهما، و غيره، ممّا يحتمله اللفظ من معانيها، ويوزّع الثمن عليهما بنسبة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الدار بألف درهم ومائة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بيع الدار والثوب، أو في شرائهما، فيصحّ له بيع كلّ واحد منهما، و بيعهما معاً، وشراؤهما كذلك، على الجمع والتفريق، مقدماً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وكلّمت زيداً،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اجتماع الشرطين ولا فرق بين أن يتقدّم الكلام على الدخول أو يتأخر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القول بإفادتها الترتيب اشتراط تقدّم المذكور أوّلاً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في مرض موته بعتق سالم وغانم، وضاق الثلث عنهما، فإن جعلنا الواو للترتيب، فلا إشكال في تقديم الأوّل، وإلّا احتمل تساويهما، فيعتق من كلّ منهما بحساب ما يخصه من الثلث والأقوى تقديم الأوّل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لوكيله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مالي من زوجتي وطلّقها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فعلى الترتيب لابدّ من أخذ المال منها قبل الطلاق وإلا فوجهان من عدم اقتضاء الصيغة ترتيباً، ومن أنه هنا احتیاط؛ لاحتمال إنكارها بعد الطلاق، والاحتياط في مال الموكل واجب على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في لفظ الموكل ما ينفيه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وخذ مالي منها لم يشترط تقديم الأخذ مع احتماله للاحتياط، وفي وجوبه مطلقاً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بمقتضى دلالة اللفظ حيث لا يدلّ العرف على خلافه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وديعة يوماً، وعارية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في اليوم الأوّل وعارية في اليوم الثاني، ثم لا يعود وديعة أبداً؛ لتعليق الوديعة في اليوم الثالث على شرط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وديعةً يوماً وغير وديعة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وديعة أبداً، كذا نقله العلّامة في التذكرة عن الشافعية، وحكم بموجبه</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 على القاعدة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جماعة من النحاة منهم ابن مالك في شرح التسهيل في الكلام على تثنية المشترك وجمعه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واو العطف بمثابة ألف التثنية مع الاثنين، وبمثابة واو الجمع مع الثلاثة فصاعداً، حتى يكون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الزيدان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ويتفرّع على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وهذا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فرق بينه وبين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العقود كرهنتك، أو آجرتك، أو أقرضتك هذا وهذا وكذلك الفسوخ</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بما مرّ من وصيّة المريض بعتق سالم وغانم، حيث حكموا بعتق الأوّل </w:t>
      </w:r>
    </w:p>
    <w:p>
      <w:pPr>
        <w:pStyle w:val="BookText"/>
        <w:rPr/>
      </w:pPr>
      <w:r>
        <w:rPr>
          <w:rFonts w:ascii="Amiri" w:hAnsi="Amiri" w:eastAsia="Amiri" w:cs="Amiri"/>
          <w:color w:val="111111"/>
          <w:sz w:val="28"/>
          <w:sz w:val="28"/>
          <w:szCs w:val="28"/>
          <w:rtl w:val="true"/>
          <w:lang w:bidi="ar-SA"/>
        </w:rPr>
        <w:t>خاصّةً حيث يضيق الثلث عنهما،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أعتقوا هذين، أو أعتقهما منجزاً كذلك، فإنّه يقرع بينهما، أو يتحرّر من كل واحد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يشكل بما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وطالق وطالق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تطلق واحدةً عندنا، ويلغو الزائد، ويقع الجميع عند العامة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يقع عندنا؛ لمخالفته الصيغة المنقولة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وعندهم يقع واحدة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و درهم،و درهم فيلزمه ثلاثة لما ذكر،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بالثالث تأكيد الثاني، فيقبل، ويلزمه در همان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تأكيد الأوّل لم يقبل؛ لأنّ التأكيد اللفظي يشترط فيه اتحاد اللفظ، والثاني والثالث متّفقان فيه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درهم ودرهم ودرهم إلا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وجهان أحدهما أنا نجمع هذا المفرّق ويصح الاستثناء،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ثلاثة دراهم إلا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يعود إلى الجملة الأخيرة، فيبطل الاستثناء لكونه مستغرقاً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يخالف فيه واو العطف ألف التثنية وواو الجمع،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إلا در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قولاً واحداً، إلا عند من لا يجوز استثناء المساوي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الخلاف فيما إذا كان المستثنى منه مجموعاً والاستثناء مفرّقاً،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ثلاثة إلّا درهمان ودرهم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جمعنا أبطلنا؛ لصيرورته مستغرقاً وإن لم نجمع صححنا الاستثناء في درهمين وأبطلناه في الثالث الحصول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ودرهمان إلا در 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ودرهمان إلا 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وثلاثة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وهذا كلّه يخالف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بدرهمين؛ لأنه في معناه، كما لو قال بدرهم وثوب مخصوص، ونحو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فقال لها ولعمرة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طالقتان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bookmarkStart w:id="674" w:name="pg10134_88821"/>
    </w:p>
    <w:p>
      <w:pPr>
        <w:pStyle w:val="BookText"/>
        <w:rPr/>
      </w:pPr>
      <w:bookmarkEnd w:id="674"/>
      <w:r>
        <w:rPr>
          <w:rFonts w:ascii="Amiri" w:hAnsi="Amiri" w:eastAsia="Amiri" w:cs="Amiri"/>
          <w:color w:val="111111"/>
          <w:sz w:val="28"/>
          <w:sz w:val="28"/>
          <w:szCs w:val="28"/>
          <w:rtl w:val="true"/>
          <w:lang w:bidi="ar-SA"/>
        </w:rPr>
        <w:t>إنهما تطلّقان؛ لأنّه عدل عن المكره عليه، فأشعر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حفصة طالق وعمرة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المكره عليها لا تطلق، وتطلّق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وقوع الطلاق بهما في الصورتين للعدول عن الوجه المكره عليه، كما لو أكرهه على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الأوّل يخالف القاعدة، وعلى الاحتمال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العاطفة يجوز حذفها إذا دلّ عليها دليل على ما ذكره جماعة</w:t>
      </w:r>
      <w:r>
        <w:rPr>
          <w:rStyle w:val="FootnoteAnchor"/>
          <w:rtl w:val="true"/>
        </w:rPr>
        <w:footnoteReference w:id="1231"/>
      </w:r>
      <w:r>
        <w:rPr>
          <w:rFonts w:ascii="Amiri" w:hAnsi="Amiri" w:eastAsia="Amiri" w:cs="Amiri"/>
          <w:color w:val="111111"/>
          <w:sz w:val="28"/>
          <w:sz w:val="28"/>
          <w:szCs w:val="28"/>
          <w:rtl w:val="true"/>
          <w:lang w:bidi="ar-SA"/>
        </w:rPr>
        <w:t>، منهم الفارسي وابن عصفور وابن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بقول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لحماً سمكاً تمراً، وخرجوا عليه قوله تعالى في سورة 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يَوْمَذٍ نَّاعِمَة</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ووجوه، وذهب ابن جنّي والسهيلي إلى منع ذلك في غير الشعر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عبدي سالماً غانماً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 عمّي فلان بنت خالتي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العقود العقود، مريداً العطف،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العقد ممّا يستقلّ به الشخص كالوقف والعتق والطلاق اتّجه الرجوع إليه فيه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982415_1067777946"/>
      <w:bookmarkStart w:id="676" w:name="_Toc248"/>
      <w:bookmarkEnd w:id="675"/>
      <w:r>
        <w:rPr>
          <w:rtl w:val="true"/>
        </w:rPr>
        <w:t xml:space="preserve">قاعدة </w:t>
      </w:r>
      <w:r>
        <w:rPr>
          <w:rtl w:val="true"/>
        </w:rPr>
        <w:t xml:space="preserve">[ </w:t>
      </w:r>
      <w:r>
        <w:rPr/>
        <w:t>158</w:t>
      </w:r>
      <w:r>
        <w:rPr>
          <w:rtl w:val="true"/>
        </w:rPr>
        <w:t>]</w:t>
      </w:r>
      <w:bookmarkEnd w:id="676"/>
    </w:p>
    <w:p>
      <w:pPr>
        <w:pStyle w:val="BookText"/>
        <w:rPr/>
      </w:pPr>
      <w:r>
        <w:rPr>
          <w:rFonts w:ascii="Amiri" w:hAnsi="Amiri" w:eastAsia="Amiri" w:cs="Amiri"/>
          <w:color w:val="111111"/>
          <w:sz w:val="28"/>
          <w:sz w:val="28"/>
          <w:szCs w:val="28"/>
          <w:rtl w:val="true"/>
          <w:lang w:bidi="ar-SA"/>
        </w:rPr>
        <w:t>الفاء العاطفة تفيد ثلاثة أمو ثلاثة أُمور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المعنوي،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الذكري، فهو عطف مفصل على،مجملٍ،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الشَّيْطَنُ عَنْهَا فَأَخْرَجَهُمَا مِمَّا كَانَا فِيهِ</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سَأَلُوا مُوسَى أَكْبَرَ </w:t>
      </w:r>
    </w:p>
    <w:p>
      <w:pPr>
        <w:pStyle w:val="BookText"/>
        <w:rPr/>
      </w:pPr>
      <w:r>
        <w:rPr>
          <w:rFonts w:ascii="Amiri" w:hAnsi="Amiri" w:eastAsia="Amiri" w:cs="Amiri"/>
          <w:color w:val="111111"/>
          <w:sz w:val="28"/>
          <w:sz w:val="28"/>
          <w:szCs w:val="28"/>
          <w:rtl w:val="true"/>
          <w:lang w:bidi="ar-SA"/>
        </w:rPr>
        <w:t>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أَبْنِي مِنْ أَهْلِي</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فغسل وجهه ويديه ومسح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الترتيب مطلقاً</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تفيد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أَهْلَكْنَهَا فَجَاءَهَا بَأْسُنَا بَيْتًا أَوْ هُمْ قَائِلُونَ</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إهلاكها،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الْقُرْءَانَ فَاسْتَعِذْ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أو أنها للترتيب الذكري</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الجرمي</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الترتيب في البقاع ولا في الأمطار،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الدخول فحومل</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بسقط اللوى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مغني اللبيب،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دیوان امرىء القيس،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وشرح الزوزني،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وسقط اللوى والدخول وحومل اسماء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مكان كذا فمكان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وقوع المطر فيهما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وهو في كلّ شيء بحسبه،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بينهما إلّا مدّة الحمل وإن طالت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البصرة فبغداد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يقم في البصرة، ولا بين البلدين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للسببيّة، وهي لا تستلزم التعقيب، بدليل صحة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يسلم فهو يدخل الجنّة، مع ما بينهما من المهلة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الفاء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الْعَلَقَةَ مُضْغَةً فَخَلَقْنَا الْمُضْغَةَ عِظَامًا فَكَسَوْنَا الْعِظَامَ لَحْمًا</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لتراخي ما بين معطوفاتها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الواو،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الدخول فحومل</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وذلك غالب في العاطفة جملة أو صفة</w:t>
      </w:r>
      <w:r>
        <w:rPr>
          <w:rStyle w:val="FootnoteAnchor"/>
          <w:rtl w:val="true"/>
        </w:rPr>
        <w:footnoteReference w:id="1247"/>
      </w:r>
      <w:r>
        <w:rPr>
          <w:rFonts w:ascii="Amiri" w:hAnsi="Amiri" w:eastAsia="Amiri" w:cs="Amiri"/>
          <w:color w:val="111111"/>
          <w:sz w:val="28"/>
          <w:sz w:val="28"/>
          <w:szCs w:val="28"/>
          <w:rtl w:val="true"/>
          <w:lang w:bidi="ar-SA"/>
        </w:rPr>
        <w:t>؛ فالأوّل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كَلِمَةٍ فَتَابَ عَلَيْه</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فَشَرِبُونَ عَلَيْهِ مِنَ الْحَمِيمِ</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تجيء في ذلك</w:t>
      </w:r>
      <w:r>
        <w:rPr>
          <w:rStyle w:val="FootnoteAnchor"/>
          <w:rtl w:val="true"/>
        </w:rPr>
        <w:footnoteReference w:id="1250"/>
      </w:r>
      <w:r>
        <w:rPr>
          <w:rFonts w:ascii="Amiri" w:hAnsi="Amiri" w:eastAsia="Amiri" w:cs="Amiri"/>
          <w:color w:val="111111"/>
          <w:sz w:val="28"/>
          <w:sz w:val="28"/>
          <w:szCs w:val="28"/>
          <w:rtl w:val="true"/>
          <w:lang w:bidi="ar-SA"/>
        </w:rPr>
        <w:t>لمجرد الترتيب،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 كَ</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فيتفرّع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فكلمتِ زيداً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اشترط تقديم الدخول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اقترانه بالكلام أم يكفي تراخيه، وجهان مرتبان، والأجود عدم اشتراطه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بدرهم فدرهم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انعقد البيع بدرهمين، كما لو 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هنا عدم الانعقاد لاقتضاء الفاء كون السابق ثابتاً قبل،اللاحق والثمن يثبت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بالحمل على التعقيب الذكري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فدرهم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يلزمه در همان حملاً على الغالب من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فدرهم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بيمينه لو خالفه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واحد مطلقاً؛ لأنّ احتمال إرادة ذلك يوجب سقوط الجزم بالإقرار بالدرهم الثاني، إلا أن يصرح بإرادة العطف المغاير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كلام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ابن مالك في التسهيل</w:t>
      </w:r>
      <w:r>
        <w:rPr>
          <w:rStyle w:val="FootnoteAnchor"/>
          <w:rtl w:val="true"/>
        </w:rPr>
        <w:footnoteReference w:id="1252"/>
      </w:r>
      <w:r>
        <w:rPr>
          <w:rFonts w:ascii="Amiri" w:hAnsi="Amiri" w:eastAsia="Amiri" w:cs="Amiri"/>
          <w:color w:val="111111"/>
          <w:sz w:val="28"/>
          <w:sz w:val="28"/>
          <w:szCs w:val="28"/>
          <w:rtl w:val="true"/>
          <w:lang w:bidi="ar-SA"/>
        </w:rPr>
        <w:t>وغيره</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الفاء الداخلة على 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يأتيني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باستحقاق ذلك بالإتيان بخلاف حذفها، فإنّ الكلام حينئذٍ يدلّ على مجرّد الإخبار من غير استناد إلى الإتيان، وكذلك 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كانت أم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استحقاق الجعل في هذه الحالة، إذا صدر ذلك من المالك بغير الفاء، وكلام الأصحاب يشعر بذلك أيضاً، فإنّهم ضبطوا الإيجاب بقولهم في الصيغة الدالة على الإذن في العمل بعوض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أهل اللسان أن حذف حرف الفاء لا يدلّ على الالتزام، ولمّا مثلوه قرنوه بالفاء، فدلّ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الاجتزاء به، خصوصاً إذا دلّ العرف عليه؛ لأنّ الجعالة من العقود الجائزة، التي يكفي في ثبوتها ما دلّ من الألفاظ عليها عرفاً، وإن لم يكن على النهج العربي، وهذا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 الجزاء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يقم فإنّي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تدلّ على التعقيب كما تدلّ عليه لو </w:t>
      </w:r>
      <w:bookmarkStart w:id="677" w:name="pg10134_88825"/>
    </w:p>
    <w:p>
      <w:pPr>
        <w:pStyle w:val="BookText"/>
        <w:rPr/>
      </w:pPr>
      <w:bookmarkEnd w:id="677"/>
      <w:r>
        <w:rPr>
          <w:rFonts w:ascii="Amiri" w:hAnsi="Amiri" w:eastAsia="Amiri" w:cs="Amiri"/>
          <w:color w:val="111111"/>
          <w:sz w:val="28"/>
          <w:sz w:val="28"/>
          <w:szCs w:val="28"/>
          <w:rtl w:val="true"/>
          <w:lang w:bidi="ar-SA"/>
        </w:rPr>
        <w:t>كانت لمجرّد العطف؟ فيه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فوائد الخلاف استتابة المرتد،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جعلناها للتعقيب كانت دليلاً على عدم الوجوب، وإلّا فلا، وهذا الخلاف يجري بين العامة؛ نظراً إلى مجرد الحديث، وأما عندنا فالمروي استتابة الملّي دون الفطري</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982417_1067777946"/>
      <w:bookmarkStart w:id="679" w:name="_Toc249"/>
      <w:bookmarkEnd w:id="678"/>
      <w:r>
        <w:rPr>
          <w:rtl w:val="true"/>
        </w:rPr>
        <w:t xml:space="preserve">قاعدة </w:t>
      </w:r>
      <w:r>
        <w:rPr>
          <w:rtl w:val="true"/>
        </w:rPr>
        <w:t xml:space="preserve">[ </w:t>
      </w:r>
      <w:r>
        <w:rPr/>
        <w:t>159</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العطف، ويجوز إبدال ثائها،فاء كقولهم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جدف</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وأن تلحق آخرها تاء التأنيث متحرِّكة تارة ساكنة أخرى وهي تفيد الترتيب لكن بمهلة وقد تستعمل أيضاً للترتيب بلا مهلة كالفاء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والأخفش وقطرب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الترتيب بالكلّيّة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أنها تقتضي على المشهور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في الحكم، والترتيب، والمهلة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الأخفش والكوفيون أنّها تقع زائدة، فلا تكون عاطفة البتّة، وحملوا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ضَاقَتْ عَلَيْهِمُ الْأَرْضُ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بتخريجها على تقدير الجواب</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فيه من ذكر،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وَاحِدَةٍ ثُمَّ </w:t>
      </w:r>
    </w:p>
    <w:p>
      <w:pPr>
        <w:pStyle w:val="BookText"/>
        <w:rPr/>
      </w:pPr>
      <w:r>
        <w:rPr>
          <w:rFonts w:ascii="Amiri" w:hAnsi="Amiri" w:eastAsia="Amiri" w:cs="Amiri"/>
          <w:color w:val="111111"/>
          <w:sz w:val="28"/>
          <w:sz w:val="28"/>
          <w:szCs w:val="28"/>
          <w:rtl w:val="true"/>
          <w:lang w:bidi="ar-SA"/>
        </w:rPr>
        <w:t>جَعَلَ مِنْهَا زَوْجَهَا</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سَوَّنَهُ وَنَفَخَ فِيهِ مِن رُّوحِهِ</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بِهِ،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ءَاتَيْنَا مُوسَى الْكِتَابَ</w:t>
      </w:r>
      <w:r>
        <w:rPr>
          <w:rFonts w:eastAsia="Amiri" w:cs="Amiri" w:ascii="Amiri" w:hAnsi="Amiri"/>
          <w:color w:val="111111"/>
          <w:sz w:val="28"/>
          <w:szCs w:val="28"/>
          <w:rtl w:val="true"/>
          <w:lang w:bidi="ar-SA"/>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ساد ثم ساد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 ساد قبل ذلك جدّه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وأُجيب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العطف على محذوف أي من نفس واحدة أنشأها ثم جعل منها زوجها، أو أنّ الذرّيّة محمولة في ظهر آدم كالذر، ثمّ خلقت حواء من قُصَيْراه أو أنّ خلق حوّاء من آدم لمّا لم تجر العادة بمثله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إيذاناً بترتبه وتراخيه في الإعجاب، وظهور القدرة، لا لترتيب الزمان وتراخيه؛ أو أنه لترتيب الإخبار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ما صنعت اليوم، ثمّ ما صنعت أمس 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أخبرك أنّ الذي صنعت أمس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والأجوبة السابقة أنفع من هذا؛ لأنها تصحح الترتيب والمهلة، وهذا يصحّح الترتيب فقط، إذ لا تراخي بين الإخبارين، ولكن الجواب الأخير أعم؛ لأنّه يصحّ أن يجاب به عن الآية الأخيرة والبيت</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الآية الثانية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الجملة الأولى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البيت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يأتى للأعلى من الأدنى</w:t>
      </w:r>
      <w:r>
        <w:rPr>
          <w:rStyle w:val="FootnoteAnchor"/>
          <w:rtl w:val="true"/>
        </w:rPr>
        <w:footnoteReference w:id="1265"/>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أبٍ قد علا بابن ذرى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علت برسول اللّه عدنان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وأمّا المهلة فزعم الفرّاء أنها تتخلّف للآية الأخيرة، وقولهم أعجبني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مع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فيتفرّع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ثم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زيد ثمّ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ثمّ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كونها للانفصال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يصح تصرّف الوكيل والوصيّ متّصلاً بولاية الأوّل، وأن يكون الوقف منقطعاً في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على القول ببطلان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معنى الفاء، كما تقدّم في عكسه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زوجتي ثمّ خذ مالي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بعضهم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تقديم أخذ المال؛ لأنه زيادة خير، خلاف القاعدة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ممنوع من القبض قبل ذلك، وزيادة الخير إنما تسوغ للوكيل إذا لم يصرح الموكل بخلافه،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بمائة، ولا تبعه بزيادة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يبيع بذلك، وإن كان فيه زيادة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ذلك من القرائن العرفية أمكن الرجوع إليه لذلك، لكنّه بعيد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صمت يوماً ثمّ يوماً آخر فأنت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جهة النذر،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يكفي اليوم الذي بعد الأوّل؛ لأنه متصل به، إذ الليل لا يقبل الصوم، فلابد من الفصل بيوم؛ لتتميّز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بذلك؛ لصدق الانفصال في الجملة</w:t>
      </w:r>
      <w:r>
        <w:rPr>
          <w:rFonts w:eastAsia="Amiri" w:cs="Amiri" w:ascii="Amiri" w:hAnsi="Amiri"/>
          <w:color w:val="111111"/>
          <w:sz w:val="28"/>
          <w:szCs w:val="28"/>
          <w:rtl w:val="true"/>
          <w:lang w:bidi="ar-SA"/>
        </w:rPr>
        <w:t xml:space="preserve">. </w:t>
      </w:r>
      <w:bookmarkStart w:id="680" w:name="pg10134_88828"/>
    </w:p>
    <w:p>
      <w:pPr>
        <w:pStyle w:val="Heading5"/>
        <w:numPr>
          <w:ilvl w:val="4"/>
          <w:numId w:val="1"/>
        </w:numPr>
        <w:rPr/>
      </w:pPr>
      <w:bookmarkStart w:id="681" w:name="__RefHeading___Toc982419_1067777946"/>
      <w:bookmarkStart w:id="682" w:name="_Toc250"/>
      <w:bookmarkEnd w:id="680"/>
      <w:bookmarkEnd w:id="681"/>
      <w:r>
        <w:rPr>
          <w:rtl w:val="true"/>
        </w:rPr>
        <w:t xml:space="preserve">قاعدة </w:t>
      </w:r>
      <w:r>
        <w:rPr>
          <w:rtl w:val="true"/>
        </w:rPr>
        <w:t xml:space="preserve">[ </w:t>
      </w:r>
      <w:r>
        <w:rPr/>
        <w:t>160</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ويقع 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وهي الواقعة بعد الطلب، وقبل ما يمتنع فيه الجمع،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هنداً أو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مالي درهماً أو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وهي الواقعة بعد الطلب، وقبل ما يجوز فيه الجمع،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العلماء أو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الفقه أو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امتنع فعل الجميع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ءَاثِمًا أَوْ كَفُورًا</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إذ المعنى، لا تفعل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النهي الداخل على التخيير، كذا قاله في الارتشاف والمغني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بل يحتمل الجميع والبعض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أدخل هذه الدار أو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فأيتهما دخل حنث على الأوّل بخلاف الداخلة بين إثباتين، فإنّها تقتضي ثبوت أحدهما، حتى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اليوم هذه الدار أو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فيبرّ بدخول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ابن كيسان إذا دخلت بين نفيين كفى للبرّ أن لا يدخل واحدة، ولا يضرّ دخول الأُخرى، كما تكفي الواحدة في طرف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دخلهما هل تلزمه كفّارة أو كفّارتان؟ المتجه الأول؛ لأنها يمين واحدة،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أدخل </w:t>
      </w:r>
      <w:r>
        <w:rPr>
          <w:rStyle w:val="FootnoteAnchor"/>
          <w:rtl w:val="true"/>
        </w:rPr>
        <w:footnoteReference w:id="1272"/>
      </w:r>
      <w:r>
        <w:rPr>
          <w:rFonts w:ascii="Amiri" w:hAnsi="Amiri" w:eastAsia="Amiri" w:cs="Amiri"/>
          <w:color w:val="111111"/>
          <w:sz w:val="28"/>
          <w:sz w:val="28"/>
          <w:szCs w:val="28"/>
          <w:rtl w:val="true"/>
          <w:lang w:bidi="ar-SA"/>
        </w:rPr>
        <w:t>كلّ 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وينحل اليمين بالدخول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حلف لا يطأ واحدة منهما، أو لا يأكل لحماً أو خبزاً ونحو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يقصد أحد الأمرين، وإلا تعيّن ما 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أو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نهى عنه باللفظ المذكور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 لك هذا أو هذا فخذ أيهما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نهى عنه بهذه الصيغة أو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هذا القميص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تخط ذا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أمر الخياط كذلك ثم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استحقاقه الأجرة على ما فعل وعدمه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التخيير فيما يمتنع فيه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الكفارة والفدية، فإنّه يمتنع الجمع بين الخصال الثلاث، وبين الصيام والصدقة والنسك على وجه الكفّارة والفدية</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الجمع بينها قربة مستقلة، فلو نوى بالثانية الكفّارة أو الفدية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المطلق كالواو، قاله الكوفيون والأخفش والجرمي</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ألا ليتما هذا الحمام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حمامتنا أو نصفه فَقَدِ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أَنفُسِكُمْ أَن تَأْكُلُوا مِن بُيُوتِكُمْ أَوْ بُيُوتِ ءابَائِكُمْ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الآية، فيصح الأكل من بيوت الجميع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مالك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للإباحة حالة في محلّ الواو</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الزمخشري عند الكلام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 فقال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للإباحة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الحسن أو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إنما جيء بالفذلكة دفعاً لتوهم إرادة الإباحة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الحَقِّ وَسَبْعَةٍ إِذَا رجَعْتُمْ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وأنكر ذلك كلّه ابن هشام في المغني</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اعترف به في حواشي التسهيل، وعليه يتفرّع ما ذكرناه في الآية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معانيها أيضاً التقسيم،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أو فعل أو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أو غسل، أو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الكلام خبراً أم إنشاء تعليقاً كان أم تنجيزاً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أو كلّمتِ زيداً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بأيهما وجد، أو علّق الإيلاء منها على أحدهما كذلك لو قلنا بصحة الإيلاء المعلّق، لكن هنا تنحل اليمين بأيّهما، فلا يلزم بالآخر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وهذه أو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يشترط تعيين المطلقة، رجع إلى قصده، فإن أراد ضمّ الثانية إلى الأولى فهما حزب، والثالثة حزب، والطلاق مردّد بين الأوّلتين والثالثة، فإن عيّن الثالثة طلّقت وحدها، وإن عيّن الأوّلتين أو إحداهما طلّقتا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 الثانية إلى الثالثة وجعلهما حزباً والأولى حزباً، طلّقت الأولى وإحدى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 والتحزيب يعرف من قرينة الوقفة والنغمة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قرينة وتعذّر الرجوع إليه في التفسير، فمقتضى الواو الجمع بين الأولى والثانية في الحكم، فتجعلا حزباً والثالثة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عارفاً بالعربيّة، ولو كان جاهلاً طلقت الأولى بيقين وتخيّر بين الأخيرتين أو وقع الاشتباه فيهما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طالق أو هذه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الثالثة، ويعين من شاء من 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إن قصد عطف الثالثة على إحداهما، فلو قصده على الثانية عيّن الأولى أو الثانية والثالثة، ولو مات قبل التعيين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لا يقع الطلاق على غير من واجهها بالصيغة، دون من عطفها كان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العبد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التوكيل</w:t>
      </w:r>
      <w:r>
        <w:rPr>
          <w:rStyle w:val="FootnoteAnchor"/>
          <w:rtl w:val="true"/>
        </w:rPr>
        <w:footnoteReference w:id="1280"/>
      </w:r>
      <w:r>
        <w:rPr>
          <w:rFonts w:ascii="Amiri" w:hAnsi="Amiri" w:eastAsia="Amiri" w:cs="Amiri"/>
          <w:color w:val="111111"/>
          <w:sz w:val="28"/>
          <w:sz w:val="28"/>
          <w:szCs w:val="28"/>
          <w:rtl w:val="true"/>
          <w:lang w:bidi="ar-SA"/>
        </w:rPr>
        <w:t>،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التقسيم أو الشك،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أو الإبهام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 والشاهد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الصحة؛ حملاً لها على التخيير أو الإباحة، فيكون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على الشك بعيد؛ لأنّه إنّما يتجه ويظهر في شيء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اشتراكها بين المعاني المتباينة الدالّ بعضها على صحة التوكيل، وبعضها على بطلانه يوجب عدم الصحة للشك في إرادة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دلّت القرينة على إرادة بعضها فلا إشكال في الحمل عليه والعمل بمقتضاه، من صحة أو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بدرهم 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 أراد الجمع فلا إشكال في الصحة، كما لا إشكال في البطلان لو أراد أحدهما لا بعينه، إمّا بجعله مخيّراً أو مشكوكاً فيه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الحال بطل، لاشتراك اللفظ بين المصحّح والمبطل، فلم يحصل الشرط الذي هو تعيين العوض بما لا يحتمل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أو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أحدهما وطولب بالبيان، فإن عين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دينار؛ لعدم قبول الرجوع إلى الأقل بخلاف الأول، فإنّه رجوع إلى الأكثر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بجواز كونه شاكّاً في أيهما اللازم، فلا يكون إقراراً، ولا من باب تعقيب الإقرار بالمنافي، وإلا لزم مثله في جميع الصور، فيقال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درهم أيضاً، وكذا في غيره</w:t>
      </w:r>
      <w:r>
        <w:rPr>
          <w:rFonts w:eastAsia="Amiri" w:cs="Amiri" w:ascii="Amiri" w:hAnsi="Amiri"/>
          <w:color w:val="111111"/>
          <w:sz w:val="28"/>
          <w:szCs w:val="28"/>
          <w:rtl w:val="true"/>
          <w:lang w:bidi="ar-SA"/>
        </w:rPr>
        <w:t xml:space="preserve">. </w:t>
      </w:r>
      <w:bookmarkStart w:id="683" w:name="pg10134_88832"/>
    </w:p>
    <w:p>
      <w:pPr>
        <w:pStyle w:val="BookText"/>
        <w:rPr/>
      </w:pPr>
      <w:bookmarkEnd w:id="683"/>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درهم أو درهمان ثبت الدرهم وطولب بالجواب عن الثاني، فلعلّه يتذكّر إن كان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بالبيان، فإن عيّن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وللآخر إحلافه وإحلاف الآخر، ولو رجع بالإقرار إلى الثاني غرم له، إلّا أن يصدّقه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إحلاف الأوّل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مكذّب لنفسه في إقراره الأول، فلا يلتفت إليه، و من إمكان تذكره فيدفع عن نفسه الغرم؛ ولأنّ الأوّل لو أقرّ لزمه، ولعلّه ينكل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إن أظهر لإقراره الأوّل تأويلاً ممكن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للثاني إحلاف الأوّل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لزيد أو للحائط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صحّة الإقرار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الترديد بين من يملك وما لا يملك، فهو في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لزيد أو ليس له، فلم يفد زيادة على عدم الإقرار ومن أنّ زيداً هو الذي يملك منهما وقد أقرّ بملك</w:t>
      </w:r>
      <w:r>
        <w:rPr>
          <w:rStyle w:val="FootnoteAnchor"/>
          <w:rtl w:val="true"/>
        </w:rPr>
        <w:footnoteReference w:id="1283"/>
      </w:r>
      <w:r>
        <w:rPr>
          <w:rFonts w:ascii="Amiri" w:hAnsi="Amiri" w:eastAsia="Amiri" w:cs="Amiri"/>
          <w:color w:val="111111"/>
          <w:sz w:val="28"/>
          <w:sz w:val="28"/>
          <w:szCs w:val="28"/>
          <w:rtl w:val="true"/>
          <w:lang w:bidi="ar-SA"/>
        </w:rPr>
        <w:t>فيبطل في غير الذي يملك، ويبقى هو؛ ولأنّ ذكر الحائط وجوده كعدمه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982421_1067777946"/>
      <w:bookmarkStart w:id="685" w:name="_Toc251"/>
      <w:bookmarkEnd w:id="684"/>
      <w:r>
        <w:rPr>
          <w:rtl w:val="true"/>
        </w:rPr>
        <w:t xml:space="preserve">قاعدة </w:t>
      </w:r>
      <w:r>
        <w:rPr>
          <w:rtl w:val="true"/>
        </w:rPr>
        <w:t xml:space="preserve">[ </w:t>
      </w:r>
      <w:r>
        <w:rPr/>
        <w:t>161</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وإضراب إن تلاها مفرد ثمّ إن تقدّمها أمر أو إيجاب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زيداًبل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تجعل ما قبلها كالمسكوت عنه، فلا يحكم عليه بشيء، ويثبت الحكم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تقدّمها نفي أو نهي فهي لتقرير ما قبلها على حالته، وجعل ضدّه لمّا بعدها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بل عمرو</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المبرّد</w:t>
      </w:r>
      <w:r>
        <w:rPr>
          <w:rStyle w:val="FootnoteAnchor"/>
          <w:rtl w:val="true"/>
        </w:rPr>
        <w:footnoteReference w:id="1284"/>
      </w:r>
      <w:r>
        <w:rPr>
          <w:rFonts w:ascii="IRNazanin" w:hAnsi="IRNazanin" w:eastAsia="IRNazanin"/>
          <w:color w:val="111111"/>
          <w:sz w:val="28"/>
          <w:sz w:val="28"/>
          <w:szCs w:val="28"/>
          <w:rtl w:val="true"/>
          <w:lang w:bidi="fa-IR"/>
        </w:rPr>
        <w:t xml:space="preserve">وعبد الوارث </w:t>
      </w:r>
      <w:r>
        <w:rPr>
          <w:rStyle w:val="FootnoteAnchor"/>
          <w:rtl w:val="true"/>
        </w:rPr>
        <w:footnoteReference w:id="1285"/>
      </w:r>
      <w:r>
        <w:rPr>
          <w:rFonts w:ascii="Amiri" w:hAnsi="Amiri" w:eastAsia="Amiri" w:cs="Amiri"/>
          <w:color w:val="111111"/>
          <w:sz w:val="28"/>
          <w:sz w:val="28"/>
          <w:szCs w:val="28"/>
          <w:rtl w:val="true"/>
          <w:lang w:bidi="ar-SA"/>
        </w:rPr>
        <w:t>أن تكون ناقلة معنى النفي أو النهي إلى ما بعدها وعلى قولهما فيصح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بل قاعداً، وبل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ويختلف المعنى، فتكون </w:t>
      </w:r>
    </w:p>
    <w:p>
      <w:pPr>
        <w:pStyle w:val="BookText"/>
        <w:rPr/>
      </w:pPr>
      <w:r>
        <w:rPr>
          <w:rFonts w:ascii="Amiri" w:hAnsi="Amiri" w:eastAsia="Amiri" w:cs="Amiri"/>
          <w:color w:val="111111"/>
          <w:sz w:val="28"/>
          <w:sz w:val="28"/>
          <w:szCs w:val="28"/>
          <w:rtl w:val="true"/>
          <w:lang w:bidi="ar-SA"/>
        </w:rPr>
        <w:t>الحالتان منفيتين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الكوفيون أن يعطف بها غير النفي وشبهه</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جوازه وإن قلّ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تزاد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الإضراب بعد الإيجاب، ولتوكيد تقرير ما قبلها بعد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بعضهم زيادتها بعد النفي</w:t>
      </w:r>
      <w:r>
        <w:rPr>
          <w:rStyle w:val="FootnoteAnchor"/>
          <w:rtl w:val="true"/>
        </w:rPr>
        <w:footnoteReference w:id="1287"/>
      </w:r>
      <w:r>
        <w:rPr>
          <w:rFonts w:ascii="Amiri" w:hAnsi="Amiri" w:eastAsia="Amiri" w:cs="Amiri"/>
          <w:color w:val="111111"/>
          <w:sz w:val="28"/>
          <w:sz w:val="28"/>
          <w:szCs w:val="28"/>
          <w:rtl w:val="true"/>
          <w:lang w:bidi="ar-SA"/>
        </w:rPr>
        <w:t>، وهو محجوج بالوقوع ممن يحتج بكلامه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هجرتكِ لا بل زادني شغفاً </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وبُعد تراخى لا إلى أجل</w:t>
      </w:r>
    </w:p>
    <w:p>
      <w:pPr>
        <w:pStyle w:val="BookText"/>
        <w:rPr/>
      </w:pPr>
      <w:r>
        <w:rPr>
          <w:rFonts w:ascii="Amiri" w:hAnsi="Amiri" w:eastAsia="Amiri" w:cs="Amiri"/>
          <w:color w:val="111111"/>
          <w:sz w:val="28"/>
          <w:sz w:val="28"/>
          <w:szCs w:val="28"/>
          <w:rtl w:val="true"/>
          <w:lang w:bidi="ar-SA"/>
        </w:rPr>
        <w:t xml:space="preserve">البهجة المرضية السيوطي،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ومغني اللبيب،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تلاها جملة كان معنى الإضراب إما الإيطال،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الرَّحْمَانُ وَلَدًا سُبْحَسَنَهُ بَلْ عِبَادٌ مُّكْرَمُونَ</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 أي بل هم،عباد،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بِهِ، جِنَّةُ بَلْ جَاءَهُم بِالْحَقِّ</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الانتقال من غرض إلى آخر،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الْحَيَوَةَ الدُّنْيَا</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 مِّنْ هَذَا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وهي هنا حرف إضراب خاصة، لا عاطفة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أيضاً كالمفرد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لو قال له عليّ درهم بل در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الدرهم 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حنطة بل قفيز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بل قفيزان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فيلزمه الدرهمان في الثلاثة الأُول، والقفيزان في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بل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فواحد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أحدهما وأبهم في الآخر فكذلك على الأقوى، بخلاف ما لو 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بل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ثبتا معاً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در هم بل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ثبتا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هذا الدرهم بل 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عکس ثبت الدرهم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وتخريج ذلك ونظائره على القاعدة واضح فرتّب عليه ما يرد عليك في الباب</w:t>
      </w:r>
      <w:r>
        <w:rPr>
          <w:rFonts w:eastAsia="IRNazanin" w:cs="IRNazanin"/>
          <w:color w:val="111111"/>
          <w:sz w:val="28"/>
          <w:szCs w:val="28"/>
          <w:rtl w:val="true"/>
          <w:lang w:bidi="fa-IR"/>
        </w:rPr>
        <w:t xml:space="preserve">. </w:t>
      </w:r>
      <w:bookmarkStart w:id="686" w:name="pg10134_88835"/>
    </w:p>
    <w:p>
      <w:pPr>
        <w:pStyle w:val="Heading4"/>
        <w:numPr>
          <w:ilvl w:val="3"/>
          <w:numId w:val="1"/>
        </w:numPr>
        <w:rPr/>
      </w:pPr>
      <w:bookmarkStart w:id="687" w:name="__RefHeading___Toc982423_1067777946"/>
      <w:bookmarkStart w:id="688" w:name="_Toc252"/>
      <w:bookmarkEnd w:id="686"/>
      <w:bookmarkEnd w:id="687"/>
      <w:r>
        <w:rPr>
          <w:rtl w:val="true"/>
        </w:rPr>
        <w:t>القسم الثالث في حروف متفرّقة</w:t>
      </w:r>
      <w:bookmarkEnd w:id="688"/>
    </w:p>
    <w:p>
      <w:pPr>
        <w:pStyle w:val="Heading5"/>
        <w:numPr>
          <w:ilvl w:val="4"/>
          <w:numId w:val="1"/>
        </w:numPr>
        <w:rPr/>
      </w:pPr>
      <w:bookmarkStart w:id="689" w:name="__RefHeading___Toc982425_1067777946"/>
      <w:bookmarkStart w:id="690" w:name="_Toc253"/>
      <w:bookmarkEnd w:id="689"/>
      <w:r>
        <w:rPr>
          <w:rtl w:val="true"/>
        </w:rPr>
        <w:t xml:space="preserve">قاعدة </w:t>
      </w:r>
      <w:r>
        <w:rPr>
          <w:rtl w:val="true"/>
        </w:rPr>
        <w:t xml:space="preserve">[ </w:t>
      </w:r>
      <w:r>
        <w:rPr/>
        <w:t>162</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يدلّ على امتناع لامتناع أي يدلّ على امتناع الجواب لامتناع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على ألسنة،المعربين، وهو باطل بمواضع 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فِى الْأَرْضِ مِن شَجَرَةٍ أَقْلَم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كَلِمَنتُ اللّه</w:t>
      </w:r>
      <w:r>
        <w:rPr>
          <w:rFonts w:eastAsia="Amiri" w:cs="Amiri" w:ascii="Amiri" w:hAnsi="Amiri"/>
          <w:color w:val="111111"/>
          <w:sz w:val="28"/>
          <w:szCs w:val="28"/>
          <w:rtl w:val="true"/>
          <w:lang w:bidi="ar-SA"/>
        </w:rPr>
        <w:t>»</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امتنع ثبت نقيضه، فإذا امتنع 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فيلزم في الآية الأولى ثبوت إيمانهم مع عدم نزول الملائكة وتكليم الموتى وحشر كلّ شيء عليهم،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 الكلمات مع عدم كلّ ما في الأرض من شجرة أقلاماً تكتب الكلمات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بعضهم إلى أنّها لا تفيد الامتناع أصلاً، بل على مجرد التعليق في الماضي، كما 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التعليق في المستقبل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البديهي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أنها تفيد امتناع الشرط خاصة، ولا دلالة لها على امتناع الجواب، ولا على ثبوته ولكنّه إن كان مساوياً للشرط في العموم لزم انتفاؤه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أصحّ تعريفاتها ما قاله ابن مالك</w:t>
      </w:r>
      <w:r>
        <w:rPr>
          <w:rStyle w:val="FootnoteAnchor"/>
          <w:rtl w:val="true"/>
        </w:rPr>
        <w:footnoteReference w:id="1296"/>
      </w:r>
      <w:r>
        <w:rPr>
          <w:rFonts w:ascii="Amiri" w:hAnsi="Amiri" w:eastAsia="Amiri" w:cs="Amiri"/>
          <w:color w:val="111111"/>
          <w:sz w:val="28"/>
          <w:sz w:val="28"/>
          <w:szCs w:val="28"/>
          <w:rtl w:val="true"/>
          <w:lang w:bidi="ar-SA"/>
        </w:rPr>
        <w:t>وابن هشام إنّها حرف يقتضي امتناع ما يليه، واستلزامه لتاليه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691" w:name="pg10134_88836"/>
    </w:p>
    <w:p>
      <w:pPr>
        <w:pStyle w:val="BookText"/>
        <w:rPr/>
      </w:pPr>
      <w:bookmarkEnd w:id="691"/>
      <w:r>
        <w:rPr>
          <w:rFonts w:ascii="Amiri" w:hAnsi="Amiri" w:eastAsia="Amiri" w:cs="Amiri"/>
          <w:color w:val="111111"/>
          <w:sz w:val="28"/>
          <w:sz w:val="28"/>
          <w:szCs w:val="28"/>
          <w:rtl w:val="true"/>
          <w:lang w:bidi="ar-SA"/>
        </w:rPr>
        <w:t xml:space="preserve">وقد تأتى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في المستقبل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إلّا أنّها لا تجزم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صهيب لو لم يخف اللّه لم يعصه</w:t>
      </w:r>
      <w:r>
        <w:rPr>
          <w:rFonts w:eastAsia="Amiri" w:cs="Amiri" w:ascii="Amiri" w:hAnsi="Amiri"/>
          <w:color w:val="111111"/>
          <w:sz w:val="28"/>
          <w:szCs w:val="28"/>
          <w:rtl w:val="true"/>
          <w:lang w:bidi="ar-SA"/>
        </w:rPr>
        <w:t>»</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ورودها بهذا المعنى،قوم منهم ابن مالك</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لو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القاعدة أن يُرجع إليه في التفسير، فإن أراد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فواضح، وإن أراد أنه لو حصل في الماضي دخول لكان يقع الظهار، قبل أيضاً ولم يقع فإن تعذّرت المراجعة فالأصل عدم الوقوع ولأنّ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أكثر أو متعيّن</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982427_1067777946"/>
      <w:bookmarkStart w:id="693" w:name="_Toc254"/>
      <w:bookmarkEnd w:id="692"/>
      <w:r>
        <w:rPr>
          <w:rtl w:val="true"/>
        </w:rPr>
        <w:t xml:space="preserve">قاعدة </w:t>
      </w:r>
      <w:r>
        <w:rPr>
          <w:rtl w:val="true"/>
        </w:rPr>
        <w:t xml:space="preserve">[ </w:t>
      </w:r>
      <w:r>
        <w:rPr/>
        <w:t>163</w:t>
      </w:r>
      <w:r>
        <w:rPr>
          <w:rtl w:val="true"/>
        </w:rPr>
        <w:t>]</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لمعان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امتناع لوجود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زيد لأكرمتك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امتنع الإكرام لأجل 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فتدخل على جملة اسمية ففعليّة، لربط امتناع الثانية بوجود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يليها مرفوع بالابتداء عند الأكثر،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جعلت مصدره هو المبتدأ، أو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المبتدأ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قيام زيد لأتيتك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زيداً قائم لأتيتك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هنا مبتدأ محذوف الخبر وجوباً، أو مبتدأ لا خبر له، أو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على الخلاف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قومك حديثو عهد بالإسلام لهدمت الكعبة</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وعرض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 بالمضارع أو ما في تأويله،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تَسْتَغْفِرُونَ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أَخَّرْتَنِي إِلَى أَجَلٍ قَرِيبٍ</w:t>
      </w:r>
      <w:r>
        <w:rPr>
          <w:rFonts w:eastAsia="Amiri" w:cs="Amiri" w:ascii="Amiri" w:hAnsi="Amiri"/>
          <w:color w:val="111111"/>
          <w:sz w:val="28"/>
          <w:szCs w:val="28"/>
          <w:rtl w:val="true"/>
          <w:lang w:bidi="ar-SA"/>
        </w:rPr>
        <w:t>»</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التحضيض طلب بحثٍّ وإزعاج، والعرض طلب بلين وتأدّب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للتوبيخ والتنديم، فتختص بالماضي،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جَاءُو عَلَيْهِ بِأَرْبَعَةِ شُهَدَاءَ</w:t>
      </w:r>
      <w:r>
        <w:rPr>
          <w:rFonts w:eastAsia="Amiri" w:cs="Amiri" w:ascii="Amiri" w:hAnsi="Amiri"/>
          <w:color w:val="111111"/>
          <w:sz w:val="28"/>
          <w:szCs w:val="28"/>
          <w:rtl w:val="true"/>
          <w:lang w:bidi="ar-SA"/>
        </w:rPr>
        <w:t>»</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نَصَرَهُمُ الَّذِينَ اتَّخَذُوا مِن دُونِ اللّه قُرْبَانًا ءَالِهَةً</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سَمِعْتُمُوهُ قُلْتُم</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إِن كُنتُمْ غَيْرَ مَدِينِينَ تَرْجِعُونَهَا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ترجعون الروح إذا بلغت الحلقوم إن كنتم غير مربوبين، وحالكم أنكم تشاهدون ذلك، ونحن أقرب إلى المحتضر منكم بعلمنا، أو بالملائكة، ولكنّكم لا تشاهدون ذلك، ولولا الثانية تكرار للأولى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بعضهم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الاستفهام</w:t>
      </w:r>
      <w:r>
        <w:rPr>
          <w:rStyle w:val="FootnoteAnchor"/>
          <w:rtl w:val="true"/>
        </w:rPr>
        <w:footnoteReference w:id="1309"/>
      </w:r>
      <w:r>
        <w:rPr>
          <w:rFonts w:ascii="Amiri" w:hAnsi="Amiri" w:eastAsia="Amiri" w:cs="Amiri"/>
          <w:color w:val="111111"/>
          <w:sz w:val="28"/>
          <w:sz w:val="28"/>
          <w:szCs w:val="28"/>
          <w:rtl w:val="true"/>
          <w:lang w:bidi="ar-SA"/>
        </w:rPr>
        <w:t>، ومثل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أَخَّرْتَنِي إِلَى أَجَلٍ قَرِيبٍ</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أُنزِلَ عَلَيْهِ مَلَكٌ </w:t>
      </w:r>
      <w:r>
        <w:rPr>
          <w:rFonts w:eastAsia="Amiri" w:cs="Amiri" w:ascii="Amiri" w:hAnsi="Amiri"/>
          <w:color w:val="111111"/>
          <w:sz w:val="28"/>
          <w:szCs w:val="28"/>
          <w:rtl w:val="true"/>
          <w:lang w:bidi="ar-SA"/>
        </w:rPr>
        <w:t>»</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الأكثر، وجعلوا الأولى للعرض، والثانية للتوبيخ</w:t>
      </w:r>
      <w:r>
        <w:rPr>
          <w:rFonts w:eastAsia="Amiri" w:cs="Amiri" w:ascii="Amiri" w:hAnsi="Amiri"/>
          <w:color w:val="111111"/>
          <w:sz w:val="28"/>
          <w:szCs w:val="28"/>
          <w:rtl w:val="true"/>
          <w:lang w:bidi="ar-SA"/>
        </w:rPr>
        <w:t xml:space="preserve">. </w:t>
      </w:r>
      <w:bookmarkStart w:id="694" w:name="pg10134_88838"/>
    </w:p>
    <w:p>
      <w:pPr>
        <w:pStyle w:val="BookText"/>
        <w:rPr/>
      </w:pPr>
      <w:bookmarkEnd w:id="694"/>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ءَامَنَتْ فَنَفَعَهَا إِيمَانُهَا إِلَّا قَوْمَ يُونُسَ</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ويمكن جعلها للتوبيخ، ويؤيده قراءة بعضهم</w:t>
      </w:r>
      <w:r>
        <w:rPr>
          <w:rStyle w:val="FootnoteAnchor"/>
          <w:rtl w:val="true"/>
        </w:rPr>
        <w:footnoteReference w:id="1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بيع العبد لولا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وقوع الوكالة منجّزة، جعلاً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تحضيضية أو توبيخيّة، فالعبارة غير معلّقة أو عدمه، جعلاً لها حرف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لاشتراكها يمنع من الحمل على أحدهما بغير قرينة، فإن وجدت عمل بها فيما دلّت عليه؛ وإلا لم تقع</w:t>
      </w:r>
      <w:r>
        <w:rPr>
          <w:rStyle w:val="FootnoteAnchor"/>
          <w:rtl w:val="true"/>
        </w:rPr>
        <w:footnoteReference w:id="1314"/>
      </w:r>
      <w:r>
        <w:rPr>
          <w:rFonts w:ascii="Amiri" w:hAnsi="Amiri" w:eastAsia="Amiri" w:cs="Amiri"/>
          <w:color w:val="111111"/>
          <w:sz w:val="28"/>
          <w:sz w:val="28"/>
          <w:szCs w:val="28"/>
          <w:rtl w:val="true"/>
          <w:lang w:bidi="ar-SA"/>
        </w:rPr>
        <w:t>،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لولا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كالسابق، إذ يحتمل إرادة التحضيضيّة وما في معناها، وأتى بها بعد إيقاع الطلاق إمّا حثّاً لها على الدخول، أو إنكاراً أو تعليلاً للإيقاع،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إرادة الامتناعيّة، إلا أنه أخطأ في الإعراب، فأتى بالجملة الفعلية عقيبها، والاسميّة جواباً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فيُرجع إليه في الإرادة، فإن تعذّرت مراجعته ففي الوقوع نظر، والأصل حينئذٍ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لولا فعلت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982429_1067777946"/>
      <w:bookmarkStart w:id="696" w:name="_Toc255"/>
      <w:bookmarkEnd w:id="695"/>
      <w:r>
        <w:rPr>
          <w:rtl w:val="true"/>
        </w:rPr>
        <w:t>قواعد ثلاث تتعلق بتاء التأنيث</w:t>
      </w:r>
      <w:bookmarkEnd w:id="696"/>
    </w:p>
    <w:p>
      <w:pPr>
        <w:pStyle w:val="Heading6"/>
        <w:numPr>
          <w:ilvl w:val="5"/>
          <w:numId w:val="1"/>
        </w:numPr>
        <w:rPr/>
      </w:pPr>
      <w:bookmarkStart w:id="697" w:name="__RefHeading___Toc982431_1067777946"/>
      <w:bookmarkStart w:id="698" w:name="_Toc256"/>
      <w:bookmarkEnd w:id="697"/>
      <w:r>
        <w:rPr>
          <w:rtl w:val="true"/>
        </w:rPr>
        <w:t xml:space="preserve">الأولى قاعدة </w:t>
      </w:r>
      <w:r>
        <w:rPr>
          <w:rtl w:val="true"/>
        </w:rPr>
        <w:t>[</w:t>
      </w:r>
      <w:r>
        <w:rPr/>
        <w:t>164</w:t>
      </w:r>
      <w:r>
        <w:rPr>
          <w:rtl w:val="true"/>
        </w:rPr>
        <w:t>]</w:t>
      </w:r>
      <w:bookmarkEnd w:id="69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التاء تدخل على اسم العدد من ثلاثة إلى عشرة، إذا كان المعدود مذكّراً، فإن كان مؤنثاً لم تدخل عليه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w:t>
      </w:r>
      <w:bookmarkStart w:id="699" w:name="pg10134_88839"/>
    </w:p>
    <w:p>
      <w:pPr>
        <w:pStyle w:val="BookText"/>
        <w:rPr/>
      </w:pPr>
      <w:bookmarkEnd w:id="699"/>
      <w:r>
        <w:rPr>
          <w:rFonts w:ascii="Amiri" w:hAnsi="Amiri" w:eastAsia="Amiri" w:cs="Amiri"/>
          <w:color w:val="111111"/>
          <w:sz w:val="28"/>
          <w:sz w:val="28"/>
          <w:szCs w:val="28"/>
          <w:rtl w:val="true"/>
          <w:lang w:bidi="ar-SA"/>
        </w:rPr>
        <w:t>عَلَيْهِمْ سَبْعَ لَيَالٍ وَتَمَننِيَةَ أَيَّامٍ حُسُومًا</w:t>
      </w:r>
      <w:r>
        <w:rPr>
          <w:rFonts w:eastAsia="Amiri" w:cs="Amiri" w:ascii="Amiri" w:hAnsi="Amiri"/>
          <w:color w:val="111111"/>
          <w:sz w:val="28"/>
          <w:szCs w:val="28"/>
          <w:rtl w:val="true"/>
          <w:lang w:bidi="ar-SA"/>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على تفصيل فيه لأهل العربيّة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أوصى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بالتاء أو بحذفها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القاعدة العربيّة فإن أتى بالتاء أعطى ذكوراً، وإن لم يأتِ بها أُعطي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النوعين في الحالتين؛ لأن الاسم يتناولهما عرفاً مطلقاً، ولغةً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فى خمس من الإبل شاة</w:t>
      </w:r>
      <w:r>
        <w:rPr>
          <w:rFonts w:eastAsia="Amiri" w:cs="Amiri" w:ascii="Amiri" w:hAnsi="Amiri"/>
          <w:color w:val="111111"/>
          <w:sz w:val="28"/>
          <w:szCs w:val="28"/>
          <w:rtl w:val="true"/>
          <w:lang w:bidi="ar-SA"/>
        </w:rPr>
        <w:t>»</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دلّ على التأنيث، مع وجوب الزكاة في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أوصى بصرف مال مخصوص أو غلّة، على خمسةٍ من المسلمين مثلاً أو خمس، أو وقف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وكل وكيلاً في الصدقة عليهم كذلك، ونحوه</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982433_1067777946"/>
      <w:bookmarkStart w:id="701" w:name="_Toc257"/>
      <w:bookmarkEnd w:id="700"/>
      <w:r>
        <w:rPr>
          <w:rtl w:val="true"/>
        </w:rPr>
        <w:t xml:space="preserve">الثانية </w:t>
      </w:r>
      <w:r>
        <w:rPr>
          <w:rtl w:val="true"/>
        </w:rPr>
        <w:t xml:space="preserve">: </w:t>
      </w:r>
      <w:r>
        <w:rPr>
          <w:rtl w:val="true"/>
        </w:rPr>
        <w:t xml:space="preserve">قاعدة </w:t>
      </w:r>
      <w:r>
        <w:rPr>
          <w:rtl w:val="true"/>
        </w:rPr>
        <w:t xml:space="preserve">[ </w:t>
      </w:r>
      <w:r>
        <w:rPr/>
        <w:t>165</w:t>
      </w:r>
      <w:r>
        <w:rPr>
          <w:rtl w:val="true"/>
        </w:rPr>
        <w:t>]</w:t>
      </w:r>
      <w:bookmarkEnd w:id="701"/>
    </w:p>
    <w:p>
      <w:pPr>
        <w:pStyle w:val="BookText"/>
        <w:rPr/>
      </w:pPr>
      <w:r>
        <w:rPr>
          <w:rFonts w:ascii="Amiri" w:hAnsi="Amiri" w:eastAsia="Amiri" w:cs="Amiri"/>
          <w:color w:val="111111"/>
          <w:sz w:val="28"/>
          <w:sz w:val="28"/>
          <w:szCs w:val="28"/>
          <w:rtl w:val="true"/>
          <w:lang w:bidi="ar-SA"/>
        </w:rPr>
        <w:t>التاء المذكورة تأتي للمبالغة،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لكثير الرواية، وكذا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ساقطة إلا ولها لاقطة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ما من شيء ينتهي في السقوط إلى الغاية، إلّا له من يبالغ في التقاطه ويحرص عليه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ونسّابة فالتاء فيه لتأكيد المبالغة؛ لحصول أصلها بهذين اللفظين من قبل دخول التاء، فإن فعّالاً المشدّدة العين للمبالغة في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الحدّ يجب عليه، ولا يمنع ذلك حصول التاء، فإنّها </w:t>
      </w:r>
      <w:bookmarkStart w:id="702" w:name="pg10134_88840"/>
    </w:p>
    <w:p>
      <w:pPr>
        <w:pStyle w:val="BookText"/>
        <w:rPr/>
      </w:pPr>
      <w:bookmarkEnd w:id="702"/>
      <w:r>
        <w:rPr>
          <w:rFonts w:ascii="Amiri" w:hAnsi="Amiri" w:eastAsia="Amiri" w:cs="Amiri"/>
          <w:color w:val="111111"/>
          <w:sz w:val="28"/>
          <w:sz w:val="28"/>
          <w:szCs w:val="28"/>
          <w:rtl w:val="true"/>
          <w:lang w:bidi="ar-SA"/>
        </w:rPr>
        <w:t>تأتي للمبالغة، وحينئذٍ فيكون أبلغ من التعبير بالزاني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أنّ ورودها للمبالغة لا ينقاس</w:t>
      </w:r>
      <w:r>
        <w:rPr>
          <w:rStyle w:val="FootnoteAnchor"/>
          <w:rtl w:val="true"/>
        </w:rPr>
        <w:footnoteReference w:id="1318"/>
      </w:r>
      <w:r>
        <w:rPr>
          <w:rFonts w:ascii="Amiri" w:hAnsi="Amiri" w:eastAsia="Amiri" w:cs="Amiri"/>
          <w:color w:val="111111"/>
          <w:sz w:val="28"/>
          <w:sz w:val="28"/>
          <w:szCs w:val="28"/>
          <w:rtl w:val="true"/>
          <w:lang w:bidi="ar-SA"/>
        </w:rPr>
        <w:t>، وهو غير قادح هنا؛ لأنه دال على القذف بالزني عرفاً</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982435_1067777946"/>
      <w:bookmarkStart w:id="704" w:name="_Toc258"/>
      <w:bookmarkEnd w:id="703"/>
      <w:r>
        <w:rPr>
          <w:rtl w:val="true"/>
        </w:rPr>
        <w:t xml:space="preserve">الثالثة </w:t>
      </w:r>
      <w:r>
        <w:rPr>
          <w:rtl w:val="true"/>
        </w:rPr>
        <w:t xml:space="preserve">: </w:t>
      </w:r>
      <w:r>
        <w:rPr>
          <w:rtl w:val="true"/>
        </w:rPr>
        <w:t xml:space="preserve">قاعدة </w:t>
      </w:r>
      <w:r>
        <w:rPr>
          <w:rtl w:val="true"/>
        </w:rPr>
        <w:t>[</w:t>
      </w:r>
      <w:r>
        <w:rPr/>
        <w:t>166</w:t>
      </w:r>
      <w:r>
        <w:rPr>
          <w:rtl w:val="true"/>
        </w:rPr>
        <w:t>]</w:t>
      </w:r>
      <w:bookmarkEnd w:id="704"/>
    </w:p>
    <w:p>
      <w:pPr>
        <w:pStyle w:val="BookText"/>
        <w:rPr/>
      </w:pPr>
      <w:r>
        <w:rPr>
          <w:rFonts w:ascii="Amiri" w:hAnsi="Amiri" w:eastAsia="Amiri" w:cs="Amiri"/>
          <w:color w:val="111111"/>
          <w:sz w:val="28"/>
          <w:sz w:val="28"/>
          <w:szCs w:val="28"/>
          <w:rtl w:val="true"/>
          <w:lang w:bidi="ar-SA"/>
        </w:rPr>
        <w:t>التاء في أسماء الأجناس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ليست للتأنيث، بل للدلالة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حذفت منه، فإنّ أقله ثلاثة؛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 عليه النحاة واللغويون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تقع على الذكر والأنثى</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أوصى بشاة، ففي جواز إعطاء الذكر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الجواز؛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ببقرة، فمقتضى القاعدة إجزاء الذكر، إلا أن الأصح هنا وجوب الأُنثى ؛ القضاء العرف المقدّم على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اضطرب رجع إلى اللغة، وهي دالة على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اشتهر بين الأصحاب من نزح كرٍّ لموت البقرة في البئر فيحتمل الرجوع فيها إلى اللغة، فيشمل الثور، وإلى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حكم غير مؤصل في النصّ، ونحن لا نقول به فيها بل يلحق بما لا نص فيه كما حقّقناه في محالّه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982437_1067777946"/>
      <w:bookmarkStart w:id="706" w:name="_Toc259"/>
      <w:bookmarkEnd w:id="705"/>
      <w:r>
        <w:rPr>
          <w:rtl w:val="true"/>
        </w:rPr>
        <w:t xml:space="preserve">قاعدة </w:t>
      </w:r>
      <w:r>
        <w:rPr>
          <w:rtl w:val="true"/>
        </w:rPr>
        <w:t xml:space="preserve">[ </w:t>
      </w:r>
      <w:r>
        <w:rPr/>
        <w:t>167</w:t>
      </w:r>
      <w:r>
        <w:rPr>
          <w:rtl w:val="true"/>
        </w:rPr>
        <w:t>]</w:t>
      </w:r>
      <w:bookmarkEnd w:id="706"/>
    </w:p>
    <w:p>
      <w:pPr>
        <w:pStyle w:val="BookText"/>
        <w:rPr/>
      </w:pPr>
      <w:r>
        <w:rPr>
          <w:rFonts w:ascii="IRNazanin" w:hAnsi="IRNazanin" w:eastAsia="IRNazanin"/>
          <w:color w:val="111111"/>
          <w:sz w:val="28"/>
          <w:sz w:val="28"/>
          <w:szCs w:val="28"/>
          <w:rtl w:val="true"/>
          <w:lang w:bidi="fa-IR"/>
        </w:rPr>
        <w:t>حروف الجواب 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للمخبر</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وإعلاماً </w:t>
      </w:r>
    </w:p>
    <w:p>
      <w:pPr>
        <w:pStyle w:val="BookText"/>
        <w:rPr/>
      </w:pPr>
      <w:r>
        <w:rPr>
          <w:rFonts w:ascii="Amiri" w:hAnsi="Amiri" w:eastAsia="Amiri" w:cs="Amiri"/>
          <w:color w:val="111111"/>
          <w:sz w:val="28"/>
          <w:sz w:val="28"/>
          <w:szCs w:val="28"/>
          <w:rtl w:val="true"/>
          <w:lang w:bidi="ar-SA"/>
        </w:rPr>
        <w:t>للمستخير، ووعداً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بعد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قائم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بعضهم بالخبر المثبت، والطلب بغير النهي</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تجيء بعد النفي ولا الاستفهام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فيما عدا الاستفهام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الخبر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الاستفهام أحسن منها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بالخبر، وهو قول الزمخشري</w:t>
      </w:r>
      <w:r>
        <w:rPr>
          <w:rStyle w:val="FootnoteAnchor"/>
          <w:rtl w:val="true"/>
        </w:rPr>
        <w:footnoteReference w:id="1326"/>
      </w:r>
      <w:r>
        <w:rPr>
          <w:rFonts w:ascii="Amiri" w:hAnsi="Amiri" w:eastAsia="Amiri" w:cs="Amiri"/>
          <w:color w:val="111111"/>
          <w:sz w:val="28"/>
          <w:sz w:val="28"/>
          <w:szCs w:val="28"/>
          <w:rtl w:val="true"/>
          <w:lang w:bidi="ar-SA"/>
        </w:rPr>
        <w:t>وابن مالك</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موحدة وجيم مفتوحتين ولام ساكنة، ومعناه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واسماً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نادران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مكسورة، فسكون الياء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لابد من القسم بعده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إلى وَرَبِّي إِنَّهُ لَحَقٌّ</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 وزعم ابن الحاجب أنها إنما تقع بعد الاستفهام، كما وقع في الآية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أسقطت الواو، جاز إسكان الياء </w:t>
      </w:r>
    </w:p>
    <w:p>
      <w:pPr>
        <w:pStyle w:val="BookText"/>
        <w:rPr/>
      </w:pPr>
      <w:r>
        <w:rPr>
          <w:rFonts w:ascii="Amiri" w:hAnsi="Amiri" w:eastAsia="Amiri" w:cs="Amiri"/>
          <w:color w:val="111111"/>
          <w:sz w:val="28"/>
          <w:sz w:val="28"/>
          <w:szCs w:val="28"/>
          <w:rtl w:val="true"/>
          <w:lang w:bidi="ar-SA"/>
        </w:rPr>
        <w:t>وفتحها وحذفها، وعلى الأوّل فيلتقي ساكنان على غير 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ثلاثي الوضع،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للعطف، فدخلت الألف للإيجاب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والردّ</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بدليل إمالتها</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وتختصّ بالنفي، وتفيد إبطاله، سواء كان مجرداً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وَرَبِّي</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مقروناً بالاستفهام حقيقياً 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توبيخيّاً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وَنَجْوَاهُم بَلَى</w:t>
      </w:r>
      <w:r>
        <w:rPr>
          <w:rFonts w:eastAsia="Amiri" w:cs="Amiri" w:ascii="Amiri" w:hAnsi="Amiri"/>
          <w:color w:val="111111"/>
          <w:sz w:val="28"/>
          <w:szCs w:val="28"/>
          <w:rtl w:val="true"/>
          <w:lang w:bidi="ar-SA"/>
        </w:rPr>
        <w:t>»</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أو تقريريّاً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أجروا النفي مع التقرير مجرى النفي المجرّد في ردّه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لكفروا</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للمُخبر بنفي أو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بها بعد الاستفهام المجرّد عن النفي على قلّة، ومنه في الحديث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أترضون أن تكونوا ربع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أراد هبة بعض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يكونوا لك في البرّ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لقيتني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ذهب بعضهم إلى عدم اختصاصها بالنفي، ونازع في المحكي عن ابن عباس</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أربع لغات فتح العين وكسرها، وبه قرأ الكسائي</w:t>
      </w:r>
      <w:r>
        <w:rPr>
          <w:rStyle w:val="FootnoteAnchor"/>
          <w:rtl w:val="true"/>
        </w:rPr>
        <w:footnoteReference w:id="1345"/>
      </w:r>
      <w:r>
        <w:rPr>
          <w:rFonts w:ascii="Amiri" w:hAnsi="Amiri" w:eastAsia="Amiri" w:cs="Amiri"/>
          <w:color w:val="111111"/>
          <w:sz w:val="28"/>
          <w:sz w:val="28"/>
          <w:szCs w:val="28"/>
          <w:rtl w:val="true"/>
          <w:lang w:bidi="ar-SA"/>
        </w:rPr>
        <w:t>، وإبدال عينها حاءً كذلك، وبه قرأ ابن مسعود</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لغة خامسة، وهي كسر النون إتباعاً لكسرة العين، تنزيلاً لها منزلة الفعل في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بكسرتين كما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الفعل في الإمالة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حرف تصديق، ووعد، وإعلام فالأوّل بعد الخبر، والثاني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للتعيين بعد الاستفهام،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وَجَدتُّم مَّا وَعَدَ رَبُّكُمْ حَقًّا</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وأَئنَّ لَنَا لَأجرًا</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وقعت في موجب أو سؤال عنه فهي تصديق للثبوت، وإن وقعت في جواب النفي والسؤال عنه فهي تصديق للنفي،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أنه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بالهمزة،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أنه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تقدّم نقله عن ابن عباس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الإثبات تصديقه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وتكذيبه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والنفي تصديقه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وتكذيبه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لنفي الإثبات لا لنفي النفي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والاستفهام كالمجرّد عنه، فإذا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 في إثباته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إثباته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خرج قول ابن عباس</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تأتى إلا بعد النفى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تأتى إلا بعد الإيجاب،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بعدهما، هذا هو المشهور بين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352"/>
      </w:r>
      <w:r>
        <w:rPr>
          <w:rFonts w:ascii="Amiri" w:hAnsi="Amiri" w:eastAsia="Amiri" w:cs="Amiri"/>
          <w:color w:val="111111"/>
          <w:sz w:val="28"/>
          <w:sz w:val="28"/>
          <w:szCs w:val="28"/>
          <w:rtl w:val="true"/>
          <w:lang w:bidi="ar-SA"/>
        </w:rPr>
        <w:t xml:space="preserve">منهم إلى أنّ جواز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الاستفهام للمنفي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التقرير 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للفظه، وللإيجاب رعاية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قول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ترون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جحدر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الليل يجمع 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وإيّانا فذاك بنا تداني</w:t>
      </w:r>
    </w:p>
    <w:p>
      <w:pPr>
        <w:pStyle w:val="BookText"/>
        <w:rPr/>
      </w:pPr>
      <w:r>
        <w:rPr>
          <w:rFonts w:ascii="Amiri" w:hAnsi="Amiri" w:eastAsia="Amiri" w:cs="Amiri"/>
          <w:color w:val="111111"/>
          <w:sz w:val="28"/>
          <w:sz w:val="28"/>
          <w:szCs w:val="28"/>
          <w:rtl w:val="true"/>
          <w:lang w:bidi="ar-SA"/>
        </w:rPr>
        <w:t>نعم، وأرى الهلال كما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ويعلوها النهار كما علاني</w:t>
      </w:r>
      <w:r>
        <w:rPr>
          <w:rStyle w:val="FootnoteAnchor"/>
          <w:rtl w:val="true"/>
        </w:rPr>
        <w:footnoteReference w:id="135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المشدّدة، قال سيبويه</w:t>
      </w:r>
      <w:r>
        <w:rPr>
          <w:rStyle w:val="FootnoteAnchor"/>
          <w:rtl w:val="true"/>
        </w:rPr>
        <w:footnoteReference w:id="1355"/>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وخالف أبو عبيدة</w:t>
      </w:r>
      <w:r>
        <w:rPr>
          <w:rStyle w:val="FootnoteAnchor"/>
          <w:rtl w:val="true"/>
        </w:rPr>
        <w:footnoteReference w:id="1357"/>
      </w:r>
      <w:r>
        <w:rPr>
          <w:rFonts w:ascii="IRNazanin" w:hAnsi="IRNazanin" w:eastAsia="IRNazanin"/>
          <w:color w:val="111111"/>
          <w:sz w:val="28"/>
          <w:sz w:val="28"/>
          <w:szCs w:val="28"/>
          <w:rtl w:val="true"/>
          <w:lang w:bidi="fa-IR"/>
        </w:rPr>
        <w:t>وابن عصفور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 المثبتون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ويقلن شيب قد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وقد كبرت فقلتُ إنّه</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اكس بنياتي وأمهنّه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لهنّ إنّ إنّ إنّه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الزبير لمن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ناقة حملتني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ولعن اللّه راكبها</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والمنكرون تأوّلوا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إقراراً،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لحن لا يفيد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بُني على القولين، وينبغي الرجوع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عليك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انعكس الحكم، فإن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لم يلزمه شيء،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عليك،كذا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إقراراً لما ذكر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المشهور لا يكون إقراراً؛ لأنه تصديق للنفي، وتقرير له، وعلى القول الآخر يحتمل الإقرار والعرف 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إفادته الإقرار للعرف الموافق للاستعمال</w:t>
      </w:r>
      <w:r>
        <w:rPr>
          <w:rFonts w:eastAsia="Amiri" w:cs="Amiri" w:ascii="Amiri" w:hAnsi="Amiri"/>
          <w:color w:val="111111"/>
          <w:sz w:val="28"/>
          <w:szCs w:val="28"/>
          <w:rtl w:val="true"/>
          <w:lang w:bidi="ar-SA"/>
        </w:rPr>
        <w:t xml:space="preserve">. </w:t>
      </w:r>
      <w:bookmarkStart w:id="707" w:name="pg10134_88846"/>
    </w:p>
    <w:p>
      <w:pPr>
        <w:pStyle w:val="Heading5"/>
        <w:numPr>
          <w:ilvl w:val="4"/>
          <w:numId w:val="1"/>
        </w:numPr>
        <w:rPr/>
      </w:pPr>
      <w:bookmarkStart w:id="708" w:name="__RefHeading___Toc982439_1067777946"/>
      <w:bookmarkStart w:id="709" w:name="_Toc260"/>
      <w:bookmarkEnd w:id="707"/>
      <w:bookmarkEnd w:id="708"/>
      <w:r>
        <w:rPr>
          <w:rtl w:val="true"/>
        </w:rPr>
        <w:t xml:space="preserve">قاعدة </w:t>
      </w:r>
      <w:r>
        <w:rPr>
          <w:rtl w:val="true"/>
        </w:rPr>
        <w:t xml:space="preserve">[ </w:t>
      </w:r>
      <w:r>
        <w:rPr/>
        <w:t>168</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الحرفية تدخل على الماضي المتصرف لتقريب زمانه من الحال، فإنّك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القريب والبعيد،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 بالقريب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ويبتني على إفادتها ذلك أنها لا تدخل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للحال، ولا يتصرّفن، فأشبهن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وتدخل على المضارع، وتفيد توقعاً على المشهور،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يقدم الغائب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تتوقّع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وأثبته قوم في الماضي أيضاً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لقوم ينتظرون الخبر</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الجماعة منتظرون لذلك، 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الَّتِى تُجَدِلُكَ فِي زَوْجِهَا</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لمّا كانت تتوقّع إجابة اللّه لدعائها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بعضهم فيه من حيث إنّ التوقع انتظار الوقوع، والماضي قد وقع</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ابن هشام كونها للتوقع مطلقاً؛ لاستفادته في المضارع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حال المخبر عن مستقبل أنه متوقع؛ وأما في الماضي فواضح</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وترد للتحقيق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تفيد التقليل للفعل،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يصدق الكذوب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لمتعلّقه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مَا أَنْتُمْ عَلَيْهِ</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أي ما أنتم عليه أقل معلوماته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هنا للتحقيق، وأنّ التقليل </w:t>
      </w:r>
    </w:p>
    <w:p>
      <w:pPr>
        <w:pStyle w:val="BookText"/>
        <w:rPr/>
      </w:pPr>
      <w:r>
        <w:rPr>
          <w:rFonts w:ascii="Amiri" w:hAnsi="Amiri" w:eastAsia="Amiri" w:cs="Amiri"/>
          <w:color w:val="111111"/>
          <w:sz w:val="28"/>
          <w:sz w:val="28"/>
          <w:szCs w:val="28"/>
          <w:rtl w:val="true"/>
          <w:lang w:bidi="ar-SA"/>
        </w:rPr>
        <w:t xml:space="preserve">قد استفيد من الصيغة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وتفيد التكثير عند سيبويه </w:t>
      </w:r>
      <w:r>
        <w:rPr>
          <w:rStyle w:val="FootnoteAnchor"/>
          <w:rtl w:val="true"/>
        </w:rPr>
        <w:footnoteReference w:id="1369"/>
      </w:r>
      <w:r>
        <w:rPr>
          <w:rFonts w:ascii="Amiri" w:hAnsi="Amiri" w:eastAsia="Amiri" w:cs="Amiri"/>
          <w:color w:val="111111"/>
          <w:sz w:val="28"/>
          <w:sz w:val="28"/>
          <w:szCs w:val="28"/>
          <w:rtl w:val="true"/>
          <w:lang w:bidi="ar-SA"/>
        </w:rPr>
        <w:t>والزمخشري</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فيتفرع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 لعبد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أعتقتك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ذكره في معرض الإنشاء فلغو، وإن ذكره في معرض الإقرار أو اشتبه الحال حُكم عليه به إن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جعلناه مع الاشتباه إقراراً؛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 معنى المضي في الفعل، وهو يقتضي سبق عتقه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مجرّداً، فإنّه يحتمل الأمرين على السواء،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الحكم عليه بالإقرار هنا أيضاً، لا لذلك، بل لأنّ حقيقة الفعل الماضي وقوعه سابقاً، وحمله على الإنشاء خلاف مدلوله لغةً، فلا يصار إليه حيث لا يقصد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البائع في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احتمل عدم الصحة؛ نظراً إلى أن الإنشاء يفيد تحصيل مدلوله من اللفظ،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تقريب الماضي من الحال لا تحقيقه، ومن ثم لم تدخل على ما يفيد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الوقوع بذلك؛ التفاتاً إلى أنّ ذلك هو الأصل فيها حيث تدخل على الفعل الماضي، وهنا قد دخلت على صيغة منقولة إلى الإنشاء، فلم يقصد منه لازمه مع الفعل بل مجرّد التحقيق، وهذا أقوى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أتى به المشتري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فالوجهان وفي صحته منه شك ثانٍ، وهو كونه فاصلاً بين الإيجاب والقبول بما هو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اغتفار مثل ذلك؛ لأنّه لا يُعدّ فاصلاً لغة ولا عرفاً، بل هو كالجزء من القبول مفيد لفائدة فيه لم تحصل بدونه، </w:t>
      </w:r>
      <w:bookmarkStart w:id="710" w:name="pg10134_88848"/>
    </w:p>
    <w:p>
      <w:pPr>
        <w:pStyle w:val="BookText"/>
        <w:rPr/>
      </w:pPr>
      <w:bookmarkEnd w:id="710"/>
      <w:r>
        <w:rPr>
          <w:rFonts w:ascii="Amiri" w:hAnsi="Amiri" w:eastAsia="Amiri" w:cs="Amiri"/>
          <w:color w:val="111111"/>
          <w:sz w:val="28"/>
          <w:sz w:val="28"/>
          <w:szCs w:val="28"/>
          <w:rtl w:val="true"/>
          <w:lang w:bidi="ar-SA"/>
        </w:rPr>
        <w:t>وهو تأكيد ثبوته وتحقيقه، ولم يعهد من الشارع المضايقة في مثل ذلك، ولا فيما هو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آتٍ في سائر العقود اللازمة، كالإجارة والوقف والنكاح، وأولى منه في اللازمة من وجه كالرهن أما الجائزة فلا يؤثر فيها قطعاً</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982441_1067777946"/>
      <w:bookmarkStart w:id="712" w:name="_Toc261"/>
      <w:bookmarkEnd w:id="711"/>
      <w:r>
        <w:rPr>
          <w:rtl w:val="true"/>
        </w:rPr>
        <w:t xml:space="preserve">قاعدة </w:t>
      </w:r>
      <w:r>
        <w:rPr>
          <w:rtl w:val="true"/>
        </w:rPr>
        <w:t xml:space="preserve">[ </w:t>
      </w:r>
      <w:r>
        <w:rPr/>
        <w:t>169</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والتشديد تدلّ على الحصر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كثير من المحقّقين</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لنقلها من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إلى هيئة مفيدة للحصر لغةً كما نقله جماعة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تفيد الحصر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واجتمعا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إِلَى أَنَّمَا إِلَهُكُمْ إِلَهُ وَاحِدٌ</w:t>
      </w:r>
      <w:r>
        <w:rPr>
          <w:rFonts w:eastAsia="Amiri" w:cs="Amiri" w:ascii="Amiri" w:hAnsi="Amiri"/>
          <w:color w:val="111111"/>
          <w:sz w:val="28"/>
          <w:szCs w:val="28"/>
          <w:rtl w:val="true"/>
          <w:lang w:bidi="ar-SA"/>
        </w:rPr>
        <w:t>»</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لقصر الصفة على الموصوف، والثانية لعكسه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لما ذكره في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ولا يتواردان على محلّ واحد ولا يمكن صرف النفي إلى المذكور والإثبات إلى غيره فتعين العكس</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فدلالتها عليه بالمنطوق لا بالمفهوم و به صرّح الفارسي</w:t>
      </w:r>
      <w:r>
        <w:rPr>
          <w:rStyle w:val="FootnoteAnchor"/>
          <w:rtl w:val="true"/>
        </w:rPr>
        <w:footnoteReference w:id="1376"/>
      </w:r>
      <w:r>
        <w:rPr>
          <w:rFonts w:ascii="Amiri" w:hAnsi="Amiri" w:eastAsia="Amiri" w:cs="Amiri"/>
          <w:color w:val="111111"/>
          <w:sz w:val="28"/>
          <w:sz w:val="28"/>
          <w:szCs w:val="28"/>
          <w:rtl w:val="true"/>
          <w:lang w:bidi="ar-SA"/>
        </w:rPr>
        <w:t>وجماعة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بالمفهوم</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عليه مطلقاً </w:t>
      </w:r>
      <w:r>
        <w:rPr>
          <w:rStyle w:val="FootnoteAnchor"/>
          <w:rtl w:val="true"/>
        </w:rPr>
        <w:footnoteReference w:id="1379"/>
      </w:r>
      <w:r>
        <w:rPr>
          <w:rFonts w:ascii="Amiri" w:hAnsi="Amiri" w:eastAsia="Amiri" w:cs="Amiri"/>
          <w:color w:val="111111"/>
          <w:sz w:val="28"/>
          <w:sz w:val="28"/>
          <w:szCs w:val="28"/>
          <w:rtl w:val="true"/>
          <w:lang w:bidi="ar-SA"/>
        </w:rPr>
        <w:t xml:space="preserve">لمنع إفادة التركيب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تقتضي التحقيق فإن دخلت على السالبة تكون تحقيقاً للسلب، أو على الموجبة فتكون تحقيقاً للإيجاب فلا من 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للنفي،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الاسم،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لا تنفي إلّا ما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وقوعها لغير الحصر لغة،ثابت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مع الإجماع على أنّ من ليس كذلك قد يكون مؤمناً، والاعتماد على النقل، وهو حجّة وحينئذ يتّسع باب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به في التحالف حيث يثبت بين المتبايعين أو المتاجرين</w:t>
      </w:r>
      <w:r>
        <w:rPr>
          <w:rStyle w:val="FootnoteAnchor"/>
          <w:rtl w:val="true"/>
        </w:rPr>
        <w:footnoteReference w:id="1381"/>
      </w:r>
      <w:r>
        <w:rPr>
          <w:rFonts w:ascii="Amiri" w:hAnsi="Amiri" w:eastAsia="Amiri" w:cs="Amiri"/>
          <w:color w:val="111111"/>
          <w:sz w:val="28"/>
          <w:sz w:val="28"/>
          <w:szCs w:val="28"/>
          <w:rtl w:val="true"/>
          <w:lang w:bidi="ar-SA"/>
        </w:rPr>
        <w:t>، أو غيرهم؛ وذلك لأنه لابد فيه من الجمع بين النفي والإثبات في يمين واحدة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بعته بكذا، ولقد بعته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مدع ومدعى عليه،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إنما بعته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القول بإفادتها الحصر الاكتفاء بذلك، سيّما إذا كان من باب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إنّما يتجه 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النفي على الإثبات ليس بواجب، وظاهرهم وجوبه، بل الأقوى جواز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وتأخير يمين الإثبات إلى أن ينكل الآخر عن يمينه، فيحلف الأوّل عليه لإثبات حقه، وإلا لم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فيسقط التفريع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بوجوب الجمع بين النفي والإثبات في اليمين الواحدة، يكتفي بالإثبات السابق على تقدير نكول الآخر</w:t>
      </w:r>
      <w:r>
        <w:rPr>
          <w:rFonts w:eastAsia="Amiri" w:cs="Amiri" w:ascii="Amiri" w:hAnsi="Amiri"/>
          <w:color w:val="111111"/>
          <w:sz w:val="28"/>
          <w:szCs w:val="28"/>
          <w:rtl w:val="true"/>
          <w:lang w:bidi="ar-SA"/>
        </w:rPr>
        <w:t xml:space="preserve">. </w:t>
      </w:r>
      <w:bookmarkStart w:id="713" w:name="pg10134_88850"/>
    </w:p>
    <w:p>
      <w:pPr>
        <w:pStyle w:val="BookText"/>
        <w:rPr/>
      </w:pPr>
      <w:bookmarkEnd w:id="713"/>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يفعل اليوم إلا كذا، فإنّه يحنث حيث يفعل غيره أو حيث لا يفعله وإن لم يفعل غيره، أو حيث يفعله ويفعل معه غيره وإنما يبرّ بفعله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بني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إفادته الحصر حكمه كذلك، وعلى الآخر إنّما يفيد تأكيد إثبات فعل المذكور، ولا يلزم ترك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تفعلي اليوم إلا كذا، وإنما يقع منكِ اليوم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شرطي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وقوع الظهار بفعلها غير ما عينه على الثاني القولان وقس على ذلك نظائره</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982443_1067777946"/>
      <w:bookmarkStart w:id="715" w:name="_Toc262"/>
      <w:bookmarkEnd w:id="714"/>
      <w:r>
        <w:rPr>
          <w:rtl w:val="true"/>
        </w:rPr>
        <w:t xml:space="preserve">قاعدة </w:t>
      </w:r>
      <w:r>
        <w:rPr>
          <w:rtl w:val="true"/>
        </w:rPr>
        <w:t xml:space="preserve">[ </w:t>
      </w:r>
      <w:r>
        <w:rPr/>
        <w:t>170</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الخفيفة تقع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 مَّا قَدْ سَلَفَ وَإِن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w:t>
      </w:r>
      <w:r>
        <w:rPr>
          <w:rFonts w:eastAsia="Amiri" w:cs="Amiri" w:ascii="Amiri" w:hAnsi="Amiri"/>
          <w:color w:val="111111"/>
          <w:sz w:val="28"/>
          <w:szCs w:val="28"/>
          <w:rtl w:val="true"/>
          <w:lang w:bidi="ar-SA"/>
        </w:rPr>
        <w:t>»</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تَغْفِرْ لِي وَتَرْحَمْنِي أَكُن مِّنَ الْخَسِرِينَ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نافية، وتدخل حينئذٍ على الجملة الاسمية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الْكَفِرُونَ إِلَّا فِي غُرُورٍ</w:t>
      </w:r>
      <w:r>
        <w:rPr>
          <w:rFonts w:eastAsia="Amiri" w:cs="Amiri" w:ascii="Amiri" w:hAnsi="Amiri"/>
          <w:color w:val="111111"/>
          <w:sz w:val="28"/>
          <w:szCs w:val="28"/>
          <w:rtl w:val="true"/>
          <w:lang w:bidi="ar-SA"/>
        </w:rPr>
        <w:t>»</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أُمَّهَتُهُمْ إِلَّا الَّائِي وَلَدْنَهُمْ</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الْكِتَبِ إِلَّا لَيُؤْمِنَنَّ بِهِ</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إِنْ أَرَدْنَا إِلَّا الْحُسْنَى</w:t>
      </w:r>
      <w:r>
        <w:rPr>
          <w:rFonts w:eastAsia="Amiri" w:cs="Amiri" w:ascii="Amiri" w:hAnsi="Amiri"/>
          <w:color w:val="111111"/>
          <w:sz w:val="28"/>
          <w:szCs w:val="28"/>
          <w:rtl w:val="true"/>
          <w:lang w:bidi="ar-SA"/>
        </w:rPr>
        <w:t>»</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قَلِيلاً</w:t>
      </w:r>
      <w:r>
        <w:rPr>
          <w:rFonts w:eastAsia="Amiri" w:cs="Amiri" w:ascii="Amiri" w:hAnsi="Amiri"/>
          <w:color w:val="111111"/>
          <w:sz w:val="28"/>
          <w:szCs w:val="28"/>
          <w:rtl w:val="true"/>
          <w:lang w:bidi="ar-SA"/>
        </w:rPr>
        <w:t>»</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يَقُولُونَ إِلَّا كَذِبًا</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ترد النافية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لبعضهم،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عِندَكُم مِّن سُلْطَنِ بِهَذَا</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أَدْرِى أَقَرِيبٌ مَّا تُوعَدُونَ</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أَدْرِى لَعَلَّهُ فِتْنَةٌ لَّكُمْ</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 أن تكون مخفّفة من الثقيلة، فتدخل على الجملتين، فإن دخلت على الاسمية جاز إعمالها، خلافاً للكوفيّين</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قراءة الحرمِيَّين وشعبة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 رَبُّكَ أَعْمَالَهُمْ</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ويكثر إهمالها،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ذَلِكَ لَمَّا مَتَعُ الحَيَوَةِ الدُّنْيَا</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قرأ ابن كثير، إلّا أنّه شدّد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هَاذَنِ</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في قراءة من 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دخلت على الفعليّة وجب 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اللام المفتوحة فاحكم بأنّ أصلها التشديد، وحيث تهمل تجب اللام بعدها للفرق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على تفصيل فيه مذكور في موضعه،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وَجَدْنَا أَكْثَرَهُمْ لَفَاسِقِينَ</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الكوفيّون 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ذلك فإن فيه نافية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إلى ذلك قطرب، وجعل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إليه الكوفيون، وجعلوا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كُنتُم مُّؤْمِنِينَ</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ءَامِنِينَ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الفعل محقّق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دخلت الدار وإن كلّمتِ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المشهور يقع لاغياً، لتعليقه على الشرط؛ وعلى القولين الأخيرين يستفسر فإن أراد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منجّزاً ويقبل تفسيره ولو تعذّر تفسيره فالأصل يقتضي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 الظهار كذلك صح مطلقاً، لكن يرجع إليه في التفسير من حيث التنجيز والتعليق، ولو تعذر يحمل على التعليق، إما لأنه الأغلب، أو للشك في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16" w:name="pg10134_88853"/>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1410"/>
      </w:r>
      <w:r>
        <w:rPr>
          <w:rFonts w:ascii="Amiri" w:hAnsi="Amiri" w:eastAsia="Amiri" w:cs="Amiri"/>
          <w:color w:val="111111"/>
          <w:sz w:val="28"/>
          <w:sz w:val="28"/>
          <w:szCs w:val="28"/>
          <w:rtl w:val="true"/>
          <w:lang w:bidi="ar-SA"/>
        </w:rPr>
        <w:t>دخلَتِ أو كلّمت وقع قطعاً؛ لتحقق الشرط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هند الطالق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بالرفع، فإن جعلناها مخففة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الطلاق ونحوه كالعتق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لحرّ</w:t>
      </w:r>
      <w:r>
        <w:rPr>
          <w:rStyle w:val="FootnoteAnchor"/>
          <w:rtl w:val="true"/>
        </w:rPr>
        <w:footnoteReference w:id="1411"/>
      </w:r>
      <w:r>
        <w:rPr>
          <w:rFonts w:ascii="Amiri" w:hAnsi="Amiri" w:eastAsia="Amiri" w:cs="Amiri"/>
          <w:color w:val="111111"/>
          <w:sz w:val="28"/>
          <w:sz w:val="28"/>
          <w:szCs w:val="28"/>
          <w:rtl w:val="true"/>
          <w:lang w:bidi="ar-SA"/>
        </w:rPr>
        <w:t>ونحوه وإن قلنا بمقالة الكوفيين احتمل أن لا يقع، لبعده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صرّح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هند إلّا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عبدي إلّا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كان معملاً لها، وتعيّن أن تكون مخفّفة، 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الظهار</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982445_1067777946"/>
      <w:bookmarkStart w:id="718" w:name="_Toc263"/>
      <w:bookmarkEnd w:id="717"/>
      <w:r>
        <w:rPr>
          <w:rtl w:val="true"/>
        </w:rPr>
        <w:t xml:space="preserve">قاعدة </w:t>
      </w:r>
      <w:r>
        <w:rPr>
          <w:rtl w:val="true"/>
        </w:rPr>
        <w:t xml:space="preserve">[ </w:t>
      </w:r>
      <w:r>
        <w:rPr/>
        <w:t>171</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المفتوحة الهمزة الساكنة النون إذا كانت حرفاً تقع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حرفاً مصدريّاً، سواء وقعت قبل المضارع،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يَسْتَعْفِفْنَ خَيْرٌ لَّهُنَّ</w:t>
      </w:r>
      <w:r>
        <w:rPr>
          <w:rFonts w:eastAsia="Amiri" w:cs="Amiri" w:ascii="Amiri" w:hAnsi="Amiri"/>
          <w:color w:val="111111"/>
          <w:sz w:val="28"/>
          <w:szCs w:val="28"/>
          <w:rtl w:val="true"/>
          <w:lang w:bidi="ar-SA"/>
        </w:rPr>
        <w:t>»</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قبل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مَّنَّ اللّه عَلَيْنَا</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مخفّفة من الثقيلة، فتقع بعد فعل اليقين، أو ما نزل منزلته،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 إِلَيْهِمْ قَوْلًا</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وَحَسِبُواْ أَلَّا تَكُونَ</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ثلاثية،الوضع، وهي مصدريّة أيضاً، وتنصب الاسم وترفع الخبر عند غير الكوفيّين</w:t>
      </w:r>
      <w:r>
        <w:rPr>
          <w:rStyle w:val="FootnoteAnchor"/>
          <w:rtl w:val="true"/>
        </w:rPr>
        <w:footnoteReference w:id="1421"/>
      </w:r>
      <w:r>
        <w:rPr>
          <w:rFonts w:ascii="Amiri" w:hAnsi="Amiri" w:eastAsia="Amiri" w:cs="Amiri"/>
          <w:color w:val="111111"/>
          <w:sz w:val="28"/>
          <w:sz w:val="28"/>
          <w:szCs w:val="28"/>
          <w:rtl w:val="true"/>
          <w:lang w:bidi="ar-SA"/>
        </w:rPr>
        <w:t>وعندهم لا تعمل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اسمها أن يكون ضميراً محذوفاً وقد يثبت وخبرها أن يكون جملة، إلا إذا ذكر الاسم فيجوز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مفسرة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أَصْنَعِ الْفُلْكَ</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 أَن تِلْكُمُ الْجَنَّةُ</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الكوفيّون وجعلوها هنا مفسِّرة</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أَن جَاءَتْ رُسُلُنَا لُوطًا سِيءَ بِهِمْ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بالفتح والسكون، فإنّ الطلاق يقع منجزاً؛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المصدريّة مضمرة لام العلّة أي لأجل دخولك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كَانَ ذَا مَالٍ وَبَنِينَ</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صادقاً فيما علّل به أو كاذباً بخلاف ما لو كسر الهمزة، فإنّه يستفسر كما مرّ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عبدي أن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الوكالة منجّزة على الفتح؛ لعدم احتمال غير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ويستفسر مع الكسر فإن فسّرها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منجّزة، وإن فسّرها بالشرطيّة بني على صحتها بمطلق الإذن حيث تكون مشروطة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فساد نحو الجُعل المشروط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البطلان مطلقاً</w:t>
      </w:r>
      <w:r>
        <w:rPr>
          <w:rFonts w:eastAsia="Amiri" w:cs="Amiri" w:ascii="Amiri" w:hAnsi="Amiri"/>
          <w:color w:val="111111"/>
          <w:sz w:val="28"/>
          <w:szCs w:val="28"/>
          <w:rtl w:val="true"/>
          <w:lang w:bidi="ar-SA"/>
        </w:rPr>
        <w:t xml:space="preserve">. </w:t>
      </w:r>
      <w:bookmarkStart w:id="719" w:name="pg10134_88855"/>
    </w:p>
    <w:p>
      <w:pPr>
        <w:pStyle w:val="BookText"/>
        <w:rPr/>
      </w:pPr>
      <w:bookmarkEnd w:id="719"/>
      <w:r>
        <w:rPr>
          <w:rFonts w:ascii="Amiri" w:hAnsi="Amiri" w:eastAsia="Amiri" w:cs="Amiri"/>
          <w:color w:val="111111"/>
          <w:sz w:val="28"/>
          <w:sz w:val="28"/>
          <w:szCs w:val="28"/>
          <w:rtl w:val="true"/>
          <w:lang w:bidi="ar-SA"/>
        </w:rPr>
        <w:t>ولو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ان فعلت بالفتح أو الكسر، فكالطلاق؛ لاشتراط التنجيز في العتق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ما يقبل التعليق على عدم الدخول لم يقع إلا باليأس من الدخول كأن ماتت معلّق ظهارها عليه قبله فيحكم بالوقوع قبل الموت إن أفاد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في الحال؛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لأنّي طلقتك، والظاهر أنّ الواقع هو الطلاق بالإقرار لا بالصيغة، لاستلزامه الإقرار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الواقع بعده غير واقع لفقد شرطه ولو جعل العلة هذا الطلاق الواقع لم يكن التعليل صحيحاً، لكن يقع به،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طلقتك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في جميع هذه الفروع الفرق بين النحوي وغيره، فيترتّب ما ذكرناه على العارف أمّا غيره فيقبل منه ما يحتمل قصده عرفاً للجاهل، كما لو ادعى التعليق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ونحوه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982447_1067777946"/>
      <w:bookmarkStart w:id="721" w:name="_Toc264"/>
      <w:bookmarkEnd w:id="720"/>
      <w:r>
        <w:rPr>
          <w:rtl w:val="true"/>
        </w:rPr>
        <w:t xml:space="preserve">قاعدة </w:t>
      </w:r>
      <w:r>
        <w:rPr>
          <w:rtl w:val="true"/>
        </w:rPr>
        <w:t>[</w:t>
      </w:r>
      <w:r>
        <w:rPr/>
        <w:t>172</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 بن زيداً وعمراً، إذا لم ترد به العطف بل المعيّة، تدلّ على المقارنة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ذلك من حدّهم للمفعول معه، وقد حدّه ابن مالك في التسهيل بقوله هو الاسم التالي واواً يجعلها بنفسها في المعنى كمجرور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كمنصوب مُعَدّى بالهمزة</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التوضيح هو اسم فضلة، تال 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في باب الأسماء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المقارنة في الوقت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الزيدان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دلالتها على الاتحاد خلاف</w:t>
      </w:r>
      <w:r>
        <w:rPr>
          <w:rStyle w:val="FootnoteAnchor"/>
          <w:rtl w:val="true"/>
        </w:rPr>
        <w:footnoteReference w:id="1429"/>
      </w:r>
      <w:r>
        <w:rPr>
          <w:rFonts w:ascii="IRNazanin" w:hAnsi="IRNazanin" w:eastAsia="IRNazanin"/>
          <w:color w:val="111111"/>
          <w:sz w:val="28"/>
          <w:sz w:val="28"/>
          <w:szCs w:val="28"/>
          <w:rtl w:val="true"/>
          <w:lang w:bidi="fa-IR"/>
        </w:rPr>
        <w:t xml:space="preserve">، </w:t>
      </w:r>
      <w:bookmarkStart w:id="722" w:name="pg10134_88856"/>
    </w:p>
    <w:p>
      <w:pPr>
        <w:pStyle w:val="BookText"/>
        <w:rPr/>
      </w:pPr>
      <w:bookmarkEnd w:id="722"/>
      <w:r>
        <w:rPr>
          <w:rFonts w:ascii="Amiri" w:hAnsi="Amiri" w:eastAsia="Amiri" w:cs="Amiri"/>
          <w:color w:val="111111"/>
          <w:sz w:val="28"/>
          <w:sz w:val="28"/>
          <w:szCs w:val="28"/>
          <w:rtl w:val="true"/>
          <w:lang w:bidi="ar-SA"/>
        </w:rPr>
        <w:t>أوضحناه هناك فراجعه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يتفرّع على القاعدة من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هذا العبد وذاك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مريداً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الأمر لو كان الأوّل غير منصوب كوكلتك في بيع العبد وثوباً، فلا يجوز له إفرادهما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على فلان وفلاناً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يقع إلا مع دخولها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لعبديه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دخلتما على فلان وفلاناً أو كلّمتما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فأنتما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النذر، توقف الانعقاد على دخولهما عليهما معاً، وتكليمهما كذلك، ونحو ذلك</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982449_1067777946"/>
      <w:bookmarkStart w:id="724" w:name="_Toc265"/>
      <w:bookmarkEnd w:id="723"/>
      <w:r>
        <w:rPr>
          <w:rtl w:val="true"/>
        </w:rPr>
        <w:t xml:space="preserve">قاعدة </w:t>
      </w:r>
      <w:r>
        <w:rPr>
          <w:rtl w:val="true"/>
        </w:rPr>
        <w:t xml:space="preserve">[ </w:t>
      </w:r>
      <w:r>
        <w:rPr/>
        <w:t>173</w:t>
      </w:r>
      <w:r>
        <w:rPr>
          <w:rtl w:val="true"/>
        </w:rPr>
        <w:t>]</w:t>
      </w:r>
      <w:bookmarkEnd w:id="72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الضمير المضاف إليه،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بالرجل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أي وجهه عند الكوفيين</w:t>
      </w:r>
      <w:r>
        <w:rPr>
          <w:rStyle w:val="FootnoteAnchor"/>
          <w:rtl w:val="true"/>
        </w:rPr>
        <w:footnoteReference w:id="1431"/>
      </w:r>
      <w:r>
        <w:rPr>
          <w:rFonts w:ascii="Amiri" w:hAnsi="Amiri" w:eastAsia="Amiri" w:cs="Amiri"/>
          <w:color w:val="111111"/>
          <w:sz w:val="28"/>
          <w:sz w:val="28"/>
          <w:szCs w:val="28"/>
          <w:rtl w:val="true"/>
          <w:lang w:bidi="ar-SA"/>
        </w:rPr>
        <w:t>، وتبعهم ابن مالك</w:t>
      </w:r>
      <w:r>
        <w:rPr>
          <w:rStyle w:val="FootnoteAnchor"/>
          <w:rtl w:val="true"/>
        </w:rPr>
        <w:footnoteReference w:id="1432"/>
      </w:r>
      <w:r>
        <w:rPr>
          <w:rFonts w:ascii="Amiri" w:hAnsi="Amiri" w:eastAsia="Amiri" w:cs="Amiri"/>
          <w:color w:val="111111"/>
          <w:sz w:val="28"/>
          <w:sz w:val="28"/>
          <w:szCs w:val="28"/>
          <w:rtl w:val="true"/>
          <w:lang w:bidi="ar-SA"/>
        </w:rPr>
        <w:t>والزمخشري</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أي أبوابها،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أي مأواه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ونسبه بعضهم لسيبويه أيضاً </w:t>
      </w:r>
      <w:r>
        <w:rPr>
          <w:rStyle w:val="FootnoteAnchor"/>
          <w:rtl w:val="true"/>
        </w:rPr>
        <w:footnoteReference w:id="1437"/>
      </w:r>
      <w:r>
        <w:rPr>
          <w:rFonts w:ascii="Amiri" w:hAnsi="Amiri" w:eastAsia="Amiri" w:cs="Amiri"/>
          <w:color w:val="111111"/>
          <w:sz w:val="28"/>
          <w:sz w:val="28"/>
          <w:szCs w:val="28"/>
          <w:rtl w:val="true"/>
          <w:lang w:bidi="ar-SA"/>
        </w:rPr>
        <w:t>فإنّه نصّ على أنّ بدل البعض من الكلّ لابد فيه من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الظهر والبطن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ظهره وبطنه، وخالف في ذلك أكثر البصريين، وسيبويه على المشهور عنه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معهود،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وقصده المشتري، فإنّ العقد يقع صحيحاً في نفس الأمر، وإن قبل قول البائع في عدم قصده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يعيّن، ثم أخبر بإرادة عبده، قبل وحكم بعتقه بتلك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 العقد بذلك عند من يعتبر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للام مقام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الصحة من حيث جعل اللام للعهد أي المعهود الذي أوجبه الوليّ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العهد لا تعلم إلا من جهته، فلم يحكم بصحة العقد بها؛ لعدم اطلاع الشهود عليها بخلاف اللام المجعولة عوضاً عن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هذا الفرع ساقط؛ لعدم اعتبار الضميمة، وعدم اعتبار اطلاع الشهود على ما قصده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وفرّعوا على ذلك ما إذا 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بمحمد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إيماناً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بمحمّد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لا يكون الّا للّه تعالى، فالمضاف إليه الذي ناب عنه اللام،معلوم بخلاف الرسول فإنّه يكون لغيره، فلم ينحصر المضاف إليه في اللّه تعالى، واللّه أعلم</w:t>
      </w:r>
      <w:r>
        <w:rPr>
          <w:rFonts w:eastAsia="Amiri" w:cs="Amiri" w:ascii="Amiri" w:hAnsi="Amiri"/>
          <w:color w:val="111111"/>
          <w:sz w:val="28"/>
          <w:szCs w:val="28"/>
          <w:rtl w:val="true"/>
          <w:lang w:bidi="ar-SA"/>
        </w:rPr>
        <w:t xml:space="preserve">. </w:t>
      </w:r>
      <w:bookmarkStart w:id="725" w:name="pg10134_88858"/>
    </w:p>
    <w:p>
      <w:pPr>
        <w:pStyle w:val="Heading3"/>
        <w:numPr>
          <w:ilvl w:val="2"/>
          <w:numId w:val="1"/>
        </w:numPr>
        <w:rPr/>
      </w:pPr>
      <w:bookmarkStart w:id="726" w:name="__RefHeading___Toc982451_1067777946"/>
      <w:bookmarkStart w:id="727" w:name="_Toc266"/>
      <w:bookmarkEnd w:id="725"/>
      <w:bookmarkEnd w:id="726"/>
      <w:r>
        <w:rPr>
          <w:rtl w:val="true"/>
        </w:rPr>
        <w:t>المقصد الرابع في التوابع وباقي التراكيب وما يتعلق بها من المعاني</w:t>
      </w:r>
      <w:bookmarkEnd w:id="727"/>
    </w:p>
    <w:p>
      <w:pPr>
        <w:pStyle w:val="Heading4"/>
        <w:numPr>
          <w:ilvl w:val="3"/>
          <w:numId w:val="1"/>
        </w:numPr>
        <w:rPr/>
      </w:pPr>
      <w:bookmarkStart w:id="728" w:name="__RefHeading___Toc982453_1067777946"/>
      <w:bookmarkStart w:id="729" w:name="_Toc267"/>
      <w:bookmarkEnd w:id="728"/>
      <w:r>
        <w:rPr>
          <w:rtl w:val="true"/>
        </w:rPr>
        <w:t>إشارة</w:t>
      </w:r>
      <w:r>
        <w:rPr>
          <w:rtl w:val="true"/>
        </w:rPr>
        <w:t>:</w:t>
      </w:r>
      <w:bookmarkEnd w:id="729"/>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982455_1067777946"/>
      <w:bookmarkStart w:id="731" w:name="_Toc268"/>
      <w:bookmarkEnd w:id="730"/>
      <w:r>
        <w:rPr>
          <w:rtl w:val="true"/>
        </w:rPr>
        <w:t>[</w:t>
      </w:r>
      <w:r>
        <w:rPr>
          <w:rtl w:val="true"/>
        </w:rPr>
        <w:t>الأمر</w:t>
      </w:r>
      <w:r>
        <w:rPr>
          <w:rtl w:val="true"/>
        </w:rPr>
        <w:t xml:space="preserve">] </w:t>
      </w:r>
      <w:r>
        <w:rPr>
          <w:rtl w:val="true"/>
        </w:rPr>
        <w:t>الأوّل في قواعد الاستثناء</w:t>
      </w:r>
      <w:bookmarkEnd w:id="731"/>
    </w:p>
    <w:p>
      <w:pPr>
        <w:pStyle w:val="Heading5"/>
        <w:numPr>
          <w:ilvl w:val="4"/>
          <w:numId w:val="1"/>
        </w:numPr>
        <w:rPr/>
      </w:pPr>
      <w:bookmarkStart w:id="732" w:name="__RefHeading___Toc982457_1067777946"/>
      <w:bookmarkStart w:id="733" w:name="_Toc269"/>
      <w:bookmarkEnd w:id="732"/>
      <w:r>
        <w:rPr>
          <w:rtl w:val="true"/>
        </w:rPr>
        <w:t>إشارة</w:t>
      </w:r>
      <w:r>
        <w:rPr>
          <w:rtl w:val="true"/>
        </w:rPr>
        <w:t>:</w:t>
      </w:r>
      <w:bookmarkEnd w:id="733"/>
    </w:p>
    <w:p>
      <w:pPr>
        <w:pStyle w:val="BookText"/>
        <w:rPr/>
      </w:pPr>
      <w:r>
        <w:rPr>
          <w:rFonts w:ascii="Amiri" w:hAnsi="Amiri" w:eastAsia="Amiri" w:cs="Amiri"/>
          <w:color w:val="111111"/>
          <w:sz w:val="28"/>
          <w:sz w:val="28"/>
          <w:szCs w:val="28"/>
          <w:rtl w:val="true"/>
          <w:lang w:bidi="ar-SA"/>
        </w:rPr>
        <w:t>وقد تقدّم المهم منها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نبذة منها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982459_1067777946"/>
      <w:bookmarkStart w:id="735" w:name="_Toc270"/>
      <w:bookmarkEnd w:id="734"/>
      <w:r>
        <w:rPr>
          <w:rtl w:val="true"/>
        </w:rPr>
        <w:t xml:space="preserve">قاعدة </w:t>
      </w:r>
      <w:r>
        <w:rPr>
          <w:rtl w:val="true"/>
        </w:rPr>
        <w:t>[</w:t>
      </w:r>
      <w:r>
        <w:rPr/>
        <w:t>174</w:t>
      </w:r>
      <w:r>
        <w:rPr>
          <w:rtl w:val="true"/>
        </w:rPr>
        <w:t>]</w:t>
      </w:r>
      <w:bookmarkEnd w:id="735"/>
    </w:p>
    <w:p>
      <w:pPr>
        <w:pStyle w:val="BookText"/>
        <w:rPr/>
      </w:pPr>
      <w:r>
        <w:rPr>
          <w:rFonts w:ascii="Amiri" w:hAnsi="Amiri" w:eastAsia="Amiri" w:cs="Amiri"/>
          <w:color w:val="111111"/>
          <w:sz w:val="28"/>
          <w:sz w:val="28"/>
          <w:szCs w:val="28"/>
          <w:rtl w:val="true"/>
          <w:lang w:bidi="ar-SA"/>
        </w:rPr>
        <w:t>أدوات الاستثناء منحصرة في ثمان عند الجمهور</w:t>
      </w:r>
      <w:r>
        <w:rPr>
          <w:rStyle w:val="FootnoteAnchor"/>
          <w:rtl w:val="true"/>
        </w:rPr>
        <w:footnoteReference w:id="1439"/>
      </w:r>
      <w:r>
        <w:rPr>
          <w:rFonts w:ascii="Amiri" w:hAnsi="Amiri" w:eastAsia="Amiri" w:cs="Amiri"/>
          <w:color w:val="111111"/>
          <w:sz w:val="28"/>
          <w:sz w:val="28"/>
          <w:szCs w:val="28"/>
          <w:rtl w:val="true"/>
          <w:lang w:bidi="ar-SA"/>
        </w:rPr>
        <w:t xml:space="preserve">، وهي حرفان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Style w:val="FootnoteAnchor"/>
          <w:rtl w:val="true"/>
        </w:rPr>
        <w:footnoteReference w:id="1440"/>
      </w:r>
      <w:r>
        <w:rPr>
          <w:rFonts w:ascii="Amiri" w:hAnsi="Amiri" w:eastAsia="Amiri" w:cs="Amiri"/>
          <w:color w:val="111111"/>
          <w:sz w:val="28"/>
          <w:sz w:val="28"/>
          <w:szCs w:val="28"/>
          <w:rtl w:val="true"/>
          <w:lang w:bidi="ar-SA"/>
        </w:rPr>
        <w:t>ويقال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w:t>
      </w:r>
    </w:p>
    <w:p>
      <w:pPr>
        <w:pStyle w:val="BookText"/>
        <w:rPr/>
      </w:pPr>
      <w:r>
        <w:rPr>
          <w:rFonts w:ascii="Amiri" w:hAnsi="Amiri" w:eastAsia="Amiri" w:cs="Amiri"/>
          <w:color w:val="111111"/>
          <w:sz w:val="28"/>
          <w:sz w:val="28"/>
          <w:szCs w:val="28"/>
          <w:rtl w:val="true"/>
          <w:lang w:bidi="ar-SA"/>
        </w:rPr>
        <w:t>ومتردّدان بين الحرفية والفعلية،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غير سيبويه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واسمان،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بلغاتها الأربع</w:t>
      </w:r>
      <w:r>
        <w:rPr>
          <w:rFonts w:eastAsia="Amiri" w:cs="Amiri" w:ascii="Amiri" w:hAnsi="Amiri"/>
          <w:color w:val="111111"/>
          <w:sz w:val="28"/>
          <w:szCs w:val="28"/>
          <w:rtl w:val="true"/>
          <w:lang w:bidi="ar-SA"/>
        </w:rPr>
        <w:t xml:space="preserve">. </w:t>
      </w:r>
      <w:bookmarkStart w:id="736" w:name="pg10134_88859"/>
    </w:p>
    <w:p>
      <w:pPr>
        <w:pStyle w:val="BookText"/>
        <w:rPr/>
      </w:pPr>
      <w:bookmarkEnd w:id="736"/>
      <w:r>
        <w:rPr>
          <w:rFonts w:ascii="Amiri" w:hAnsi="Amiri" w:eastAsia="Amiri" w:cs="Amiri"/>
          <w:color w:val="111111"/>
          <w:sz w:val="28"/>
          <w:sz w:val="28"/>
          <w:szCs w:val="28"/>
          <w:rtl w:val="true"/>
          <w:lang w:bidi="ar-SA"/>
        </w:rPr>
        <w:t>وزاد الفرّاء وعليّ بن المبارك الأحمر والسهيلي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فجعلوها تقع للاستثناء</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على ذلك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مهة ما النساء وذكرهنّ</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النساء، فإنّ الكلام في الحريم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منعوا ذلك، وخرجوا ما ورد على أنه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عليه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ما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بصحّة الاستثناء بها يقبل، وعلى المشهور ففي قبوله نظر؛ لأنّ الإضمار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قبوله ممّن يعرف الخلاف ويدعي إرادة الاستثناء دون غيره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982461_1067777946"/>
      <w:bookmarkStart w:id="738" w:name="_Toc271"/>
      <w:bookmarkEnd w:id="737"/>
      <w:r>
        <w:rPr>
          <w:rtl w:val="true"/>
        </w:rPr>
        <w:t xml:space="preserve">قاعدة </w:t>
      </w:r>
      <w:r>
        <w:rPr>
          <w:rtl w:val="true"/>
        </w:rPr>
        <w:t xml:space="preserve">[ </w:t>
      </w:r>
      <w:r>
        <w:rPr/>
        <w:t>175</w:t>
      </w:r>
      <w:r>
        <w:rPr>
          <w:rtl w:val="true"/>
        </w:rPr>
        <w:t>]</w:t>
      </w:r>
      <w:bookmarkEnd w:id="738"/>
    </w:p>
    <w:p>
      <w:pPr>
        <w:pStyle w:val="BookText"/>
        <w:rPr/>
      </w:pP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موجب يُوجب نصب المستثنى ليس إلا،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غير الموجب، إذا كان تامّاً والاستثناء متصل، فالأرجح اتباع المستثنى للمستثنى منه، بدل بعض عند البصريّين</w:t>
      </w:r>
      <w:r>
        <w:rPr>
          <w:rStyle w:val="FootnoteAnchor"/>
          <w:rtl w:val="true"/>
        </w:rPr>
        <w:footnoteReference w:id="1446"/>
      </w:r>
      <w:r>
        <w:rPr>
          <w:rFonts w:ascii="Amiri" w:hAnsi="Amiri" w:eastAsia="Amiri" w:cs="Amiri"/>
          <w:color w:val="111111"/>
          <w:sz w:val="28"/>
          <w:sz w:val="28"/>
          <w:szCs w:val="28"/>
          <w:rtl w:val="true"/>
          <w:lang w:bidi="ar-SA"/>
        </w:rPr>
        <w:t>، وعطف نسق عند الكوفيّين</w:t>
      </w:r>
      <w:r>
        <w:rPr>
          <w:rStyle w:val="FootnoteAnchor"/>
          <w:rtl w:val="true"/>
        </w:rPr>
        <w:footnoteReference w:id="1447"/>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يَلْتَفِتْ مِنكُمْ أَحَدٌ إِلَّا امْرَأَتَكَ</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النصب،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عربي جيد، وقد قُرئ به في السبع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منقطعاً، فإن لم يمكن تسلّط العامل على المستثنى فالنصب اتفاقاً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هذا المال إلّا ما نقص، إذ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النقص وإن أمكن تسلّطه جاز النصب، وهو لغة الحجاز، وبه قرأ السبعة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آتِبَاعَ الظَّنِ</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والإتّباع، وهو لغة تميم، وعليه حمل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غير تام، وهو الذي لم يذكر فيه المستثنى منه فلا عمل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الحكم عند وجودها مثله عند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بها وبتاليها جمع منكر أو شبهه،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454"/>
      </w:r>
      <w:r>
        <w:rPr>
          <w:rFonts w:ascii="IRNazanin" w:hAnsi="IRNazanin" w:eastAsia="IRNazanin"/>
          <w:color w:val="111111"/>
          <w:sz w:val="28"/>
          <w:sz w:val="28"/>
          <w:szCs w:val="28"/>
          <w:rtl w:val="true"/>
          <w:lang w:bidi="fa-IR"/>
        </w:rPr>
        <w:t>عند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إلا درهماً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فيلزمه تسعة؛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استثنيت من موجب فانتصب ما بعدها،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عشرة؛ حملاً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بعدها مرفوعاً،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موصوفة بكونها غير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عشرة فهي موصوفة بذلك، فالصفة هنا مؤكّدة صالحة للإسقاط 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عليّ عشرة إلّا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بدرهم؛ لأنه نفى العشرة واستثنى منها الدرهم، حيث جعله مرفوعاً بعد الاستثناء من المنفي التامّ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لا يكون مقرّاً بشيء؛ لأنه وإن جاز كونه منصوباً على الاستثناء كالمرفوع، إلّا أنّه يحتمل كونه منصوباً على الاستثناء من الموجب على أصله، ثمّ أدخل على الجملة المشتملة على الاستثناء حرف النفي، </w:t>
      </w:r>
      <w:bookmarkStart w:id="739" w:name="pg10134_88861"/>
    </w:p>
    <w:p>
      <w:pPr>
        <w:pStyle w:val="BookText"/>
        <w:rPr/>
      </w:pPr>
      <w:bookmarkEnd w:id="739"/>
      <w:r>
        <w:rPr>
          <w:rFonts w:ascii="Amiri" w:hAnsi="Amiri" w:eastAsia="Amiri" w:cs="Amiri"/>
          <w:color w:val="111111"/>
          <w:sz w:val="28"/>
          <w:sz w:val="28"/>
          <w:szCs w:val="28"/>
          <w:rtl w:val="true"/>
          <w:lang w:bidi="ar-SA"/>
        </w:rPr>
        <w:t>فلا يكون مقرّاً بشيء، إذ التقدير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إلّا درهماً ليست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ذلك محتملاً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الشكّ في لزوم شيء بهذا الإقرار، فلا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يلزمه درهم كالرفع؛ لما تقدّم من أنّ المستثنى المذكور يجوز رفعه ونصبه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عليّ إلا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لزمه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لأنه مستثنى من المنفي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المستثنى كان لاحناً وفي كونه إقراراً بالمستثنى نظر؛ من ظهور كونه استثناء من المنفي وإن كان لحناً، خصوصاً لو كان جاهلاً بالعربيّة؛ ومن احتمال كون النفي داخلاً على المستثنى وإن لم يكن التركيب عربياً صحيحاً، فلا يكون مقراً بشيء وأصالة براءة الذمة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يظهر عليك فساد ما علّل به كثير من الأصحاب</w:t>
      </w:r>
      <w:r>
        <w:rPr>
          <w:rStyle w:val="FootnoteAnchor"/>
          <w:rtl w:val="true"/>
        </w:rPr>
        <w:footnoteReference w:id="1455"/>
      </w:r>
      <w:r>
        <w:rPr>
          <w:rFonts w:ascii="Amiri" w:hAnsi="Amiri" w:eastAsia="Amiri" w:cs="Amiri"/>
          <w:color w:val="111111"/>
          <w:sz w:val="28"/>
          <w:sz w:val="28"/>
          <w:szCs w:val="28"/>
          <w:rtl w:val="true"/>
          <w:lang w:bidi="ar-SA"/>
        </w:rPr>
        <w:t>عدم وجوب شيء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عليّ عشرة إلّا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جعلوه غير منصوب على الاستثناء من المنفي، بل خصوه يكون النفى داخلاً على المجموع فتأمّل في كلامهم</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982463_1067777946"/>
      <w:bookmarkStart w:id="741" w:name="_Toc272"/>
      <w:bookmarkEnd w:id="740"/>
      <w:r>
        <w:rPr>
          <w:rtl w:val="true"/>
        </w:rPr>
        <w:t xml:space="preserve">قاعدة </w:t>
      </w:r>
      <w:r>
        <w:rPr>
          <w:rtl w:val="true"/>
        </w:rPr>
        <w:t>[</w:t>
      </w:r>
      <w:r>
        <w:rPr/>
        <w:t>176</w:t>
      </w:r>
      <w:r>
        <w:rPr>
          <w:rtl w:val="true"/>
        </w:rPr>
        <w:t>]</w:t>
      </w:r>
      <w:bookmarkEnd w:id="741"/>
    </w:p>
    <w:p>
      <w:pPr>
        <w:pStyle w:val="BookText"/>
        <w:rPr/>
      </w:pPr>
      <w:r>
        <w:rPr>
          <w:rFonts w:ascii="Amiri" w:hAnsi="Amiri" w:eastAsia="Amiri" w:cs="Amiri"/>
          <w:color w:val="111111"/>
          <w:sz w:val="28"/>
          <w:sz w:val="28"/>
          <w:szCs w:val="28"/>
          <w:rtl w:val="true"/>
          <w:lang w:bidi="ar-SA"/>
        </w:rPr>
        <w:t xml:space="preserve">اتّفق النحاة على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الصفة، وأنّ الاستثناء بها عارض،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ويشترط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ما قبلها ينطبق على ما بعدها،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غیر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بطويل غير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غير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رأيت طويلاً غير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فإنّها بالعكس</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كانا علمين جاز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bookmarkStart w:id="742" w:name="pg10134_88862"/>
    </w:p>
    <w:p>
      <w:pPr>
        <w:pStyle w:val="BookText"/>
        <w:rPr/>
      </w:pPr>
      <w:bookmarkEnd w:id="742"/>
      <w:r>
        <w:rPr>
          <w:rFonts w:ascii="Amiri" w:hAnsi="Amiri" w:eastAsia="Amiri" w:cs="Amiri"/>
          <w:color w:val="111111"/>
          <w:sz w:val="28"/>
          <w:sz w:val="28"/>
          <w:szCs w:val="28"/>
          <w:rtl w:val="true"/>
          <w:lang w:bidi="ar-SA"/>
        </w:rPr>
        <w:t>إذا عرفت ذلك فمن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غير 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درهم تام؛ لأنه صفة،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لا دانق؛ وإن نصب فقال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الحال</w:t>
      </w:r>
      <w:r>
        <w:rPr>
          <w:rStyle w:val="FootnoteAnchor"/>
          <w:rtl w:val="true"/>
        </w:rPr>
        <w:footnoteReference w:id="1456"/>
      </w:r>
      <w:r>
        <w:rPr>
          <w:rFonts w:ascii="Amiri" w:hAnsi="Amiri" w:eastAsia="Amiri" w:cs="Amiri"/>
          <w:color w:val="111111"/>
          <w:sz w:val="28"/>
          <w:sz w:val="28"/>
          <w:szCs w:val="28"/>
          <w:rtl w:val="true"/>
          <w:lang w:bidi="ar-SA"/>
        </w:rPr>
        <w:t>، واختاره ابن مالك ونقله عن ظاهر كلام سيبويه</w:t>
      </w:r>
      <w:r>
        <w:rPr>
          <w:rStyle w:val="FootnoteAnchor"/>
          <w:rtl w:val="true"/>
        </w:rPr>
        <w:footnoteReference w:id="1457"/>
      </w:r>
      <w:r>
        <w:rPr>
          <w:rFonts w:ascii="Amiri" w:hAnsi="Amiri" w:eastAsia="Amiri" w:cs="Amiri"/>
          <w:color w:val="111111"/>
          <w:sz w:val="28"/>
          <w:sz w:val="28"/>
          <w:szCs w:val="28"/>
          <w:rtl w:val="true"/>
          <w:lang w:bidi="ar-SA"/>
        </w:rPr>
        <w:t>، فعلى هذا يلزمه درهم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على الاستثناء </w:t>
      </w:r>
      <w:r>
        <w:rPr>
          <w:rStyle w:val="FootnoteAnchor"/>
          <w:rtl w:val="true"/>
        </w:rPr>
        <w:footnoteReference w:id="1458"/>
      </w:r>
      <w:r>
        <w:rPr>
          <w:rFonts w:ascii="Amiri" w:hAnsi="Amiri" w:eastAsia="Amiri" w:cs="Amiri"/>
          <w:color w:val="111111"/>
          <w:sz w:val="28"/>
          <w:sz w:val="28"/>
          <w:szCs w:val="28"/>
          <w:rtl w:val="true"/>
          <w:lang w:bidi="ar-SA"/>
        </w:rPr>
        <w:t>، وهو المشهور فيلزمه خمسة دوانيق</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أصالة براءة ذمته من الزائد مع إمكان</w:t>
      </w:r>
      <w:r>
        <w:rPr>
          <w:rStyle w:val="FootnoteAnchor"/>
          <w:rtl w:val="true"/>
        </w:rPr>
        <w:footnoteReference w:id="1460"/>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لي غيرك أو سواك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له إلا المخاطبة، وتفريعه على كلام النحاة قد علم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أنّ الطلاق لا يقع؛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ولو جعلت للاستثناء كان مستغرقاً، فيتّجه بطلانه ووقوع الطلاق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لأنّ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تكون للصفة</w:t>
      </w:r>
      <w:r>
        <w:rPr>
          <w:rStyle w:val="FootnoteAnchor"/>
          <w:rtl w:val="true"/>
        </w:rPr>
        <w:footnoteReference w:id="1461"/>
      </w:r>
      <w:r>
        <w:rPr>
          <w:rFonts w:ascii="IRNazanin" w:hAnsi="IRNazanin" w:eastAsia="IRNazanin"/>
          <w:color w:val="111111"/>
          <w:sz w:val="28"/>
          <w:sz w:val="28"/>
          <w:szCs w:val="28"/>
          <w:rtl w:val="true"/>
          <w:lang w:bidi="fa-IR"/>
        </w:rPr>
        <w:t>، وكذا لو أخر اللفظ المخرج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امرأة لي طالق غيرك أو سواك، فإنّه لا يقع أيضاً؛ لأنّ الفصل بین الصفة والموصوف بالخبر جائز كما سيأتي إن شاء اللّه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982465_1067777946"/>
      <w:bookmarkStart w:id="744" w:name="_Toc273"/>
      <w:bookmarkEnd w:id="743"/>
      <w:r>
        <w:rPr>
          <w:rtl w:val="true"/>
        </w:rPr>
        <w:t xml:space="preserve">قاعدة </w:t>
      </w:r>
      <w:r>
        <w:rPr>
          <w:rtl w:val="true"/>
        </w:rPr>
        <w:t>[</w:t>
      </w:r>
      <w:r>
        <w:rPr/>
        <w:t>177</w:t>
      </w:r>
      <w:r>
        <w:rPr>
          <w:rtl w:val="true"/>
        </w:rPr>
        <w:t>]</w:t>
      </w:r>
      <w:bookmarkEnd w:id="74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قصد بالنفي ردّ الكلام على من أوجب لم يكن إثباتاً،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والسامع يعلم أنّ الأمر على خلاف ما قاله فله نفي كلامه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يقع ما قلت </w:t>
      </w:r>
      <w:bookmarkStart w:id="745" w:name="pg10134_88863"/>
    </w:p>
    <w:p>
      <w:pPr>
        <w:pStyle w:val="BookText"/>
        <w:rPr/>
      </w:pPr>
      <w:bookmarkEnd w:id="745"/>
      <w:r>
        <w:rPr>
          <w:rFonts w:ascii="Amiri" w:hAnsi="Amiri" w:eastAsia="Amiri" w:cs="Amiri"/>
          <w:color w:val="111111"/>
          <w:sz w:val="28"/>
          <w:sz w:val="28"/>
          <w:szCs w:val="28"/>
          <w:rtl w:val="true"/>
          <w:lang w:bidi="ar-SA"/>
        </w:rPr>
        <w:t>وهذه القاعدة ذكرها ابن مالك في التسهيل</w:t>
      </w:r>
      <w:r>
        <w:rPr>
          <w:rStyle w:val="FootnoteAnchor"/>
          <w:rtl w:val="true"/>
        </w:rPr>
        <w:footnoteReference w:id="1463"/>
      </w:r>
      <w:r>
        <w:rPr>
          <w:rFonts w:ascii="Amiri" w:hAnsi="Amiri" w:eastAsia="Amiri" w:cs="Amiri"/>
          <w:color w:val="111111"/>
          <w:sz w:val="28"/>
          <w:sz w:val="28"/>
          <w:szCs w:val="28"/>
          <w:rtl w:val="true"/>
          <w:lang w:bidi="ar-SA"/>
        </w:rPr>
        <w:t>وشرحه، وسبقه ابن السراج، وفرّع ابن مالك على ذلك بقاء النصب على حاله، وإن كان بعد نفي؛ لأنّ المتكلّم لم يقصد النفي والإثبات بل النفي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عليّ ألف إلا مائة بالنصب أو ليس له علي عشرة إلا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يلزمه شيء؛ حملاً على وقوعه لدفع كلام ملفوظ أو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تعليله بما سبق من توجّه النفي إلى جملة المستثنى والمستثنى منه،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إلّا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مدلولها تسعمائة، وحينئذٍ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مائة في المثال الأوّل، وخمسة في الثاني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لقيام الاحتمال المانع من اللزوم</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982467_1067777946"/>
      <w:bookmarkStart w:id="747" w:name="_Toc274"/>
      <w:bookmarkEnd w:id="746"/>
      <w:r>
        <w:rPr>
          <w:rtl w:val="true"/>
        </w:rPr>
        <w:t xml:space="preserve">قاعدة </w:t>
      </w:r>
      <w:r>
        <w:rPr>
          <w:rtl w:val="true"/>
        </w:rPr>
        <w:t>[</w:t>
      </w:r>
      <w:r>
        <w:rPr/>
        <w:t>178</w:t>
      </w:r>
      <w:r>
        <w:rPr>
          <w:rtl w:val="true"/>
        </w:rPr>
        <w:t>]</w:t>
      </w:r>
      <w:bookmarkEnd w:id="747"/>
    </w:p>
    <w:p>
      <w:pPr>
        <w:pStyle w:val="BookText"/>
        <w:rPr/>
      </w:pPr>
      <w:r>
        <w:rPr>
          <w:rFonts w:ascii="Amiri" w:hAnsi="Amiri" w:eastAsia="Amiri" w:cs="Amiri"/>
          <w:color w:val="111111"/>
          <w:sz w:val="28"/>
          <w:sz w:val="28"/>
          <w:szCs w:val="28"/>
          <w:rtl w:val="true"/>
          <w:lang w:bidi="ar-SA"/>
        </w:rPr>
        <w:t>إذا تأخر الاستثناء عن اسمين، يحتمل عوده إلى كلّ واحد منهما، فعوده إلى الثاني أولى فاعلاً كان أم مفعولاً،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مائة مؤمن مائة كافر إلّا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المستثنى أن يكون متصلاً بالمستثنى منه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تقدّم عليهما، نظر إن لم يكن أحدهما مرفوعاً لا في اللفظ ولا في المعنى، فعوده إلى الأوّل أولى،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استبدلت إلّا زيداً أصحابنا بأصحابكم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ذكرناه من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مرفوعاً لفظاً،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إلا زيداً أصحابنا أصحابكم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أو ملكت إلّا الأطفال عبيدنا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فعوده إليه أولى، متقدماً كان أم متأخّراً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تنزيل الفروع عليه، كما إذا أمر وكيله بالاستبدال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لم يكن الاستثناء متعقباً للجمل، فإن كان متعقباً لها، نَظرَ إن كان العامل فيها واحداً عاد إلى جميعها،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أهجر بني فلان وبني فلان إلا الصالح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أعاد 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العامل مختلفاً، فإن اختلف المعمول أيضاً عاد إلى الأخيرة خاصة، كما قاله ابن مالك وغيره</w:t>
      </w:r>
      <w:r>
        <w:rPr>
          <w:rStyle w:val="FootnoteAnchor"/>
          <w:rtl w:val="true"/>
        </w:rPr>
        <w:footnoteReference w:id="1465"/>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 الفقراء وأطعم المساكين إلا الفسقة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اتّحد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يَرْمُونَ الْمُحْصَنَتِ ثُمَّ لَمْ يَأْتُواْ بِأَرْبَعَةِ شُهَدَاءَ فَاجْلِدُوهُمْ ثَمَانِينَ جَلْدَةً وَلَا تَقْبَلُواْ لَهُمْ شَهَدَةٌ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تلك الجمل، وقال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الأخيرة خاصة</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فى القسم الأوّل خلاف الأُصوليّين في كلّ ذلك وما يتفرع عليه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748" w:name="pg10134_88865"/>
    </w:p>
    <w:p>
      <w:pPr>
        <w:pStyle w:val="Heading4"/>
        <w:numPr>
          <w:ilvl w:val="3"/>
          <w:numId w:val="1"/>
        </w:numPr>
        <w:rPr/>
      </w:pPr>
      <w:bookmarkStart w:id="749" w:name="__RefHeading___Toc982469_1067777946"/>
      <w:bookmarkStart w:id="750" w:name="_Toc275"/>
      <w:bookmarkEnd w:id="748"/>
      <w:bookmarkEnd w:id="749"/>
      <w:r>
        <w:rPr>
          <w:rtl w:val="true"/>
        </w:rPr>
        <w:t>[</w:t>
      </w:r>
      <w:r>
        <w:rPr>
          <w:rtl w:val="true"/>
        </w:rPr>
        <w:t>الأمر</w:t>
      </w:r>
      <w:r>
        <w:rPr>
          <w:rtl w:val="true"/>
        </w:rPr>
        <w:t xml:space="preserve">] </w:t>
      </w:r>
      <w:r>
        <w:rPr>
          <w:rtl w:val="true"/>
        </w:rPr>
        <w:t>الثاني في الحال</w:t>
      </w:r>
      <w:bookmarkEnd w:id="750"/>
    </w:p>
    <w:p>
      <w:pPr>
        <w:pStyle w:val="Heading5"/>
        <w:numPr>
          <w:ilvl w:val="4"/>
          <w:numId w:val="1"/>
        </w:numPr>
        <w:rPr/>
      </w:pPr>
      <w:bookmarkStart w:id="751" w:name="__RefHeading___Toc982471_1067777946"/>
      <w:bookmarkStart w:id="752" w:name="_Toc276"/>
      <w:bookmarkEnd w:id="751"/>
      <w:r>
        <w:rPr>
          <w:rtl w:val="true"/>
        </w:rPr>
        <w:t xml:space="preserve">قاعدة </w:t>
      </w:r>
      <w:r>
        <w:rPr>
          <w:rtl w:val="true"/>
        </w:rPr>
        <w:t xml:space="preserve">[ </w:t>
      </w:r>
      <w:r>
        <w:rPr/>
        <w:t>179</w:t>
      </w:r>
      <w:r>
        <w:rPr>
          <w:rtl w:val="true"/>
        </w:rPr>
        <w:t>]</w:t>
      </w:r>
      <w:bookmarkEnd w:id="752"/>
    </w:p>
    <w:p>
      <w:pPr>
        <w:pStyle w:val="BookText"/>
        <w:rPr/>
      </w:pP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من جهة المعنى، يفيد التقييد به في الإنشاء وغيره، 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استفدنا تقييد الأمر بحالة الصلاح،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كان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 دخلتِ الدار طالقا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على الحال ولم أُتمّ الكلام، قبل منه، ولم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ما يراد عند الرفع ولحن وقع إن لم تعتبر العربيّة الصحيحة،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عند من قال بوقوعه معلّقاً، إلّا أنّه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إذا دخلت الدار حيث يريد مدلول الرفع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تطلق إلا في حال المرض، إن اتّفق وقت الطلاق وعلم به؛ لأنّ القيد مؤكّد لم يفد فائدة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العامة القائلين بوقوعه معلّقاً يحكم بوقوعه متى مرضت، وإن لم تكن مريضة عند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 كان خبراً آخر، ووقع منجزاً، ولو أخبر بأنّه قصد الحال ولكن لحن أو ما في معنى الحال، احتمل القبول حيث يمكن في حقه، فيكون كالأوّل، خصوصاً لو لم تكن مريضة ظاهراً عند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فالإخبار بمرضها غير منافٍ لوقوع الطلاق،منجزاً، وإن كذب خبره، أو يحمل على مرض باطني أو نفسي 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يصلّي قائماً، لزمه القيام حيث يلزم في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القيام في جميع الصلاة، أم يكفي القيام في جزء منها؟ وجهان، أجودهما الأوّل؛ لأنّه المفهوم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بالقيام في جزء من الصلاة الصحيحة، يصدق عليه أنّه قام في الصلاة، بدليل ما لو حلف لا يصلّي، فإنّه يحنث بمجرد الإحرام صحيحاً، وحينئذ فإذا قام في بعض الصلاة صدق عليه أنه صلّى في حال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الشاهد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يصلّي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فإنّه يجب عليه تحريها ونيّتها على وجه يصح كذلك، ولا يكفي حضور جماعة أهل الخلاف وإن قامت بثواب الجماعة الصحيحة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جعل جميع الصلاة جماعة بحيث يتلبس بها في صلاة للإمام تساوي عدد فريضته، ويدخل في أوّل ركعة أم يجزؤه الدخول بها في جزء منها؟ وجهان، أصحّهما الأوّل؛ لأنّ القدر المتخلّف من صلاته عن صلاة الإمام يقع فرادى، فلا يصدق إيقاع جميع فريضته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يجزؤه أن يدخل في الركعة الأولى والإمام راكع بحيث يدرك الركعة، مع احتمال وجوب الدخول من أوّل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الاجتزاء بإدراك جزء من الصلاة ولو قبل التسليم صدق اسم الجماعة في تلك الفريضة، وحصول ثواب الجماعة به كما نصوا عليه فلا يجب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نذر أن يصلّيها في جماعة؛ لتحقق معنى الحالية الموجب لإيقاع جملة الصلاة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ماشياً، فيلزمه المشي من حين الإحرام قطعاً إلى حين التحلل التام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من بلده</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للعرف، إلا أن يريد غيره</w:t>
      </w:r>
      <w:r>
        <w:rPr>
          <w:rFonts w:eastAsia="Amiri" w:cs="Amiri" w:ascii="Amiri" w:hAnsi="Amiri"/>
          <w:color w:val="111111"/>
          <w:sz w:val="28"/>
          <w:szCs w:val="28"/>
          <w:rtl w:val="true"/>
          <w:lang w:bidi="ar-SA"/>
        </w:rPr>
        <w:t xml:space="preserve">. </w:t>
      </w:r>
      <w:bookmarkStart w:id="753" w:name="pg10134_88867"/>
    </w:p>
    <w:p>
      <w:pPr>
        <w:pStyle w:val="BookText"/>
        <w:rPr/>
      </w:pPr>
      <w:bookmarkEnd w:id="753"/>
      <w:r>
        <w:rPr>
          <w:rFonts w:ascii="Amiri" w:hAnsi="Amiri" w:eastAsia="Amiri" w:cs="Amiri"/>
          <w:color w:val="111111"/>
          <w:sz w:val="28"/>
          <w:sz w:val="28"/>
          <w:szCs w:val="28"/>
          <w:rtl w:val="true"/>
          <w:lang w:bidi="ar-SA"/>
        </w:rPr>
        <w:t>ويحتمل قويّاً في جانب الآخر أن يجب إلى أن تكمل أفعاله، وإن حصل التحلّل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أمشي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فكالعكس، ويحتمل قوياً الاكتفاء بمشيه لحظة بعد الإحرام؛ لصدق مشيه في حالة كونه حاجّاً،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محرماً أو صائماً ونحو ذلك،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أتى بالحال جملة اسمية كانت أم فعلية في الأمرين</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982473_1067777946"/>
      <w:bookmarkStart w:id="755" w:name="_Toc277"/>
      <w:bookmarkEnd w:id="754"/>
      <w:r>
        <w:rPr>
          <w:rtl w:val="true"/>
        </w:rPr>
        <w:t xml:space="preserve">قاعدة </w:t>
      </w:r>
      <w:r>
        <w:rPr>
          <w:rtl w:val="true"/>
        </w:rPr>
        <w:t xml:space="preserve">[ </w:t>
      </w:r>
      <w:r>
        <w:rPr/>
        <w:t>180</w:t>
      </w:r>
      <w:r>
        <w:rPr>
          <w:rtl w:val="true"/>
        </w:rPr>
        <w:t>]</w:t>
      </w:r>
      <w:bookmarkEnd w:id="755"/>
    </w:p>
    <w:p>
      <w:pPr>
        <w:pStyle w:val="BookText"/>
        <w:rPr/>
      </w:pPr>
      <w:r>
        <w:rPr>
          <w:rFonts w:ascii="Amiri" w:hAnsi="Amiri" w:eastAsia="Amiri" w:cs="Amiri"/>
          <w:color w:val="111111"/>
          <w:sz w:val="28"/>
          <w:sz w:val="28"/>
          <w:szCs w:val="28"/>
          <w:rtl w:val="true"/>
          <w:lang w:bidi="ar-SA"/>
        </w:rPr>
        <w:t>لا يكون الحال لغير الأقرب إلّا لمانع، كما قاله في التسهيل</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زيداً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حالاً من زيد بخلاف ما إذا قلت لقيته راكبين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يتعين كون الحال منهما؛ لمانع وهو تعذر اختصاصه بالراكب المثنّى</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العرب لقيت زيداً مصعداً منحدراً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فيه، فالصحيح كما قاله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للثاني والثاني للأوّل؛ لأنّ فيه اتصال أحد الحالين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بالعكس</w:t>
      </w:r>
      <w:r>
        <w:rPr>
          <w:rStyle w:val="FootnoteAnchor"/>
          <w:rtl w:val="true"/>
        </w:rPr>
        <w:footnoteReference w:id="1472"/>
      </w:r>
      <w:r>
        <w:rPr>
          <w:rFonts w:ascii="Amiri" w:hAnsi="Amiri" w:eastAsia="Amiri" w:cs="Amiri"/>
          <w:color w:val="111111"/>
          <w:sz w:val="28"/>
          <w:sz w:val="28"/>
          <w:szCs w:val="28"/>
          <w:rtl w:val="true"/>
          <w:lang w:bidi="ar-SA"/>
        </w:rPr>
        <w:t>مراعاةً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فمن فروع القاعدة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كلّمتِ زيداً في المسجد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حصول المتكلّم</w:t>
      </w:r>
      <w:r>
        <w:rPr>
          <w:rStyle w:val="FootnoteAnchor"/>
          <w:rtl w:val="true"/>
        </w:rPr>
        <w:footnoteReference w:id="1473"/>
      </w:r>
      <w:r>
        <w:rPr>
          <w:rFonts w:ascii="Amiri" w:hAnsi="Amiri" w:eastAsia="Amiri" w:cs="Amiri"/>
          <w:color w:val="111111"/>
          <w:sz w:val="28"/>
          <w:sz w:val="28"/>
          <w:szCs w:val="28"/>
          <w:rtl w:val="true"/>
          <w:lang w:bidi="ar-SA"/>
        </w:rPr>
        <w:t xml:space="preserve">فيه دون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ضربت زيداً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اشترط حصول المضروب فيه دون الضارب، حتى لو كلّمته أو رمته من خارج المسجد لم يقع</w:t>
      </w:r>
      <w:r>
        <w:rPr>
          <w:rFonts w:eastAsia="Amiri" w:cs="Amiri" w:ascii="Amiri" w:hAnsi="Amiri"/>
          <w:color w:val="111111"/>
          <w:sz w:val="28"/>
          <w:szCs w:val="28"/>
          <w:rtl w:val="true"/>
          <w:lang w:bidi="ar-SA"/>
        </w:rPr>
        <w:t xml:space="preserve">. </w:t>
      </w:r>
      <w:bookmarkStart w:id="756" w:name="pg10134_88868"/>
    </w:p>
    <w:p>
      <w:pPr>
        <w:pStyle w:val="BookText"/>
        <w:rPr/>
      </w:pPr>
      <w:bookmarkEnd w:id="756"/>
      <w:r>
        <w:rPr>
          <w:rFonts w:ascii="Amiri" w:hAnsi="Amiri" w:eastAsia="Amiri" w:cs="Amiri"/>
          <w:color w:val="111111"/>
          <w:sz w:val="28"/>
          <w:sz w:val="28"/>
          <w:szCs w:val="28"/>
          <w:rtl w:val="true"/>
          <w:lang w:bidi="ar-SA"/>
        </w:rPr>
        <w:t>ولو ادعى إرادة العكس أو إرادة الحال منهما فالظاهر القبول، خصوصاً مع قيام القرينة بصدقة،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شتمته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حيث جعل الغرض الامتناع عمّا يهتك حرمة المسجد والهتك يحصل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وقعت الحال بعد المفردات، أما لو وقعت بعد الجمل، فالمحقّقون </w:t>
      </w:r>
      <w:r>
        <w:rPr>
          <w:rStyle w:val="FootnoteAnchor"/>
          <w:rtl w:val="true"/>
        </w:rPr>
        <w:footnoteReference w:id="1474"/>
      </w:r>
      <w:r>
        <w:rPr>
          <w:rFonts w:ascii="Amiri" w:hAnsi="Amiri" w:eastAsia="Amiri" w:cs="Amiri"/>
          <w:color w:val="111111"/>
          <w:sz w:val="28"/>
          <w:sz w:val="28"/>
          <w:szCs w:val="28"/>
          <w:rtl w:val="true"/>
          <w:lang w:bidi="ar-SA"/>
        </w:rPr>
        <w:t>على أنّها تعود إلى الجميع إلا مع القرينة، كالاستثناء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 محتاجين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بتنكير اللفظ حتّى يكون حالاً، فإنّ الاحتياج يكون شرطاً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بعضهم يعود إلى الأخيرة كالاستثناء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بعضهم من ذلك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يدخل الدار من عبيدي ويكلّم فلاناً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النذر فإنّ الجملة الدالة على الركوب حال من العبد المتكلّم لا من فلان؛ لأنه المحدّث عنه بالأصالة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982475_1067777946"/>
      <w:bookmarkStart w:id="758" w:name="_Toc278"/>
      <w:bookmarkEnd w:id="757"/>
      <w:r>
        <w:rPr>
          <w:rtl w:val="true"/>
        </w:rPr>
        <w:t xml:space="preserve">قاعدة </w:t>
      </w:r>
      <w:r>
        <w:rPr>
          <w:rtl w:val="true"/>
        </w:rPr>
        <w:t xml:space="preserve">[ </w:t>
      </w:r>
      <w:r>
        <w:rPr/>
        <w:t>181</w:t>
      </w:r>
      <w:r>
        <w:rPr>
          <w:rtl w:val="true"/>
        </w:rPr>
        <w:t>]</w:t>
      </w:r>
      <w:bookmarkEnd w:id="758"/>
    </w:p>
    <w:p>
      <w:pPr>
        <w:pStyle w:val="BookText"/>
        <w:rPr/>
      </w:pPr>
      <w:r>
        <w:rPr>
          <w:rFonts w:ascii="Amiri" w:hAnsi="Amiri" w:eastAsia="Amiri" w:cs="Amiri"/>
          <w:color w:val="111111"/>
          <w:sz w:val="28"/>
          <w:sz w:val="28"/>
          <w:szCs w:val="28"/>
          <w:rtl w:val="true"/>
          <w:lang w:bidi="ar-SA"/>
        </w:rPr>
        <w:t>يجوز إيقاع الجملة موقع الحال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وهو راكب، عوضاً عن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عليه فروع كثيرة من الأيمان والنذور والتعليقات،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آكل متّكئاً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متّكئ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نذر 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متّكئة أو وأنتِ متّكئة فأنتِ عليّ كظهر أُمّي، ونحو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بعضهم بينهما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عليّ أن أعتكف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يلزمه بهذا النذر ثلاثة أشياء وهي الصوم والاعتكاف، وكذا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أتى بالجملة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 معناه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فيه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النذر المذكور لا يوجب صوماً، وإن وجب إيقاعه حالة الصوم، فلو اعتكف في رمضان صائماً أجزأه؛ لأنّه لم يلتزم الصوم، وإنما نذر الاعتكاف بصفة، وقد وجدت</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الفرق نظر، والمتجه عدمه، وأن حكم الأوّل كالأخير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أعتكف بصوم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فحكمه حكم المفرد؛ لأنّه في موضع الصفة لمصدر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أعتكف اعتكافاً بصوم أو متعلّق بمفرد، كما قاله ابن مالك</w:t>
      </w:r>
      <w:r>
        <w:rPr>
          <w:rStyle w:val="FootnoteAnchor"/>
          <w:rtl w:val="true"/>
        </w:rPr>
        <w:footnoteReference w:id="1477"/>
      </w:r>
      <w:r>
        <w:rPr>
          <w:rFonts w:ascii="Amiri" w:hAnsi="Amiri" w:eastAsia="Amiri" w:cs="Amiri"/>
          <w:color w:val="111111"/>
          <w:sz w:val="28"/>
          <w:sz w:val="28"/>
          <w:szCs w:val="28"/>
          <w:rtl w:val="true"/>
          <w:lang w:bidi="ar-SA"/>
        </w:rPr>
        <w:t>وجماعة</w:t>
      </w:r>
      <w:r>
        <w:rPr>
          <w:rStyle w:val="FootnoteAnchor"/>
          <w:rtl w:val="true"/>
        </w:rPr>
        <w:footnoteReference w:id="1478"/>
      </w:r>
      <w:r>
        <w:rPr>
          <w:rFonts w:ascii="Amiri" w:hAnsi="Amiri" w:eastAsia="Amiri" w:cs="Amiri"/>
          <w:color w:val="111111"/>
          <w:sz w:val="28"/>
          <w:sz w:val="28"/>
          <w:szCs w:val="28"/>
          <w:rtl w:val="true"/>
          <w:lang w:bidi="ar-SA"/>
        </w:rPr>
        <w:t>،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بصوم</w:t>
      </w:r>
      <w:r>
        <w:rPr>
          <w:rFonts w:eastAsia="Amiri" w:cs="Amiri" w:ascii="Amiri" w:hAnsi="Amiri"/>
          <w:color w:val="111111"/>
          <w:sz w:val="28"/>
          <w:szCs w:val="28"/>
          <w:rtl w:val="true"/>
          <w:lang w:bidi="ar-SA"/>
        </w:rPr>
        <w:t xml:space="preserve">. </w:t>
      </w:r>
      <w:bookmarkStart w:id="759" w:name="pg10134_88870"/>
    </w:p>
    <w:p>
      <w:pPr>
        <w:pStyle w:val="Heading4"/>
        <w:numPr>
          <w:ilvl w:val="3"/>
          <w:numId w:val="1"/>
        </w:numPr>
        <w:rPr/>
      </w:pPr>
      <w:bookmarkStart w:id="760" w:name="__RefHeading___Toc982477_1067777946"/>
      <w:bookmarkStart w:id="761" w:name="_Toc279"/>
      <w:bookmarkEnd w:id="759"/>
      <w:bookmarkEnd w:id="760"/>
      <w:r>
        <w:rPr>
          <w:rtl w:val="true"/>
        </w:rPr>
        <w:t>[</w:t>
      </w:r>
      <w:r>
        <w:rPr>
          <w:rtl w:val="true"/>
        </w:rPr>
        <w:t>الأمر</w:t>
      </w:r>
      <w:r>
        <w:rPr>
          <w:rtl w:val="true"/>
        </w:rPr>
        <w:t xml:space="preserve">] </w:t>
      </w:r>
      <w:r>
        <w:rPr>
          <w:rtl w:val="true"/>
        </w:rPr>
        <w:t>الثالث في العدد</w:t>
      </w:r>
      <w:bookmarkEnd w:id="761"/>
    </w:p>
    <w:p>
      <w:pPr>
        <w:pStyle w:val="Heading5"/>
        <w:numPr>
          <w:ilvl w:val="4"/>
          <w:numId w:val="1"/>
        </w:numPr>
        <w:rPr/>
      </w:pPr>
      <w:bookmarkStart w:id="762" w:name="__RefHeading___Toc982479_1067777946"/>
      <w:bookmarkStart w:id="763" w:name="_Toc280"/>
      <w:bookmarkEnd w:id="762"/>
      <w:r>
        <w:rPr>
          <w:rtl w:val="true"/>
        </w:rPr>
        <w:t xml:space="preserve">قاعدة </w:t>
      </w:r>
      <w:r>
        <w:rPr>
          <w:rtl w:val="true"/>
        </w:rPr>
        <w:t xml:space="preserve">[ </w:t>
      </w:r>
      <w:r>
        <w:rPr/>
        <w:t>182</w:t>
      </w:r>
      <w:r>
        <w:rPr>
          <w:rtl w:val="true"/>
        </w:rPr>
        <w:t>]</w:t>
      </w:r>
      <w:bookmarkEnd w:id="763"/>
    </w:p>
    <w:p>
      <w:pPr>
        <w:pStyle w:val="BookText"/>
        <w:rPr/>
      </w:pPr>
      <w:r>
        <w:rPr>
          <w:rFonts w:ascii="Amiri" w:hAnsi="Amiri" w:eastAsia="Amiri" w:cs="Amiri"/>
          <w:color w:val="111111"/>
          <w:sz w:val="28"/>
          <w:sz w:val="28"/>
          <w:szCs w:val="28"/>
          <w:rtl w:val="true"/>
          <w:lang w:bidi="ar-SA"/>
        </w:rPr>
        <w:t>إذا ميّزت العدد المركب بمختلط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ستة عشر عبداً،وأمة أو درهماً وديناراً، كان المجموع ستة عشر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العدد يقتضي التنصيف كمثالنا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التمييز منصفاً وإن كان لا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كخمسة عشر كان تمييزه مجملاً، حتى يحتمل أن يكون العبيد أكثر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جزم به في الارتشاف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فلا يخفى ما يترتب عليه من الفروع في باب الإقرار والنذر واليمين والوكالة في البيع بذلك الثمن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له علي اثنا عشر درهماً ودانقاً، فإن ينصف فهما على التسوية كما مر فيلزمه 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يلزمه درهم واحد ويجعل الباقي دوانق ؛ لأنّه المتيقن، والأصل براءة الذمة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بعضهم في المسألة وجهاً ثالثاً، وهو أنه يلزمه ثمانية دراهم إلا دائقاً؛ لجواز أن يريد اثني عشر من الدوائق والدراهم، وغاية ما يطلق عليه اسم الدوائق خمسة؛ لأن ما زاد عليه يسمّى درهماً، فتجعل الدوائق خمسة والباقي وهو السبعة دراهم، ومجموع ذلك ثمانية إلا سدساً،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لطيف متفرّع على التصنيف مع زيادة نظر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رفع دانقاً أو خفضه، لزمه اثنا عشر درهماً بزيادة دانق، وهو السدس؛ لأنّ العطف يقتضي الزيادة</w:t>
      </w:r>
      <w:r>
        <w:rPr>
          <w:rFonts w:eastAsia="Amiri" w:cs="Amiri" w:ascii="Amiri" w:hAnsi="Amiri"/>
          <w:color w:val="111111"/>
          <w:sz w:val="28"/>
          <w:szCs w:val="28"/>
          <w:rtl w:val="true"/>
          <w:lang w:bidi="ar-SA"/>
        </w:rPr>
        <w:t xml:space="preserve">. </w:t>
      </w:r>
      <w:bookmarkStart w:id="764" w:name="pg10134_88871"/>
    </w:p>
    <w:p>
      <w:pPr>
        <w:pStyle w:val="BookText"/>
        <w:rPr/>
      </w:pPr>
      <w:bookmarkEnd w:id="764"/>
      <w:r>
        <w:rPr>
          <w:rFonts w:ascii="Amiri" w:hAnsi="Amiri" w:eastAsia="Amiri" w:cs="Amiri"/>
          <w:color w:val="111111"/>
          <w:sz w:val="28"/>
          <w:sz w:val="28"/>
          <w:szCs w:val="28"/>
          <w:rtl w:val="true"/>
          <w:lang w:bidi="ar-SA"/>
        </w:rPr>
        <w:t>ولو أتى بالدائق ساكناً من غير إلحاق الألف انحصر في الرفع والجر، فيلزمه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أنّه يجب معه الأقل؛ لأنّه المتيقن فيكون حكمه حكم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 غير عربي صحيح، إن لم يحتمل في حق المقرّ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باختصاص لزوم ما فُصِّل بالعالم بالعربيّة والرجوع إلى تفسير غيره كان حسناً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982481_1067777946"/>
      <w:bookmarkStart w:id="766" w:name="_Toc281"/>
      <w:bookmarkEnd w:id="765"/>
      <w:r>
        <w:rPr>
          <w:rtl w:val="true"/>
        </w:rPr>
        <w:t xml:space="preserve">قاعدة </w:t>
      </w:r>
      <w:r>
        <w:rPr>
          <w:rtl w:val="true"/>
        </w:rPr>
        <w:t>[</w:t>
      </w:r>
      <w:r>
        <w:rPr/>
        <w:t>183</w:t>
      </w:r>
      <w:r>
        <w:rPr>
          <w:rtl w:val="true"/>
        </w:rPr>
        <w:t>]</w:t>
      </w:r>
      <w:bookmarkEnd w:id="766"/>
    </w:p>
    <w:p>
      <w:pPr>
        <w:pStyle w:val="BookText"/>
        <w:rPr/>
      </w:pPr>
      <w:r>
        <w:rPr>
          <w:rFonts w:ascii="Amiri" w:hAnsi="Amiri" w:eastAsia="Amiri" w:cs="Amiri"/>
          <w:color w:val="111111"/>
          <w:sz w:val="28"/>
          <w:sz w:val="28"/>
          <w:szCs w:val="28"/>
          <w:rtl w:val="true"/>
          <w:lang w:bidi="ar-SA"/>
        </w:rPr>
        <w:t>إذا وقع المختلط تمييزاً لعددٍ مضاف فله 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له تنصيف،جمعي، كقوله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عشرة أعبد وإماء، فلابدّ في تفسيره من جمع لكلّ من النوعين وقال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يعطف المذكّر على المؤنّث، ولا المؤنّث على المذكر، بل إن وقع ذلك كانا كاملين مستقلّين حتّى يلزمه في مثالنا عشرة أعبد وعشر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تنصيف جمعي، فيعطف على العدد لا المعدود، ويصير المعطوف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مثلاً له عليّ أربعة أعبد وإماء، فيجب رفع الإماء حينئذ، فيلزمه أربعة من العبيد وثلاث من الإماء؛ لأنّها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 ففيه نظر؛ من إمكان التجوز، وفساد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فالتفريع عليه لا يخفى</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982483_1067777946"/>
      <w:bookmarkStart w:id="768" w:name="_Toc282"/>
      <w:bookmarkEnd w:id="767"/>
      <w:r>
        <w:rPr>
          <w:rtl w:val="true"/>
        </w:rPr>
        <w:t xml:space="preserve">قاعدة </w:t>
      </w:r>
      <w:r>
        <w:rPr>
          <w:rtl w:val="true"/>
        </w:rPr>
        <w:t>[</w:t>
      </w:r>
      <w:r>
        <w:rPr/>
        <w:t>184</w:t>
      </w:r>
      <w:r>
        <w:rPr>
          <w:rtl w:val="true"/>
        </w:rPr>
        <w:t>]</w:t>
      </w:r>
      <w:bookmarkEnd w:id="76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عشر إلى تسعة عشر يدلّ على العدد المعروف، لكن هل يدلّ على جملة العدد بالمطابقة، بحيث يكون الواحد والعشرة من أحد عشر مثلاً كالاثنين والثلاثة في أنهما جزءان من المسمّى يدلّ اللفظ عليهما بالتضمّن أم يدلّ على الواحد بالمطابقة وعلى </w:t>
      </w:r>
      <w:bookmarkStart w:id="769" w:name="pg10134_88872"/>
    </w:p>
    <w:p>
      <w:pPr>
        <w:pStyle w:val="BookText"/>
        <w:rPr/>
      </w:pPr>
      <w:bookmarkEnd w:id="769"/>
      <w:r>
        <w:rPr>
          <w:rFonts w:ascii="Amiri" w:hAnsi="Amiri" w:eastAsia="Amiri" w:cs="Amiri"/>
          <w:color w:val="111111"/>
          <w:sz w:val="28"/>
          <w:sz w:val="28"/>
          <w:szCs w:val="28"/>
          <w:rtl w:val="true"/>
          <w:lang w:bidi="ar-SA"/>
        </w:rPr>
        <w:t xml:space="preserve">العشرة أيضاً بالمطابقة، وأما على أجزاء العشرة فبالتضمّن ؟ مقتضى كلام النحويين هو الثاني؛ لأنّهم نصوا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أصله واحد وعشر، وأن الواو مقدرة بعد التركيب، وأنه بني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جعلا بالتركيب اسماً واحداً لا ينافيه؛ لأنّ ذلك صحيح بالنسبة إلى اللفظ، فإنّهما لا يعربان، حتى لو أُضيف المركب يبقى البناء أيضاً، ويجوز إعراب العجز وحده 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دليل على أنّهما في اللفظ خاصة كالاسم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أحد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التمييز وهو الدرهم يعود إلى الأفراد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بالعطف لكان فيه وجهان، وإن كان الأصح عوده أيضاً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عليه العامة المجوّزة لوقوع الطلقات ولاء ما لو قال لزوجته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إحدى عشرة طلقة؛ فعلى الأوّل تقع ثلاث، وهو الذي جزم به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تقع طلقة واحدة؛ لأنّها بانت بها فأشبه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وعشرين طلقة، وفيه وجهان،عندهم أصحهما وقوع الواحدة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تعليلهم السابق يشعر بأنّ التمييز يعود إلى المعطوف والمعطوف عليه،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خمسة وعشرون درهماً، كان الجميع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الأمر كذلك؛ لدلالة العرف عليه ويحتمل عوده إلى الثاني وبقاء الأوّل على إبهامه حتى يميّزه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ضمّ إلى ما ذكرناه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وخمسة وعشرون درهماً أو ضمّ أيضاً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وثلاثة أثواب، بخلاف ألف وثوب،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مبهمة</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982485_1067777946"/>
      <w:bookmarkStart w:id="771" w:name="_Toc283"/>
      <w:bookmarkEnd w:id="770"/>
      <w:r>
        <w:rPr>
          <w:rtl w:val="true"/>
        </w:rPr>
        <w:t xml:space="preserve">قاعدة </w:t>
      </w:r>
      <w:r>
        <w:rPr>
          <w:rtl w:val="true"/>
        </w:rPr>
        <w:t xml:space="preserve">[ </w:t>
      </w:r>
      <w:r>
        <w:rPr/>
        <w:t>185</w:t>
      </w:r>
      <w:r>
        <w:rPr>
          <w:rtl w:val="true"/>
        </w:rPr>
        <w:t>]</w:t>
      </w:r>
      <w:bookmarkEnd w:id="77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 له عندي عشرة بين عبد وأمة، كانت العبيد خمساً، والإماء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وعشرين بين عبد وأمة، فكذلك على ما دلّ عليه كلام النحاة</w:t>
      </w:r>
      <w:r>
        <w:rPr>
          <w:rStyle w:val="FootnoteAnchor"/>
          <w:rtl w:val="true"/>
        </w:rPr>
        <w:footnoteReference w:id="1479"/>
      </w:r>
      <w:r>
        <w:rPr>
          <w:rFonts w:ascii="Amiri" w:hAnsi="Amiri" w:eastAsia="Amiri" w:cs="Amiri"/>
          <w:color w:val="111111"/>
          <w:sz w:val="28"/>
          <w:sz w:val="28"/>
          <w:szCs w:val="28"/>
          <w:rtl w:val="true"/>
          <w:lang w:bidi="ar-SA"/>
        </w:rPr>
        <w:t>بخلاف ما إذا لم ينقسم كأحد وعشرين، فيرجع إليه حينئذ في البيان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المذهب وجوب التسوية حيث يمكن كما اقتضاه كلام النحاة وقد نبهوا عليه فيما لو قال الدار التي في يدي بين زيد وعمرو</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772" w:name="pg10134_88874"/>
    </w:p>
    <w:p>
      <w:pPr>
        <w:pStyle w:val="Heading4"/>
        <w:numPr>
          <w:ilvl w:val="3"/>
          <w:numId w:val="1"/>
        </w:numPr>
        <w:rPr/>
      </w:pPr>
      <w:bookmarkStart w:id="773" w:name="__RefHeading___Toc982487_1067777946"/>
      <w:bookmarkStart w:id="774" w:name="_Toc284"/>
      <w:bookmarkEnd w:id="772"/>
      <w:bookmarkEnd w:id="773"/>
      <w:r>
        <w:rPr>
          <w:rtl w:val="true"/>
        </w:rPr>
        <w:t>[</w:t>
      </w:r>
      <w:r>
        <w:rPr>
          <w:rtl w:val="true"/>
        </w:rPr>
        <w:t>الأمر</w:t>
      </w:r>
      <w:r>
        <w:rPr>
          <w:rtl w:val="true"/>
        </w:rPr>
        <w:t xml:space="preserve">] </w:t>
      </w:r>
      <w:r>
        <w:rPr>
          <w:rtl w:val="true"/>
        </w:rPr>
        <w:t>الرابع في العطف</w:t>
      </w:r>
      <w:bookmarkEnd w:id="774"/>
    </w:p>
    <w:p>
      <w:pPr>
        <w:pStyle w:val="Heading5"/>
        <w:numPr>
          <w:ilvl w:val="4"/>
          <w:numId w:val="1"/>
        </w:numPr>
        <w:rPr/>
      </w:pPr>
      <w:bookmarkStart w:id="775" w:name="__RefHeading___Toc982489_1067777946"/>
      <w:bookmarkStart w:id="776" w:name="_Toc285"/>
      <w:bookmarkEnd w:id="775"/>
      <w:r>
        <w:rPr>
          <w:rtl w:val="true"/>
        </w:rPr>
        <w:t xml:space="preserve">قاعدة </w:t>
      </w:r>
      <w:r>
        <w:rPr>
          <w:rtl w:val="true"/>
        </w:rPr>
        <w:t>[</w:t>
      </w:r>
      <w:r>
        <w:rPr/>
        <w:t>186</w:t>
      </w:r>
      <w:r>
        <w:rPr>
          <w:rtl w:val="true"/>
        </w:rPr>
        <w:t>]</w:t>
      </w:r>
      <w:bookmarkEnd w:id="776"/>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وعمرو ونحوه، فالصحيح أن العامل في الثاني هو العامل في الأوّل، بواسطة الواو</w:t>
      </w:r>
      <w:r>
        <w:rPr>
          <w:rStyle w:val="FootnoteAnchor"/>
          <w:rtl w:val="true"/>
        </w:rPr>
        <w:footnoteReference w:id="1481"/>
      </w:r>
      <w:r>
        <w:rPr>
          <w:rFonts w:ascii="Amiri" w:hAnsi="Amiri" w:eastAsia="Amiri" w:cs="Amiri"/>
          <w:color w:val="111111"/>
          <w:sz w:val="28"/>
          <w:sz w:val="28"/>
          <w:szCs w:val="28"/>
          <w:rtl w:val="true"/>
          <w:lang w:bidi="ar-SA"/>
        </w:rPr>
        <w:t>وثاني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فعل آخر مقدّر بعد الواو</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الواو نفسها قامت مقام فعل آخر</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حلف لا يأكل هذا الرغيف وهذا الرغيف، فعلى الأوّل لا يحنث إلّا بأكلهما جميعاً، كما لو عبّر بالرغيفين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 مقدّر يكون كلّ منهما محلوفاً عليه بانفراده فيحنث بأكل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زيد وعمرو ثمّ على الفقراء فمات أحدهما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مقدر فهما جملتان، إذ التقدير وقفته على زيد ووقفته أيضاً على عمرو، لكنّ ظاهره مستحيل، فيكون المعنى وقفت نصفه على زيد ثمّ على الفقراء، ونصفه الآخر على عمر و ثمّ على الفقراء، فإذا مات أحدهما صرف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هو الأوّل بواسطة الحرف، فإذا مات أحدهما صرف إلى صاحبه؛ لأنّه جملة واحدة دالة على وقف واحد على متعدّد، ثمّ على الفقراء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في التشهد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الثانية، فيقول</w:t>
      </w:r>
      <w:r>
        <w:rPr>
          <w:rFonts w:eastAsia="Amiri" w:cs="Amiri" w:ascii="Amiri" w:hAnsi="Amiri"/>
          <w:color w:val="111111"/>
          <w:sz w:val="28"/>
          <w:szCs w:val="28"/>
          <w:rtl w:val="true"/>
          <w:lang w:bidi="ar-SA"/>
        </w:rPr>
        <w:t xml:space="preserve">: </w:t>
      </w:r>
      <w:bookmarkStart w:id="777" w:name="pg10134_88875"/>
    </w:p>
    <w:p>
      <w:pPr>
        <w:pStyle w:val="BookText"/>
        <w:rPr/>
      </w:pPr>
      <w:bookmarkEnd w:id="777"/>
      <w:r>
        <w:rPr>
          <w:rFonts w:ascii="Amiri" w:hAnsi="Amiri" w:eastAsia="Amiri" w:cs="Amiri"/>
          <w:color w:val="111111"/>
          <w:sz w:val="28"/>
          <w:sz w:val="28"/>
          <w:szCs w:val="28"/>
          <w:rtl w:val="true"/>
          <w:lang w:bidi="ar-SA"/>
        </w:rPr>
        <w:t>وأشهد أن محمداً رسول اللّه، أو مع ما جامعه من النسب؟ فيه خلاف، فعلى القول الأوّل يكون الإتيان به ثانياً تأكيداً واهتماماً، وحذفه مفوّت لذلك؛ ويؤيده وروده في الخبر الصحيح</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بالتقدير لا يجب؛ لأنّ المعنى حينئذ لا يختلف بين تقديره والتصريح به وهو مختار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982491_1067777946"/>
      <w:bookmarkStart w:id="779" w:name="_Toc286"/>
      <w:bookmarkEnd w:id="778"/>
      <w:r>
        <w:rPr>
          <w:rtl w:val="true"/>
        </w:rPr>
        <w:t xml:space="preserve">قاعدة </w:t>
      </w:r>
      <w:r>
        <w:rPr>
          <w:rtl w:val="true"/>
        </w:rPr>
        <w:t>[</w:t>
      </w:r>
      <w:r>
        <w:rPr/>
        <w:t>187</w:t>
      </w:r>
      <w:r>
        <w:rPr>
          <w:rtl w:val="true"/>
        </w:rPr>
        <w:t>]</w:t>
      </w:r>
      <w:bookmarkEnd w:id="779"/>
    </w:p>
    <w:p>
      <w:pPr>
        <w:pStyle w:val="BookText"/>
        <w:rPr/>
      </w:pPr>
      <w:r>
        <w:rPr>
          <w:rFonts w:ascii="Amiri" w:hAnsi="Amiri" w:eastAsia="Amiri" w:cs="Amiri"/>
          <w:color w:val="111111"/>
          <w:sz w:val="28"/>
          <w:sz w:val="28"/>
          <w:szCs w:val="28"/>
          <w:rtl w:val="true"/>
          <w:lang w:bidi="ar-SA"/>
        </w:rPr>
        <w:t xml:space="preserve">إذا عطف على منفي بإعادة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ولا عمرو، كان ذلك نفياً لكلّ واحد بخلاف ما إذا لم تكن معادة فإنّه يكون نفياً للمجموع، حتى يصدق ذلك بانتفاء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كذا جزم به في التسهيل وشرحه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زيداً ولا عمراً، فيحنث الحالف بكلّ واحدٍ منهما، ولا ينحل اليمين بأحدهما، بخلاف ما إذا لم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يميناً واحدة، حتى ينعكس الحكم الذي ذكرناه في الحنث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التصويرين يميناً واحدة، ولا أثر 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نظائره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982493_1067777946"/>
      <w:bookmarkStart w:id="781" w:name="_Toc287"/>
      <w:bookmarkEnd w:id="780"/>
      <w:r>
        <w:rPr>
          <w:rtl w:val="true"/>
        </w:rPr>
        <w:t xml:space="preserve">قاعدة </w:t>
      </w:r>
      <w:r>
        <w:rPr>
          <w:rtl w:val="true"/>
        </w:rPr>
        <w:t>[</w:t>
      </w:r>
      <w:r>
        <w:rPr/>
        <w:t>188</w:t>
      </w:r>
      <w:r>
        <w:rPr>
          <w:rtl w:val="true"/>
        </w:rPr>
        <w:t>]</w:t>
      </w:r>
      <w:bookmarkEnd w:id="781"/>
    </w:p>
    <w:p>
      <w:pPr>
        <w:pStyle w:val="BookText"/>
        <w:rPr/>
      </w:pPr>
      <w:r>
        <w:rPr>
          <w:rFonts w:ascii="Amiri" w:hAnsi="Amiri" w:eastAsia="Amiri" w:cs="Amiri"/>
          <w:color w:val="111111"/>
          <w:sz w:val="28"/>
          <w:sz w:val="28"/>
          <w:szCs w:val="28"/>
          <w:rtl w:val="true"/>
          <w:lang w:bidi="ar-SA"/>
        </w:rPr>
        <w:t>يغتفر في المعطوف ما لا يغتفر في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أيضاً بعبارة هي أعمّ ممّا ذكرناه،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في الثواني ما لا يغتفر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بذكر مسألتين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المقرون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إضافته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الضارب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عند سيبويه</w:t>
      </w:r>
      <w:r>
        <w:rPr>
          <w:rStyle w:val="FootnoteAnchor"/>
          <w:rtl w:val="true"/>
        </w:rPr>
        <w:footnoteReference w:id="1487"/>
      </w:r>
      <w:r>
        <w:rPr>
          <w:rFonts w:ascii="IRNazanin" w:hAnsi="IRNazanin" w:eastAsia="IRNazanin"/>
          <w:color w:val="111111"/>
          <w:sz w:val="28"/>
          <w:sz w:val="28"/>
          <w:szCs w:val="28"/>
          <w:rtl w:val="true"/>
          <w:lang w:bidi="fa-IR"/>
        </w:rPr>
        <w:t xml:space="preserve">والجمهور </w:t>
      </w:r>
      <w:r>
        <w:rPr>
          <w:rStyle w:val="FootnoteAnchor"/>
          <w:rtl w:val="true"/>
        </w:rPr>
        <w:footnoteReference w:id="1488"/>
      </w:r>
      <w:r>
        <w:rPr>
          <w:rFonts w:ascii="Amiri" w:hAnsi="Amiri" w:eastAsia="Amiri" w:cs="Amiri"/>
          <w:color w:val="111111"/>
          <w:sz w:val="28"/>
          <w:sz w:val="28"/>
          <w:szCs w:val="28"/>
          <w:rtl w:val="true"/>
          <w:lang w:bidi="ar-SA"/>
        </w:rPr>
        <w:t>إضافته إلى العاري عنها،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الضارب زيد بالكسر، بل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معطوفاً على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الرجل وزيد، فقال سيبويه </w:t>
      </w:r>
      <w:r>
        <w:rPr>
          <w:rStyle w:val="FootnoteAnchor"/>
          <w:rtl w:val="true"/>
        </w:rPr>
        <w:footnoteReference w:id="1489"/>
      </w:r>
      <w:r>
        <w:rPr>
          <w:rFonts w:ascii="Amiri" w:hAnsi="Amiri" w:eastAsia="Amiri" w:cs="Amiri"/>
          <w:color w:val="111111"/>
          <w:sz w:val="28"/>
          <w:sz w:val="28"/>
          <w:szCs w:val="28"/>
          <w:rtl w:val="true"/>
          <w:lang w:bidi="ar-SA"/>
        </w:rPr>
        <w:t>وغيره</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جرّه؛ لكونه في الثواني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المبرّد</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نكرة، فلا يجوز أن يكون ضميراً؛ لكونه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يعطف على مجرورها مضاف إليه،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شاة وسخلتها، وربّ رجل وأبيه، كذا قال الأخفش</w:t>
      </w:r>
      <w:r>
        <w:rPr>
          <w:rStyle w:val="FootnoteAnchor"/>
          <w:rtl w:val="true"/>
        </w:rPr>
        <w:footnoteReference w:id="1492"/>
      </w:r>
      <w:r>
        <w:rPr>
          <w:rFonts w:ascii="Amiri" w:hAnsi="Amiri" w:eastAsia="Amiri" w:cs="Amiri"/>
          <w:color w:val="111111"/>
          <w:sz w:val="28"/>
          <w:sz w:val="28"/>
          <w:szCs w:val="28"/>
          <w:rtl w:val="true"/>
          <w:lang w:bidi="ar-SA"/>
        </w:rPr>
        <w:t xml:space="preserve">وغيره </w:t>
      </w:r>
      <w:r>
        <w:rPr>
          <w:rStyle w:val="FootnoteAnchor"/>
          <w:rtl w:val="true"/>
        </w:rPr>
        <w:footnoteReference w:id="1493"/>
      </w:r>
      <w:r>
        <w:rPr>
          <w:rFonts w:ascii="Amiri" w:hAnsi="Amiri" w:eastAsia="Amiri" w:cs="Amiri"/>
          <w:color w:val="111111"/>
          <w:sz w:val="28"/>
          <w:sz w:val="28"/>
          <w:szCs w:val="28"/>
          <w:rtl w:val="true"/>
          <w:lang w:bidi="ar-SA"/>
        </w:rPr>
        <w:t>واختاره أبو حيان، وعُلّل بأنه يغتفر في الثواني ما لا يغتفر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النكرة نكرة أيضاً</w:t>
      </w:r>
      <w:r>
        <w:rPr>
          <w:rStyle w:val="FootnoteAnchor"/>
          <w:rtl w:val="true"/>
        </w:rPr>
        <w:footnoteReference w:id="1494"/>
      </w:r>
      <w:r>
        <w:rPr>
          <w:rFonts w:ascii="Amiri" w:hAnsi="Amiri" w:eastAsia="Amiri" w:cs="Amiri"/>
          <w:color w:val="111111"/>
          <w:sz w:val="28"/>
          <w:sz w:val="28"/>
          <w:szCs w:val="28"/>
          <w:rtl w:val="true"/>
          <w:lang w:bidi="ar-SA"/>
        </w:rPr>
        <w:t>، ونقل ذلك عن سيبويه</w:t>
      </w:r>
      <w:r>
        <w:rPr>
          <w:rStyle w:val="FootnoteAnchor"/>
          <w:rtl w:val="true"/>
        </w:rPr>
        <w:footnoteReference w:id="1495"/>
      </w:r>
      <w:r>
        <w:rPr>
          <w:rFonts w:ascii="Amiri" w:hAnsi="Amiri" w:eastAsia="Amiri" w:cs="Amiri"/>
          <w:color w:val="111111"/>
          <w:sz w:val="28"/>
          <w:sz w:val="28"/>
          <w:szCs w:val="28"/>
          <w:rtl w:val="true"/>
          <w:lang w:bidi="ar-SA"/>
        </w:rPr>
        <w:t>وأشار إليه في التسهيل في الكلام على عدّ المعارف، حيث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ضمير الغائب السالم عن إبهام</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يتمّ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فمن فروع القاعدة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وقف على أولاده، فإنّ أولاد الأولاد لا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نص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أولاد أولادي، دخلوا وإن كانوا معدومين حال الوقف مع أنه لو وقف ابتداءً على من يحدث له منهم لم يصحّ</w:t>
      </w:r>
      <w:r>
        <w:rPr>
          <w:rFonts w:eastAsia="Amiri" w:cs="Amiri" w:ascii="Amiri" w:hAnsi="Amiri"/>
          <w:color w:val="111111"/>
          <w:sz w:val="28"/>
          <w:szCs w:val="28"/>
          <w:rtl w:val="true"/>
          <w:lang w:bidi="ar-SA"/>
        </w:rPr>
        <w:t xml:space="preserve">. </w:t>
      </w:r>
      <w:bookmarkStart w:id="782" w:name="pg10134_88877"/>
    </w:p>
    <w:p>
      <w:pPr>
        <w:pStyle w:val="BookText"/>
        <w:rPr/>
      </w:pPr>
      <w:bookmarkEnd w:id="782"/>
      <w:r>
        <w:rPr>
          <w:rFonts w:ascii="Amiri" w:hAnsi="Amiri" w:eastAsia="Amiri" w:cs="Amiri"/>
          <w:color w:val="111111"/>
          <w:sz w:val="28"/>
          <w:sz w:val="28"/>
          <w:szCs w:val="28"/>
          <w:rtl w:val="true"/>
          <w:lang w:bidi="ar-SA"/>
        </w:rPr>
        <w:t>ومثله ما لو وقف على مدرسة أو مسجد سيبنيه لم يصحّ،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المدرسة أو المسجد وما سأبنيه منهما،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باستيفاء حقوقه وما يجب منها، ونحو ذلك، كالتوكيل في بيع ما هو في ملكه وما سيملكه، وفي صحته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في المتجدّد ابتداءً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لو وكله في تزويج امرأة وطلاقها، أو شراء عبد وعتقه، أو استدانة دين وقضائه،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العلّامة في التذكرة</w:t>
      </w:r>
      <w:r>
        <w:rPr>
          <w:rStyle w:val="FootnoteAnchor"/>
          <w:rtl w:val="true"/>
        </w:rPr>
        <w:footnoteReference w:id="1497"/>
      </w:r>
      <w:r>
        <w:rPr>
          <w:rFonts w:ascii="Amiri" w:hAnsi="Amiri" w:eastAsia="Amiri" w:cs="Amiri"/>
          <w:color w:val="111111"/>
          <w:sz w:val="28"/>
          <w:sz w:val="28"/>
          <w:szCs w:val="28"/>
          <w:rtl w:val="true"/>
          <w:lang w:bidi="ar-SA"/>
        </w:rPr>
        <w:t>، مع أنه لو وكله فيما سيملكه ابتداءً لم يصح، ويقرب من ذلك ما لو وكلته المرأة في العقد عليها بمهر معين وبراءة الزوج منه أو من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حمل الدابة أو الجارية ابتداءً لم يصح للجهالة، ولو باعه الحامل والحمل صح واغتفرت الجهالة؛ لأن المجهول تابع، والمقصود بالذات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 مجهول يضم إلى معلوم، بحيث يكون تابعاً له، فإنّه يصح، بخلاف ما لو انفرد</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982495_1067777946"/>
      <w:bookmarkStart w:id="784" w:name="_Toc288"/>
      <w:bookmarkEnd w:id="783"/>
      <w:r>
        <w:rPr>
          <w:rtl w:val="true"/>
        </w:rPr>
        <w:t xml:space="preserve">قاعدة </w:t>
      </w:r>
      <w:r>
        <w:rPr>
          <w:rtl w:val="true"/>
        </w:rPr>
        <w:t xml:space="preserve">[ </w:t>
      </w:r>
      <w:r>
        <w:rPr/>
        <w:t>189</w:t>
      </w:r>
      <w:r>
        <w:rPr>
          <w:rtl w:val="true"/>
        </w:rPr>
        <w:t>]</w:t>
      </w:r>
      <w:bookmarkEnd w:id="784"/>
    </w:p>
    <w:p>
      <w:pPr>
        <w:pStyle w:val="BookText"/>
        <w:rPr/>
      </w:pPr>
      <w:r>
        <w:rPr>
          <w:rFonts w:ascii="Amiri" w:hAnsi="Amiri" w:eastAsia="Amiri" w:cs="Amiri"/>
          <w:color w:val="111111"/>
          <w:sz w:val="28"/>
          <w:sz w:val="28"/>
          <w:szCs w:val="28"/>
          <w:rtl w:val="true"/>
          <w:lang w:bidi="ar-SA"/>
        </w:rPr>
        <w:t>إذا أمكن عود المعطوف إلى ما هو أقرب لم يعد إلى الأبعد؛ لأن الأصل في التابع أن يلي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عوده إليه صُرف إلى ما قبله بغير فصل، دون السابق،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 له عليّ عشرة إلا ثلاثة وثلاثة فيعود المعطوف إلى المستثنى قبله، فيبقى من العشرة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معطوفة على العشرة؛ ليكون المقرّ به ثلاثة عشر استثني منه ثلاثة كما لو قال له سبعة وثلاثة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 الفقهاء وجه، أنّه فى نظائر ذلك يعود إلى المستثنى منه؛ لأنه هو المقصود بالكلام، والمستثنى فضلة، فكان الأوّل أولى، وهو نادر ضعيف</w:t>
      </w:r>
      <w:r>
        <w:rPr>
          <w:rFonts w:eastAsia="Amiri" w:cs="Amiri" w:ascii="Amiri" w:hAnsi="Amiri"/>
          <w:color w:val="111111"/>
          <w:sz w:val="28"/>
          <w:szCs w:val="28"/>
          <w:rtl w:val="true"/>
          <w:lang w:bidi="ar-SA"/>
        </w:rPr>
        <w:t xml:space="preserve">. </w:t>
      </w:r>
      <w:bookmarkStart w:id="785" w:name="pg10134_88878"/>
    </w:p>
    <w:p>
      <w:pPr>
        <w:pStyle w:val="Heading5"/>
        <w:numPr>
          <w:ilvl w:val="4"/>
          <w:numId w:val="1"/>
        </w:numPr>
        <w:rPr/>
      </w:pPr>
      <w:bookmarkStart w:id="786" w:name="__RefHeading___Toc982497_1067777946"/>
      <w:bookmarkStart w:id="787" w:name="_Toc289"/>
      <w:bookmarkEnd w:id="785"/>
      <w:bookmarkEnd w:id="786"/>
      <w:r>
        <w:rPr>
          <w:rtl w:val="true"/>
        </w:rPr>
        <w:t xml:space="preserve">قاعدة </w:t>
      </w:r>
      <w:r>
        <w:rPr>
          <w:rtl w:val="true"/>
        </w:rPr>
        <w:t xml:space="preserve">[ </w:t>
      </w:r>
      <w:r>
        <w:rPr/>
        <w:t>190</w:t>
      </w:r>
      <w:r>
        <w:rPr>
          <w:rtl w:val="true"/>
        </w:rPr>
        <w:t>]</w:t>
      </w:r>
      <w:bookmarkEnd w:id="787"/>
    </w:p>
    <w:p>
      <w:pPr>
        <w:pStyle w:val="BookText"/>
        <w:rPr/>
      </w:pPr>
      <w:r>
        <w:rPr>
          <w:rFonts w:ascii="Amiri" w:hAnsi="Amiri" w:eastAsia="Amiri" w:cs="Amiri"/>
          <w:color w:val="111111"/>
          <w:sz w:val="28"/>
          <w:sz w:val="28"/>
          <w:szCs w:val="28"/>
          <w:rtl w:val="true"/>
          <w:lang w:bidi="ar-SA"/>
        </w:rPr>
        <w:t>إذا حكم على العام بحكم ثمّ عطف عليه فرد من أفراده محكوماً عليه بذلك الحكم، لم يقتض ذلك العطف عدم دخول ذلك الفرد في العام، كما صرح به أبو علي الفارسي</w:t>
      </w:r>
      <w:r>
        <w:rPr>
          <w:rStyle w:val="FootnoteAnchor"/>
          <w:rtl w:val="true"/>
        </w:rPr>
        <w:footnoteReference w:id="1498"/>
      </w:r>
      <w:r>
        <w:rPr>
          <w:rFonts w:ascii="Amiri" w:hAnsi="Amiri" w:eastAsia="Amiri" w:cs="Amiri"/>
          <w:color w:val="111111"/>
          <w:sz w:val="28"/>
          <w:sz w:val="28"/>
          <w:szCs w:val="28"/>
          <w:rtl w:val="true"/>
          <w:lang w:bidi="ar-SA"/>
        </w:rPr>
        <w:t xml:space="preserve">، وابن جنّي </w:t>
      </w:r>
      <w:r>
        <w:rPr>
          <w:rStyle w:val="FootnoteAnchor"/>
          <w:rtl w:val="true"/>
        </w:rPr>
        <w:footnoteReference w:id="1499"/>
      </w:r>
      <w:r>
        <w:rPr>
          <w:rFonts w:ascii="Amiri" w:hAnsi="Amiri" w:eastAsia="Amiri" w:cs="Amiri"/>
          <w:color w:val="111111"/>
          <w:sz w:val="28"/>
          <w:sz w:val="28"/>
          <w:szCs w:val="28"/>
          <w:rtl w:val="true"/>
          <w:lang w:bidi="ar-SA"/>
        </w:rPr>
        <w:t>، وذهب ابن مالك في باب العطف من التسهيل إلى اقتضائه عدم دخوله فيه وبنى عليه وجوب عطفه بالواو خاصّة</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مَلَكَتِهِ وَرُسُلِهِ، وَ جِبْرِيلَ وَمِيكَائیل</w:t>
      </w:r>
      <w:r>
        <w:rPr>
          <w:rFonts w:eastAsia="Amiri" w:cs="Amiri" w:ascii="Amiri" w:hAnsi="Amiri"/>
          <w:color w:val="111111"/>
          <w:sz w:val="28"/>
          <w:szCs w:val="28"/>
          <w:rtl w:val="true"/>
          <w:lang w:bidi="ar-SA"/>
        </w:rPr>
        <w:t>»</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وللفقراء بثلث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فقير، سواء وصفه بالفقر أم لا، وسواء قدّمه على الفقراء أم أخّره؛ وفي مقدار استحقاقه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كأحدهم، فيجوز أن يعطى أقل ما يتموّل، ولكن لا يجوز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سهماً من سهام القسمة فإن قسم المال على أربعة من الفقراء، أُعطى زيد الخمس، أو على خمسة فالسدس، وعلى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ربع ربع الوصية والباقي للفقراء؛ لأنّ الثلاثة أقل من يقع عليه اسم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 له النصف ولهم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أضعفها، أنّ الوصية له باطلة؛ لجهالة ما أُضيف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والثاني متفقان على دخوله، والثالث والرابع على عدمه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وصف زيداً بغير صفة الجماعة فقال أعطوا ثلثي لزيد الكاتب وللفقراء، قوي الوجه بالتنصيف</w:t>
      </w:r>
      <w:r>
        <w:rPr>
          <w:rFonts w:eastAsia="Amiri" w:cs="Amiri" w:ascii="Amiri" w:hAnsi="Amiri"/>
          <w:color w:val="111111"/>
          <w:sz w:val="28"/>
          <w:szCs w:val="28"/>
          <w:rtl w:val="true"/>
          <w:lang w:bidi="ar-SA"/>
        </w:rPr>
        <w:t xml:space="preserve">. </w:t>
      </w:r>
      <w:bookmarkStart w:id="788" w:name="pg10134_88879"/>
    </w:p>
    <w:p>
      <w:pPr>
        <w:pStyle w:val="Heading4"/>
        <w:numPr>
          <w:ilvl w:val="3"/>
          <w:numId w:val="1"/>
        </w:numPr>
        <w:rPr/>
      </w:pPr>
      <w:bookmarkStart w:id="789" w:name="__RefHeading___Toc982499_1067777946"/>
      <w:bookmarkStart w:id="790" w:name="_Toc290"/>
      <w:bookmarkEnd w:id="788"/>
      <w:bookmarkEnd w:id="789"/>
      <w:r>
        <w:rPr>
          <w:rtl w:val="true"/>
        </w:rPr>
        <w:t>[</w:t>
      </w:r>
      <w:r>
        <w:rPr>
          <w:rtl w:val="true"/>
        </w:rPr>
        <w:t>الأمر</w:t>
      </w:r>
      <w:r>
        <w:rPr>
          <w:rtl w:val="true"/>
        </w:rPr>
        <w:t xml:space="preserve">] </w:t>
      </w:r>
      <w:r>
        <w:rPr>
          <w:rtl w:val="true"/>
        </w:rPr>
        <w:t>الخامس في النعت</w:t>
      </w:r>
      <w:bookmarkEnd w:id="790"/>
    </w:p>
    <w:p>
      <w:pPr>
        <w:pStyle w:val="Heading5"/>
        <w:numPr>
          <w:ilvl w:val="4"/>
          <w:numId w:val="1"/>
        </w:numPr>
        <w:rPr/>
      </w:pPr>
      <w:bookmarkStart w:id="791" w:name="__RefHeading___Toc982501_1067777946"/>
      <w:bookmarkStart w:id="792" w:name="_Toc291"/>
      <w:bookmarkEnd w:id="791"/>
      <w:r>
        <w:rPr>
          <w:rtl w:val="true"/>
        </w:rPr>
        <w:t>مقدمة</w:t>
      </w:r>
      <w:bookmarkEnd w:id="792"/>
    </w:p>
    <w:p>
      <w:pPr>
        <w:pStyle w:val="BookText"/>
        <w:rPr/>
      </w:pP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مشتق، أو مؤوّل به، يفيد تخصيص متبوعه، أو توضيحه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وَتَحْرِيرُ رَقَبَةٍ مُّؤْمِنَةٍ</w:t>
      </w:r>
      <w:r>
        <w:rPr>
          <w:rFonts w:eastAsia="Amiri" w:cs="Amiri" w:ascii="Amiri" w:hAnsi="Amiri"/>
          <w:color w:val="111111"/>
          <w:sz w:val="28"/>
          <w:szCs w:val="28"/>
          <w:rtl w:val="true"/>
          <w:lang w:bidi="ar-SA"/>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وعَشَرَةٌ كَامِلَةٌ</w:t>
      </w:r>
      <w:r>
        <w:rPr>
          <w:rFonts w:eastAsia="Amiri" w:cs="Amiri" w:ascii="Amiri" w:hAnsi="Amiri"/>
          <w:color w:val="111111"/>
          <w:sz w:val="28"/>
          <w:szCs w:val="28"/>
          <w:rtl w:val="true"/>
          <w:lang w:bidi="ar-SA"/>
        </w:rPr>
        <w:t>»</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إِلَاهَيْنِ اثْنَيْنِ</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خرج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النعت في الأوّل للذم وفي الباقي للمدح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فيتفرّع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ملك العبد وعدمه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فإن جعلناه للتوضيح دلّ على عدم ملكه مطلقاً، وإن جعلناه للتخصيص فمفهومه الملك؛ لأنّ التخصيص بالوصف يدلّ على نفيه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اشتراكه يمنع دلالته بمجرّده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اشتراط القبض في الرهن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xml:space="preserve">فإن جعلناه للتوضيح دلّ على اشتراطه، أو التخصيص فلا، بل يفيد حينئذٍ </w:t>
      </w:r>
    </w:p>
    <w:p>
      <w:pPr>
        <w:pStyle w:val="BookText"/>
        <w:rPr/>
      </w:pPr>
      <w:r>
        <w:rPr>
          <w:rFonts w:ascii="Amiri" w:hAnsi="Amiri" w:eastAsia="Amiri" w:cs="Amiri"/>
          <w:color w:val="111111"/>
          <w:sz w:val="28"/>
          <w:sz w:val="28"/>
          <w:szCs w:val="28"/>
          <w:rtl w:val="true"/>
          <w:lang w:bidi="ar-SA"/>
        </w:rPr>
        <w:t>تخصيص الفرد من الرهان الذي يحصل به التوثق لصاحب الدين ويؤيّده قرينة السياق، حيث رتبه على السفر وفقد الكاتب، مع أنهما غير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دلالته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الاختلاف في العارية فإنّها عندنا لا تضمن إلا بالشرط، أو مع كون المستعار ذهباً أو فضة أو للرهن على ما فُصّل</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العامة تضمن من غير شرط</w:t>
      </w:r>
      <w:r>
        <w:rPr>
          <w:rStyle w:val="FootnoteAnchor"/>
          <w:rtl w:val="true"/>
        </w:rPr>
        <w:footnoteReference w:id="1510"/>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من صفوان بن أمية دروعاً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فجعلوا الوصف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عندنا كونه للتخصيص، ويكون ذلك شرطاً لضمانها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قال لوكيله استوف ديني الذي على فلان فمات، استوفاه من وارثه؛ لأنّ الصفة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بالمنع، بناءً على أنها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حقي من فلان؛ لأنّ الجار يتعلّق بالقبض لا بالحق، ومن ابتدائية، والقبض من وارثه ليس قبضاً منه بخلاف الأوّل، فإنّ قبضه من الوارث قبض للحق الذي على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هذه المسألة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من فلانة الأجنبية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الأجنبية للتوضيح، وظاهر منها بعد تزويجها، وقع الظهار؛ وإن جعلناها للتخصيص لم يقع؛ لأنّ التزويج يخرجها عن كونها أجنبية، وهو الذي قوّاه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يقصد أحدهما، وإلا انصرف إلى ما قصده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يكلّم هذا الصبي، فصار شيخاً، أو لا يأكل من لحم هذا الحمل </w:t>
      </w:r>
      <w:bookmarkStart w:id="793" w:name="pg10134_88881"/>
    </w:p>
    <w:p>
      <w:pPr>
        <w:pStyle w:val="BookText"/>
        <w:rPr/>
      </w:pPr>
      <w:bookmarkEnd w:id="793"/>
      <w:r>
        <w:rPr>
          <w:rFonts w:ascii="Amiri" w:hAnsi="Amiri" w:eastAsia="Amiri" w:cs="Amiri"/>
          <w:color w:val="111111"/>
          <w:sz w:val="28"/>
          <w:sz w:val="28"/>
          <w:szCs w:val="28"/>
          <w:rtl w:val="true"/>
          <w:lang w:bidi="ar-SA"/>
        </w:rPr>
        <w:t>فصار كبشاً، أو لا يركب دابة هذا العبد فعتق وملك دابة فركبها؛ فعلى التوضيح يحنث، وعلى التخصيص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يعبّر عنه الفقهاء باجتماع الإضافة والإشارة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هذا عبد زيد، أو هذه زوجته، فإنّ الإضافة في معنى الصفة، فإن جعلناها للتوضيح فاليمين باقية وإن زال الملك والزوجيّة، أو للتخصيص انحلّت بزوالهما</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982503_1067777946"/>
      <w:bookmarkStart w:id="795" w:name="_Toc292"/>
      <w:bookmarkEnd w:id="794"/>
      <w:r>
        <w:rPr>
          <w:rtl w:val="true"/>
        </w:rPr>
        <w:t xml:space="preserve">قاعدة </w:t>
      </w:r>
      <w:r>
        <w:rPr>
          <w:rtl w:val="true"/>
        </w:rPr>
        <w:t>[</w:t>
      </w:r>
      <w:r>
        <w:rPr/>
        <w:t>191</w:t>
      </w:r>
      <w:r>
        <w:rPr>
          <w:rtl w:val="true"/>
        </w:rPr>
        <w:t>]</w:t>
      </w:r>
      <w:bookmarkEnd w:id="795"/>
    </w:p>
    <w:p>
      <w:pPr>
        <w:pStyle w:val="BookText"/>
        <w:rPr/>
      </w:pPr>
      <w:r>
        <w:rPr>
          <w:rFonts w:ascii="Amiri" w:hAnsi="Amiri" w:eastAsia="Amiri" w:cs="Amiri"/>
          <w:color w:val="111111"/>
          <w:sz w:val="28"/>
          <w:sz w:val="28"/>
          <w:szCs w:val="28"/>
          <w:rtl w:val="true"/>
          <w:lang w:bidi="ar-SA"/>
        </w:rPr>
        <w:t>الفصل بين الصفة والموصوف يجوز بالمبتدأ،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أَفِى اللّه شَكٍّ فَاطِرِ السَّمَوَاتِ وَالْأَرْضِ</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وبالخبر،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وبجواب القسم،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بَلَى وَرَبِّي لَتَأْتِيَنَّكُمْ عَالِم الْغَيْبِ</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باب الاستثناء، وهو ما لو قال الزوج كلّ امرأة لي غيرك أو سواك طالق، ولم يكن له إلّا المخاطبة، فإنّها لا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وفصل بالخبر، وهي مسألتنا، وقد تقدّم</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تحت يدي لفلان سوى هذه الفرس أو كلّ دار سوى هذه أو قال البائع أو المؤجر ذلك؛ فإنّ الإقرار والبيع والإجارة لا يتناولها</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982505_1067777946"/>
      <w:bookmarkStart w:id="797" w:name="_Toc293"/>
      <w:bookmarkEnd w:id="796"/>
      <w:r>
        <w:rPr>
          <w:rtl w:val="true"/>
        </w:rPr>
        <w:t xml:space="preserve">قاعدة </w:t>
      </w:r>
      <w:r>
        <w:rPr>
          <w:rtl w:val="true"/>
        </w:rPr>
        <w:t>[</w:t>
      </w:r>
      <w:r>
        <w:rPr/>
        <w:t>192</w:t>
      </w:r>
      <w:r>
        <w:rPr>
          <w:rtl w:val="true"/>
        </w:rPr>
        <w:t>]</w:t>
      </w:r>
      <w:bookmarkEnd w:id="79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تعقّب النعت جملاً متعدّدة، ففي رجوعه إلى الجميع، أو الأخيرة، أو التوقّف، أو التفصيل بالإضراب عن الأُولى فيعود إلى الأخيرة، وعدمه فيعود إلى الجميع، خلاف، </w:t>
      </w:r>
    </w:p>
    <w:p>
      <w:pPr>
        <w:pStyle w:val="BookText"/>
        <w:rPr/>
      </w:pPr>
      <w:r>
        <w:rPr>
          <w:rFonts w:ascii="Amiri" w:hAnsi="Amiri" w:eastAsia="Amiri" w:cs="Amiri"/>
          <w:color w:val="111111"/>
          <w:sz w:val="28"/>
          <w:sz w:val="28"/>
          <w:szCs w:val="28"/>
          <w:rtl w:val="true"/>
          <w:lang w:bidi="ar-SA"/>
        </w:rPr>
        <w:t>تقدّمت الإشارة إليه في القسم الأوّل، وأنّ عوده إلى الجميع ما لم تقم قرينة على خلافه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أبي الحسين يرجع إلى القرينة ولا نزاع فيه معها</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أوصى لأولاده وأولاد أولاده المحتاجين أو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هذا المال على القرّاء وطلبة العلم الصالحين أو العدول، أو وقف على أولاده وأولاد أولاده المتصفين بطلب العلم،مثلاً،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اخترناه يرجع الوصف إلى الجميع في هذه الفروض؛ لعدم القرينة، وإن فرضت اتّبعت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مشكل 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أُمهات النساء عند عدم الدخول بالأزواج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خلاف في اشتراط الدخول بالأم في تحريم الربيبة، وإنما الخلاف في اشتراطه في تحريم أُمّ الزوجة؛ ومنشأ الاختلاف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نِسَآئِكُمْ وَرَبائبُكُمُ الَّتِى فِى حُجُورِكُم مِّن نِّسَائِكُمُ الَّتِى دَخَلْتُم بِهِنَّ</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جملتين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وصفهنّ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نِّسَآبِكُمُ الَّتِى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الوصف راجعاً إلى الجملة الأخيرة مطلقاً أو مع اشتباه الحال انحصر اشتراط الدخول في التحريم بالربائب، وبقيت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شاملة لأمهات المدخول بهنّ وغيرهنّ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بعوده إلى الجملتين فمنهم</w:t>
      </w:r>
      <w:r>
        <w:rPr>
          <w:rStyle w:val="FootnoteAnchor"/>
          <w:rtl w:val="true"/>
        </w:rPr>
        <w:footnoteReference w:id="1518"/>
      </w:r>
      <w:r>
        <w:rPr>
          <w:rFonts w:ascii="Amiri" w:hAnsi="Amiri" w:eastAsia="Amiri" w:cs="Amiri"/>
          <w:color w:val="111111"/>
          <w:sz w:val="28"/>
          <w:sz w:val="28"/>
          <w:szCs w:val="28"/>
          <w:rtl w:val="true"/>
          <w:lang w:bidi="ar-SA"/>
        </w:rPr>
        <w:t xml:space="preserve">من أعاده إليهما هنا، وجعل الدخول بالنساء </w:t>
      </w:r>
    </w:p>
    <w:p>
      <w:pPr>
        <w:pStyle w:val="BookText"/>
        <w:rPr/>
      </w:pPr>
      <w:r>
        <w:rPr>
          <w:rFonts w:ascii="Amiri" w:hAnsi="Amiri" w:eastAsia="Amiri" w:cs="Amiri"/>
          <w:color w:val="111111"/>
          <w:sz w:val="28"/>
          <w:sz w:val="28"/>
          <w:szCs w:val="28"/>
          <w:rtl w:val="true"/>
          <w:lang w:bidi="ar-SA"/>
        </w:rPr>
        <w:t>شرطاً في تحريم أُمهاتهن وبناتهن، إما من جهة مفهوم الوصف، أو من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تَكُونُوا دَخَلْتُم بِهِنَّ فَلَا جُنَاحَ عَلَيْكُمْ</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وإلى هذا القول ذهب ابن أبي عقيل من أصحابنا</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الشافعي، بناءً على أصلهما من عود الصفة إلى الجميع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1521"/>
      </w:r>
      <w:r>
        <w:rPr>
          <w:rFonts w:ascii="Amiri" w:hAnsi="Amiri" w:eastAsia="Amiri" w:cs="Amiri"/>
          <w:color w:val="111111"/>
          <w:sz w:val="28"/>
          <w:sz w:val="28"/>
          <w:szCs w:val="28"/>
          <w:rtl w:val="true"/>
          <w:lang w:bidi="ar-SA"/>
        </w:rPr>
        <w:t>من منع من عوده هنا إلى الجملتين لعارض، وإن عاد إليهما لولاه، وهو في معنى القرينة الصارفة عنهما</w:t>
      </w:r>
      <w:r>
        <w:rPr>
          <w:rStyle w:val="FootnoteAnchor"/>
          <w:rtl w:val="true"/>
        </w:rPr>
        <w:footnoteReference w:id="1522"/>
      </w:r>
      <w:r>
        <w:rPr>
          <w:rFonts w:ascii="Amiri" w:hAnsi="Amiri" w:eastAsia="Amiri" w:cs="Amiri"/>
          <w:color w:val="111111"/>
          <w:sz w:val="28"/>
          <w:sz w:val="28"/>
          <w:szCs w:val="28"/>
          <w:rtl w:val="true"/>
          <w:lang w:bidi="ar-SA"/>
        </w:rPr>
        <w:t>، وذلك من جهة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نِسَآئِكُمْ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الجار إن تعلق بنسائكم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نِسَآئِكُمْ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لبيان الجنس، وتمييز المدخول به من النساء من غير المدخول به، إذ لو جعلناها للابتداء لكان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نسائكم الكائنات من نسائكم اللاتي دخلتم بهنّ فينقلب المعنى إلى اشتراط الدخول بأمهات النساء وهو فاسد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علّق بربائبكم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الَّاتِي فِى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كما تقول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خديجة، وحينئذٍ فيمتنع تعلّقه بهما معاً؛ حذراً من استعمال المشترك في معنييه دفعة، وحينئذٍ فيتعين عوده إلى إحداهما، ولا قائل بعوده إلى الأولى دون الأخيرة، فيتعين الآخر؛ ولأن عوده إلى الثانية اتفاقي بل منصوص، وكذا حكمها،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تمسك به في الكشاف</w:t>
      </w:r>
      <w:r>
        <w:rPr>
          <w:rStyle w:val="FootnoteAnchor"/>
          <w:rtl w:val="true"/>
        </w:rPr>
        <w:footnoteReference w:id="1523"/>
      </w:r>
      <w:r>
        <w:rPr>
          <w:rFonts w:ascii="Amiri" w:hAnsi="Amiri" w:eastAsia="Amiri" w:cs="Amiri"/>
          <w:color w:val="111111"/>
          <w:sz w:val="28"/>
          <w:sz w:val="28"/>
          <w:szCs w:val="28"/>
          <w:rtl w:val="true"/>
          <w:lang w:bidi="ar-SA"/>
        </w:rPr>
        <w:t xml:space="preserve">على تعلّق الجارّ بالثانية دون الأولى، ثمّ جوّز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الاتصال،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متصلات بالنساء؛ لأنّهنّ أُمهاتهنّ،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متصلات بأُمهاتهنّ لأنّهنّ بناتهنّ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ابن هشام نقل في المغني</w:t>
      </w:r>
      <w:r>
        <w:rPr>
          <w:rStyle w:val="FootnoteAnchor"/>
          <w:rtl w:val="true"/>
        </w:rPr>
        <w:footnoteReference w:id="1525"/>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سائر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الابتداء بعد أن جعله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فحملها على الابتداء ممكن ولو بتكلف، فيقوى الإشكال في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فمتعارضة من الجانبين</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فالمذهب اختصاص الوصف هنا بالثانية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798" w:name="pg10134_88885"/>
    </w:p>
    <w:p>
      <w:pPr>
        <w:pStyle w:val="Heading4"/>
        <w:numPr>
          <w:ilvl w:val="3"/>
          <w:numId w:val="1"/>
        </w:numPr>
        <w:rPr/>
      </w:pPr>
      <w:bookmarkStart w:id="799" w:name="__RefHeading___Toc982507_1067777946"/>
      <w:bookmarkStart w:id="800" w:name="_Toc294"/>
      <w:bookmarkEnd w:id="798"/>
      <w:bookmarkEnd w:id="799"/>
      <w:r>
        <w:rPr>
          <w:rtl w:val="true"/>
        </w:rPr>
        <w:t>[</w:t>
      </w:r>
      <w:r>
        <w:rPr>
          <w:rtl w:val="true"/>
        </w:rPr>
        <w:t>الأمر</w:t>
      </w:r>
      <w:r>
        <w:rPr>
          <w:rtl w:val="true"/>
        </w:rPr>
        <w:t xml:space="preserve">] </w:t>
      </w:r>
      <w:r>
        <w:rPr>
          <w:rtl w:val="true"/>
        </w:rPr>
        <w:t>السادس في التوكيد</w:t>
      </w:r>
      <w:bookmarkEnd w:id="800"/>
    </w:p>
    <w:p>
      <w:pPr>
        <w:pStyle w:val="Heading5"/>
        <w:numPr>
          <w:ilvl w:val="4"/>
          <w:numId w:val="1"/>
        </w:numPr>
        <w:rPr/>
      </w:pPr>
      <w:bookmarkStart w:id="801" w:name="__RefHeading___Toc982509_1067777946"/>
      <w:bookmarkStart w:id="802" w:name="_Toc295"/>
      <w:bookmarkEnd w:id="801"/>
      <w:r>
        <w:rPr>
          <w:rtl w:val="true"/>
        </w:rPr>
        <w:t xml:space="preserve">قاعدة </w:t>
      </w:r>
      <w:r>
        <w:rPr>
          <w:rtl w:val="true"/>
        </w:rPr>
        <w:t>[</w:t>
      </w:r>
      <w:r>
        <w:rPr/>
        <w:t>193</w:t>
      </w:r>
      <w:r>
        <w:rPr>
          <w:rtl w:val="true"/>
        </w:rPr>
        <w:t>]</w:t>
      </w:r>
      <w:bookmarkEnd w:id="802"/>
    </w:p>
    <w:p>
      <w:pPr>
        <w:pStyle w:val="BookText"/>
        <w:rPr/>
      </w:pPr>
      <w:r>
        <w:rPr>
          <w:rFonts w:ascii="Amiri" w:hAnsi="Amiri" w:eastAsia="Amiri" w:cs="Amiri"/>
          <w:color w:val="111111"/>
          <w:sz w:val="28"/>
          <w:sz w:val="28"/>
          <w:szCs w:val="28"/>
          <w:rtl w:val="true"/>
          <w:lang w:bidi="ar-SA"/>
        </w:rPr>
        <w:t>التوكيد تقوية مدلول ما ذكر بلفظ آخر وهو إما معنوي،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كلّهم أجمعون، أو لفظي وهو ما وقع بإعادة اللفظ الأوّل بعينه،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جاء القوم،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على أنّ التأكيد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وضع الكلام إنّما هو إفهام السامع ما ليس عنده، فإذا دار اللفظ بين التأسيس والتأكيد تعين حمله على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وفروع القاعدة كثيرة، وقد يقع النظر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الظهار</w:t>
      </w:r>
      <w:r>
        <w:rPr>
          <w:rStyle w:val="FootnoteAnchor"/>
          <w:rtl w:val="true"/>
        </w:rPr>
        <w:footnoteReference w:id="1527"/>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أنتِ علي كظهر أمي، أو كرّر الطلاق على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حمله على التأكيد أو التأسيس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كرّر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القطع بالتكرّر مطلقاً، لكن الأصحاب في الإيلاء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تكرّر الكفّارة في الظهار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التكرّر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تكرار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والنكاح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شيئاً؛ لتحقّق الحكم بالأول، فيفوت شرط الصحة في الثاني من كون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للمبيع، والمشتري مالكاً للثمن، والزوجة قابلة لعقد النكاح، وغيره، فلا يتكرّر المهر بذلك، سواء وقع المتعدّد ظاهراً، أم سرّاً، أم بالتفريق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كرّر القذف الموجب للحدّ، وغيره من أسبابه كالشرب والزنى والسرقة و مقتضى القاعدة تكرّره، ولكن الفتوى على اشتراطه بتخلّل الحد، وإلا لم يتكرر، وذلك بدلیل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يوجب التعزير، فإن كان مقدّراً فالحكم فيه كالحدّ، وإلّا لم تظهر له فائدة؛ لأنّ تقديره حينئذ منوط بنظر الحاكم، فيجوز له الزيادة في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اتحد الشتم لم يقبل نظره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بالحدّ أيضاً في جانب الزيادة، فإنّ الواجب فيه أن لا يبلغ الحد، ولو حكمنا بتعدّده أمكن زيادة المجموع عنه، مع أنّ الواجب أن لا يبلغ التعزير عن المجموع ذلك، فيكون هنا في معنى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الجملة الشرطيّة دون الجزاء،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إن دخلت الدار فأنتِ عليّ كظهر أُمّي، أو طالق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تأسيساً، حتى لا تحرم ولا تطلق إلّا بالدخول مرتين ويصير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بعد أن دخلتِ، كما لو اختلف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هذه الدار، إن دخلت تلك، أو تأكيداً؛ لأنّه المتبادر في مثل ذلك؛ ولأنّ أصالة التأسيس عارضها أصالة بقاء الحلّ والزوجيّة ؟ وجهان، والثاني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تقديم الشرطين وتأخيرهما وتفريقهما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المتلفظ أنه أراد أحدهما فلا إشكال في القبول، خصوصاً لو ادّعى إرادة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ونحوها، فقال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أبو حيّان</w:t>
      </w:r>
      <w:r>
        <w:rPr>
          <w:rStyle w:val="FootnoteAnchor"/>
          <w:rtl w:val="true"/>
        </w:rPr>
        <w:footnoteReference w:id="1528"/>
      </w:r>
      <w:r>
        <w:rPr>
          <w:rFonts w:ascii="Amiri" w:hAnsi="Amiri" w:eastAsia="Amiri" w:cs="Amiri"/>
          <w:color w:val="111111"/>
          <w:sz w:val="28"/>
          <w:sz w:val="28"/>
          <w:szCs w:val="28"/>
          <w:rtl w:val="true"/>
          <w:lang w:bidi="ar-SA"/>
        </w:rPr>
        <w:t xml:space="preserve">، بل صريح بعضهم، كقول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أبوح بحب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 الكلام باق على النفي،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توكيد لفظي للأولى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فروع كثيرة تجري في أبواب متفرّقة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 له عندي شيء </w:t>
      </w:r>
      <w:bookmarkStart w:id="803" w:name="pg10134_88887"/>
    </w:p>
    <w:p>
      <w:pPr>
        <w:pStyle w:val="BookText"/>
        <w:rPr/>
      </w:pPr>
      <w:bookmarkEnd w:id="803"/>
      <w:r>
        <w:rPr>
          <w:rFonts w:ascii="Amiri" w:hAnsi="Amiri" w:eastAsia="Amiri" w:cs="Amiri"/>
          <w:color w:val="111111"/>
          <w:sz w:val="28"/>
          <w:sz w:val="28"/>
          <w:szCs w:val="28"/>
          <w:rtl w:val="true"/>
          <w:lang w:bidi="ar-SA"/>
        </w:rPr>
        <w:t>وما ما بعته هذه العين ونحو ذلك، فلا يترتب على هذا الكلام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بعضهم</w:t>
      </w:r>
      <w:r>
        <w:rPr>
          <w:rStyle w:val="FootnoteAnchor"/>
          <w:rtl w:val="true"/>
        </w:rPr>
        <w:footnoteReference w:id="1529"/>
      </w:r>
      <w:r>
        <w:rPr>
          <w:rFonts w:ascii="Amiri" w:hAnsi="Amiri" w:eastAsia="Amiri" w:cs="Amiri"/>
          <w:color w:val="111111"/>
          <w:sz w:val="28"/>
          <w:sz w:val="28"/>
          <w:szCs w:val="28"/>
          <w:rtl w:val="true"/>
          <w:lang w:bidi="ar-SA"/>
        </w:rPr>
        <w:t>أنّ نفي النفي إثبات، وأنّ التقدير يصير في 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شيء، وبعته هذه العين؛ بناءً على أنّ التأسيس خير من التأكيد،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المقرّ أنّه أراده 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المقرّ له إرادة المقرّ ذلك، ففي توجّه اليمين على المقرّ وجه قويّ، مأخذه عموم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أنّه اختلاف في الإرادة، وهي من الأمور الخفية على غير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أبواب الفقه نظائر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فيها اليمين على مدعي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تؤكّد أكثر من ثلاث مرّات</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ذكر كلاماً أعاده ثلاثاً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كرّر ما يقبل التكرار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قصد التأكيد، لا يقبل في الرابعة؛ والمتّجه خلاف ذلك، وقبول التأكيد مطلقاً، وإن خرج عن القانون النحوي، على تقدير تسليمه</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982511_1067777946"/>
      <w:bookmarkStart w:id="805" w:name="_Toc296"/>
      <w:bookmarkEnd w:id="804"/>
      <w:r>
        <w:rPr>
          <w:rtl w:val="true"/>
        </w:rPr>
        <w:t xml:space="preserve">قاعدة </w:t>
      </w:r>
      <w:r>
        <w:rPr>
          <w:rtl w:val="true"/>
        </w:rPr>
        <w:t>[</w:t>
      </w:r>
      <w:r>
        <w:rPr/>
        <w:t>194</w:t>
      </w:r>
      <w:r>
        <w:rPr>
          <w:rtl w:val="true"/>
        </w:rPr>
        <w:t>]</w:t>
      </w:r>
      <w:bookmarkEnd w:id="805"/>
    </w:p>
    <w:p>
      <w:pPr>
        <w:pStyle w:val="BookText"/>
        <w:rPr/>
      </w:pPr>
      <w:r>
        <w:rPr>
          <w:rFonts w:ascii="Amiri" w:hAnsi="Amiri" w:eastAsia="Amiri" w:cs="Amiri"/>
          <w:color w:val="111111"/>
          <w:sz w:val="28"/>
          <w:sz w:val="28"/>
          <w:szCs w:val="28"/>
          <w:rtl w:val="true"/>
          <w:lang w:bidi="ar-SA"/>
        </w:rPr>
        <w:t>جزم النحويون بأنّ فائدة 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رفع احتمال التخصيص، وعلى أنّ فائدته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احتمال التجوز، فإنّك لو 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فيحتمل إرادة أتباعه وخدمه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زوجاتي كلّهنّ طوالق، وعبيدي كلّهم أحرار، </w:t>
      </w:r>
      <w:bookmarkStart w:id="806" w:name="pg10134_88888"/>
    </w:p>
    <w:p>
      <w:pPr>
        <w:pStyle w:val="BookText"/>
        <w:rPr/>
      </w:pPr>
      <w:bookmarkEnd w:id="806"/>
      <w:r>
        <w:rPr>
          <w:rFonts w:ascii="Amiri" w:hAnsi="Amiri" w:eastAsia="Amiri" w:cs="Amiri"/>
          <w:color w:val="111111"/>
          <w:sz w:val="28"/>
          <w:sz w:val="28"/>
          <w:szCs w:val="28"/>
          <w:rtl w:val="true"/>
          <w:lang w:bidi="ar-SA"/>
        </w:rPr>
        <w:t>وأخرج بعضهم بنيته، لم يؤثر التخصيص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جوازه؛ لأنه لو امتنع لامتنع التصريح به وليس كذلك،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يقبل التخصيص فهو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يقبل قوله في قصده؟ يحتمله؛ لأنه لا يُعلم إلا من قبله وعدمه؛ لمخالفته دلالة اللفظ، كما لو ادّعى عدم القصد إلى الصيغة الصريحة في موضع لا يجوز له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ما قاله البيانيون من احتمال التوكيد فوائد غير ما ذكر منها تقرير المسندإليه، وتحقيق مفهومه، بحيث لا يظنّ به غیره نحو جاء زيد زيد، إذا ظنّ غفلة السامع عن سماع المسند إليه، أو حمله على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السهو كالمثال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 بتكراره دفع توهم أن الجائي عمرو، وإنما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في دفع السهو يأتي في تأكيد الجمع ؛ دفعاً لتوهّم أنّ الحكم على واحد والإسناد إلى الجميع وقع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يقبل التخصيص حيث يبقى أزيد من واحد</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982513_1067777946"/>
      <w:bookmarkStart w:id="808" w:name="_Toc297"/>
      <w:bookmarkEnd w:id="807"/>
      <w:r>
        <w:rPr>
          <w:rtl w:val="true"/>
        </w:rPr>
        <w:t xml:space="preserve">قاعدة </w:t>
      </w:r>
      <w:r>
        <w:rPr>
          <w:rtl w:val="true"/>
        </w:rPr>
        <w:t>[</w:t>
      </w:r>
      <w:r>
        <w:rPr/>
        <w:t>195</w:t>
      </w:r>
      <w:r>
        <w:rPr>
          <w:rtl w:val="true"/>
        </w:rPr>
        <w:t>]</w:t>
      </w:r>
      <w:bookmarkEnd w:id="808"/>
    </w:p>
    <w:p>
      <w:pPr>
        <w:pStyle w:val="BookText"/>
        <w:rPr/>
      </w:pPr>
      <w:r>
        <w:rPr>
          <w:rFonts w:ascii="IRNazanin" w:hAnsi="IRNazanin" w:eastAsia="IRNazanin"/>
          <w:color w:val="111111"/>
          <w:sz w:val="28"/>
          <w:sz w:val="28"/>
          <w:szCs w:val="28"/>
          <w:rtl w:val="true"/>
          <w:lang w:bidi="fa-IR"/>
        </w:rPr>
        <w:t xml:space="preserve">الحرف الذي يجاب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تكراره للتوكيد، وإن لم يجب به قال ابن السراج والسهيلي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تكراره إلا بإعادة ما دخل عليه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الزمخشري</w:t>
      </w:r>
      <w:r>
        <w:rPr>
          <w:rStyle w:val="FootnoteAnchor"/>
          <w:rtl w:val="true"/>
        </w:rPr>
        <w:footnoteReference w:id="1533"/>
      </w:r>
      <w:r>
        <w:rPr>
          <w:rFonts w:ascii="IRNazanin" w:hAnsi="IRNazanin" w:eastAsia="IRNazanin"/>
          <w:color w:val="111111"/>
          <w:sz w:val="28"/>
          <w:sz w:val="28"/>
          <w:szCs w:val="28"/>
          <w:rtl w:val="true"/>
          <w:lang w:bidi="fa-IR"/>
        </w:rPr>
        <w:t>وابن هشام</w:t>
      </w:r>
      <w:r>
        <w:rPr>
          <w:rStyle w:val="FootnoteAnchor"/>
          <w:rtl w:val="true"/>
        </w:rPr>
        <w:footnoteReference w:id="1534"/>
      </w:r>
      <w:r>
        <w:rPr>
          <w:rFonts w:ascii="Amiri" w:hAnsi="Amiri" w:eastAsia="Amiri" w:cs="Amiri"/>
          <w:color w:val="111111"/>
          <w:sz w:val="28"/>
          <w:sz w:val="28"/>
          <w:szCs w:val="28"/>
          <w:rtl w:val="true"/>
          <w:lang w:bidi="ar-SA"/>
        </w:rPr>
        <w:t>فجوزا تكراره وحده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كرّر المتكلّم كلمة نافية لا يتأتى دخولها على الكلمة التي صاحبتها نحو لم لم يقم زيد بتكرار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كان الحرف مؤكداً، </w:t>
      </w:r>
    </w:p>
    <w:p>
      <w:pPr>
        <w:pStyle w:val="BookText"/>
        <w:rPr/>
      </w:pPr>
      <w:r>
        <w:rPr>
          <w:rFonts w:ascii="Amiri" w:hAnsi="Amiri" w:eastAsia="Amiri" w:cs="Amiri"/>
          <w:color w:val="111111"/>
          <w:sz w:val="28"/>
          <w:sz w:val="28"/>
          <w:szCs w:val="28"/>
          <w:rtl w:val="true"/>
          <w:lang w:bidi="ar-SA"/>
        </w:rPr>
        <w:t>والكلام باق على ما كان عليه، وإن كان شاذاً عند بعضهم</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فقيل مثلاً ما ما قام زيد فالمفهوم من كلام العرب أنّ الكلام باقٍ على النفي،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توكيد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فروع كثيرة تجري في أبواب متفرّقة كالأقارير والأيمان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ماله عندي شيء، لم يترتّب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بعضهم ذلك بما تقرّر من أنّ نفي النفي إثبات، وأن فائدة التأسيس أولى من فائدة التأكيد، فينبغي أن يكون إقراراً بشيء يرجع فيه إليه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الصيغة المذكورة لما كانت مشتركة بين التأكيد ونفي النفي، لم يجب حملها على ما يخالف البراءة الأصليّة وغيرها من الأصول العقلية بمجرد ورودها له، خصوصاً مع دعوى المقر إرادة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التأكيد، فقلت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أجمعون، أو كلهم أجمعون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الاتحاد في الوقت</w:t>
      </w:r>
      <w:r>
        <w:rPr>
          <w:rStyle w:val="FootnoteAnchor"/>
          <w:rtl w:val="true"/>
        </w:rPr>
        <w:footnoteReference w:id="1537"/>
      </w:r>
      <w:r>
        <w:rPr>
          <w:rFonts w:ascii="Amiri" w:hAnsi="Amiri" w:eastAsia="Amiri" w:cs="Amiri"/>
          <w:color w:val="111111"/>
          <w:sz w:val="28"/>
          <w:sz w:val="28"/>
          <w:szCs w:val="28"/>
          <w:rtl w:val="true"/>
          <w:lang w:bidi="ar-SA"/>
        </w:rPr>
        <w:t>والجمهور على أنه لا يفيده</w:t>
      </w:r>
      <w:r>
        <w:rPr>
          <w:rStyle w:val="FootnoteAnchor"/>
          <w:rtl w:val="true"/>
        </w:rPr>
        <w:footnoteReference w:id="1538"/>
      </w:r>
      <w:r>
        <w:rPr>
          <w:rFonts w:ascii="Amiri" w:hAnsi="Amiri" w:eastAsia="Amiri" w:cs="Amiri"/>
          <w:color w:val="111111"/>
          <w:sz w:val="28"/>
          <w:sz w:val="28"/>
          <w:szCs w:val="28"/>
          <w:rtl w:val="true"/>
          <w:lang w:bidi="ar-SA"/>
        </w:rPr>
        <w:t>وإنما هو بمثابة كلّ، ودليله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فإنّ وقت إغوائهم مختلف متعاقب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أمر وكيله بتصرفات بهذه الصيغة، أو حلف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الحال أفادت الاتحاد في الحال، كما سبق إيضاحه في باب الظروف في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809" w:name="pg10134_88890"/>
    </w:p>
    <w:p>
      <w:pPr>
        <w:pStyle w:val="Heading5"/>
        <w:numPr>
          <w:ilvl w:val="4"/>
          <w:numId w:val="1"/>
        </w:numPr>
        <w:rPr/>
      </w:pPr>
      <w:bookmarkStart w:id="810" w:name="__RefHeading___Toc982515_1067777946"/>
      <w:bookmarkStart w:id="811" w:name="_Toc298"/>
      <w:bookmarkEnd w:id="809"/>
      <w:bookmarkEnd w:id="810"/>
      <w:r>
        <w:rPr>
          <w:rtl w:val="true"/>
        </w:rPr>
        <w:t xml:space="preserve">قاعدة </w:t>
      </w:r>
      <w:r>
        <w:rPr>
          <w:rtl w:val="true"/>
        </w:rPr>
        <w:t>[</w:t>
      </w:r>
      <w:r>
        <w:rPr/>
        <w:t>196</w:t>
      </w:r>
      <w:r>
        <w:rPr>
          <w:rtl w:val="true"/>
        </w:rPr>
        <w:t>]</w:t>
      </w:r>
      <w:bookmarkEnd w:id="811"/>
    </w:p>
    <w:p>
      <w:pPr>
        <w:pStyle w:val="BookText"/>
        <w:rPr/>
      </w:pPr>
      <w:r>
        <w:rPr>
          <w:rFonts w:ascii="Amiri" w:hAnsi="Amiri" w:eastAsia="Amiri" w:cs="Amiri"/>
          <w:color w:val="111111"/>
          <w:sz w:val="28"/>
          <w:sz w:val="28"/>
          <w:szCs w:val="28"/>
          <w:rtl w:val="true"/>
          <w:lang w:bidi="ar-SA"/>
        </w:rPr>
        <w:t>لا يجوز الفصل بين المؤكد والمؤكَّد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لو قال له علي درهم و درهم و درهم و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بالدرهم الرابع تأكيد الثاني، فإنّه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أردت تأكيد الثالث قبل وكذا لو قال أردت بالثالث تأكيد الثاني ولو قال هنا وأردت بالرابع تأكيد الثاني قبل أيضاً؛ لأنه بمنزلة تأكيد الثالث، نظير جاء القوم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أردت بواحد من الثلاثة تأكيد الأوّل لم يقبل؛ لعدم اتفاق اللفظين باعتبار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له عليّ،درهم،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تأكيد الأوّل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كرّره ثلاثاً وقال أردت بالأخيرين تأكيد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أردت بالثالث تأكيد الأوّل لم يقبل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تأكيد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وبالثالث الاستئناف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الاستئناف وبالثالث تأكيد الثاني وقس على ذلك نظائره واعلم أنّ حمل اللفظ على فائدة جديدة أولى من حمله على التأكيد؛ لأنّ الأصل في وضع الكلام إنّما هو إفهام السامع ما ليس عنده، ومن ثم حمل ما تقدّم من الأمثلة على التأسيس مع إمكان حمله على التأكيد، إلا مع دعواه إرادته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وفروع ذلك كثيرة، تقدّم منها جملة في القسم الأوّل، وفي بعضها خلاف، وفي بعض ما يخالف القاعدة، فراجعها ثَمّة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812" w:name="pg10134_88891"/>
    </w:p>
    <w:p>
      <w:pPr>
        <w:pStyle w:val="Heading4"/>
        <w:numPr>
          <w:ilvl w:val="3"/>
          <w:numId w:val="1"/>
        </w:numPr>
        <w:rPr/>
      </w:pPr>
      <w:bookmarkStart w:id="813" w:name="__RefHeading___Toc982517_1067777946"/>
      <w:bookmarkStart w:id="814" w:name="_Toc299"/>
      <w:bookmarkEnd w:id="812"/>
      <w:bookmarkEnd w:id="813"/>
      <w:r>
        <w:rPr>
          <w:rtl w:val="true"/>
        </w:rPr>
        <w:t>[</w:t>
      </w:r>
      <w:r>
        <w:rPr>
          <w:rtl w:val="true"/>
        </w:rPr>
        <w:t>الأمر</w:t>
      </w:r>
      <w:r>
        <w:rPr>
          <w:rtl w:val="true"/>
        </w:rPr>
        <w:t xml:space="preserve">] </w:t>
      </w:r>
      <w:r>
        <w:rPr>
          <w:rtl w:val="true"/>
        </w:rPr>
        <w:t>السابع في البدل</w:t>
      </w:r>
      <w:bookmarkEnd w:id="814"/>
    </w:p>
    <w:p>
      <w:pPr>
        <w:pStyle w:val="Heading5"/>
        <w:numPr>
          <w:ilvl w:val="4"/>
          <w:numId w:val="1"/>
        </w:numPr>
        <w:rPr/>
      </w:pPr>
      <w:bookmarkStart w:id="815" w:name="__RefHeading___Toc982519_1067777946"/>
      <w:bookmarkStart w:id="816" w:name="_Toc300"/>
      <w:bookmarkEnd w:id="815"/>
      <w:r>
        <w:rPr>
          <w:rtl w:val="true"/>
        </w:rPr>
        <w:t xml:space="preserve">قاعدة </w:t>
      </w:r>
      <w:r>
        <w:rPr>
          <w:rtl w:val="true"/>
        </w:rPr>
        <w:t>[</w:t>
      </w:r>
      <w:r>
        <w:rPr/>
        <w:t>197</w:t>
      </w:r>
      <w:r>
        <w:rPr>
          <w:rtl w:val="true"/>
        </w:rPr>
        <w:t>]</w:t>
      </w:r>
      <w:bookmarkEnd w:id="816"/>
    </w:p>
    <w:p>
      <w:p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التابع المقصود بالحكم من غير توسط حرف متبع،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بأخيك زيد أو بزيد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بالقيد الأوّل عن النعت والتأكيد وعطف البيان، وبالقيد الثاني عن عطف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كان له بنت واحدة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قصد البدليّة صحّ، وإن قصد عطف البيان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يجب تقدير العامل معه، فهو هاهنا في تقدير جملتين،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زوجتك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نطق هكذا وقع العقد صحيحاً بالجملة الأُولى عند من يجوّز الفصل اليسير بالأجنبي، بخلاف عطف البيان، فإنّ العامل ليس مقدّراً، بل هو عامل واحد توجّه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المفسّرة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له بنت بهذا التفسير وأيضاً فإنّ البدل لا يستلزم أن يكون مدلوله مدلول المبدل منه فإنّه قد يكون للإضراب، وقد يكون للغلط وعطف البيان يستلزم ذلك، فمراده بالبنت هو ما بعده وليس له ذلك، فأبطلناه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البطلان مطلقاً للفصل، وإن كان الفرق المذكور حسناً لو تم اغتفار ذلك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بنتان فأراد تزويج إحداهما، فلابد من تمييزها عن الأُخرى، إمّا بالنية، أو بالإشارة، أو الصفة، ونحو ذلك؛ فلو ميّزها باسمها، فقال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فمقتضى ما تقدّم عكس ما ذكر، فإن أراد عطف البيان صح، لأنه بين مراده، وإن أراد البدل لم يصح لأنه لو كانت له بنتان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يصح؛ لكثرة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البدل هاهنا تجعله جملتين كما تقدم،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زوجتك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هكذا لم يصح؛ لأنه لم يحصل تفسير، لا للبنت ولا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صح وحمل على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من العطف والنعت والتأكيد والبدل يسمّى توابع؛ لأنها تتبع الاسم السابق في الإعراب وفي غيره، كما أوضحوه في موضعه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والتابع لا يكون له تابع أي لا يعطف على المعطوف 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 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ما عطف عليه عمرو وهو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باقي التوابع وجوّز بعضهم</w:t>
      </w:r>
      <w:r>
        <w:rPr>
          <w:rStyle w:val="FootnoteAnchor"/>
          <w:rtl w:val="true"/>
        </w:rPr>
        <w:footnoteReference w:id="1543"/>
      </w:r>
      <w:r>
        <w:rPr>
          <w:rFonts w:ascii="Amiri" w:hAnsi="Amiri" w:eastAsia="Amiri" w:cs="Amiri"/>
          <w:color w:val="111111"/>
          <w:sz w:val="28"/>
          <w:sz w:val="28"/>
          <w:szCs w:val="28"/>
          <w:rtl w:val="true"/>
          <w:lang w:bidi="ar-SA"/>
        </w:rPr>
        <w:t>أن يكون للتابع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فهنا فروع مناسبة للمسألة وإن لم تكن لازمة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إمام الجمعة بأقل العدد الذي تنعقد به الجمعة وأحرم بهم، ثم لحقهم عدد آخر يتمّ به، وأحرموا مع الإمام، ثمّ انفض السامعون جميعهم، وبقي العدد اللاحق، وهم الذين لم يسمعوا الخطبة، صحت بهم الجمعة تبعاً للسامعين المنفضّين، وإن لم تنعقد بهم لولا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لحق بالعدد الثاني ثالث يتمّ به، وانفضّ الثاني أيضاً، فالأظهر الصحّة أيضاً، تبعاً للثاني الذي هو تابع للأوّل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الجمعة من لا تنعقد به كالمرأة لا تنعقد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إحرامه إلّا بعد إحرام العدد الذي تنعقد به؛ لأنه تبع له، كما في أهل الكمال مع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ذكره بعضهم</w:t>
      </w:r>
      <w:r>
        <w:rPr>
          <w:rStyle w:val="FootnoteAnchor"/>
          <w:rtl w:val="true"/>
        </w:rPr>
        <w:footnoteReference w:id="1544"/>
      </w:r>
      <w:r>
        <w:rPr>
          <w:rFonts w:ascii="Amiri" w:hAnsi="Amiri" w:eastAsia="Amiri" w:cs="Amiri"/>
          <w:color w:val="111111"/>
          <w:sz w:val="28"/>
          <w:sz w:val="28"/>
          <w:szCs w:val="28"/>
          <w:rtl w:val="true"/>
          <w:lang w:bidi="ar-SA"/>
        </w:rPr>
        <w:t>وفيه نظر، والأجود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تباعد المأموم عن إمامه أكثر من القدر المغتفر، وكان بينهما شخص يحصل به الاتصال، صح بشرط أن يحرم قبله؛ لأنه تبع له، كما أن الواسطة تابع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انتهت صلاة الواسطة قبل البعيد، وجب على البعيد الانفراد قبل انتهاء صلاته؛ أو الانتقال إلى موضع تصح معه القدوة إن أمكن، وإلا فسدت صلاته، لزوال الواسطة المصحّحة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البعيد قبل القريب، ووافق على الحكم الثاني</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الحكم فيه أقوى من السابق من حيث إنّه مؤتمّ بالفعل، وقد انعقدت صلاته على الصحة، والاستدامة أقوى من الابتداء، بخلاف الأوّل؛ فلو عكس الحكم أمكن</w:t>
      </w:r>
      <w:r>
        <w:rPr>
          <w:rFonts w:eastAsia="Amiri" w:cs="Amiri" w:ascii="Amiri" w:hAnsi="Amiri"/>
          <w:color w:val="111111"/>
          <w:sz w:val="28"/>
          <w:szCs w:val="28"/>
          <w:rtl w:val="true"/>
          <w:lang w:bidi="ar-SA"/>
        </w:rPr>
        <w:t xml:space="preserve">. </w:t>
      </w:r>
      <w:bookmarkStart w:id="817" w:name="pg10134_88894"/>
    </w:p>
    <w:p>
      <w:pPr>
        <w:pStyle w:val="Heading4"/>
        <w:numPr>
          <w:ilvl w:val="3"/>
          <w:numId w:val="1"/>
        </w:numPr>
        <w:rPr/>
      </w:pPr>
      <w:bookmarkStart w:id="818" w:name="__RefHeading___Toc982521_1067777946"/>
      <w:bookmarkStart w:id="819" w:name="_Toc301"/>
      <w:bookmarkEnd w:id="817"/>
      <w:bookmarkEnd w:id="818"/>
      <w:r>
        <w:rPr>
          <w:rtl w:val="true"/>
        </w:rPr>
        <w:t>[</w:t>
      </w:r>
      <w:r>
        <w:rPr>
          <w:rtl w:val="true"/>
        </w:rPr>
        <w:t>الأمر</w:t>
      </w:r>
      <w:r>
        <w:rPr>
          <w:rtl w:val="true"/>
        </w:rPr>
        <w:t xml:space="preserve">] </w:t>
      </w:r>
      <w:r>
        <w:rPr>
          <w:rtl w:val="true"/>
        </w:rPr>
        <w:t>الثامن في الشرط والجزاء</w:t>
      </w:r>
      <w:bookmarkEnd w:id="819"/>
    </w:p>
    <w:p>
      <w:pPr>
        <w:pStyle w:val="Heading5"/>
        <w:numPr>
          <w:ilvl w:val="4"/>
          <w:numId w:val="1"/>
        </w:numPr>
        <w:rPr/>
      </w:pPr>
      <w:bookmarkStart w:id="820" w:name="__RefHeading___Toc982523_1067777946"/>
      <w:bookmarkStart w:id="821" w:name="_Toc302"/>
      <w:bookmarkEnd w:id="820"/>
      <w:r>
        <w:rPr>
          <w:rtl w:val="true"/>
        </w:rPr>
        <w:t>مقدمة</w:t>
      </w:r>
      <w:bookmarkEnd w:id="821"/>
    </w:p>
    <w:p>
      <w:pPr>
        <w:pStyle w:val="BookText"/>
        <w:rPr/>
      </w:pPr>
      <w:r>
        <w:rPr>
          <w:rFonts w:ascii="Amiri" w:hAnsi="Amiri" w:eastAsia="Amiri" w:cs="Amiri"/>
          <w:color w:val="111111"/>
          <w:sz w:val="28"/>
          <w:sz w:val="28"/>
          <w:szCs w:val="28"/>
          <w:rtl w:val="true"/>
          <w:lang w:bidi="ar-SA"/>
        </w:rPr>
        <w:t>إذا اعترضت جملة شرطيّة على مثلها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وَأَمْرَأَةً مُّؤْمِنَةٌ إِن وَهَبَتْ نَفْسَهَا لِلنَّبِيِّ إِنْ أَرَادَ النبيّ أَن يَسْتَنكِحَها</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إن دخلت كان كذا، ففيه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جزم به ابن مالك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الثاني في موضع 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صحّحه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ثانياً متقدّم في المعنى على المذكور أوّلاً، وإن تأخّره في اللفظ؛ لأنّ الشرط متقدّم على المشروط، والشرط الثاني قد جعل شرطاً لجميع ما قبله، ومن جملة ذلك الشرط الأول؛ والآية السابقة تدلّ عليه؛ لأنّ الشرط الثاني وهو إرادة اللّه تعالى سابقة على إرادة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ثالث نسب إلى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بينهما ترتب في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كالأكل مع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المعتاد، وإن لم يكن، فالمقدّم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إن كلمتِ زيداً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أوجه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تقدّم الثاني على الأوّل، سواء كانا متقدمين على المشروط أم </w:t>
      </w:r>
      <w:bookmarkStart w:id="822" w:name="pg10134_88895"/>
    </w:p>
    <w:p>
      <w:pPr>
        <w:pStyle w:val="BookText"/>
        <w:rPr/>
      </w:pPr>
      <w:bookmarkEnd w:id="822"/>
      <w:r>
        <w:rPr>
          <w:rFonts w:ascii="Amiri" w:hAnsi="Amiri" w:eastAsia="Amiri" w:cs="Amiri"/>
          <w:color w:val="111111"/>
          <w:sz w:val="28"/>
          <w:sz w:val="28"/>
          <w:szCs w:val="28"/>
          <w:rtl w:val="true"/>
          <w:lang w:bidi="ar-SA"/>
        </w:rPr>
        <w:t>متأخرين أم بالتفريق، وسواء كانا متفقين كما ذكر أم مختلفين،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التعليق يقبل التعليق، فعلى هذا لو قدمت الأوّل لم يقع</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تقديم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الترتيب مطلقاً، بل يقع حيث يجتمع الشرطان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بناؤه على حذف حرف العطف، ويكونان شرطين للظهار، لا أحدهما شرطاً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الشرطان لفعل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فالمتجه حمله على التأكيد</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982525_1067777946"/>
      <w:bookmarkStart w:id="824" w:name="_Toc303"/>
      <w:bookmarkEnd w:id="823"/>
      <w:r>
        <w:rPr>
          <w:rtl w:val="true"/>
        </w:rPr>
        <w:t xml:space="preserve">قاعدة </w:t>
      </w:r>
      <w:r>
        <w:rPr>
          <w:rtl w:val="true"/>
        </w:rPr>
        <w:t xml:space="preserve">[ </w:t>
      </w:r>
      <w:r>
        <w:rPr/>
        <w:t>198</w:t>
      </w:r>
      <w:r>
        <w:rPr>
          <w:rtl w:val="true"/>
        </w:rPr>
        <w:t>]</w:t>
      </w:r>
      <w:bookmarkEnd w:id="824"/>
    </w:p>
    <w:p>
      <w:pPr>
        <w:pStyle w:val="BookText"/>
        <w:rPr/>
      </w:pPr>
      <w:r>
        <w:rPr>
          <w:rFonts w:ascii="Amiri" w:hAnsi="Amiri" w:eastAsia="Amiri" w:cs="Amiri"/>
          <w:color w:val="111111"/>
          <w:sz w:val="28"/>
          <w:sz w:val="28"/>
          <w:szCs w:val="28"/>
          <w:rtl w:val="true"/>
          <w:lang w:bidi="ar-SA"/>
        </w:rPr>
        <w:t>إذا عطف شرط على شرط بالواو، فإن كان بإعادة أداة الشرط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صمت وإن قرأت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النذر، كفى وجود أحدهما في حصول العتق وإن لم يكن بإعادتها فلابد منهما كذا جزم به في الارتشاف في آخر باب الجوازم وقال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تحققهما معاً في الصورتين؛ لأنّه علّق على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النحويون ولو كان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لأحدهما، حتى لو اختلفا بالتذكير أو الإفراد أو ضدّهما كنت بالخيار في مطابقة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وإن جاءتك هند فأكرمه، وإن شئت فأكرمها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 يخفى ما يتفرع عليه من الفروع في باب التعليق والنذور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التكاليف الشرعيّة بالنسبة إلى قبول الشرط والتعليق على الشرط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شرطاً ولا تعليقاً عليه، كالإيمان باللّه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وبوجوب الواجبات القطعية، وتحريم المحرّمات كذلك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الشرط والتعليق على الشرط كالعتق فإنّه يقبل الشرط في العتق </w:t>
      </w:r>
    </w:p>
    <w:p>
      <w:pPr>
        <w:pStyle w:val="BookText"/>
        <w:rPr/>
      </w:pPr>
      <w:r>
        <w:rPr>
          <w:rFonts w:ascii="Amiri" w:hAnsi="Amiri" w:eastAsia="Amiri" w:cs="Amiri"/>
          <w:color w:val="111111"/>
          <w:sz w:val="28"/>
          <w:sz w:val="28"/>
          <w:szCs w:val="28"/>
          <w:rtl w:val="true"/>
          <w:lang w:bidi="ar-SA"/>
        </w:rPr>
        <w:t>المنجز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وعليك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التعليق في صورتي النذر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وكالوصيّة، فإنّها تقبل الشرط، كما لو أوصى لولده مع بقائه على الاشتغال بالعلم أو على العدالة وعلى أمّ ولده ما لم تتزوّج، وبناته ما لم يتزوجن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التعليق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 في مرضي هذا أو في سفري فأعطوا فلاناً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وكالاعتكاف، فإنّه يقبل الشرط، كالرجوع فيه متى عرض له عارض، أو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بالنذر وشبهه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الشرط ولا يقبل التعليق عليه كالبيع والرهن والصلح والإجارة، فإنّها تقبل الشروط السائغة كالبيع بشرط الرهن والكفيل ونحوه، والصلح والإجارة كذلك، والوقف على أولاده ما داموا بوصف خاص، كالاشتغال بالعلم والقرآن أو الصلاح، أو على أمهاتهم ما دمن في داره أو لم يتزوّجن، أو بناته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عدم صحة تعليق هذه العقود على الشرط مع الاتفاق عليه بأنّ الانتقال مشروط بالرضى، ولا رضى إلا مع الجزم ولا جزم مع التعليق؛ لأنّه بعرضة عدم الحصول، ولو قدر علم حصوله كالمعلّق على الوصف الذي يعلم حصوله عادة كطلوع الشمس؛ لأنّ الاعتبار بجنس الشرط دون أنواعه وأفراده، اعتباراً بالمعنى العام دون خصوصيات الأفراد، كما في نظائره من القواعد الكلية المعللة بأمور حكمية تتخلّف في بعض مواردها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التعليق ولا يقبل الشرط كالنذر واليمين المتعلّق بالصلاة والصوم فيجوز تعليقه على الشرط كبرء المريض وقدوم المسافر، ولا يجوز اقترانه بشرط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أن لي ترك سجدة،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ضربك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النذر، فضربه الجميع عتقوا؛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ضربته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الجميع، عتق واحد فقط؛ فإن ترتّبوا، عتق </w:t>
      </w:r>
    </w:p>
    <w:p>
      <w:pPr>
        <w:pStyle w:val="BookText"/>
        <w:rPr/>
      </w:pPr>
      <w:r>
        <w:rPr>
          <w:rFonts w:ascii="Amiri" w:hAnsi="Amiri" w:eastAsia="Amiri" w:cs="Amiri"/>
          <w:color w:val="111111"/>
          <w:sz w:val="28"/>
          <w:sz w:val="28"/>
          <w:szCs w:val="28"/>
          <w:rtl w:val="true"/>
          <w:lang w:bidi="ar-SA"/>
        </w:rPr>
        <w:t>الأول، وإن ضربوا دفعة اختار واحداً منهم كذا ذكره ابن جنّي والزمخشري</w:t>
      </w:r>
      <w:r>
        <w:rPr>
          <w:rStyle w:val="FootnoteAnchor"/>
          <w:rtl w:val="true"/>
        </w:rPr>
        <w:footnoteReference w:id="1549"/>
      </w:r>
      <w:r>
        <w:rPr>
          <w:rFonts w:ascii="Amiri" w:hAnsi="Amiri" w:eastAsia="Amiri" w:cs="Amiri"/>
          <w:color w:val="111111"/>
          <w:sz w:val="28"/>
          <w:sz w:val="28"/>
          <w:szCs w:val="28"/>
          <w:rtl w:val="true"/>
          <w:lang w:bidi="ar-SA"/>
        </w:rPr>
        <w:t>في خطبة المفصل مشفوعاً به، وغيرهما من النحاة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وفرّقوا بوجوه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فاعل الفعل في 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لأنه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الفعل الصادر عنه عامّاً؛ لأنه يستحيل تعدّد الفاعل وانفراد الفعل، إذ فعل أحدهم غير فعل الآخر، فلهذا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تاء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والعامّ فيه إنّما هو ضمير المفعول، أعني الهاء؛ واتحاد الفعل مع تعدّد المفعولين ليس محالاً، فإنّ الفاعل الواحد قد يوقع في وقت واحد فعلاً واحداً لمفعولين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كالجزء من الفعل، بدليل تسكين آخر الفعل الماضي إذا كان الفاعل ضميراً،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الماضي مبني عليّ الحركة؛ وإذا كان الفعل والفاعل كالكلمة الواحدة، فيلزم من عموم أحدهما عموم الآخر، فلهذا قلنا بعتق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الثاني فالعام فيه إنما هو ضمير المفعول، أعني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قرينة الانفصال عن الفعل، وليس كالجزء منه، بدليل بقائه على فتحه، فلذاك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الفرقين نظر، وفي أصل الحكم إشكال ولو قيل بالتعميم في الصورتين كان حسناً عملاً بالعموم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الغزالي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يتكرر فيهما؛ عملاً بالمتيقن</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حجّ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النذر، أو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دخل المسجد فأعطه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أو حجّ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من نسائي من شئت أو من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من عبيدي من شئت أو من </w:t>
      </w:r>
      <w:bookmarkStart w:id="825" w:name="pg10134_88898"/>
    </w:p>
    <w:p>
      <w:pPr>
        <w:pStyle w:val="BookText"/>
        <w:rPr/>
      </w:pPr>
      <w:bookmarkEnd w:id="825"/>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من أموالي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982527_1067777946"/>
      <w:bookmarkStart w:id="827" w:name="_Toc304"/>
      <w:bookmarkEnd w:id="826"/>
      <w:r>
        <w:rPr>
          <w:rtl w:val="true"/>
        </w:rPr>
        <w:t xml:space="preserve">قاعدة </w:t>
      </w:r>
      <w:r>
        <w:rPr>
          <w:rtl w:val="true"/>
        </w:rPr>
        <w:t xml:space="preserve">[ </w:t>
      </w:r>
      <w:r>
        <w:rPr/>
        <w:t>199</w:t>
      </w:r>
      <w:r>
        <w:rPr>
          <w:rtl w:val="true"/>
        </w:rPr>
        <w:t>]</w:t>
      </w:r>
      <w:bookmarkEnd w:id="827"/>
    </w:p>
    <w:p>
      <w:pPr>
        <w:pStyle w:val="BookText"/>
        <w:rPr/>
      </w:pPr>
      <w:r>
        <w:rPr>
          <w:rFonts w:ascii="Amiri" w:hAnsi="Amiri" w:eastAsia="Amiri" w:cs="Amiri"/>
          <w:color w:val="111111"/>
          <w:sz w:val="28"/>
          <w:sz w:val="28"/>
          <w:szCs w:val="28"/>
          <w:rtl w:val="true"/>
          <w:lang w:bidi="ar-SA"/>
        </w:rPr>
        <w:t>إذا وقعت الجملة الاسمية جواباً للشرط، فلابد من تصديرها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بِخَيْرٍ فَهُوَ عَلَى كُلِّ شَيْءٍ قَدِيرٌ</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وضابط ما يجب اقترانه بأحدهما ما يمتنع جعله شرطاً، ومنه الجملة الطلبية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يفعل الحسنات اللّه يشكرها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 بالشرّ عند اللّه مثلان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فإنّه شاذّ أو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حيّان</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حفظى أنّ بعضهم أنكر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فالرحمن 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الارتشاف وشرح التسهيل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ذكره ولم يستحضر ناقله قد ذكره المبرّد</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 الرازي في المحصول والمنتخب</w:t>
      </w:r>
      <w:r>
        <w:rPr>
          <w:rStyle w:val="FootnoteAnchor"/>
          <w:rtl w:val="true"/>
        </w:rPr>
        <w:footnoteReference w:id="1558"/>
      </w:r>
      <w:r>
        <w:rPr>
          <w:rFonts w:ascii="Amiri" w:hAnsi="Amiri" w:eastAsia="Amiri" w:cs="Amiri"/>
          <w:color w:val="111111"/>
          <w:sz w:val="28"/>
          <w:sz w:val="28"/>
          <w:szCs w:val="28"/>
          <w:rtl w:val="true"/>
          <w:lang w:bidi="ar-SA"/>
        </w:rPr>
        <w:t>، وخرج بعضهم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لِلْوَلِدَيْنِ</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علمت ذلك فمن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فأنتِ على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شبهة في وقوعه من حيث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بعد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بغير فاء، فإن كان عارفاً بالعربيّة سئل فإن قال أردت التنجيز حكم به، وإن قال أردت التعليق، ففي وقوعه كذلك واغتفار هذا اللحن وجهان، أصحهما الوقوع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 كما عرفت</w:t>
      </w:r>
      <w:r>
        <w:rPr>
          <w:rStyle w:val="FootnoteAnchor"/>
          <w:rtl w:val="true"/>
        </w:rPr>
        <w:footnoteReference w:id="1560"/>
      </w:r>
      <w:r>
        <w:rPr>
          <w:rFonts w:ascii="Amiri" w:hAnsi="Amiri" w:eastAsia="Amiri" w:cs="Amiri"/>
          <w:color w:val="111111"/>
          <w:sz w:val="28"/>
          <w:sz w:val="28"/>
          <w:szCs w:val="28"/>
          <w:rtl w:val="true"/>
          <w:lang w:bidi="ar-SA"/>
        </w:rPr>
        <w:t>فلا أقلّ من اغتفاره حيث لا يغير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مراجعته ففي حمله على التنجيز؛ لأنّه مقتضى اللفظ على اللغة الصحيحة أو الغالبة؛ ولأصالة عدم التعليق؛ أو على التعليق لأصالة عدم التحريم وصوناً للفظ عن الهذر</w:t>
      </w:r>
      <w:r>
        <w:rPr>
          <w:rStyle w:val="FootnoteAnchor"/>
          <w:rtl w:val="true"/>
        </w:rPr>
        <w:footnoteReference w:id="1561"/>
      </w:r>
      <w:r>
        <w:rPr>
          <w:rFonts w:ascii="Amiri" w:hAnsi="Amiri" w:eastAsia="Amiri" w:cs="Amiri"/>
          <w:color w:val="111111"/>
          <w:sz w:val="28"/>
          <w:sz w:val="28"/>
          <w:szCs w:val="28"/>
          <w:rtl w:val="true"/>
          <w:lang w:bidi="ar-SA"/>
        </w:rPr>
        <w:t>أو يقع الشرط بدونه لغواً، وجهان، أجودهما الثاني ولو كان جاهلاً بالعربيّة حمل على التعليق مطلقاً، إن لم يفسّره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وأنتِ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روجع مع إمكانه،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التعليق قُبِل مع احتمال عدمه؛ نظراً إلى اللحن أو التنجيز فيقع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أردت جعل الدخول وظهارها شرطين لأمر آخر لم أتلفظ به، قبل؛ لإمكانه من حيث قبول الصيغة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يقصد شيئاً أو تعذّرت مراجعته، ففي وقوعه منجّزاً وإلغاء الواو، كما لو 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وقوعه معلّقاً على الشرط،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بالعربيّة فوقوعه معلّقاً أظهر، إن لم يفسّر بغيره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من يعرف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والواو بعدها للحال، قُبِل ولم يقع أو واو العطف، وقع منجزاً والمتجه حينئذ عدم الوقوع لو تعذرت مراجعته؛ لاشتراك لفظه بين ما يقع مطلقاً وما يقع معلقاً ومنجزاً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جهل حاله، هل يحسن العربيّة أم لا، ففي وقوعه كالجاهل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عدم العلم وصحة الصيغة، ومن احتمال الصيغة لما ذكر من المعاني وأصالة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الاسمية الواقعة جواباً يجوز حذف المبتدأ فيها عند العلم به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أي فهم إخوانكم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فروعه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صحة التعليق إن لم يكن له زوجة غيرها، فيقع بالمخاطبة ولو كان له غيرها وقع بإحداهما، ورجع إليه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الوقوع مطلقاً؛ لمخالفته للمعهود من الصيغة شرعاً</w:t>
      </w:r>
      <w:r>
        <w:rPr>
          <w:rFonts w:eastAsia="Amiri" w:cs="Amiri" w:ascii="Amiri" w:hAnsi="Amiri"/>
          <w:color w:val="111111"/>
          <w:sz w:val="28"/>
          <w:szCs w:val="28"/>
          <w:rtl w:val="true"/>
          <w:lang w:bidi="ar-SA"/>
        </w:rPr>
        <w:t xml:space="preserve">. </w:t>
      </w:r>
      <w:bookmarkStart w:id="828" w:name="pg10134_88901"/>
    </w:p>
    <w:p>
      <w:pPr>
        <w:pStyle w:val="Heading4"/>
        <w:numPr>
          <w:ilvl w:val="3"/>
          <w:numId w:val="1"/>
        </w:numPr>
        <w:rPr/>
      </w:pPr>
      <w:bookmarkStart w:id="829" w:name="__RefHeading___Toc982529_1067777946"/>
      <w:bookmarkStart w:id="830" w:name="_Toc305"/>
      <w:bookmarkEnd w:id="828"/>
      <w:bookmarkEnd w:id="829"/>
      <w:r>
        <w:rPr>
          <w:rtl w:val="true"/>
        </w:rPr>
        <w:t>[</w:t>
      </w:r>
      <w:r>
        <w:rPr>
          <w:rtl w:val="true"/>
        </w:rPr>
        <w:t>الأمر</w:t>
      </w:r>
      <w:r>
        <w:rPr>
          <w:rtl w:val="true"/>
        </w:rPr>
        <w:t xml:space="preserve">] </w:t>
      </w:r>
      <w:r>
        <w:rPr>
          <w:rtl w:val="true"/>
        </w:rPr>
        <w:t>التاسع في مباحث متفرقة</w:t>
      </w:r>
      <w:bookmarkEnd w:id="830"/>
    </w:p>
    <w:p>
      <w:pPr>
        <w:pStyle w:val="Heading5"/>
        <w:numPr>
          <w:ilvl w:val="4"/>
          <w:numId w:val="1"/>
        </w:numPr>
        <w:rPr/>
      </w:pPr>
      <w:bookmarkStart w:id="831" w:name="__RefHeading___Toc982531_1067777946"/>
      <w:bookmarkStart w:id="832" w:name="_Toc306"/>
      <w:bookmarkEnd w:id="831"/>
      <w:r>
        <w:rPr>
          <w:rtl w:val="true"/>
        </w:rPr>
        <w:t xml:space="preserve">قاعدة </w:t>
      </w:r>
      <w:r>
        <w:rPr>
          <w:rtl w:val="true"/>
        </w:rPr>
        <w:t xml:space="preserve">[ </w:t>
      </w:r>
      <w:r>
        <w:rPr/>
        <w:t>200</w:t>
      </w:r>
      <w:r>
        <w:rPr>
          <w:rtl w:val="true"/>
        </w:rPr>
        <w:t>]</w:t>
      </w:r>
      <w:bookmarkEnd w:id="832"/>
    </w:p>
    <w:p>
      <w:pPr>
        <w:pStyle w:val="BookText"/>
        <w:rPr/>
      </w:pPr>
      <w:r>
        <w:rPr>
          <w:rFonts w:ascii="Amiri" w:hAnsi="Amiri" w:eastAsia="Amiri" w:cs="Amiri"/>
          <w:color w:val="111111"/>
          <w:sz w:val="28"/>
          <w:sz w:val="28"/>
          <w:szCs w:val="28"/>
          <w:rtl w:val="true"/>
          <w:lang w:bidi="ar-SA"/>
        </w:rPr>
        <w:t>الإضافة المعنويّة، وهي ما كان المضاف فيها غير صفة مضافة إلى معمولها قبل الإضافة، سواء لم يكن صفة كغلام زيد أم كان صفة ولكن غير مضافة إليه،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تكون بمعنى اللام، فيما إذا لم يكن المضاف إليه من جنس المضاف ولا ظرفه نحو غلام زيد، فإنّ زيداً ليس جنساً للغلام صادقاً عليه وعلى غيره ولا ظرفاً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إذا كان المضاف</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في جنس المضاف إليه الصادق عليه وعلى غيره، مع كون المضاف أيضاً صادقاً على غير المضاف إليه، كما هو مقتضى البيانية، فيكون 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المضاف إليه ظرفاً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الأخير قليل، بل ردّه كثير من النحاة إلى الأوّل</w:t>
      </w:r>
      <w:r>
        <w:rPr>
          <w:rStyle w:val="FootnoteAnchor"/>
          <w:rtl w:val="true"/>
        </w:rPr>
        <w:footnoteReference w:id="1564"/>
      </w:r>
      <w:r>
        <w:rPr>
          <w:rFonts w:ascii="Amiri" w:hAnsi="Amiri" w:eastAsia="Amiri" w:cs="Amiri"/>
          <w:color w:val="111111"/>
          <w:sz w:val="28"/>
          <w:sz w:val="28"/>
          <w:szCs w:val="28"/>
          <w:rtl w:val="true"/>
          <w:lang w:bidi="ar-SA"/>
        </w:rPr>
        <w:t xml:space="preserve">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 اختصاص به وهذا وارد في الثاني، لكن لكثرة أفراده جعل قسماً برأسه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إليه إن باين المضاف وكان ظرفاً له،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فبمعنى اللام، وإن كان أخص مطلقاً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فالإضافة أيضاً بمعنى اللام أو أخص من وجه، فإن كان المضاف إليه أصلاً للمضاف، بحيث يخبر به عنه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دراهم،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فهي بمعنى اللام </w:t>
      </w:r>
    </w:p>
    <w:p>
      <w:pPr>
        <w:pStyle w:val="BookText"/>
        <w:rPr/>
      </w:pPr>
      <w:r>
        <w:rPr>
          <w:rFonts w:ascii="Amiri" w:hAnsi="Amiri" w:eastAsia="Amiri" w:cs="Amiri"/>
          <w:color w:val="111111"/>
          <w:sz w:val="28"/>
          <w:sz w:val="28"/>
          <w:szCs w:val="28"/>
          <w:rtl w:val="true"/>
          <w:lang w:bidi="ar-SA"/>
        </w:rPr>
        <w:t>فإضافة فضّة إلى خاتم بيانية، وبالعكس بمعنى اللام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خاتمك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المضاف إليه مساوياً للمضاف أو أعم مطلقاً فممتنع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أسد وأحد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من صرّح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هنا بيانية، لكن المحققون نبهوا عليه كالشيخ الرضى</w:t>
      </w:r>
      <w:r>
        <w:rPr>
          <w:rStyle w:val="FootnoteAnchor"/>
          <w:rtl w:val="true"/>
        </w:rPr>
        <w:footnoteReference w:id="1565"/>
      </w:r>
      <w:r>
        <w:rPr>
          <w:rFonts w:ascii="Amiri" w:hAnsi="Amiri" w:eastAsia="Amiri" w:cs="Amiri"/>
          <w:color w:val="111111"/>
          <w:sz w:val="28"/>
          <w:sz w:val="28"/>
          <w:szCs w:val="28"/>
          <w:rtl w:val="true"/>
          <w:lang w:bidi="ar-SA"/>
        </w:rPr>
        <w:t>وابن هشام وغيرهما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الثوب بمائة ووضيعة درهم من كلّ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الثمن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أحداً وتسعين إلا جزءاً من أحد عشر جزء من درهم، وقد تقدم وجهه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عشرة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كما ذكر في الاحتمال؛ لأنّ التسعين حينئذ وضيعتها تسعة، فيبقى واحد يوضع منه جزء من أحد عشر، ويضم الباقي، وهو عشرة أجزاء من أحد عشر جزء من درهم إلى التسعين، فيكون 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وضيعة العشرة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فرع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كقوله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للإضافة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الموضوع من جنس الموضوع منه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اللام؛ لأنّ المواضعة على حدّ المرابحة للتقابل بينهما، فكما اقتضت المرابحة المعنى الثاني، فكذا المواضعة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لاحتمال الأمرين الموجب لجهالة الثمن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بما ذكرناه في القاعدة، من أن شرط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p>
    <w:p>
      <w:pPr>
        <w:pStyle w:val="BookText"/>
        <w:rPr/>
      </w:pPr>
      <w:r>
        <w:rPr>
          <w:rFonts w:ascii="Amiri" w:hAnsi="Amiri" w:eastAsia="Amiri" w:cs="Amiri"/>
          <w:color w:val="111111"/>
          <w:sz w:val="28"/>
          <w:sz w:val="28"/>
          <w:szCs w:val="28"/>
          <w:rtl w:val="true"/>
          <w:lang w:bidi="ar-SA"/>
        </w:rPr>
        <w:t>بيانية، بحيث يمكن الإخبار بالمضاف إليه عن المضاف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 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الأربعة دراهم</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أي هو الأوثان وهذا ممتنع في المسألة المفروضة؛ لأنّ الموضوع وإن أمكن كونه بعض العشرة، إلّا أنّه يصح الإخبار بها عنه، كما لا يصح إطلاق زيد والقوم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المضاف؛ لأنّ الكلّ لا يطلق على بعضه، بل الكلّي على جزئيه، مع أنه لا يتعيّن كون الموضوع بعضاً من العشرة؛ لأنّها إذا جعلت بمعنى اللام كان المضاف خارجاً عن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كون الإضافة فيه بمعنى اللام فقط، وسقط وجه البطلان بالاشتراك؛ كما ضعف وجه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على حد المرابحة، فإنّه لا ملازمة بين الأمرين بل الوجه ما حققناه، فتنبه له فإنّه ممّا غفل عنه من سبق من الفقهاء المحرّرين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أواخر الأسماء في النداء، ويجوز الترخيم في غير النداء؛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فمن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بحذف القاف، ففي وقوع الطلاق وجه، من حيث إنه لغة صحيحة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العدم، إما لقصره في غير النداء على الضرورة ولا ضرورة هنا، أو لمخالفته للصيغة المعهودة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العامة القائلون بوقوعه بصيغة النداء إيقاعه به هنا؛ لصحته حينئذٍ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وجه آخر بعدمه؛ لاختصاصه بالشعر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يتغيّر مدلول الكلام بمجرد التقديم والتأخير الجائز، فمن ذلك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عليّ درهم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درهم ونصف، فليس النصف مجملاً على قول</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عكس، فإنّه مجمل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أُكلّم زيداً ما دام عمر و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فمدلول ذلك هو الامتناع من الكلام مدّة دوام اتصاف عمرو بالقيام فلو قعد عمرو ثمّ قام انقطع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اللفظ أنه لا يحنث وعليه يتفرّع نظيره في باب الأيمان والنذور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إبدال الهاء من الحاء لغة قليلة، وكذلك إبدال الكاف من 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فروع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قرأ فى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بالهاء عوضاً عن الحاء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الصلاة لا تبطل عند من لا يبطلها بمخالفة القراءات المتواترة، حيث يكون صحيحاً في العربيّة، أو حيث لا يختل المعنى كالمرتضى</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العامّة</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البطلان به مع إمكان التصحيح، وإلّا كان من أفراد الألثغ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لو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المعقودة المشبهة بالكاف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لغة عربيّة، والكلمة معها باقية على مدلولها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أبدل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المذكورة، ففي صحته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لغة صحيحة، ومخالفته المعهود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الإتيان بالدال المهملة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المعجمة، أو بالزاي المعجمة عوضاً عنها، فإنّها مبطلة مع إمكان الإتيان بالصحيح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وللعامّة </w:t>
      </w:r>
      <w:r>
        <w:rPr>
          <w:rStyle w:val="FootnoteAnchor"/>
          <w:rtl w:val="true"/>
        </w:rPr>
        <w:footnoteReference w:id="1577"/>
      </w:r>
      <w:r>
        <w:rPr>
          <w:rFonts w:ascii="Amiri" w:hAnsi="Amiri" w:eastAsia="Amiri" w:cs="Amiri"/>
          <w:color w:val="111111"/>
          <w:sz w:val="28"/>
          <w:sz w:val="28"/>
          <w:szCs w:val="28"/>
          <w:rtl w:val="true"/>
          <w:lang w:bidi="ar-SA"/>
        </w:rPr>
        <w:t xml:space="preserve">خلاف في إبدال 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وكذا في غيرها، بسبب عسر التمييز في المخرج، وعدم ظهور إحالة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فأطلقوا القول بالبطلان بإبدال الضاد ظاء وبالعكس مطلقاً؛ لأنه لحن،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للفرق بين الكلمة بالضاد والظاء، فلابد من الإتيان بالمطلوب شرعاً في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حسن الخاتمة، كما أصلح لنا الفاتحة،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الغرض، وتم العدد الذي قصدناه، فنحمد اللّه تعالى على تسهيله وتوفيقه ونصلّي على سيد رسله محمد وعلى آله وصحبه، ونبتهل إلى اللّه تعالى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 وإجرائه في صحائف الحسنات، وأن يغفر لنا ما أخطأنا فيه سبيل الصواب، إنّه غفور رحيم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من تأليفه عصر يوم الجمعة المفتتح للشهر الحرام محرّم المفتتح لعام ثمان و خمسين وتسعمائة، مؤلّفه الفقير إلى عفو اللّه تعالى ورحمته زين الدين بن علي بن أحمد الشامي العاملي، عامله اللّه بفضله وعفا عن سيئاته بكرمه، حامداً مصلّياً مسلماً مستغفراً</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0134_88907"/>
      <w:bookmarkStart w:id="834" w:name="pg10134_88907"/>
      <w:bookmarkEnd w:id="834"/>
    </w:p>
    <w:p>
      <w:pPr>
        <w:pStyle w:val="Heading2"/>
        <w:numPr>
          <w:ilvl w:val="1"/>
          <w:numId w:val="1"/>
        </w:numPr>
        <w:rPr/>
      </w:pPr>
      <w:bookmarkStart w:id="835" w:name="pg10134_88907"/>
      <w:bookmarkStart w:id="836" w:name="__RefHeading___Toc982533_1067777946"/>
      <w:bookmarkStart w:id="837" w:name="_Toc307"/>
      <w:bookmarkEnd w:id="835"/>
      <w:bookmarkEnd w:id="836"/>
      <w:r>
        <w:rPr>
          <w:rtl w:val="true"/>
        </w:rPr>
        <w:t>كشف الفوائد من كتاب تمهيد القواعد</w:t>
      </w:r>
      <w:bookmarkEnd w:id="83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982535_1067777946"/>
      <w:bookmarkStart w:id="839" w:name="_Toc308"/>
      <w:bookmarkEnd w:id="838"/>
      <w:r>
        <w:rPr>
          <w:rtl w:val="true"/>
        </w:rPr>
        <w:t>اشارة</w:t>
      </w:r>
      <w:r>
        <w:rPr>
          <w:rtl w:val="true"/>
        </w:rPr>
        <w:t>:</w:t>
      </w:r>
      <w:bookmarkEnd w:id="83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سيّد المرسلين وأشرف الأولين والآخرين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من كتاب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ألفته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لتفرّقها حسب القواعد الكلية، فربما كان بعض المسائل المطلوبة في أوائل الكتاب مذكورة في أواخره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الإشارة إلى جميع مسائله إجمالاً، ورتبتها على أبواب الفقه المألوفة، وفهرست مسائله على وجه يسهل تحصيله ويعمّ نفعه إن شاء اللّه تعالى فإذا أردت المسألة من أيّ القواعد هي فانظر إلى حروف الجُمَل مرموزة بالأحمر عقيب كلّ مسألة واطلبها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عقيب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أنها مذكورة في القاعدة الأُولى،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الثانية، وهكذا إذا وجدت 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فالدال بأربعة والياء بعشرة فهي في الرابعة عشرة،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المائة وعلى هذا، وإنّما أشرنا إليها في الفهرست مجملة ليرجع إليها في محلّها و يكون كالعنوان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الحكم مذكوراً في مسألة أو فائدة نسبتها إلى القاعدة التي قبلها، تعليلاً للمنسوب إليه، ولأنهما من متمماتها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تجدها في نفس القاعدة فاعتبرها فيما بعدها من المسائل والفوائد إلى أن تصل إلى قاعدة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الحكم مذكوراً في مقدمة نسبته إلى القاعدة التي بعدها لأنها كالجزء منها، وكذا إن وقع في مسألة أو فائدة بعد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الفرع مذكوراً في قاعدتين أو أكثر ذكرت حروفها جميعاً فاصلاً بينها بواو أسود، وعلى اللّه قصد السبيل، وهو حسبي ونعم الوكيل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بدورناً أبدلناه بالأرقام تسهيلاً للأمر، ولملاءمته مع طباع أهل هذا الزمان</w:t>
      </w:r>
      <w:r>
        <w:rPr>
          <w:rFonts w:eastAsia="Amiri" w:cs="Amiri" w:ascii="Amiri" w:hAnsi="Amiri"/>
          <w:color w:val="111111"/>
          <w:sz w:val="28"/>
          <w:szCs w:val="28"/>
          <w:rtl w:val="true"/>
          <w:lang w:bidi="ar-SA"/>
        </w:rPr>
        <w:t xml:space="preserve">] </w:t>
      </w:r>
      <w:bookmarkStart w:id="840" w:name="pg10134_88911"/>
    </w:p>
    <w:p>
      <w:pPr>
        <w:pStyle w:val="Heading3"/>
        <w:numPr>
          <w:ilvl w:val="2"/>
          <w:numId w:val="1"/>
        </w:numPr>
        <w:rPr/>
      </w:pPr>
      <w:bookmarkStart w:id="841" w:name="__RefHeading___Toc982537_1067777946"/>
      <w:bookmarkStart w:id="842" w:name="_Toc309"/>
      <w:bookmarkEnd w:id="840"/>
      <w:bookmarkEnd w:id="841"/>
      <w:r>
        <w:rPr>
          <w:rtl w:val="true"/>
        </w:rPr>
        <w:t>كشف الفوائد</w:t>
      </w:r>
      <w:bookmarkEnd w:id="842"/>
    </w:p>
    <w:p>
      <w:pPr>
        <w:pStyle w:val="Heading4"/>
        <w:numPr>
          <w:ilvl w:val="3"/>
          <w:numId w:val="1"/>
        </w:numPr>
        <w:rPr/>
      </w:pPr>
      <w:bookmarkStart w:id="843" w:name="__RefHeading___Toc982539_1067777946"/>
      <w:bookmarkStart w:id="844" w:name="_Toc310"/>
      <w:bookmarkEnd w:id="843"/>
      <w:r>
        <w:rPr>
          <w:rtl w:val="true"/>
        </w:rPr>
        <w:t>الطهارة</w:t>
      </w:r>
      <w:bookmarkEnd w:id="844"/>
    </w:p>
    <w:p>
      <w:pPr>
        <w:pStyle w:val="BookText"/>
        <w:rPr/>
      </w:pP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لو أحدث الصبي أو المجنون حدثاً لم تجب عليهما الطهارة قبل التكليف وتجب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لا تنعقد صلاة غير المكلّف بالحدث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إذا خرج منه شيء ولم يعلم هل هو منيّ أو بول؟ وجب الوضوء والغسل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كراهة الحدث تحت الأشجار المثمرة لا يختصّ بزمان الثمر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الاستجمار بالأحجار رُخصة لا عزيمة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يجب الاستجمار عيناً عند تعذر الماء، وتخييراً عند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الطهارة بالماء المسخّن بالشمس للأحياء، وبالنار للأموات 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هل يعتبر في المسحات الثلاث ثلاثة مواسح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تقديم غسل الجمعة لخائف عوز الماء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لو مسح الرأس بأزيد من إصبع هل يوصف بالوجوب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لو مسح جميع مقدم رأسه هل يثاب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يجزئ في مسحه مسماه قضيّة للباء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المرفق في الغسل والكعبين في المسح هل هو أصالة أم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غسل جزء من الرأس والرقبة في غسل الوجه وغسل جزء من العضد في غسل اليد وجزء من الساق أو ما تجاوز الكعبين في مسح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وكذا يجب في الغسل إدخال كلّ جزء من كل جانب من حدّ الأعضاء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وغسل العورتين مع الجانبين ولا تقدّمان عليهما ولا تؤخّران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لو شكّ في عدد الغسلات بنى على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الطهارة بالمغصوب 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غسل الجنابة واجب لغيره كغيره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لو أحدث أحداثاً كثيرة فنوى بعضها هل يرتفع الجميع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لو وجد على بدنه أو ثوبه المختصّ منيّاً حكم بجنابته من آخر نومة أو 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212/96</w:t>
      </w:r>
    </w:p>
    <w:p>
      <w:pPr>
        <w:pStyle w:val="BookText"/>
        <w:rPr/>
      </w:pPr>
      <w:r>
        <w:rPr>
          <w:rFonts w:ascii="Amiri" w:hAnsi="Amiri" w:eastAsia="Amiri" w:cs="Amiri"/>
          <w:color w:val="111111"/>
          <w:sz w:val="28"/>
          <w:sz w:val="28"/>
          <w:szCs w:val="28"/>
          <w:rtl w:val="true"/>
          <w:lang w:bidi="ar-SA"/>
        </w:rPr>
        <w:t>فعل المندوب تقيّة حيث لا ضرر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ويكره فيه كذلك مع خوف الالتباس على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لو ترك المتوضئ غسل رجليه في موضع التقيّة، أو مسح خفه كذلك وأتى بالمشروع 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تحقيق الاستعانة المكروهة في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لو شكت الحائض فى انقضاء أيام العادة مع استمرار الدم فالأصل بقاؤه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وكذا لو شكت في انقضاء المدة التي يتحقق معها اليأس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وكذا لو شكت في كونها قرشيّة فالأصل عدم كونها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المستحاضة ترجع إلى عادتها عند الاشتباه ثمّ إلى التمييز ثم إلى نسائها ثمّ إلى الروايات على ما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لو أكره على وطء الحائض لم تجب الكفارة ولم تستحبّ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لو ظنّت المرأة طروء الحيض في أثناء الوقت هل يتعين عليها تقديم الصلاة في الوقت الموسع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ظنّ السلس والمبطون انقطاعه في بعض الوقت مقدار الصلاة وجب عليه تحريه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وقت الصلاة فحاضت أو نفست قبل مضي زمن يسعها فلا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لو زال العذر آخر الوقت وقد بقي مقدار ركعة مع باقي الشرائط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توجيه الميت إلى القبلة وحمله إلى المغتسل وغسله وتكفينه الصلاة عليه وحفر قبره ودفنه فيه واجب على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اشتبه موتى المسلمين بموتى الكفّار وجب غسل الجميع وتكفينهم والصلاة عليهم مخصصاً للمسلم بالنيّة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هل يجوز تكفين الكافر في الحرير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إذا لم يعرف أن الميت مسلم تبع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لو لم يعلم هل هو شهيد أم لا وجب تغسيله وتكفينه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أكره على ترك الوضوء فتيمّم لم يقض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إذا وجد المتيمّم الماء وتمكن من استعماله انتقض تيمّمه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إذا عرض له مانع من إكمال الطهارة المائية هل يزول ما حكم به من الانتقاض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w:t>
      </w:r>
    </w:p>
    <w:p>
      <w:pPr>
        <w:pStyle w:val="BookText"/>
        <w:rPr/>
      </w:pPr>
      <w:r>
        <w:rPr>
          <w:rFonts w:ascii="Amiri" w:hAnsi="Amiri" w:eastAsia="Amiri" w:cs="Amiri"/>
          <w:color w:val="111111"/>
          <w:sz w:val="28"/>
          <w:sz w:val="28"/>
          <w:szCs w:val="28"/>
          <w:rtl w:val="true"/>
          <w:lang w:bidi="ar-SA"/>
        </w:rPr>
        <w:t>هل يعتبر في التيمم الضرب أم يكفي مُسمّى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لو دخل في الصلاة بالتيمم هل يجوز له الاجتهاد في إبطاله بوجود الماء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198/94</w:t>
      </w:r>
    </w:p>
    <w:p>
      <w:pPr>
        <w:pStyle w:val="BookText"/>
        <w:rPr/>
      </w:pPr>
      <w:r>
        <w:rPr>
          <w:rFonts w:ascii="Amiri" w:hAnsi="Amiri" w:eastAsia="Amiri" w:cs="Amiri"/>
          <w:color w:val="111111"/>
          <w:sz w:val="28"/>
          <w:sz w:val="28"/>
          <w:szCs w:val="28"/>
          <w:rtl w:val="true"/>
          <w:lang w:bidi="ar-SA"/>
        </w:rPr>
        <w:t>لو طلب الماء ثمّ صلّى بالتيمم، ثم دخل وقت أُخرى هل يجب تجديد الطلب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إذا اشتبه الثوب النجس في ثياب طاهرة محصورة ولم يجد الطاهر وجب تكرار الصلاة فيما يزيد عن النجس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لو خفي عليه مقدار المعفو عنه ولم يجد معرفاً ما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لو أُكره على دباغ الميتة طهر عند مطهرّه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تحقيق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نفس له سائلة لا ينجس الماء القليل بموته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اشتبه إناء نجس بطاهر، أو ميت بمذكى، أو محرّم بأجنبية، اجتنب الجميع مع الحصر،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لو وجدنا شعراً أو عظماً ولم ندر هل هو من مأكول اللحم أم لا، من نجس العين أم لا، هل يحلّ استعماله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لو اشتبه الدم الطاهر بالنجس أو المعفو عنه بغيره حكم بالطهارة والعفو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ولو لم يعلم حال النهر مثلاً هل هو مباح أو مملوك، هل يحل استعماله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210/95</w:t>
      </w:r>
    </w:p>
    <w:p>
      <w:pPr>
        <w:pStyle w:val="BookText"/>
        <w:rPr/>
      </w:pPr>
      <w:r>
        <w:rPr>
          <w:rFonts w:ascii="Amiri" w:hAnsi="Amiri" w:eastAsia="Amiri" w:cs="Amiri"/>
          <w:color w:val="111111"/>
          <w:sz w:val="28"/>
          <w:sz w:val="28"/>
          <w:szCs w:val="28"/>
          <w:rtl w:val="true"/>
          <w:lang w:bidi="ar-SA"/>
        </w:rPr>
        <w:t>لو علم نجاسة الماء بعد الطهارة وشكّ في سبقها عليها فالأصل عدمه ولو علم سبقها وشكّ في بلوغ الكرية فالأصل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الشكّ في الفعل مطلقاً بعد الفراغ منه لا يلتفت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مسألة الصيد الواقع في الماء القليل بعد رميه بما يمكن موته به، واشتبه استناد موته إليهما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226/98</w:t>
      </w:r>
    </w:p>
    <w:p>
      <w:pPr>
        <w:pStyle w:val="BookText"/>
        <w:rPr/>
      </w:pPr>
      <w:r>
        <w:rPr>
          <w:rFonts w:ascii="Amiri" w:hAnsi="Amiri" w:eastAsia="Amiri" w:cs="Amiri"/>
          <w:color w:val="111111"/>
          <w:sz w:val="28"/>
          <w:sz w:val="28"/>
          <w:szCs w:val="28"/>
          <w:rtl w:val="true"/>
          <w:lang w:bidi="ar-SA"/>
        </w:rPr>
        <w:t>لو وقع في الماء القليل روثة، وشك هل هي من مأكول اللحم أو لا، أو مات فيه حيوان وشك هل هو ذو نفس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لو وقع الذباب على نجاسة رطبة ثمّ سقط بالقرب على ثوب وشك في جفاف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لو أخبر ذو اليد بالنجاسة أو الطهارة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تيقّن طهارة ثوب أو ماء أو أرض وشك فى زوالها أو بالعكس استصحب المتيقن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238/99</w:t>
      </w:r>
    </w:p>
    <w:p>
      <w:pPr>
        <w:pStyle w:val="BookText"/>
        <w:rPr/>
      </w:pPr>
      <w:r>
        <w:rPr>
          <w:rFonts w:ascii="Amiri" w:hAnsi="Amiri" w:eastAsia="Amiri" w:cs="Amiri"/>
          <w:color w:val="111111"/>
          <w:sz w:val="28"/>
          <w:sz w:val="28"/>
          <w:szCs w:val="28"/>
          <w:rtl w:val="true"/>
          <w:lang w:bidi="ar-SA"/>
        </w:rPr>
        <w:t>لو أخبره مخبر بالطهارة أو دلّت عليها القرائن هل يقبل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238/99</w:t>
      </w:r>
    </w:p>
    <w:p>
      <w:pPr>
        <w:pStyle w:val="BookText"/>
        <w:rPr/>
      </w:pPr>
      <w:r>
        <w:rPr>
          <w:rFonts w:ascii="Amiri" w:hAnsi="Amiri" w:eastAsia="Amiri" w:cs="Amiri"/>
          <w:color w:val="111111"/>
          <w:sz w:val="28"/>
          <w:sz w:val="28"/>
          <w:szCs w:val="28"/>
          <w:rtl w:val="true"/>
          <w:lang w:bidi="ar-SA"/>
        </w:rPr>
        <w:t>لو وجد كلباً خارجاً من بيت فيه إناء مكشوف ومعه أثر مباشرته هل ينجس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238/99</w:t>
      </w:r>
    </w:p>
    <w:p>
      <w:pPr>
        <w:pStyle w:val="BookText"/>
        <w:rPr/>
      </w:pPr>
      <w:r>
        <w:rPr>
          <w:rFonts w:ascii="IRNazanin" w:hAnsi="IRNazanin" w:eastAsia="IRNazanin"/>
          <w:color w:val="111111"/>
          <w:sz w:val="28"/>
          <w:sz w:val="28"/>
          <w:szCs w:val="28"/>
          <w:rtl w:val="true"/>
          <w:lang w:bidi="fa-IR"/>
        </w:rPr>
        <w:t xml:space="preserve">البلل الخارج بدون الاستبراء نجس ومعه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243/99</w:t>
      </w:r>
    </w:p>
    <w:p>
      <w:pPr>
        <w:pStyle w:val="BookText"/>
        <w:rPr/>
      </w:pPr>
      <w:r>
        <w:rPr>
          <w:rFonts w:ascii="Amiri" w:hAnsi="Amiri" w:eastAsia="Amiri" w:cs="Amiri"/>
          <w:color w:val="111111"/>
          <w:sz w:val="28"/>
          <w:sz w:val="28"/>
          <w:szCs w:val="28"/>
          <w:rtl w:val="true"/>
          <w:lang w:bidi="ar-SA"/>
        </w:rPr>
        <w:t>غيبة المسلم بعد نجاسته مطهّرة بشرطها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238/99</w:t>
      </w:r>
    </w:p>
    <w:p>
      <w:pPr>
        <w:pStyle w:val="BookText"/>
        <w:rPr/>
      </w:pPr>
      <w:r>
        <w:rPr>
          <w:rFonts w:ascii="Amiri" w:hAnsi="Amiri" w:eastAsia="Amiri" w:cs="Amiri"/>
          <w:color w:val="111111"/>
          <w:sz w:val="28"/>
          <w:sz w:val="28"/>
          <w:szCs w:val="28"/>
          <w:rtl w:val="true"/>
          <w:lang w:bidi="ar-SA"/>
        </w:rPr>
        <w:t>غسالة الحمّام هل هي طاهرة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طين الطريق إذا غلب على الظنّ نجاسته هل يحكم به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244/99</w:t>
      </w:r>
      <w:r>
        <w:rPr>
          <w:rFonts w:eastAsia="Amiri" w:cs="Amiri" w:ascii="Amiri" w:hAnsi="Amiri"/>
          <w:color w:val="111111"/>
          <w:sz w:val="28"/>
          <w:szCs w:val="28"/>
          <w:rtl w:val="true"/>
          <w:lang w:bidi="ar-SA"/>
        </w:rPr>
        <w:t xml:space="preserve"> </w:t>
      </w:r>
      <w:bookmarkStart w:id="845" w:name="pg10134_88915"/>
    </w:p>
    <w:p>
      <w:pPr>
        <w:pStyle w:val="BookText"/>
        <w:rPr/>
      </w:pPr>
      <w:bookmarkEnd w:id="845"/>
      <w:r>
        <w:rPr>
          <w:rFonts w:ascii="Amiri" w:hAnsi="Amiri" w:eastAsia="Amiri" w:cs="Amiri"/>
          <w:color w:val="111111"/>
          <w:sz w:val="28"/>
          <w:sz w:val="28"/>
          <w:szCs w:val="28"/>
          <w:rtl w:val="true"/>
          <w:lang w:bidi="ar-SA"/>
        </w:rPr>
        <w:t>ما بأيدي المخالفين مما يعتبر فيه التذكية هل هو طاهر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244/99</w:t>
      </w:r>
    </w:p>
    <w:p>
      <w:pPr>
        <w:pStyle w:val="BookText"/>
        <w:rPr/>
      </w:pPr>
      <w:r>
        <w:rPr>
          <w:rFonts w:ascii="Amiri" w:hAnsi="Amiri" w:eastAsia="Amiri" w:cs="Amiri"/>
          <w:color w:val="111111"/>
          <w:sz w:val="28"/>
          <w:sz w:val="28"/>
          <w:szCs w:val="28"/>
          <w:rtl w:val="true"/>
          <w:lang w:bidi="ar-SA"/>
        </w:rPr>
        <w:t>الجلد المطروح في بلاد الإسلام هل يحكم بطهارته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245/99</w:t>
      </w:r>
    </w:p>
    <w:p>
      <w:pPr>
        <w:pStyle w:val="BookText"/>
        <w:rPr/>
      </w:pPr>
      <w:r>
        <w:rPr>
          <w:rFonts w:ascii="Amiri" w:hAnsi="Amiri" w:eastAsia="Amiri" w:cs="Amiri"/>
          <w:color w:val="111111"/>
          <w:sz w:val="28"/>
          <w:sz w:val="28"/>
          <w:szCs w:val="28"/>
          <w:rtl w:val="true"/>
          <w:lang w:bidi="ar-SA"/>
        </w:rPr>
        <w:t>لا يجزئ النساء والخنائى والصبيان في نزح التراوح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314/132</w:t>
      </w:r>
    </w:p>
    <w:p>
      <w:pPr>
        <w:pStyle w:val="Heading4"/>
        <w:numPr>
          <w:ilvl w:val="3"/>
          <w:numId w:val="1"/>
        </w:numPr>
        <w:rPr/>
      </w:pPr>
      <w:bookmarkStart w:id="846" w:name="__RefHeading___Toc982541_1067777946"/>
      <w:bookmarkStart w:id="847" w:name="_Toc311"/>
      <w:bookmarkEnd w:id="846"/>
      <w:r>
        <w:rPr>
          <w:rtl w:val="true"/>
        </w:rPr>
        <w:t>الصلاة</w:t>
      </w:r>
      <w:bookmarkEnd w:id="847"/>
    </w:p>
    <w:p>
      <w:pPr>
        <w:pStyle w:val="BookText"/>
        <w:rPr/>
      </w:pPr>
      <w:r>
        <w:rPr>
          <w:rFonts w:ascii="Amiri" w:hAnsi="Amiri" w:eastAsia="Amiri" w:cs="Amiri"/>
          <w:color w:val="111111"/>
          <w:sz w:val="28"/>
          <w:sz w:val="28"/>
          <w:szCs w:val="28"/>
          <w:rtl w:val="true"/>
          <w:lang w:bidi="ar-SA"/>
        </w:rPr>
        <w:t>الصلاة في الأوقات الخمسة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كراهة الصلاة في الأوقات الخمسة هل تشمل مكة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لا يكره القضاء في الأوقات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الشفق المعتبر في العشاء هو الأحمر لا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لو شكّ في دخول الوقت فإن كان له طريق إلى العلم لم يصح بدونه، وإلا بنى على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213/96</w:t>
      </w:r>
    </w:p>
    <w:p>
      <w:pPr>
        <w:pStyle w:val="BookText"/>
        <w:rPr/>
      </w:pPr>
      <w:r>
        <w:rPr>
          <w:rFonts w:ascii="Amiri" w:hAnsi="Amiri" w:eastAsia="Amiri" w:cs="Amiri"/>
          <w:color w:val="111111"/>
          <w:sz w:val="28"/>
          <w:sz w:val="28"/>
          <w:szCs w:val="28"/>
          <w:rtl w:val="true"/>
          <w:lang w:bidi="ar-SA"/>
        </w:rPr>
        <w:t>لو شك في خروجه فالأصل بقاؤه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213/96</w:t>
      </w:r>
    </w:p>
    <w:p>
      <w:pPr>
        <w:pStyle w:val="BookText"/>
        <w:rPr/>
      </w:pPr>
      <w:r>
        <w:rPr>
          <w:rFonts w:ascii="IRNazanin" w:hAnsi="IRNazanin" w:eastAsia="IRNazanin"/>
          <w:color w:val="111111"/>
          <w:sz w:val="28"/>
          <w:sz w:val="28"/>
          <w:szCs w:val="28"/>
          <w:rtl w:val="true"/>
          <w:lang w:bidi="fa-IR"/>
        </w:rPr>
        <w:t>لو أخبر الواحد المعذور بدخول الوقت قبل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هل يقبل إخبار المؤذن لغير المعذور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أخبر الواحد بكون الجدي في محلّه المقرّر هل يقبل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إذا اجتهد لصلاة ثمّ حضر وقت أخرى هل يجب تجديد الاجتهاد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إذا ظهر خطأ المجتهد في القبلة هل يجب عليه القضاء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إذا أدرك ركعة فى الوقت هل يكون مؤدياً للجميع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إذا أحرم بالصلاة في وقتها ثم أفسدها، هل يكون البدل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لو ظنّ طروء المانع قبل آخر وقت الصلاة تضيقت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أخرها حينئذ وأمكن الفعل بعدها هل يصير قضاء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الصلاة في المكان المغصوب 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أذن المالك مطلقاً لم يدخل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المركب من الحرير وغيره إذا شك في استهلاك الحرير هل يجوز لبسه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210/95</w:t>
      </w:r>
    </w:p>
    <w:p>
      <w:pPr>
        <w:pStyle w:val="BookText"/>
        <w:rPr/>
      </w:pPr>
      <w:r>
        <w:rPr>
          <w:rFonts w:ascii="Amiri" w:hAnsi="Amiri" w:eastAsia="Amiri" w:cs="Amiri"/>
          <w:color w:val="111111"/>
          <w:sz w:val="28"/>
          <w:sz w:val="28"/>
          <w:szCs w:val="28"/>
          <w:rtl w:val="true"/>
          <w:lang w:bidi="ar-SA"/>
        </w:rPr>
        <w:t>هل يجب منع الكافر من الذهب والحرير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لو صلّى مستصحباً للمغصوب غير مستتر به هل تصح صلاته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تجوز الصلاة في ثياب من لا يتوقى النجاسة وإن كان الظاهر نجاستها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لو صلّى ثم وجد على ثوبه أو بدنه نجاسة، وشك هل لحقته قبل الصلاة أم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لو سمع مؤذناً بعد مؤذن هل يستحب له إجابة الجميع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هل يشرع له حكاية أذان نفسه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إذا لم يسمع بعض الفصول هل يحكيه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تحقيق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لو كبّر بغير العربيّة أو بمرادفه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هل يجزئ التكبير والتسليم بغير المعهود نظراً إلى عموم اللفظ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إذا أتت المرأة بدعاء الاستفتاح 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المشركين أو المشركات؟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بكسر الدال هل يصلح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لو قرأ الهمد للّه بالهاء، أو الرهمن الرهيم هل يصلح من حيث إنّه لغة عربيّة؟ ومثله قاف المستقيم بالقاف المشبهة للكاف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لو أبدل الذال المعجمة من الذين ونحوه زاياً بطل، وكذا لو أبدل الضاد ظاء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لو ترك التكتف أو التأمين للتقيّة لم تبطل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لو سمع ملحناً في صلاته هل يجب عليه تنبيهه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استحباب الجهر بالبسملة في مواضع الإخفات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استحباب الجهر بالقراءة في الجمعة وظهرها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استحباب قراءة سورة معيّنة في الفرائض والنوافل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استحباب جهر الإمام بالأذكار الواجبة غير القراءة، والإخفات للمأموم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 على المصلى فردّ غيره هل يجوز له الرد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زاد على تسبيحة في الركوع والسجود هل يوصف الزائد بالوجوب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وكذا لو زاد على التسبيحات الأربع في الأخيرتين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زاد على الواجب المخيّر كالتسبيح هل يجب إكمال ما شرع فيه زائداً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جلسة الاستراحة عبادة أو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183/87</w:t>
      </w:r>
    </w:p>
    <w:p>
      <w:pPr>
        <w:pStyle w:val="BookText"/>
        <w:rPr/>
      </w:pPr>
      <w:r>
        <w:rPr>
          <w:rFonts w:ascii="Amiri" w:hAnsi="Amiri" w:eastAsia="Amiri" w:cs="Amiri"/>
          <w:color w:val="111111"/>
          <w:sz w:val="28"/>
          <w:sz w:val="28"/>
          <w:szCs w:val="28"/>
          <w:rtl w:val="true"/>
          <w:lang w:bidi="ar-SA"/>
        </w:rPr>
        <w:t>لو قال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أحمد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رسول 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 اللّه أو جمع بين ذلك، هل يصحّ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269/108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رسوله هل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هل يجب في التشهد إعادة أشهد في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تحقيق الكلام المبطل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لو ترك أداء الدين مع المطالبة واشتغل بالصلاة مع السعة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ترك المصلّى ردّ السلام هل تبطل صلاته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وجد في المسجد نجاسة ملوّثة ثمّ صلّى مع السعة هل تصح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أكره على مفسدات الصلاة هل تفسد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البحث عن استحباب الجمعة من حيث نسخ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إذا بطلت الجمعة بخروج وقتها قبل إدراك ركعة هل تنقلب ظهراً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إذا أذن السيد في صلاة الجمعة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الدعاء في خطبتها هل يجوز فيه الاقتصار على المؤمنين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الموالاة فيها وفي خطبة العيد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لو صلّي جمعتان فصاعداً في فرسخ واشتبه السبق والاقتران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لو شك هل أدرك الإمام راكعاً أو رافعاً؟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خطب إمام الجمعة بأقل العدد وأحرم بهم، ثم لحقهم عدد آخر وأحرموا مع الإمام فانفض السامعون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حضر الجمعة من لا تنعقد به كالمرأة هل يصح إحرامه قبل أن يحرم العدد المعتبر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إذا غلط الإمام فنبهه المأموم بالتسبيح أو القراءة قاصداً للتنبيه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لو تباعد الإمام عن المأموم أكثر من القدر المعتبر وكان بينهما شخص يحصل به الاتّصال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ولو انتهت صلاة الواسطة أو فسدت افتقر البعيد إلى الانفراد أو التقدّم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لو صلى خلف من لا يعتقد وجوب السورة أو التسليم ونحوه ولم يفعله، أو فعله مستحبّاً هل تصح قدوته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إذا صلّى على الجنازة واحد مكلّف كفى، وهل يشترط فيه العدالة أم لا؟ ولو كان غير بالغ هل يجزئ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لو صلّى عليها أكثر من واحد دفعة أو متعاقبين فالجميع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لو نوى الصلاة على الجنازة بالكسر لم يقع إلا مع قصد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صلاة الزلزلة تجب على الفور، ولو أخلّ بها بقيت 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لو علم السهو وشكّ هل هو موجب للسجود أم لا ؟ أو علم إيجابه وشك هل مع السجود شيء آخر أم لا ؟ أو علم انحصاره فيما يوجب الاحتياط أو التلافي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لو سها عن بعض الأفعال غير الأركان لم تبطل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لو شكّ في عروض مبطل في مطلق العبادة فالأصل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شكّ في شيء من أفعالها بعد الفراغ لم يلتفت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لو شك بعد خروج الوقت في الصلاة لم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لو شكّ في الأفعال أو الركعات ثمّ غلب على ظنه شيء بنى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كثير السهو يبني على وقوع المشكوك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هل القضاء واجب على الفور أو التراخي؟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نسي صلاة من الخمس ولم يعرف عينها وجب عليه الخمس أو ثلاث 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bookmarkStart w:id="848" w:name="pg10134_88919"/>
    </w:p>
    <w:p>
      <w:pPr>
        <w:pStyle w:val="BookText"/>
        <w:rPr/>
      </w:pPr>
      <w:bookmarkEnd w:id="848"/>
      <w:r>
        <w:rPr>
          <w:rFonts w:ascii="Amiri" w:hAnsi="Amiri" w:eastAsia="Amiri" w:cs="Amiri"/>
          <w:color w:val="111111"/>
          <w:sz w:val="28"/>
          <w:sz w:val="28"/>
          <w:szCs w:val="28"/>
          <w:rtl w:val="true"/>
          <w:lang w:bidi="ar-SA"/>
        </w:rPr>
        <w:t xml:space="preserve">لو تيقن فساد طهارة من الخمس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ولو كان مسافراً فالخمس أو ثنائية مطلقة ومغرب، ولو اشتبه السفر والحضر فالثلاث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p>
    <w:p>
      <w:pPr>
        <w:pStyle w:val="BookText"/>
        <w:rPr/>
      </w:pPr>
      <w:r>
        <w:rPr>
          <w:rFonts w:ascii="Amiri" w:hAnsi="Amiri" w:eastAsia="Amiri" w:cs="Amiri"/>
          <w:color w:val="111111"/>
          <w:sz w:val="28"/>
          <w:sz w:val="28"/>
          <w:szCs w:val="28"/>
          <w:rtl w:val="true"/>
          <w:lang w:bidi="ar-SA"/>
        </w:rPr>
        <w:t>يجب القضاء على النائم والسكران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نام عن صلاة أو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التارك عمداً لا يقضى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البحث عن شرعيّة قضاء الصلاة وغيرها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لو شك في أفعال الصلاة في وقتها وجبت لا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يجب أخذ السلاح في صلاة الخوف مع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المشي والاستدبار لا يبطل صلاة الخوف، وهل يبطلها الفعل الكثير غيرهما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201/94</w:t>
      </w:r>
    </w:p>
    <w:p>
      <w:pPr>
        <w:pStyle w:val="Heading4"/>
        <w:numPr>
          <w:ilvl w:val="3"/>
          <w:numId w:val="1"/>
        </w:numPr>
        <w:rPr/>
      </w:pPr>
      <w:bookmarkStart w:id="849" w:name="__RefHeading___Toc982543_1067777946"/>
      <w:bookmarkStart w:id="850" w:name="_Toc312"/>
      <w:bookmarkEnd w:id="849"/>
      <w:r>
        <w:rPr>
          <w:rtl w:val="true"/>
        </w:rPr>
        <w:t>الزكاة</w:t>
      </w:r>
      <w:bookmarkEnd w:id="850"/>
    </w:p>
    <w:p>
      <w:pPr>
        <w:pStyle w:val="BookText"/>
        <w:rPr/>
      </w:pPr>
      <w:r>
        <w:rPr>
          <w:rFonts w:ascii="Amiri" w:hAnsi="Amiri" w:eastAsia="Amiri" w:cs="Amiri"/>
          <w:color w:val="111111"/>
          <w:sz w:val="28"/>
          <w:sz w:val="28"/>
          <w:szCs w:val="28"/>
          <w:rtl w:val="true"/>
          <w:lang w:bidi="ar-SA"/>
        </w:rPr>
        <w:t>دفع الزكاة واجب على الفور حيث تجب، وكذا الخمس والدين عند المطالبة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عنّي زكاة الفطرة، فخرج الوقت قبل أدائه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زاد في الزكاة عن الواجب هل يوصف بالوجوب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الاستدلال على وجوب زكاة الخيل ونحوها مما وقع فيه الخلاف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يجوز إخراج القيمة في الزكاة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السلت هل يلحق بالحنطة أم بالشعير، أم جنس برأسه؟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206/94</w:t>
      </w:r>
    </w:p>
    <w:p>
      <w:pPr>
        <w:pStyle w:val="BookText"/>
        <w:rPr/>
      </w:pPr>
      <w:r>
        <w:rPr>
          <w:rFonts w:ascii="Amiri" w:hAnsi="Amiri" w:eastAsia="Amiri" w:cs="Amiri"/>
          <w:color w:val="111111"/>
          <w:sz w:val="28"/>
          <w:sz w:val="28"/>
          <w:szCs w:val="28"/>
          <w:rtl w:val="true"/>
          <w:lang w:bidi="ar-SA"/>
        </w:rPr>
        <w:t>لو وجب عليه زكاة أو خمس أو غيرهما وشكّ في أدائها فالأصل عدمه، بخلاف ما لو علم النصاب فأخرج عن بعضه بحيث يشكّ بلوغ الباقي فإنّه لا يسقط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شكّ في تعلّق الوجوب بالمال ابتداء فالأصل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العبد الآبق المنقطع خبره تجب فطرته ويجوز عتقه عن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الزكاة تجب في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تخصيص بعض الأصناف أم يجب البسط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851" w:name="pg10134_88920"/>
    </w:p>
    <w:p>
      <w:pPr>
        <w:pStyle w:val="Heading4"/>
        <w:numPr>
          <w:ilvl w:val="3"/>
          <w:numId w:val="1"/>
        </w:numPr>
        <w:rPr/>
      </w:pPr>
      <w:bookmarkStart w:id="852" w:name="__RefHeading___Toc982545_1067777946"/>
      <w:bookmarkStart w:id="853" w:name="_Toc313"/>
      <w:bookmarkEnd w:id="851"/>
      <w:bookmarkEnd w:id="852"/>
      <w:r>
        <w:rPr>
          <w:rtl w:val="true"/>
        </w:rPr>
        <w:t>الصوم</w:t>
      </w:r>
      <w:bookmarkEnd w:id="853"/>
    </w:p>
    <w:p>
      <w:pPr>
        <w:pStyle w:val="BookText"/>
        <w:rPr/>
      </w:pPr>
      <w:r>
        <w:rPr>
          <w:rFonts w:ascii="IRNazanin" w:hAnsi="IRNazanin" w:eastAsia="IRNazanin"/>
          <w:color w:val="111111"/>
          <w:sz w:val="28"/>
          <w:sz w:val="28"/>
          <w:szCs w:val="28"/>
          <w:rtl w:val="true"/>
          <w:lang w:bidi="fa-IR"/>
        </w:rPr>
        <w:t>صوم المندوب سفراً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صوم المدعو إلى طعام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الصوم يوم عرفة مع الضعف أو اشتباه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صوم النائم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الأكل سهواً في الصوم لا يفسده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إذا فعل موجب التكفير في رمضان ثمّ جنّ أو مات هل تسقط الكفّارة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لو أُكره على تناول مفسدات الصوم هل يفسد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تصح إعانة الكافر على الأكل ونحوه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الصوم الواجب سفرا باطل عدا ما استثنى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حكم النخامة النازلة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لو طعنه فوصلت الطعنة إلى جوفه مع قدرته على دفعه هل يفسد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لو فعل مع الصائم ما يقتضي الإفطار مع قدرته على دفعه هل يفسد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لا يصح صوم العبد ندبا بغير إذن سيّده وإن لم يضرّه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يجوز الاجتهاد في الليل وإن رُجي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لو شكّ الصائم في دخول الليل أو النهار استصحب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شهادة الواحد بالهلال هل تقبل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شكّ في انقضاء الشهر بني على إتمامه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لو شك فى النية بعد الزوال لم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لو شك في دخول الليل ولا طريق إلى العلم بنى على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غمّت الشهور هل يعمل على التمام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854" w:name="pg10134_88921"/>
    </w:p>
    <w:p>
      <w:pPr>
        <w:pStyle w:val="Heading4"/>
        <w:numPr>
          <w:ilvl w:val="3"/>
          <w:numId w:val="1"/>
        </w:numPr>
        <w:rPr/>
      </w:pPr>
      <w:bookmarkStart w:id="855" w:name="__RefHeading___Toc982547_1067777946"/>
      <w:bookmarkStart w:id="856" w:name="_Toc314"/>
      <w:bookmarkEnd w:id="854"/>
      <w:bookmarkEnd w:id="855"/>
      <w:r>
        <w:rPr>
          <w:rtl w:val="true"/>
        </w:rPr>
        <w:t>الاعتكاف</w:t>
      </w:r>
      <w:bookmarkEnd w:id="856"/>
    </w:p>
    <w:p>
      <w:pPr>
        <w:pStyle w:val="BookText"/>
        <w:rPr/>
      </w:pPr>
      <w:r>
        <w:rPr>
          <w:rFonts w:ascii="Amiri" w:hAnsi="Amiri" w:eastAsia="Amiri" w:cs="Amiri"/>
          <w:color w:val="111111"/>
          <w:sz w:val="28"/>
          <w:sz w:val="28"/>
          <w:szCs w:val="28"/>
          <w:rtl w:val="true"/>
          <w:lang w:bidi="ar-SA"/>
        </w:rPr>
        <w:t>سهو المعتكف لا يفسد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نومه لا يفسد كالصوم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لو خرج المعتكف مكرهاً لم يبطل إلا أن يطول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يجوز للمعتكف الخروج من المسجد لأجل الأكل، إلا أن يكون مهجوراً أو مغلق الباب فوجهان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لو شك المعتكف هل خروجه طويل يُخرج عن الاعتكاف أو لا؟ فالأصل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212/96</w:t>
      </w:r>
    </w:p>
    <w:p>
      <w:pPr>
        <w:pStyle w:val="BookText"/>
        <w:rPr/>
      </w:pPr>
      <w:r>
        <w:rPr>
          <w:rFonts w:ascii="Amiri" w:hAnsi="Amiri" w:eastAsia="Amiri" w:cs="Amiri"/>
          <w:color w:val="111111"/>
          <w:sz w:val="28"/>
          <w:sz w:val="28"/>
          <w:szCs w:val="28"/>
          <w:rtl w:val="true"/>
          <w:lang w:bidi="ar-SA"/>
        </w:rPr>
        <w:t>الاعتكاف يقبل الشرط والتعليق على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Heading4"/>
        <w:numPr>
          <w:ilvl w:val="3"/>
          <w:numId w:val="1"/>
        </w:numPr>
        <w:rPr/>
      </w:pPr>
      <w:bookmarkStart w:id="857" w:name="__RefHeading___Toc982549_1067777946"/>
      <w:bookmarkStart w:id="858" w:name="_Toc315"/>
      <w:bookmarkEnd w:id="857"/>
      <w:r>
        <w:rPr>
          <w:rtl w:val="true"/>
        </w:rPr>
        <w:t>الحجّ</w:t>
      </w:r>
      <w:bookmarkEnd w:id="858"/>
    </w:p>
    <w:p>
      <w:pPr>
        <w:pStyle w:val="BookText"/>
        <w:rPr/>
      </w:pPr>
      <w:r>
        <w:rPr>
          <w:rFonts w:ascii="IRNazanin" w:hAnsi="IRNazanin" w:eastAsia="IRNazanin"/>
          <w:color w:val="111111"/>
          <w:sz w:val="28"/>
          <w:sz w:val="28"/>
          <w:szCs w:val="28"/>
          <w:rtl w:val="true"/>
          <w:lang w:bidi="fa-IR"/>
        </w:rPr>
        <w:t>الحج واجب على الفور عندنا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إذا أيسر من لم يحجّ ثم مات قبل التمكن منه هل يجب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ولو ذهب ماله قبل مضي زمن يمكنه فيه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إذا وجد المعضوب من يحج عنه هل يجب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الحج المندوب بدون إذن الزوج والمولى باطل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لو أذن السيد في دخول الحرم وجب عليه الحج أو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استحباب الهرولة بالسعي في مواضعه واستحباب الهرولة في وادي محسّر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لو أحرم بالحج ثمّ أفسده هل يكون الواقع بعده قضاء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لو فعل المحرم الممنوع سهواً لم يفسد إحرامه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إذا جاوز الكافر الميقات ثمّ أسلم فهل هو كالمتعمد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لو قال أحرمت كإحرام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غلط الحجيج بالتقديم فوقفوا يوم الثامن لم يجز بخلاف 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زاد في الحلق على مسمّاه هل يوصف بالوجوب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أهدي أزيد من واحد هل يجب الأكل من الزائد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ضحى بأزيد من واحد استحب الأكل من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هل ينوي على ما زاد عن واحد الوجوب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لو نذر التضحية بحيوان معيّن فمات قبل إمكان ذبحه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يكره حلق الشعر وتقليم الأظفار لمريد التضحية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إذا أحرم وفي ملكه صيد فمات قبل التمكن من إرساله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لو أكره المحرم على قتل الصيد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لو استأجراه للحج عنهما معاً فأحرم عنهما معاً لم ينعقد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ثنية كداء عبادة لا اتفاقية، وكذا نزوله بالمحصب وتعريسه وذهابه في العيد بطريق وعوده من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لو حلق المحل رأس المحرم مع قدرته على منعه لزمت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183/87</w:t>
      </w:r>
    </w:p>
    <w:p>
      <w:pPr>
        <w:pStyle w:val="BookText"/>
        <w:rPr/>
      </w:pPr>
      <w:r>
        <w:rPr>
          <w:rFonts w:ascii="Amiri" w:hAnsi="Amiri" w:eastAsia="Amiri" w:cs="Amiri"/>
          <w:color w:val="111111"/>
          <w:sz w:val="28"/>
          <w:sz w:val="28"/>
          <w:szCs w:val="28"/>
          <w:rtl w:val="true"/>
          <w:lang w:bidi="ar-SA"/>
        </w:rPr>
        <w:t>لو شك هل أحرم بالحج قبل أشهره أم فيها كان محرماً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197/93</w:t>
      </w:r>
    </w:p>
    <w:p>
      <w:pPr>
        <w:pStyle w:val="BookText"/>
        <w:rPr/>
      </w:pPr>
      <w:r>
        <w:rPr>
          <w:rFonts w:ascii="Amiri" w:hAnsi="Amiri" w:eastAsia="Amiri" w:cs="Amiri"/>
          <w:color w:val="111111"/>
          <w:sz w:val="28"/>
          <w:sz w:val="28"/>
          <w:szCs w:val="28"/>
          <w:rtl w:val="true"/>
          <w:lang w:bidi="ar-SA"/>
        </w:rPr>
        <w:t>تحقيق الإحرام من غير الميقات وفي غير أشهر الحج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216/96</w:t>
      </w:r>
    </w:p>
    <w:p>
      <w:pPr>
        <w:pStyle w:val="BookText"/>
        <w:rPr/>
      </w:pPr>
      <w:r>
        <w:rPr>
          <w:rFonts w:ascii="Amiri" w:hAnsi="Amiri" w:eastAsia="Amiri" w:cs="Amiri"/>
          <w:color w:val="111111"/>
          <w:sz w:val="28"/>
          <w:sz w:val="28"/>
          <w:szCs w:val="28"/>
          <w:rtl w:val="true"/>
          <w:lang w:bidi="ar-SA"/>
        </w:rPr>
        <w:t>الجهاد واجب على الفور حيث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96/39</w:t>
      </w:r>
    </w:p>
    <w:p>
      <w:pPr>
        <w:pStyle w:val="BookText"/>
        <w:rPr/>
      </w:pPr>
      <w:r>
        <w:rPr>
          <w:rFonts w:ascii="IRNazanin" w:hAnsi="IRNazanin" w:eastAsia="IRNazanin"/>
          <w:color w:val="111111"/>
          <w:sz w:val="28"/>
          <w:sz w:val="28"/>
          <w:szCs w:val="28"/>
          <w:rtl w:val="true"/>
          <w:lang w:bidi="fa-IR"/>
        </w:rPr>
        <w:t>رد السلام واجب على الفور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ووجوبه على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وكذلك التفقه، وحفظ القرآن، ومعونة المحتاج، وإقامة الحجج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سلّم على جماعة فرد أكثر من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لو سلم على جماعة فيهم رئيس هو المقصود بالسلام هل يكفي ردّ غيره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167/78</w:t>
      </w:r>
    </w:p>
    <w:p>
      <w:pPr>
        <w:pStyle w:val="BookText"/>
        <w:rPr/>
      </w:pPr>
      <w:r>
        <w:rPr>
          <w:rFonts w:ascii="Amiri" w:hAnsi="Amiri" w:eastAsia="Amiri" w:cs="Amiri"/>
          <w:color w:val="111111"/>
          <w:sz w:val="28"/>
          <w:sz w:val="28"/>
          <w:szCs w:val="28"/>
          <w:rtl w:val="true"/>
          <w:lang w:bidi="ar-SA"/>
        </w:rPr>
        <w:t>هل يتوقف استحقاق السلب على إذن الإمام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لو نقض بعض المشركين الهدنة وسكت الباقون هل يكون نقضا منهم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197/93</w:t>
      </w:r>
    </w:p>
    <w:p>
      <w:pPr>
        <w:pStyle w:val="BookText"/>
        <w:rPr/>
      </w:pPr>
      <w:r>
        <w:rPr>
          <w:rFonts w:ascii="Amiri" w:hAnsi="Amiri" w:eastAsia="Amiri" w:cs="Amiri"/>
          <w:color w:val="111111"/>
          <w:sz w:val="28"/>
          <w:sz w:val="28"/>
          <w:szCs w:val="28"/>
          <w:rtl w:val="true"/>
          <w:lang w:bidi="ar-SA"/>
        </w:rPr>
        <w:t>لا يقبل قول الصبي وإن أمكن بلوغه ولو ادعى استعجال الإنبات بالدواء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ادعى أن بعض المسلمين أمنه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236/98</w:t>
      </w:r>
      <w:r>
        <w:rPr>
          <w:rFonts w:eastAsia="Amiri" w:cs="Amiri" w:ascii="Amiri" w:hAnsi="Amiri"/>
          <w:color w:val="111111"/>
          <w:sz w:val="28"/>
          <w:szCs w:val="28"/>
          <w:rtl w:val="true"/>
          <w:lang w:bidi="ar-SA"/>
        </w:rPr>
        <w:t xml:space="preserve"> </w:t>
      </w:r>
      <w:bookmarkStart w:id="859" w:name="pg10134_88923"/>
    </w:p>
    <w:p>
      <w:pPr>
        <w:pStyle w:val="Heading4"/>
        <w:numPr>
          <w:ilvl w:val="3"/>
          <w:numId w:val="1"/>
        </w:numPr>
        <w:rPr/>
      </w:pPr>
      <w:bookmarkStart w:id="860" w:name="__RefHeading___Toc982551_1067777946"/>
      <w:bookmarkStart w:id="861" w:name="_Toc316"/>
      <w:bookmarkEnd w:id="859"/>
      <w:bookmarkEnd w:id="860"/>
      <w:r>
        <w:rPr>
          <w:rtl w:val="true"/>
        </w:rPr>
        <w:t>الأمر بالمعروف</w:t>
      </w:r>
      <w:bookmarkEnd w:id="861"/>
    </w:p>
    <w:p>
      <w:pPr>
        <w:pStyle w:val="BookText"/>
        <w:rPr/>
      </w:pPr>
      <w:r>
        <w:rPr>
          <w:rFonts w:ascii="Amiri" w:hAnsi="Amiri" w:eastAsia="Amiri" w:cs="Amiri"/>
          <w:color w:val="111111"/>
          <w:sz w:val="28"/>
          <w:sz w:val="28"/>
          <w:szCs w:val="28"/>
          <w:rtl w:val="true"/>
          <w:lang w:bidi="ar-SA"/>
        </w:rPr>
        <w:t>الأمر بالمعروف والنهي عن المنكر واجبان على الفور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وجوبهما على الأعيان أم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Heading4"/>
        <w:numPr>
          <w:ilvl w:val="3"/>
          <w:numId w:val="1"/>
        </w:numPr>
        <w:rPr/>
      </w:pPr>
      <w:bookmarkStart w:id="862" w:name="__RefHeading___Toc982553_1067777946"/>
      <w:bookmarkStart w:id="863" w:name="_Toc317"/>
      <w:bookmarkEnd w:id="862"/>
      <w:r>
        <w:rPr>
          <w:rtl w:val="true"/>
        </w:rPr>
        <w:t>البيع</w:t>
      </w:r>
      <w:bookmarkEnd w:id="863"/>
    </w:p>
    <w:p>
      <w:pPr>
        <w:pStyle w:val="BookText"/>
        <w:rPr/>
      </w:pPr>
      <w:r>
        <w:rPr>
          <w:rFonts w:ascii="Amiri" w:hAnsi="Amiri" w:eastAsia="Amiri" w:cs="Amiri"/>
          <w:color w:val="111111"/>
          <w:sz w:val="28"/>
          <w:sz w:val="28"/>
          <w:szCs w:val="28"/>
          <w:rtl w:val="true"/>
          <w:lang w:bidi="ar-SA"/>
        </w:rPr>
        <w:t>تعتبر العربيّة في البيع وغيره من العقود اللازمة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لو قال شريتك بمعنى بعتك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لو دفع إليه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شئت قبل هل يجوز له الأخذ منه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منك أو أجرت أو رهنت ونحوه هل تصح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لو خاطب ذكوراً وإناثاً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 ونحوه لم تدخل الإناث إلا مع قصدهنّ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لا تكفي الكتابة بعقد البيع وغيره من العقود اللازمة مع القدرة على النطق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بعتك بدرهم ونصفه فالثمن در هم کامل ونصف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بفتح التاء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الدابة وحملها أو مع حملها وكان بائعاً صحّ وإلّا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لو أجله إلى غرّة الشهر أو سلخه أو وسطه على 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 قال المالك بعد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هل يكون رداً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اشترى عبداً فخدمه من غير أمره لم يعد تصرفاً بخلاف ما لو طلبه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لو باعه بمائة ووضيعة درهم من كل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باع العبد المأذون أو أعتقه هل ينعزل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لو أخرج أحد المتبايعين من المجلس كرهاً لم يبطل خياره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أكره المشتري على قبض المبيع دخل في ضمانه إن كان المكره البائع حيث يجب 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أكره على البيع بغير حق لم يقع وكذا غيره من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بيع العرايا 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التواطؤ على البيع حذراً من متغلّب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لو باعه ثم ادعى عدم إرادة المعنى من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لو باع السقف لم يدخل الحائط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أسلم إليه في شيء على أن يسلّمه في البلد الفلاني كفاه تسليمه في أول جزء من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لو أسلم في شيء على أن يؤديه في يوم كذا أو باع أو أجر كذلك هل يصح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لو أجل المبيع إلى جمادى أو ربيع حمل على أقربهما، ومثله الخميس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بيع الربا والغرر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جواز بيع ما وقع فيه النزاع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لو أذن لعبده في بيع ماله أو إجارته هل يجوز له بيع نفسه وإجارتها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بيع العرية مستثنى من تحريم بيع المزابنة ونهيه عن بيع الرطب بالتمر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إذا قلنا بالتحالف عند التحالف في الثمن فحلف ما بعتك إلا بكذا هل يكفي عن اليمين الجامعة بين النفى والإثبات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152/69</w:t>
      </w:r>
    </w:p>
    <w:p>
      <w:pPr>
        <w:pStyle w:val="BookText"/>
        <w:rPr/>
      </w:pPr>
      <w:r>
        <w:rPr>
          <w:rFonts w:ascii="Amiri" w:hAnsi="Amiri" w:eastAsia="Amiri" w:cs="Amiri"/>
          <w:color w:val="111111"/>
          <w:sz w:val="28"/>
          <w:sz w:val="28"/>
          <w:szCs w:val="28"/>
          <w:rtl w:val="true"/>
          <w:lang w:bidi="ar-SA"/>
        </w:rPr>
        <w:t>لو قال بعتك الصبرة إلا جزء منها لم تصح أو إلا صاعاً وأراد واحداً غير معين وباقي أقسام الصبرة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النهي عن بيع ما لا يقبض هل يختص بالطعام أم يعمّ ما يكال ويوزن؟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لو حضر المالك عقد الفضولي لم يكن 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أخرج أحد المتبايعين من المجلس كرهاً فإن لم يمنع من التلفظ انقطع خياره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باع شخصاً بالغاً وهو ساكت هل يكون إقراراً بملكه 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من بيع كلّ رطب بيابسه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ابتداء خيار الشرط هل هو من حين العقد أم التفرّق؟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لو ادعى المشتري العيب أو تقدمه فالأصل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شك في انقضاء مدة الخيار فالأصل بقاؤه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الشجرة بعد التأبير وقال المشتري قبله قدّم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لو اختلفا في تغيير المبيع حيث يحتمل، أو اتفقا على تغيّره واختلفا في تقدمّه وتأخّره أو وجداه تالفاً واختلفا في التقدّم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لو ادعى أنه باع وهو صبي أو مجنون ونحوه من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كان الثمن في يد المسلم إليه فاختلفا في قبضه قبل التفرّق، أو بعده، أو بالعكس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في وقته فأنكر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تكره معاملة الظالمين ومن لا يتوقى المحارم في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لو اتفقا على وقوع عقدين بثمنين وقال البائع هما بيعان وقال المشتري واحد مكرّر قدّم قول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لو اختلفا في نقصان المبيع فإن كان المشتري حضر الاعتبار قدم البائع وإلا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والثوب بكذا حمل على بيع الاثنين معاً وكذا بعتك بألف درهم ومائة دينار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وهذا بكذا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وكذا غيره من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بدرهم و درهم فالثمن در همان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سالماً غائماً بألف ونحوه من العقود، صح ورجع إليه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بدرهم أو دينار وأراد الجمع صح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أو غيره من العقود أو قال المشتري قد قبلت ونحوه هل يقع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864" w:name="pg10134_88926"/>
    </w:p>
    <w:p>
      <w:pPr>
        <w:pStyle w:val="BookText"/>
        <w:rPr/>
      </w:pPr>
      <w:bookmarkEnd w:id="864"/>
      <w:r>
        <w:rPr>
          <w:rFonts w:ascii="Amiri" w:hAnsi="Amiri" w:eastAsia="Amiri" w:cs="Amiri"/>
          <w:color w:val="111111"/>
          <w:sz w:val="28"/>
          <w:sz w:val="28"/>
          <w:szCs w:val="28"/>
          <w:rtl w:val="true"/>
          <w:lang w:bidi="ar-SA"/>
        </w:rPr>
        <w:t>كيفية التحالف لو قلنا به عند الاختلاف في قدر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حيث لا معهود مريدا 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401/173</w:t>
      </w:r>
    </w:p>
    <w:p>
      <w:pPr>
        <w:pStyle w:val="BookText"/>
        <w:rPr/>
      </w:pPr>
      <w:r>
        <w:rPr>
          <w:rFonts w:ascii="Amiri" w:hAnsi="Amiri" w:eastAsia="Amiri" w:cs="Amiri"/>
          <w:color w:val="111111"/>
          <w:sz w:val="28"/>
          <w:sz w:val="28"/>
          <w:szCs w:val="28"/>
          <w:rtl w:val="true"/>
          <w:lang w:bidi="ar-SA"/>
        </w:rPr>
        <w:t>لو باعه حمل الدابة ابتداءً، لم يصح ولو باعه الحامل والحمل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البيع يقبل الشرط ولا يقبل التعليق عليه وكذا الرهن والصلح والإجارة والوقف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العشرة درهم فما قدر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Heading4"/>
        <w:numPr>
          <w:ilvl w:val="3"/>
          <w:numId w:val="1"/>
        </w:numPr>
        <w:rPr/>
      </w:pPr>
      <w:bookmarkStart w:id="865" w:name="__RefHeading___Toc982555_1067777946"/>
      <w:bookmarkStart w:id="866" w:name="_Toc318"/>
      <w:bookmarkEnd w:id="865"/>
      <w:r>
        <w:rPr>
          <w:rtl w:val="true"/>
        </w:rPr>
        <w:t>الشفعة</w:t>
      </w:r>
      <w:bookmarkEnd w:id="866"/>
    </w:p>
    <w:p>
      <w:pPr>
        <w:pStyle w:val="BookText"/>
        <w:rPr/>
      </w:pPr>
      <w:r>
        <w:rPr>
          <w:rFonts w:ascii="Amiri" w:hAnsi="Amiri" w:eastAsia="Amiri" w:cs="Amiri"/>
          <w:color w:val="111111"/>
          <w:sz w:val="28"/>
          <w:sz w:val="28"/>
          <w:szCs w:val="28"/>
          <w:rtl w:val="true"/>
          <w:lang w:bidi="ar-SA"/>
        </w:rPr>
        <w:t>لو أخذ الشفيع الأرض بالشفعة بعد زرع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لو ادّعى أن شريكه اشترى بعده أو تداعيا معاً السبق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تحقيق الشفعة فيما لم يقسم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Heading4"/>
        <w:numPr>
          <w:ilvl w:val="3"/>
          <w:numId w:val="1"/>
        </w:numPr>
        <w:rPr/>
      </w:pPr>
      <w:bookmarkStart w:id="867" w:name="__RefHeading___Toc982557_1067777946"/>
      <w:bookmarkStart w:id="868" w:name="_Toc319"/>
      <w:bookmarkEnd w:id="867"/>
      <w:r>
        <w:rPr>
          <w:rtl w:val="true"/>
        </w:rPr>
        <w:t>الرهن</w:t>
      </w:r>
      <w:bookmarkEnd w:id="868"/>
    </w:p>
    <w:p>
      <w:pPr>
        <w:pStyle w:val="BookText"/>
        <w:rPr/>
      </w:pPr>
      <w:r>
        <w:rPr>
          <w:rFonts w:ascii="Amiri" w:hAnsi="Amiri" w:eastAsia="Amiri" w:cs="Amiri"/>
          <w:color w:val="111111"/>
          <w:sz w:val="28"/>
          <w:sz w:val="28"/>
          <w:szCs w:val="28"/>
          <w:rtl w:val="true"/>
          <w:lang w:bidi="ar-SA"/>
        </w:rPr>
        <w:t>لو اختلف الراهن والمرتهن في تخمير العصير عند الرهن أو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لو أذن للراهن فى البيع ثم رجع واختلفا في تقدّمه عليه وتأخره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لو أذن المرتهن للراهن في التصرف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فهل يكون رداً للإذن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327/142</w:t>
      </w:r>
    </w:p>
    <w:p>
      <w:pPr>
        <w:pStyle w:val="BookText"/>
        <w:rPr/>
      </w:pPr>
      <w:r>
        <w:rPr>
          <w:rFonts w:ascii="Amiri" w:hAnsi="Amiri" w:eastAsia="Amiri" w:cs="Amiri"/>
          <w:color w:val="111111"/>
          <w:sz w:val="28"/>
          <w:sz w:val="28"/>
          <w:szCs w:val="28"/>
          <w:rtl w:val="true"/>
          <w:lang w:bidi="ar-SA"/>
        </w:rPr>
        <w:t>هل يشترط قبض الرهن أم لا؟ ودليله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Heading4"/>
        <w:numPr>
          <w:ilvl w:val="3"/>
          <w:numId w:val="1"/>
        </w:numPr>
        <w:rPr/>
      </w:pPr>
      <w:bookmarkStart w:id="869" w:name="__RefHeading___Toc982559_1067777946"/>
      <w:bookmarkStart w:id="870" w:name="_Toc320"/>
      <w:bookmarkEnd w:id="869"/>
      <w:r>
        <w:rPr>
          <w:rtl w:val="true"/>
        </w:rPr>
        <w:t>الحجر</w:t>
      </w:r>
      <w:bookmarkEnd w:id="870"/>
    </w:p>
    <w:p>
      <w:pPr>
        <w:pStyle w:val="BookText"/>
        <w:rPr/>
      </w:pPr>
      <w:r>
        <w:rPr>
          <w:rFonts w:ascii="Amiri" w:hAnsi="Amiri" w:eastAsia="Amiri" w:cs="Amiri"/>
          <w:color w:val="111111"/>
          <w:sz w:val="28"/>
          <w:sz w:val="28"/>
          <w:szCs w:val="28"/>
          <w:rtl w:val="true"/>
          <w:lang w:bidi="ar-SA"/>
        </w:rPr>
        <w:t>ضمان السفيه ما يتلفه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لو زرع المفلس أو غرس وأراد البائع أخذ الأرض</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لو تعارض المنيّ والحيض في الخنثى لم يحكم له بأحدهما ولكن يكون بلوغاً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179/85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 بالإعسار عند صبره على الجوع والعري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193/92</w:t>
      </w:r>
      <w:r>
        <w:rPr>
          <w:rFonts w:eastAsia="Amiri" w:cs="Amiri" w:ascii="Amiri" w:hAnsi="Amiri"/>
          <w:color w:val="111111"/>
          <w:sz w:val="28"/>
          <w:szCs w:val="28"/>
          <w:rtl w:val="true"/>
          <w:lang w:bidi="ar-SA"/>
        </w:rPr>
        <w:t xml:space="preserve"> </w:t>
      </w:r>
      <w:bookmarkStart w:id="871" w:name="pg10134_88927"/>
    </w:p>
    <w:p>
      <w:pPr>
        <w:pStyle w:val="BookText"/>
        <w:rPr/>
      </w:pPr>
      <w:bookmarkEnd w:id="871"/>
      <w:r>
        <w:rPr>
          <w:rFonts w:ascii="Amiri" w:hAnsi="Amiri" w:eastAsia="Amiri" w:cs="Amiri"/>
          <w:color w:val="111111"/>
          <w:sz w:val="28"/>
          <w:sz w:val="28"/>
          <w:szCs w:val="28"/>
          <w:rtl w:val="true"/>
          <w:lang w:bidi="ar-SA"/>
        </w:rPr>
        <w:t>لو اختلفا في مدة الإنفاق على المولى عليه فالقول قول منكر الزائد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لو غاب الصبيّ عن وليه مدة يبلغ فيها بالسنّ هل يجوز له التصرف في ماله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العبد هل يملك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Heading4"/>
        <w:numPr>
          <w:ilvl w:val="3"/>
          <w:numId w:val="1"/>
        </w:numPr>
        <w:rPr/>
      </w:pPr>
      <w:bookmarkStart w:id="872" w:name="__RefHeading___Toc982561_1067777946"/>
      <w:bookmarkStart w:id="873" w:name="_Toc321"/>
      <w:bookmarkEnd w:id="872"/>
      <w:r>
        <w:rPr>
          <w:rtl w:val="true"/>
        </w:rPr>
        <w:t>الضمان وتوابعه</w:t>
      </w:r>
      <w:bookmarkEnd w:id="873"/>
    </w:p>
    <w:p>
      <w:pPr>
        <w:pStyle w:val="BookText"/>
        <w:rPr/>
      </w:pPr>
      <w:r>
        <w:rPr>
          <w:rFonts w:ascii="Amiri" w:hAnsi="Amiri" w:eastAsia="Amiri" w:cs="Amiri"/>
          <w:color w:val="111111"/>
          <w:sz w:val="28"/>
          <w:sz w:val="28"/>
          <w:szCs w:val="28"/>
          <w:rtl w:val="true"/>
          <w:lang w:bidi="ar-SA"/>
        </w:rPr>
        <w:t>لو باع لرجلين بألف بشرط أن يتضامنا صح العقد ولز مهما ذلك وتحقيق فائدته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332/147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فقبض،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الوكالة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إلى كذا إن حضره أو 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على المكفول حالة الكفالة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Heading4"/>
        <w:numPr>
          <w:ilvl w:val="3"/>
          <w:numId w:val="1"/>
        </w:numPr>
        <w:rPr/>
      </w:pPr>
      <w:bookmarkStart w:id="874" w:name="__RefHeading___Toc982563_1067777946"/>
      <w:bookmarkStart w:id="875" w:name="_Toc322"/>
      <w:bookmarkEnd w:id="874"/>
      <w:r>
        <w:rPr>
          <w:rtl w:val="true"/>
        </w:rPr>
        <w:t>الشركة</w:t>
      </w:r>
      <w:bookmarkEnd w:id="875"/>
    </w:p>
    <w:p>
      <w:pPr>
        <w:pStyle w:val="BookText"/>
        <w:rPr/>
      </w:pPr>
      <w:r>
        <w:rPr>
          <w:rFonts w:ascii="Amiri" w:hAnsi="Amiri" w:eastAsia="Amiri" w:cs="Amiri"/>
          <w:color w:val="111111"/>
          <w:sz w:val="28"/>
          <w:sz w:val="28"/>
          <w:szCs w:val="28"/>
          <w:rtl w:val="true"/>
          <w:lang w:bidi="ar-SA"/>
        </w:rPr>
        <w:t>هل يدخل النادر كاللقطة أو الهبة في المهاياة في المشترك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Heading4"/>
        <w:numPr>
          <w:ilvl w:val="3"/>
          <w:numId w:val="1"/>
        </w:numPr>
        <w:rPr/>
      </w:pPr>
      <w:bookmarkStart w:id="876" w:name="__RefHeading___Toc982565_1067777946"/>
      <w:bookmarkStart w:id="877" w:name="_Toc323"/>
      <w:bookmarkEnd w:id="876"/>
      <w:r>
        <w:rPr>
          <w:rtl w:val="true"/>
        </w:rPr>
        <w:t>المزارعة</w:t>
      </w:r>
      <w:bookmarkEnd w:id="877"/>
    </w:p>
    <w:p>
      <w:pPr>
        <w:pStyle w:val="BookText"/>
        <w:rPr/>
      </w:pPr>
      <w:r>
        <w:rPr>
          <w:rFonts w:ascii="Amiri" w:hAnsi="Amiri" w:eastAsia="Amiri" w:cs="Amiri"/>
          <w:color w:val="111111"/>
          <w:sz w:val="28"/>
          <w:sz w:val="28"/>
          <w:szCs w:val="28"/>
          <w:rtl w:val="true"/>
          <w:lang w:bidi="ar-SA"/>
        </w:rPr>
        <w:t>لو انقضت مدة المزارعة والزرع 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Heading4"/>
        <w:numPr>
          <w:ilvl w:val="3"/>
          <w:numId w:val="1"/>
        </w:numPr>
        <w:rPr/>
      </w:pPr>
      <w:bookmarkStart w:id="878" w:name="__RefHeading___Toc982567_1067777946"/>
      <w:bookmarkStart w:id="879" w:name="_Toc324"/>
      <w:bookmarkEnd w:id="878"/>
      <w:r>
        <w:rPr>
          <w:rtl w:val="true"/>
        </w:rPr>
        <w:t>إحياء الموات</w:t>
      </w:r>
      <w:bookmarkEnd w:id="879"/>
    </w:p>
    <w:p>
      <w:pPr>
        <w:pStyle w:val="BookText"/>
        <w:rPr/>
      </w:pPr>
      <w:r>
        <w:rPr>
          <w:rFonts w:ascii="Amiri" w:hAnsi="Amiri" w:eastAsia="Amiri" w:cs="Amiri"/>
          <w:color w:val="111111"/>
          <w:sz w:val="28"/>
          <w:sz w:val="28"/>
          <w:szCs w:val="28"/>
          <w:rtl w:val="true"/>
          <w:lang w:bidi="ar-SA"/>
        </w:rPr>
        <w:t>هل يتوقّف الإحياء على إذن الإمام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Heading4"/>
        <w:numPr>
          <w:ilvl w:val="3"/>
          <w:numId w:val="1"/>
        </w:numPr>
        <w:rPr/>
      </w:pPr>
      <w:bookmarkStart w:id="880" w:name="__RefHeading___Toc982569_1067777946"/>
      <w:bookmarkStart w:id="881" w:name="_Toc325"/>
      <w:bookmarkEnd w:id="880"/>
      <w:r>
        <w:rPr>
          <w:rtl w:val="true"/>
        </w:rPr>
        <w:t>الوديعة</w:t>
      </w:r>
      <w:bookmarkEnd w:id="881"/>
    </w:p>
    <w:p>
      <w:pPr>
        <w:pStyle w:val="BookText"/>
        <w:rPr/>
      </w:pPr>
      <w:r>
        <w:rPr>
          <w:rFonts w:ascii="Amiri" w:hAnsi="Amiri" w:eastAsia="Amiri" w:cs="Amiri"/>
          <w:color w:val="111111"/>
          <w:sz w:val="28"/>
          <w:sz w:val="28"/>
          <w:szCs w:val="28"/>
          <w:rtl w:val="true"/>
          <w:lang w:bidi="ar-SA"/>
        </w:rPr>
        <w:t>لو أودع الصبيّ والمجنون ففرّطا هل يضمنان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تعديا فيها فأتلقاها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أنفق المستودع على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فرط الأمين ثمّ ردّه إلى الحرز لم يبرأ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882" w:name="pg10134_88928"/>
    </w:p>
    <w:p>
      <w:pPr>
        <w:pStyle w:val="BookText"/>
        <w:rPr/>
      </w:pPr>
      <w:bookmarkEnd w:id="882"/>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وديعة يوماً وعارية يوماً هل يقع كذلك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Heading4"/>
        <w:numPr>
          <w:ilvl w:val="3"/>
          <w:numId w:val="1"/>
        </w:numPr>
        <w:rPr/>
      </w:pPr>
      <w:bookmarkStart w:id="883" w:name="__RefHeading___Toc982571_1067777946"/>
      <w:bookmarkStart w:id="884" w:name="_Toc326"/>
      <w:bookmarkEnd w:id="883"/>
      <w:r>
        <w:rPr>
          <w:rtl w:val="true"/>
        </w:rPr>
        <w:t>العارية</w:t>
      </w:r>
      <w:bookmarkEnd w:id="884"/>
    </w:p>
    <w:p>
      <w:pPr>
        <w:pStyle w:val="BookText"/>
        <w:rPr/>
      </w:pPr>
      <w:r>
        <w:rPr>
          <w:rFonts w:ascii="Amiri" w:hAnsi="Amiri" w:eastAsia="Amiri" w:cs="Amiri"/>
          <w:color w:val="111111"/>
          <w:sz w:val="28"/>
          <w:sz w:val="28"/>
          <w:szCs w:val="28"/>
          <w:rtl w:val="true"/>
          <w:lang w:bidi="ar-SA"/>
        </w:rPr>
        <w:t>لو أنفق المستعير على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لو ناوله شمعة وقال أعرتكها لتستضيء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هذا ما شئت فعيّن وقتاً هل له تجاوزه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العارية هل تضمن مطلقاً أم بالشرط؟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Heading4"/>
        <w:numPr>
          <w:ilvl w:val="3"/>
          <w:numId w:val="1"/>
        </w:numPr>
        <w:rPr/>
      </w:pPr>
      <w:bookmarkStart w:id="885" w:name="__RefHeading___Toc982573_1067777946"/>
      <w:bookmarkStart w:id="886" w:name="_Toc327"/>
      <w:bookmarkEnd w:id="885"/>
      <w:r>
        <w:rPr>
          <w:rtl w:val="true"/>
        </w:rPr>
        <w:t>اللقطة</w:t>
      </w:r>
      <w:bookmarkEnd w:id="886"/>
    </w:p>
    <w:p>
      <w:pPr>
        <w:pStyle w:val="BookText"/>
        <w:rPr/>
      </w:pPr>
      <w:r>
        <w:rPr>
          <w:rFonts w:ascii="Amiri" w:hAnsi="Amiri" w:eastAsia="Amiri" w:cs="Amiri"/>
          <w:color w:val="111111"/>
          <w:sz w:val="28"/>
          <w:sz w:val="28"/>
          <w:szCs w:val="28"/>
          <w:rtl w:val="true"/>
          <w:lang w:bidi="ar-SA"/>
        </w:rPr>
        <w:t>لو أنفق الملتقط هل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التعريف واجب على الفور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لو نوى الملتقط تملّك اللقطة قبل التعريف أو الحول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لو ادعى اللقطة مدع وعرفها بأوصاف خفية هل يجوز دفعها إليه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لو وجد على الكنز أثر الإسلام في بلاده فهو لقطة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Heading4"/>
        <w:numPr>
          <w:ilvl w:val="3"/>
          <w:numId w:val="1"/>
        </w:numPr>
        <w:rPr/>
      </w:pPr>
      <w:bookmarkStart w:id="887" w:name="__RefHeading___Toc982575_1067777946"/>
      <w:bookmarkStart w:id="888" w:name="_Toc328"/>
      <w:bookmarkEnd w:id="887"/>
      <w:r>
        <w:rPr>
          <w:rtl w:val="true"/>
        </w:rPr>
        <w:t>الجعالة</w:t>
      </w:r>
      <w:bookmarkEnd w:id="888"/>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آبقاً فله عشرة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درهم فدخل داراً له ثمّ أُخرى استحق در 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لو قال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سبق منكم فله دينار فسبق ثلاثة أو اقتصر على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112/18</w:t>
      </w:r>
    </w:p>
    <w:p>
      <w:pPr>
        <w:pStyle w:val="BookText"/>
        <w:rPr/>
      </w:pPr>
      <w:r>
        <w:rPr>
          <w:rFonts w:ascii="Amiri" w:hAnsi="Amiri" w:eastAsia="Amiri" w:cs="Amiri"/>
          <w:color w:val="111111"/>
          <w:sz w:val="28"/>
          <w:sz w:val="28"/>
          <w:szCs w:val="28"/>
          <w:rtl w:val="true"/>
          <w:lang w:bidi="ar-SA"/>
        </w:rPr>
        <w:t>لو قال لغيره إذا قرأت القرآن فلك كذا هل يتوقف الاستحقاق على قراءة جميعه؟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يصح كون عوض الجعالة مجهولاً على بعض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يصح ضمان مال الجعالة قبل العمل على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أخبرني بقدوم زيد أو بموته فله علي كذا فأخبره مخبر كاذباً هل يستحق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190/90</w:t>
      </w:r>
      <w:r>
        <w:rPr>
          <w:rFonts w:eastAsia="Amiri" w:cs="Amiri" w:ascii="Amiri" w:hAnsi="Amiri"/>
          <w:color w:val="111111"/>
          <w:sz w:val="28"/>
          <w:szCs w:val="28"/>
          <w:rtl w:val="true"/>
          <w:lang w:bidi="ar-SA"/>
        </w:rPr>
        <w:t xml:space="preserve"> </w:t>
      </w:r>
      <w:bookmarkStart w:id="889" w:name="pg10134_88929"/>
    </w:p>
    <w:p>
      <w:pPr>
        <w:pStyle w:val="BookText"/>
        <w:rPr/>
      </w:pPr>
      <w:bookmarkEnd w:id="889"/>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في يدك قبل الجعالة وقال الآخر بل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كذا فله عندي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كذا فلك علي درهم ففعله مرةً بعد أخرى هل يستحق متعدداً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306/12</w:t>
      </w:r>
    </w:p>
    <w:p>
      <w:pPr>
        <w:pStyle w:val="BookText"/>
        <w:rPr/>
      </w:pPr>
      <w:r>
        <w:rPr>
          <w:rFonts w:ascii="Amiri" w:hAnsi="Amiri" w:eastAsia="Amiri" w:cs="Amiri"/>
          <w:color w:val="111111"/>
          <w:sz w:val="28"/>
          <w:sz w:val="28"/>
          <w:szCs w:val="28"/>
          <w:rtl w:val="true"/>
          <w:lang w:bidi="ar-SA"/>
        </w:rPr>
        <w:t xml:space="preserve">لو صدر الجزاء من المالك بغير الفاء هل يصح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p>
    <w:p>
      <w:pPr>
        <w:pStyle w:val="Heading4"/>
        <w:numPr>
          <w:ilvl w:val="3"/>
          <w:numId w:val="1"/>
        </w:numPr>
        <w:rPr/>
      </w:pPr>
      <w:bookmarkStart w:id="890" w:name="__RefHeading___Toc982577_1067777946"/>
      <w:bookmarkStart w:id="891" w:name="_Toc329"/>
      <w:bookmarkEnd w:id="890"/>
      <w:r>
        <w:rPr>
          <w:rtl w:val="true"/>
        </w:rPr>
        <w:t>الغصب</w:t>
      </w:r>
      <w:bookmarkEnd w:id="891"/>
    </w:p>
    <w:p>
      <w:pPr>
        <w:pStyle w:val="BookText"/>
        <w:rPr/>
      </w:pPr>
      <w:r>
        <w:rPr>
          <w:rFonts w:ascii="Amiri" w:hAnsi="Amiri" w:eastAsia="Amiri" w:cs="Amiri"/>
          <w:color w:val="111111"/>
          <w:sz w:val="28"/>
          <w:sz w:val="28"/>
          <w:szCs w:val="28"/>
          <w:rtl w:val="true"/>
          <w:lang w:bidi="ar-SA"/>
        </w:rPr>
        <w:t>لو غصب لوحاً وأدخله في سفينته واشتبه لزمه نزع الجميع، ولو كانت في اللجة وخيف الغرق لم يجز النزع إلا أن تشرف سفينة المغصوب منه على الغرق أيضاً فيجب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لو أُكره المغصوب منه على أكل المغصوب أو إتلافه لم يبرأ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إذا غصب خمراً من ذمّي مستتر بها ضمنها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لو أتلف شيئاً بحضرة مالكه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من لزمه ضمان عين لو وصفها بعيب ينقص القيمة وأنكر المستحقّ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الأمة الزانية بغير إذن مولاها هل يستحق عقرها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Heading4"/>
        <w:numPr>
          <w:ilvl w:val="3"/>
          <w:numId w:val="1"/>
        </w:numPr>
        <w:rPr/>
      </w:pPr>
      <w:bookmarkStart w:id="892" w:name="__RefHeading___Toc982579_1067777946"/>
      <w:bookmarkStart w:id="893" w:name="_Toc330"/>
      <w:bookmarkEnd w:id="892"/>
      <w:r>
        <w:rPr>
          <w:rtl w:val="true"/>
        </w:rPr>
        <w:t>الإجارة</w:t>
      </w:r>
      <w:bookmarkEnd w:id="893"/>
    </w:p>
    <w:p>
      <w:pPr>
        <w:pStyle w:val="BookText"/>
        <w:rPr/>
      </w:pPr>
      <w:r>
        <w:rPr>
          <w:rFonts w:ascii="Amiri" w:hAnsi="Amiri" w:eastAsia="Amiri" w:cs="Amiri"/>
          <w:color w:val="111111"/>
          <w:sz w:val="28"/>
          <w:sz w:val="28"/>
          <w:szCs w:val="28"/>
          <w:rtl w:val="true"/>
          <w:lang w:bidi="ar-SA"/>
        </w:rPr>
        <w:t>لو استأجر من يعمل له مدة حمل على ما جرت العادة بالعمل فيه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163/76</w:t>
      </w:r>
    </w:p>
    <w:p>
      <w:pPr>
        <w:pStyle w:val="BookText"/>
        <w:rPr/>
      </w:pPr>
      <w:r>
        <w:rPr>
          <w:rFonts w:ascii="Amiri" w:hAnsi="Amiri" w:eastAsia="Amiri" w:cs="Amiri"/>
          <w:color w:val="111111"/>
          <w:sz w:val="28"/>
          <w:sz w:val="28"/>
          <w:szCs w:val="28"/>
          <w:rtl w:val="true"/>
          <w:lang w:bidi="ar-SA"/>
        </w:rPr>
        <w:t>النهي عن إجارة الأرض للزراعة بالحنطة والشعير هل يختص بما يخرج منها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175/83</w:t>
      </w:r>
    </w:p>
    <w:p>
      <w:pPr>
        <w:pStyle w:val="BookText"/>
        <w:rPr/>
      </w:pPr>
      <w:r>
        <w:rPr>
          <w:rFonts w:ascii="Amiri" w:hAnsi="Amiri" w:eastAsia="Amiri" w:cs="Amiri"/>
          <w:color w:val="111111"/>
          <w:sz w:val="28"/>
          <w:sz w:val="28"/>
          <w:szCs w:val="28"/>
          <w:rtl w:val="true"/>
          <w:lang w:bidi="ar-SA"/>
        </w:rPr>
        <w:t>لو استأجر الصبي مدة يبلغ فيها بالسن لم يصح في المعلومة فيه وفي المحتمل يراعى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لو آجره عبداً وسلّمه إليه ثم ادعى إباقه من يده أو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Heading4"/>
        <w:numPr>
          <w:ilvl w:val="3"/>
          <w:numId w:val="1"/>
        </w:numPr>
        <w:rPr/>
      </w:pPr>
      <w:bookmarkStart w:id="894" w:name="__RefHeading___Toc982581_1067777946"/>
      <w:bookmarkStart w:id="895" w:name="_Toc331"/>
      <w:bookmarkEnd w:id="894"/>
      <w:r>
        <w:rPr>
          <w:rtl w:val="true"/>
        </w:rPr>
        <w:t>الوكالة</w:t>
      </w:r>
      <w:bookmarkEnd w:id="895"/>
    </w:p>
    <w:p>
      <w:pPr>
        <w:pStyle w:val="BookText"/>
        <w:rPr/>
      </w:pPr>
      <w:r>
        <w:rPr>
          <w:rFonts w:ascii="Amiri" w:hAnsi="Amiri" w:eastAsia="Amiri" w:cs="Amiri"/>
          <w:color w:val="111111"/>
          <w:sz w:val="28"/>
          <w:sz w:val="28"/>
          <w:szCs w:val="28"/>
          <w:rtl w:val="true"/>
          <w:lang w:bidi="ar-SA"/>
        </w:rPr>
        <w:t>لو ادّعى الوكيل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وكّل شخصاً في ذبح أُضحيته في وقت فخرج الوقت قبل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خرج الوقت بعد ذبحها وقبل تفريقها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 في هذا الشهر فلم يتفق بيعها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وكله في عتق عبده أو طلاق زوجته في وقت فخرج قبل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لو وكله في بيع متاعه بمائة جاز بيعه بأزيد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 قال وليّ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العين بعشرة، وكانت تساوي مائة لم يصح البيع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ولا تبعه بأكثر من مائة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بمائة ولا تبعه بمائة وخمسين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في هذا اليوم أو في هذا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 قال بعه يوم كذا أو مكانه فخالف، وكذا غيره من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لو وكّل جماعة في بيع أو تزويج ونحوه ثمّ خصص واحداً بالإذن لا تكون رجوعاً عن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82/29</w:t>
      </w:r>
    </w:p>
    <w:p>
      <w:pPr>
        <w:pStyle w:val="BookText"/>
        <w:rPr/>
      </w:pPr>
      <w:r>
        <w:rPr>
          <w:rFonts w:ascii="Amiri" w:hAnsi="Amiri" w:eastAsia="Amiri" w:cs="Amiri"/>
          <w:color w:val="111111"/>
          <w:sz w:val="28"/>
          <w:sz w:val="28"/>
          <w:szCs w:val="28"/>
          <w:rtl w:val="true"/>
          <w:lang w:bidi="ar-SA"/>
        </w:rPr>
        <w:t>لو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عمراً ببيع هذه السلعة هل يكون أمراً منه للثالث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ولو تصرّف الثالث قبل إذن الثاني هل ينعقد تصرفه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 كان له زوجتان فقال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 بالتكرار أو عبدين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عبدي كذلك هل له تطليق امرأتيه أو عتق عبدين؟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91/36</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العبد فباعه، فردّ عليه بعيب أو بشرط الخيار ففسخ المشتري لم يكن له بيعه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لو قال لشخص بع هذه السلعة فقبضها الشخص وأخر بيعها فتلفت هل يضمن أم لا؟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لو قال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هذه السلعة أو قالت لهم زوجوني اشترط اجتماعهم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دخل المسجد فأعطه در هما اقتصر على واحد بخلاف كل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114/50</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يوم السبت هل يعم الأوّل وما بعده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لو وكّله في بيع شيء هل يجوز له بيعه من نفسه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طلقي من نسائى من شئت هل لها أن تطلق نفسها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لو قال لوكيله في الصيف اشتر لي ثلجاً لم يكن له شراؤه في الشتاء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هنداً اليوم وزينب ونحوه من التصرفات، هل يرجع الظرف إليهما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وكّل شخصاً في إعتاق عبيده مثلاً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منعتك من إعتاق واحد منهم هل يمتنع الجميع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هؤلاء إلا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لو وكلت المرأة جماعة في تزويجها ثمّ أذنت لواحد معين هل يكون منعاً لغيره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170/81</w:t>
      </w:r>
    </w:p>
    <w:p>
      <w:pPr>
        <w:pStyle w:val="BookText"/>
        <w:rPr/>
      </w:pPr>
      <w:r>
        <w:rPr>
          <w:rFonts w:ascii="Amiri" w:hAnsi="Amiri" w:eastAsia="Amiri" w:cs="Amiri"/>
          <w:color w:val="111111"/>
          <w:sz w:val="28"/>
          <w:sz w:val="28"/>
          <w:szCs w:val="28"/>
          <w:rtl w:val="true"/>
          <w:lang w:bidi="ar-SA"/>
        </w:rPr>
        <w:t>لو وكل في تزويج ابنته فحصل موت الموكل ووقوع النكاح، وشك في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232/98</w:t>
      </w:r>
    </w:p>
    <w:p>
      <w:pPr>
        <w:pStyle w:val="BookText"/>
        <w:rPr/>
      </w:pPr>
      <w:r>
        <w:rPr>
          <w:rFonts w:ascii="Amiri" w:hAnsi="Amiri" w:eastAsia="Amiri" w:cs="Amiri"/>
          <w:color w:val="111111"/>
          <w:sz w:val="28"/>
          <w:sz w:val="28"/>
          <w:szCs w:val="28"/>
          <w:rtl w:val="true"/>
          <w:lang w:bidi="ar-SA"/>
        </w:rPr>
        <w:t>تقبل شهادة الواحد في عزل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كان له وكيلان فقال أحدهما بعتك هذا مثلاً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هل يصح أم لا؟ وكذا غيره من العقود والإيقاعات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 زيد الفلاني وسيفه وكتاب زيد وأراد به الأوّل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فأطعمه شيئاً، فدخل صبي أو مجنون جاز إطعامهما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ولو دخلت دابة هل له إطعامها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فلاناً ما شئت تخيّر أي عدد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فلان فبعه بكذا،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الرجل فبعه بخمسين صحّ بذلك 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فبعه بخمسين صحّ له ولغيره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أن تبيع كذا ليس له التوكيل، ولو قال في بيعه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إعتاق عبدي أو بيع داري قاصداً للأمر وكذا غيره من العقود والإيقاعات هل يصحّ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لو وكّله في بيع متاع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صحيحاً فعاب قبل البيع قباعه ثم اختلفا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العبد مع هذه الجارية هل يقتضي الصفقة الواحدة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بكم شئت أو بما شئت أو كيف شئت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شئت من أموالي واقبض ما شئت من ديوني حمل على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bookmarkStart w:id="896" w:name="pg10134_88932"/>
    </w:p>
    <w:p>
      <w:pPr>
        <w:pStyle w:val="BookText"/>
        <w:rPr/>
      </w:pPr>
      <w:bookmarkEnd w:id="896"/>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حقي من فلان أو قال اقبض حقي الذي على فلان والفرق بين الصيغتين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وكله في بيع عين بعشرة إلى يوم الخميس مثلاً هل يدخل الخميس أم لا؟ وكذا غيره من الآجال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اشتر لي دارا في البلد الفلاني على ما يحمل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الدار والثوب أو في شرائهما هل يقتضي الجميع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مالي من زوجتي وطلقها هل يفيد الترتيب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أو هذا ثم نهى باللفظ المذكور،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أو ذاك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العبد لولا فعل كذا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وذاك مريداً المعيّة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لو قال لوكيله بع عبدي أن فعل كذا بالفتح 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لو وكّله في استيفاء حقوقه وما يجب منها، وفي بيع ملكه أو ما سيملكه أو تزويج امرأة أو طلاقها أو شراء عبد وعتقه أو استدانته دين وقضائه ونحو ذلك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لو قال لوكيله فرق هذا المال على طلبة العلم والقرّاء الصالحين، هل يعود النعت إلى الجميع أم إلى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لو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عبيدي أجمعين ونحوه هل يقتضي اتحاد الفعل في الوقت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441/195</w:t>
      </w:r>
    </w:p>
    <w:p>
      <w:pPr>
        <w:pStyle w:val="Heading4"/>
        <w:numPr>
          <w:ilvl w:val="3"/>
          <w:numId w:val="1"/>
        </w:numPr>
        <w:rPr/>
      </w:pPr>
      <w:bookmarkStart w:id="897" w:name="__RefHeading___Toc982583_1067777946"/>
      <w:bookmarkStart w:id="898" w:name="_Toc332"/>
      <w:bookmarkEnd w:id="897"/>
      <w:r>
        <w:rPr>
          <w:rtl w:val="true"/>
        </w:rPr>
        <w:t>الوقف</w:t>
      </w:r>
      <w:bookmarkEnd w:id="898"/>
    </w:p>
    <w:p>
      <w:pPr>
        <w:pStyle w:val="BookText"/>
        <w:rPr/>
      </w:pPr>
      <w:r>
        <w:rPr>
          <w:rFonts w:ascii="IRNazanin" w:hAnsi="IRNazanin" w:eastAsia="IRNazanin"/>
          <w:color w:val="111111"/>
          <w:sz w:val="28"/>
          <w:sz w:val="28"/>
          <w:szCs w:val="28"/>
          <w:rtl w:val="true"/>
          <w:lang w:bidi="fa-IR"/>
        </w:rPr>
        <w:t>لو وقف على الفقهاء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لو وقف على سكان موضع فأخرج أحدهم كرهاً هل يخرج عن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45/17</w:t>
      </w:r>
    </w:p>
    <w:p>
      <w:pPr>
        <w:pStyle w:val="BookText"/>
        <w:rPr/>
      </w:pPr>
      <w:r>
        <w:rPr>
          <w:rFonts w:ascii="Amiri" w:hAnsi="Amiri" w:eastAsia="Amiri" w:cs="Amiri"/>
          <w:color w:val="111111"/>
          <w:sz w:val="28"/>
          <w:sz w:val="28"/>
          <w:szCs w:val="28"/>
          <w:rtl w:val="true"/>
          <w:lang w:bidi="ar-SA"/>
        </w:rPr>
        <w:t>لو غاب واحد منهم لم يبطل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لو وقف على حفاظ القرآن هل يدخل من نسيه بعد حفظه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لو وقف على 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 على أولاده وليس له إلا أولاد 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شرط واقف مدرسة على مدرّسها أن يلقي كل يوم ما تيسر من علوم ثلاثة هل يكفى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لو وقف على الفقراء وكان فقيراً 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وقف مسجداً على المسلمين دخل فيه إلا أن يصرّح بإخراج نفسه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وقف على الأكبر من أولاد أبيه أو الأفقه وكان هو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وقف على بني زيد لم يدخل الإناث، ولو وقف على بني هاشم و نحوه دخلن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لو وقف على أولاده وأولادهم المحتاجين هل تكون الحاجة شرطاً في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159/74</w:t>
      </w:r>
    </w:p>
    <w:p>
      <w:pPr>
        <w:pStyle w:val="BookText"/>
        <w:rPr/>
      </w:pPr>
      <w:r>
        <w:rPr>
          <w:rFonts w:ascii="Amiri" w:hAnsi="Amiri" w:eastAsia="Amiri" w:cs="Amiri"/>
          <w:color w:val="111111"/>
          <w:sz w:val="28"/>
          <w:sz w:val="28"/>
          <w:szCs w:val="28"/>
          <w:rtl w:val="true"/>
          <w:lang w:bidi="ar-SA"/>
        </w:rPr>
        <w:t xml:space="preserve">ومثله وقفت على أولادي وأولاد أولادي إلى أن يستغنوا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159/74</w:t>
      </w:r>
    </w:p>
    <w:p>
      <w:pPr>
        <w:pStyle w:val="BookText"/>
        <w:rPr/>
      </w:pPr>
      <w:r>
        <w:rPr>
          <w:rFonts w:ascii="Amiri" w:hAnsi="Amiri" w:eastAsia="Amiri" w:cs="Amiri"/>
          <w:color w:val="111111"/>
          <w:sz w:val="28"/>
          <w:sz w:val="28"/>
          <w:szCs w:val="28"/>
          <w:rtl w:val="true"/>
          <w:lang w:bidi="ar-SA"/>
        </w:rPr>
        <w:t>لو وقف على بعض أولاده ثمّ على أولاد أولاده هل يختص بالبطن الأوّل أو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163/76</w:t>
      </w:r>
    </w:p>
    <w:p>
      <w:pPr>
        <w:pStyle w:val="BookText"/>
        <w:rPr/>
      </w:pPr>
      <w:r>
        <w:rPr>
          <w:rFonts w:ascii="Amiri" w:hAnsi="Amiri" w:eastAsia="Amiri" w:cs="Amiri"/>
          <w:color w:val="111111"/>
          <w:sz w:val="28"/>
          <w:sz w:val="28"/>
          <w:szCs w:val="28"/>
          <w:rtl w:val="true"/>
          <w:lang w:bidi="ar-SA"/>
        </w:rPr>
        <w:t>لو وقف أو أوصى للفقراء انصرف إلى فقراء ملة الموصي والواقف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لو استفاض أنّ الملك الفلاني وقف على المسجد وفي البلد عدة مساجد كيف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وقف على سكان محلّ معيّن فغاب بعضهم ولم يبع داره لم يبطل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لو شرط الواقف النظر للأرشد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وأولاد أولادي بطناً بعد بطن اقتضى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303/127</w:t>
      </w:r>
    </w:p>
    <w:p>
      <w:pPr>
        <w:pStyle w:val="BookText"/>
        <w:rPr/>
      </w:pPr>
      <w:r>
        <w:rPr>
          <w:rFonts w:ascii="Amiri" w:hAnsi="Amiri" w:eastAsia="Amiri" w:cs="Amiri"/>
          <w:color w:val="111111"/>
          <w:sz w:val="28"/>
          <w:sz w:val="28"/>
          <w:szCs w:val="28"/>
          <w:rtl w:val="true"/>
          <w:lang w:bidi="ar-SA"/>
        </w:rPr>
        <w:t>ولو اقتصر على أولادي وأولاد أولادي وأضاف الباقي هل يقتضيه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303/127</w:t>
      </w:r>
    </w:p>
    <w:p>
      <w:pPr>
        <w:pStyle w:val="BookText"/>
        <w:rPr/>
      </w:pPr>
      <w:r>
        <w:rPr>
          <w:rFonts w:ascii="Amiri" w:hAnsi="Amiri" w:eastAsia="Amiri" w:cs="Amiri"/>
          <w:color w:val="111111"/>
          <w:sz w:val="28"/>
          <w:sz w:val="28"/>
          <w:szCs w:val="28"/>
          <w:rtl w:val="true"/>
          <w:lang w:bidi="ar-SA"/>
        </w:rPr>
        <w:t>لو وقف على زيد ثم عمر و اقتضى 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وأولاد أولادي محتاجين هل يكون حالاً منهما أو من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زيد ثمّ عمر و ثمّ على الفقراء فمات أحدهما هل يصرف نصيبه إلى صاحبه أم إلى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لو وقف على أولاده لم يدخل أولادهم، ولو ذكرهم دخلوا وإن كانوا معدومين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420/188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وقف على مسجد سيبنيه لم يصح،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وما سأبنيه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899" w:name="pg10134_88934"/>
    </w:p>
    <w:p>
      <w:pPr>
        <w:pStyle w:val="Heading4"/>
        <w:numPr>
          <w:ilvl w:val="3"/>
          <w:numId w:val="1"/>
        </w:numPr>
        <w:rPr/>
      </w:pPr>
      <w:bookmarkStart w:id="900" w:name="__RefHeading___Toc982585_1067777946"/>
      <w:bookmarkStart w:id="901" w:name="_Toc333"/>
      <w:bookmarkEnd w:id="899"/>
      <w:bookmarkEnd w:id="900"/>
      <w:r>
        <w:rPr>
          <w:rtl w:val="true"/>
        </w:rPr>
        <w:t>الوصايا</w:t>
      </w:r>
      <w:bookmarkEnd w:id="901"/>
    </w:p>
    <w:p>
      <w:pPr>
        <w:pStyle w:val="BookText"/>
        <w:rPr/>
      </w:pPr>
      <w:r>
        <w:rPr>
          <w:rFonts w:ascii="Amiri" w:hAnsi="Amiri" w:eastAsia="Amiri" w:cs="Amiri"/>
          <w:color w:val="111111"/>
          <w:sz w:val="28"/>
          <w:sz w:val="28"/>
          <w:szCs w:val="28"/>
          <w:rtl w:val="true"/>
          <w:lang w:bidi="ar-SA"/>
        </w:rPr>
        <w:t>لو أوصى في الكفّارة المخيّرة بخصلة معيّنة تزيد على غيرها من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لو أوصى بإخراج أزيد من خصلة فيها هل يحسب الزائد من الثلث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أوصى 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على الموصى له هل يكون رجوعاً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بخمسين أو 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لو أوصى بعين لزيد ثمّ أوصى بها لعمرو فهو 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لو أوصى له بدينار حمل على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لو أوصى له بدابة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71/22</w:t>
      </w:r>
    </w:p>
    <w:p>
      <w:pPr>
        <w:pStyle w:val="BookText"/>
        <w:rPr/>
      </w:pPr>
      <w:r>
        <w:rPr>
          <w:rFonts w:ascii="Amiri" w:hAnsi="Amiri" w:eastAsia="Amiri" w:cs="Amiri"/>
          <w:color w:val="111111"/>
          <w:sz w:val="28"/>
          <w:sz w:val="28"/>
          <w:szCs w:val="28"/>
          <w:rtl w:val="true"/>
          <w:lang w:bidi="ar-SA"/>
        </w:rPr>
        <w:t>لو أوصى لزيد والفقراء بثلث ماله وزيد فقير معه ما يكون نصيبه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91/36</w:t>
      </w:r>
    </w:p>
    <w:p>
      <w:pPr>
        <w:pStyle w:val="BookText"/>
        <w:rPr/>
      </w:pPr>
      <w:r>
        <w:rPr>
          <w:rFonts w:ascii="Amiri" w:hAnsi="Amiri" w:eastAsia="Amiri" w:cs="Amiri"/>
          <w:color w:val="111111"/>
          <w:sz w:val="28"/>
          <w:sz w:val="28"/>
          <w:szCs w:val="28"/>
          <w:rtl w:val="true"/>
          <w:lang w:bidi="ar-SA"/>
        </w:rPr>
        <w:t>لو أوصى بأكثر من الثلث وقف على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لو قال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إليكم اقتضى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لو أوصى بما تحمله هذه الشجرة أو الجارية ولم يبين المدة حمل على المتجدّد، لكن هل يدخل الجميع أم الأوّل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113/49</w:t>
      </w:r>
    </w:p>
    <w:p>
      <w:pPr>
        <w:pStyle w:val="BookText"/>
        <w:rPr/>
      </w:pPr>
      <w:r>
        <w:rPr>
          <w:rFonts w:ascii="Amiri" w:hAnsi="Amiri" w:eastAsia="Amiri" w:cs="Amiri"/>
          <w:color w:val="111111"/>
          <w:sz w:val="28"/>
          <w:sz w:val="28"/>
          <w:szCs w:val="28"/>
          <w:rtl w:val="true"/>
          <w:lang w:bidi="ar-SA"/>
        </w:rPr>
        <w:t>ولو أوصى للفقراء هل يجب التعميم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لو أوصى بجمع غير مضاف ولا معرف هل يفيد العموم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ذكرا فله ألف أو أُنثى فمائة فولدت ذكرين أو 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بمثل ما أوصيت لعمرو كان وصيّة بمقداره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ولو حذف الباء هل يتغيّر الحكم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وكذا لو قال أوصيت لعمرو كما أوصيت لزيد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اشتراط عدالة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ثلث مالي إلا كثيراً منه أو إلا قليلاً أو إلا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أوصى لزيد بعشرة دنانير وبثلثه للفقراء وزيد فقير هل يعطى مع الدنانير شيء من الثلث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لزيد بهذه المائة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بمائة أو بالعكس هل يحمل المطلق على المقيد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لو اختلف الموهوب له والوارث في وقوع التبرعات في الصحة أو المرض كيف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لو أوصى بحمل فلانة أعطي ما تيقن وجوده حال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لعمرو بالذي أوصيت به لزيد ونحوه كان رجوعاً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221/97</w:t>
      </w:r>
    </w:p>
    <w:p>
      <w:pPr>
        <w:pStyle w:val="BookText"/>
        <w:rPr/>
      </w:pPr>
      <w:r>
        <w:rPr>
          <w:rFonts w:ascii="Amiri" w:hAnsi="Amiri" w:eastAsia="Amiri" w:cs="Amiri"/>
          <w:color w:val="111111"/>
          <w:sz w:val="28"/>
          <w:sz w:val="28"/>
          <w:szCs w:val="28"/>
          <w:rtl w:val="true"/>
          <w:lang w:bidi="ar-SA"/>
        </w:rPr>
        <w:t>لو أوصى أو نذر أو وقف للأتقى أو الأزهد أو الأعلم أو الأعقل أو الأجهل أو الأحمق ونحو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لو أوصى لأقرب الناس إليه أو لأقرب أقاربه أو وقف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أكثر مالي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لو أوصى أو نذر بأوّل ما يكسبه فلم يكسب سوى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إليك بأن تسكن هذه الدار أو بأن يخدمك هذا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لو أوصى لقوم زيد لم يدخل الإناث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لو أوصى له بدراهم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لو أوصى له بأقل عدد الدراهم مثلاً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 أوصى بما تحمله الدابة أو الشجرة حمل على الحادث دون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هذه الوصية هل يكون رداً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ذكر فدرهمان أو أنثى فدرهم،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في بطنها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لو أوصى بعتق سالم وغانم وضاق الثلث عنهما كيف يصنع؟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إلى فلان ثمّ فلان اقتضى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عشراً أو عشرة من الإبل ما يعطى؟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902" w:name="pg10134_88936"/>
    </w:p>
    <w:p>
      <w:pPr>
        <w:pStyle w:val="BookText"/>
        <w:rPr/>
      </w:pPr>
      <w:bookmarkEnd w:id="902"/>
      <w:r>
        <w:rPr>
          <w:rFonts w:ascii="Amiri" w:hAnsi="Amiri" w:eastAsia="Amiri" w:cs="Amiri"/>
          <w:color w:val="111111"/>
          <w:sz w:val="28"/>
          <w:sz w:val="28"/>
          <w:szCs w:val="28"/>
          <w:rtl w:val="true"/>
          <w:lang w:bidi="ar-SA"/>
        </w:rPr>
        <w:t>لو أوصى بصرف المال على خمسة أو خمس مثلاً أو وقف كذلك هل يعم الذكور والإناث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لو أوصى بشاة أو بقرة هل يدخل الذكر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لو أوصى لزيد والفقراء وزيد فقير هل يدخل معهم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91/360</w:t>
      </w:r>
    </w:p>
    <w:p>
      <w:pPr>
        <w:pStyle w:val="BookText"/>
        <w:rPr/>
      </w:pPr>
      <w:r>
        <w:rPr>
          <w:rFonts w:ascii="Amiri" w:hAnsi="Amiri" w:eastAsia="Amiri" w:cs="Amiri"/>
          <w:color w:val="111111"/>
          <w:sz w:val="28"/>
          <w:sz w:val="28"/>
          <w:szCs w:val="28"/>
          <w:rtl w:val="true"/>
          <w:lang w:bidi="ar-SA"/>
        </w:rPr>
        <w:t>لو أوصى لأولاده وأولاد أولاده المحتاجين هل يعود النعت إلى الأخير أم إلى الجميع؟ وكذا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الوصيّة تقبل الشرط والتعليق على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Heading4"/>
        <w:numPr>
          <w:ilvl w:val="3"/>
          <w:numId w:val="1"/>
        </w:numPr>
        <w:rPr/>
      </w:pPr>
      <w:bookmarkStart w:id="903" w:name="__RefHeading___Toc982587_1067777946"/>
      <w:bookmarkStart w:id="904" w:name="_Toc334"/>
      <w:bookmarkEnd w:id="903"/>
      <w:r>
        <w:rPr>
          <w:rtl w:val="true"/>
        </w:rPr>
        <w:t>النكاح</w:t>
      </w:r>
      <w:bookmarkEnd w:id="904"/>
    </w:p>
    <w:p>
      <w:pPr>
        <w:pStyle w:val="BookText"/>
        <w:rPr/>
      </w:pPr>
      <w:r>
        <w:rPr>
          <w:rFonts w:ascii="Amiri" w:hAnsi="Amiri" w:eastAsia="Amiri" w:cs="Amiri"/>
          <w:color w:val="111111"/>
          <w:sz w:val="28"/>
          <w:sz w:val="28"/>
          <w:szCs w:val="28"/>
          <w:rtl w:val="true"/>
          <w:lang w:bidi="ar-SA"/>
        </w:rPr>
        <w:t>إذا وطئ زوجة غيره ظاناً أنها زوجته هل يوصف بالحلّ أم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النكاح حقيقة في في العقد مجاز في الوطء وقيل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يجوز النظر إلى امرأة يريد نكاحها وهل يستحب أم يباح؟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هل يجب النكاح على القادر أم لا من حيث 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إذا زوجت السكرى نفسها ثم أفاقت ورضيت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لو قال الوليّ للزوج زوجتك بفتح التاء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لو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منك أو زوجت لك أو إليك ونحو ذلك هل يصح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343/152</w:t>
      </w:r>
    </w:p>
    <w:p>
      <w:pPr>
        <w:pStyle w:val="BookText"/>
        <w:rPr/>
      </w:pPr>
      <w:r>
        <w:rPr>
          <w:rFonts w:ascii="Amiri" w:hAnsi="Amiri" w:eastAsia="Amiri" w:cs="Amiri"/>
          <w:color w:val="111111"/>
          <w:sz w:val="28"/>
          <w:sz w:val="28"/>
          <w:szCs w:val="28"/>
          <w:rtl w:val="true"/>
          <w:lang w:bidi="ar-SA"/>
        </w:rPr>
        <w:t>لو أكرهت على الإرضاع نشر وفي وجوب المهر حيث ينفسخ النكاح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إذا ملك أختين فوطئ إحداهما حرمت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لو وطئ الأخرى هل تحرم الأولى أم 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لو أسلم على خمس نسوة فوطئ إحداهن هل يكون معيّناً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وطئ ثلاثاً منهن تخيّر إحدى الباقيتين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إذا اشتبهت زوجته بأجنبية وجب الكفّ عن الجميع مع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اشتبهت في غير منحصرة حلّ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أكره المحلّل على الوطء تحقّق 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لو تزوجها بألف واصطلحا على إرادة ألفين منها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لو دبت الصغيرة فارتضعت من أُمّ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هل يجوز تزويج الفاسق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لا يقسم للكافرة بقدر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لو أذنت له في تزويجها من شاء هل يزوجها من نفسه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هل يشترط في الرضاع أخذه من الثدي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وله بنات ونوى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لو استؤذنت البكر فسكتت کفی دون غيرها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لو ارتضعت الزوجة الصغيرة من الكبيرة من غير مباشرتها هل يجب عليها المهر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197/93</w:t>
      </w:r>
    </w:p>
    <w:p>
      <w:pPr>
        <w:pStyle w:val="BookText"/>
        <w:rPr/>
      </w:pPr>
      <w:r>
        <w:rPr>
          <w:rFonts w:ascii="Amiri" w:hAnsi="Amiri" w:eastAsia="Amiri" w:cs="Amiri"/>
          <w:color w:val="111111"/>
          <w:sz w:val="28"/>
          <w:sz w:val="28"/>
          <w:szCs w:val="28"/>
          <w:rtl w:val="true"/>
          <w:lang w:bidi="ar-SA"/>
        </w:rPr>
        <w:t>لو شكّ هل المنظور ممّن يجوز النظر إليه أم لا ؟ جاز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لو شكّت المرضعة في عدد الرضعات أو ابتداء الرضاع فالأصل بقاء ما كان من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لو شكّ في وقوعه في الحولين أو بعدهما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لو ضرب للعنّين الأجل واختلفا في الإصابة والمرأة ثيب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لو أسلم الزوجان بعد الدخول واختلفا في وقوعه في العدة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لو أسلما قبل الدخول فقال الزوج أسلمنا معاً وقالت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التعاقب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247/99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قبلك فلا نفقة لك وأنكرت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233/98</w:t>
      </w:r>
    </w:p>
    <w:p>
      <w:pPr>
        <w:pStyle w:val="BookText"/>
        <w:rPr/>
      </w:pPr>
      <w:r>
        <w:rPr>
          <w:rFonts w:ascii="Amiri" w:hAnsi="Amiri" w:eastAsia="Amiri" w:cs="Amiri"/>
          <w:color w:val="111111"/>
          <w:sz w:val="28"/>
          <w:sz w:val="28"/>
          <w:szCs w:val="28"/>
          <w:rtl w:val="true"/>
          <w:lang w:bidi="ar-SA"/>
        </w:rPr>
        <w:t>لو اختلفا في مدة النشوز لأجل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 ادعت النفقة مع صحبتها له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لو ثبت عقدان بمهرين فقالت نكاحان وقال واحد مكرّر قدّمت الزوجة </w:t>
      </w:r>
      <w:r>
        <w:rPr>
          <w:rFonts w:eastAsia="Amiri" w:cs="Amiri" w:ascii="Amiri" w:hAnsi="Amiri"/>
          <w:color w:val="111111"/>
          <w:sz w:val="28"/>
          <w:szCs w:val="28"/>
          <w:lang w:bidi="ar-SA"/>
        </w:rPr>
        <w:t>242/99</w:t>
      </w:r>
    </w:p>
    <w:p>
      <w:pPr>
        <w:pStyle w:val="BookText"/>
        <w:rPr/>
      </w:pPr>
      <w:r>
        <w:rPr>
          <w:rFonts w:ascii="Amiri" w:hAnsi="Amiri" w:eastAsia="Amiri" w:cs="Amiri"/>
          <w:color w:val="111111"/>
          <w:sz w:val="28"/>
          <w:sz w:val="28"/>
          <w:szCs w:val="28"/>
          <w:rtl w:val="true"/>
          <w:lang w:bidi="ar-SA"/>
        </w:rPr>
        <w:t>لو ادّعى زوجيّة امرأة وادعت أختها زوجيته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اختلاف الزوجين في المهر ولا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أسلم عن خمس نسوة وقال 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مختارة رجع إليه في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905" w:name="pg10134_88938"/>
    </w:p>
    <w:p>
      <w:pPr>
        <w:pStyle w:val="BookText"/>
        <w:rPr/>
      </w:pPr>
      <w:bookmarkEnd w:id="905"/>
      <w:r>
        <w:rPr>
          <w:rFonts w:ascii="Amiri" w:hAnsi="Amiri" w:eastAsia="Amiri" w:cs="Amiri"/>
          <w:color w:val="111111"/>
          <w:sz w:val="28"/>
          <w:sz w:val="28"/>
          <w:szCs w:val="28"/>
          <w:rtl w:val="true"/>
          <w:lang w:bidi="ar-SA"/>
        </w:rPr>
        <w:t>لو أسلم على ثمان نسوة فقال لأربع أريد كن ولأربع لا أريد كنّ هل يحصل به التعيين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قال لولد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 تولّدت منّي هل يكون نفياً؟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331/146</w:t>
      </w:r>
    </w:p>
    <w:p>
      <w:pPr>
        <w:pStyle w:val="BookText"/>
        <w:rPr/>
      </w:pPr>
      <w:r>
        <w:rPr>
          <w:rFonts w:ascii="Amiri" w:hAnsi="Amiri" w:eastAsia="Amiri" w:cs="Amiri"/>
          <w:color w:val="111111"/>
          <w:sz w:val="28"/>
          <w:sz w:val="28"/>
          <w:szCs w:val="28"/>
          <w:rtl w:val="true"/>
          <w:lang w:bidi="ar-SA"/>
        </w:rPr>
        <w:t xml:space="preserve">تحقيق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وتفريع تحريم الزوجة بإرضاع بنت أخيها، وحكم ما لو أرضعت ولد ولدها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هل تحرم أمهات النساء عند عدم الدخول بالأزواج أم لا؟ وتحقيق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 كان له بنت واحدة اسمها زينب فقال زوجتك بنتي حفصة هل يصحّ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لو كان له بنتان وأراد تزويج إحداهما فلابد من تمييزها عن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Heading4"/>
        <w:numPr>
          <w:ilvl w:val="3"/>
          <w:numId w:val="1"/>
        </w:numPr>
        <w:rPr/>
      </w:pPr>
      <w:bookmarkStart w:id="906" w:name="__RefHeading___Toc982589_1067777946"/>
      <w:bookmarkStart w:id="907" w:name="_Toc335"/>
      <w:bookmarkEnd w:id="906"/>
      <w:r>
        <w:rPr>
          <w:rtl w:val="true"/>
        </w:rPr>
        <w:t>الطلاق</w:t>
      </w:r>
      <w:bookmarkEnd w:id="907"/>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لازم لي أو واجب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لو طلّق واحدة لا بعينها حرم وطء زوجاته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وطئ واحدة قبل التعيين هل يكون تعييناً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عزل عن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القاضي طالق 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طلاق أو الطلاق لم يقع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ونواهما جميعاً هل تطلقان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فاطمة بنت محمّد،طالق، ثمّ قال أردت بنت الذي يدعونه زيداً هل تطلق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لو طلق الحامل فولدت توأمين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المسلمين طوالق هل تطلق زوجته أم لا؟ ومثله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135/60</w:t>
      </w:r>
    </w:p>
    <w:p>
      <w:pPr>
        <w:pStyle w:val="BookText"/>
        <w:rPr/>
      </w:pPr>
      <w:r>
        <w:rPr>
          <w:rFonts w:ascii="Amiri" w:hAnsi="Amiri" w:eastAsia="Amiri" w:cs="Amiri"/>
          <w:color w:val="111111"/>
          <w:sz w:val="28"/>
          <w:sz w:val="28"/>
          <w:szCs w:val="28"/>
          <w:rtl w:val="true"/>
          <w:lang w:bidi="ar-SA"/>
        </w:rPr>
        <w:t>لو قال أنتن طوالق ونوى إخراج واحدة لم يقع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نسائي طوالق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أخرجت فلانة هل يقبل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 عزلت واحدة أو اثنتين فوجهان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نسائي طوالق ونوى إخراج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قبل الو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أربعتكن إلا فلانة لم يقع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لي طالق إلا عمرة ولم يكن له غيرها هل يقع الطلاق عليها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ولو أتى بغير ونحوها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153/70</w:t>
      </w:r>
    </w:p>
    <w:p>
      <w:pPr>
        <w:pStyle w:val="BookText"/>
        <w:rPr/>
      </w:pPr>
      <w:r>
        <w:rPr>
          <w:rFonts w:ascii="Amiri" w:hAnsi="Amiri" w:eastAsia="Amiri" w:cs="Amiri"/>
          <w:color w:val="111111"/>
          <w:sz w:val="28"/>
          <w:sz w:val="28"/>
          <w:szCs w:val="28"/>
          <w:rtl w:val="true"/>
          <w:lang w:bidi="ar-SA"/>
        </w:rPr>
        <w:t>لو التمست فاطمة منه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طالق هل تقبل دعوى إرادة غيرها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204/94</w:t>
      </w:r>
    </w:p>
    <w:p>
      <w:pPr>
        <w:pStyle w:val="BookText"/>
        <w:rPr/>
      </w:pPr>
      <w:r>
        <w:rPr>
          <w:rFonts w:ascii="Amiri" w:hAnsi="Amiri" w:eastAsia="Amiri" w:cs="Amiri"/>
          <w:color w:val="111111"/>
          <w:sz w:val="28"/>
          <w:sz w:val="28"/>
          <w:szCs w:val="28"/>
          <w:rtl w:val="true"/>
          <w:lang w:bidi="ar-SA"/>
        </w:rPr>
        <w:t>لو 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سألتك الطلاق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أنت طالق هل تطلق بذلك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204/94</w:t>
      </w:r>
    </w:p>
    <w:p>
      <w:pPr>
        <w:pStyle w:val="BookText"/>
        <w:rPr/>
      </w:pPr>
      <w:r>
        <w:rPr>
          <w:rFonts w:ascii="Amiri" w:hAnsi="Amiri" w:eastAsia="Amiri" w:cs="Amiri"/>
          <w:color w:val="111111"/>
          <w:sz w:val="28"/>
          <w:sz w:val="28"/>
          <w:szCs w:val="28"/>
          <w:rtl w:val="true"/>
          <w:lang w:bidi="ar-SA"/>
        </w:rPr>
        <w:t>لو قالت طلّقني على ألف ثمّ اختلفا فادّعى تعقبه للسؤال وادعت التراخي فالقول 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لو طلّقت الأمة طلقتين وأعتقت وشكّ في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لو اتفقا على الرجعة وانقضاء العدة ثم اختلفا في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لو ادّعى المطلق الرجعة والعدّة باقية وأنكرت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يقبل قول المعتدة في انقضاء العدة حيث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لو ادعت المطلقة ثلاثاً التحليل أو إصابة 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امرأة المفقودة تتزوج بعد البحث عنه أربع سنين عملاً بالظاهر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لو كان له زوجتان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طالق وأشار إلى واحدة هل يقع بها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لو كتب صيغة الطلاق مع قدرته على النطق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لو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بفتح التاء طالق</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لو قال امرأته طالق وعنى نفسه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لو قيل لرجل اسمه زيد يا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زيد طالق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أقل من طلقتين وأكثر من طلقة كم تطلق عند من اعتبره؟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طلاق أو الطلاق فهو 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إذ قام زيد أو إذ فعلت كذا وقع،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لزوجته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مكة هل يقع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bookmarkStart w:id="908" w:name="pg10134_88940"/>
    </w:p>
    <w:p>
      <w:pPr>
        <w:pStyle w:val="BookText"/>
        <w:rPr/>
      </w:pPr>
      <w:bookmarkEnd w:id="908"/>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كالثلج أو كالنار أو أحسن طلاق أو أقبحه أو بارد أو حارّ أو نحو ذلك طلّقت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لو أُكره على طلاق حفصة فقال لها ولعمرة أنتما طالقتان هل تطلقان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وكذا لو قال حفصة طالق وعمرة طالق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وهذه أو هذه أو عكس وتحقيق الحال في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لو أن يدلّ لولا دخلت الدار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دخلت الدار وإن كلّمت زيداً وتحقيق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هند لطالق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 دخلت الدار بالفتح وقع منجّزاً</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 طلقتك وقع في الحال وكذا إذ طلّقتك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 دخلت الدار طالقاً بالفتح وتحقيق حاله وكذا بكسر إن أو أنت طالق مريضة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زوجاتي كلهن طوالق وأخرج بعضهن بالنية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 بالترخيم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طالك بالكاف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Heading4"/>
        <w:numPr>
          <w:ilvl w:val="3"/>
          <w:numId w:val="1"/>
        </w:numPr>
        <w:rPr/>
      </w:pPr>
      <w:bookmarkStart w:id="909" w:name="__RefHeading___Toc982591_1067777946"/>
      <w:bookmarkStart w:id="910" w:name="_Toc336"/>
      <w:bookmarkEnd w:id="909"/>
      <w:r>
        <w:rPr>
          <w:rtl w:val="true"/>
        </w:rPr>
        <w:t>الخلع</w:t>
      </w:r>
      <w:bookmarkEnd w:id="910"/>
    </w:p>
    <w:p>
      <w:pPr>
        <w:pStyle w:val="BookText"/>
        <w:rPr/>
      </w:pPr>
      <w:r>
        <w:rPr>
          <w:rFonts w:ascii="Amiri" w:hAnsi="Amiri" w:eastAsia="Amiri" w:cs="Amiri"/>
          <w:color w:val="111111"/>
          <w:sz w:val="28"/>
          <w:sz w:val="28"/>
          <w:szCs w:val="28"/>
          <w:rtl w:val="true"/>
          <w:lang w:bidi="ar-SA"/>
        </w:rPr>
        <w:t>جواز مخالعة الزوجين عند الأمن من إقامة 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ألفاً فأنت طالق فزادته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ألف في ذمتك فقالت بل في ذمّة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Heading4"/>
        <w:numPr>
          <w:ilvl w:val="3"/>
          <w:numId w:val="1"/>
        </w:numPr>
        <w:rPr/>
      </w:pPr>
      <w:bookmarkStart w:id="911" w:name="__RefHeading___Toc982593_1067777946"/>
      <w:bookmarkStart w:id="912" w:name="_Toc337"/>
      <w:bookmarkEnd w:id="911"/>
      <w:r>
        <w:rPr>
          <w:rtl w:val="true"/>
        </w:rPr>
        <w:t>الظهار</w:t>
      </w:r>
      <w:bookmarkEnd w:id="91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علّق الظهار على تمييزها نوى ما أُكلت عمّا أُكل أو على إخبارها بعدد حبّ الرمّانة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من فلانة الأجنبية فأنت علي كظهر أُمِّي فتزوجها وظاهرها هل يصير مظاهراً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أعطتني فلانة مائة فأنت عليّ كظهر أُمّي فأعطته أزيد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80/27</w:t>
      </w:r>
    </w:p>
    <w:p>
      <w:pPr>
        <w:pStyle w:val="BookText"/>
        <w:rPr/>
      </w:pPr>
      <w:r>
        <w:rPr>
          <w:rFonts w:ascii="Amiri" w:hAnsi="Amiri" w:eastAsia="Amiri" w:cs="Amiri"/>
          <w:color w:val="111111"/>
          <w:sz w:val="28"/>
          <w:sz w:val="28"/>
          <w:szCs w:val="28"/>
          <w:rtl w:val="true"/>
          <w:lang w:bidi="ar-SA"/>
        </w:rPr>
        <w:t>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أمري فأنت علي كظهر أمي،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زيداً فكلمته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نهيي ثم قال قومي فقعدت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ما ليس للّه فيه رضى فأنت علي كظهر أُمّي فتركت صوماً مثلاً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ولو سرقت أو زنت وقع</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لو علقه على أكل رغيف لم يقع بأكل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لو وقع حجر من سطح فقال إن لم تخبريني الساعة من رماه فأنت علي كظهر أُمّي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يعذب الموحدين فأنت علي كظهر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تخبرني منكن بعدد ركعات الصلاة المفروضة فهي عليّ كظهر أُمّي فقالت واحدة سبع عشرة وأخرى خمس عشرة وثالثة إحدى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لو رأى امرأته تنحت خشبة فقال إن عدت إلى مثل هذا فأنت عليّ كظهر أُمّي فنحتت أُخرى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 على كظهر أُمّي فكلّمت الزوج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جعت يوماً في بيتي فأنت عليّ كظهر أمّي لم تدخل أيام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من أُختي شيئاً لم تقوليه لي فأنت علي كظهر أُمّي فرأت ما يوجب 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أمّى استغفر اللّه إن دخلت الدار وقع منجزاً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رأيتك تدخلين هذه الدار فأنت على كظهر أمي فدخلت ولم يرها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لبست الثوب الفلاني فأنت علي كظهر أُمِّي ونوى وقتاً معيناً اختص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فيمينك عليّ كظهر أمّي فقطعت يمينها ثم دخلت هل يقع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أخبرتني بقدوم زيد فهي عليّ كظهر أُمّي فأخبرته كاذبةً وقع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تخبريني بعدد حبّ هذه الرمانة قبل كسرها فأنت علي كظهر أمّي وكيفيّة الخلاص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لو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حاملاً فأنت علي كظهر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يجب التفريق إلى أن يستبين بها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أوّل ما تلدينه أُنثى فأنت علي كظهر أُمّي فلم تلد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ولدتما معاً أو دخلتما فأنتما على كظهر أُمّى هل يتوقّف دخولهما على وقت واحد أم لا؟ وكذا إن دخلتما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فأنت عليّ كظهر أمي وقع بدخولها،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تدخلي وقع مع مضيّ زمن يمكن فيه الدخول بخلاف ما لو علقه 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فأنت على كظهر أُمّى لم يحمل على القيام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أكرمت الذي أهنته ونحوه فأنت علي كظهر أُمّي هل يحمل على ما بعد الظهار أم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 بسفرك فأنت علي كظهر أُمّي ينظر في معنى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كامي وقصد الظهار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وكلّمت زيداً فأنت عليّ كظهر أمّي اعتبر اجتماعهما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أو كلمت زيداً فأنت عليّ كظهر أُمّي هل يعتبر تقديم الدخول على الكلام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أو كلّمت زيداً فأنت عليّ كظهر أُمّي وقع بأيهما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لو دخلت الدار رجع إليه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913" w:name="pg10134_88943"/>
    </w:p>
    <w:p>
      <w:pPr>
        <w:pStyle w:val="BookText"/>
        <w:rPr/>
      </w:pPr>
      <w:bookmarkEnd w:id="913"/>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اليوم إلا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شرطي فأنت علي كظهر أُمّي هل يقع يفعلها غير ما عيّنه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على فلان وفلان فأنت عليّ كظهر أُمّي لم يقع إلا مع دخولها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زيداً في المسجد فأنت علي كظهر أُمّي فما المعتبر من الحضور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من فلانة الأجنبية فأنت علي كظهر أُمّي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424/190</w:t>
      </w:r>
    </w:p>
    <w:p>
      <w:pPr>
        <w:pStyle w:val="BookText"/>
        <w:rPr/>
      </w:pPr>
      <w:r>
        <w:rPr>
          <w:rFonts w:ascii="Amiri" w:hAnsi="Amiri" w:eastAsia="Amiri" w:cs="Amiri"/>
          <w:color w:val="111111"/>
          <w:sz w:val="28"/>
          <w:sz w:val="28"/>
          <w:szCs w:val="28"/>
          <w:rtl w:val="true"/>
          <w:lang w:bidi="ar-SA"/>
        </w:rPr>
        <w:t>لو كرّر الظهار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أمى فهل يفيد التأكيد أو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لو كرّر الجملة الشرطيّة دون الجزاء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مرتين فانت عليّ كظهر أُمّي هل يكون تأسيساً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إن كلمت زيداً فأنت علي كظهر أمي ففي انعقاده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ولو عطف شرط على شرط بالواو نحو إن فعلت وإن فعلت فأنت علي كظهر أُمّي هل يكفي وجود أحدهما في الوقوع أم لا؟ وكذا في النذر وغيره من التعاليق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439/198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أنت علي كظهر أُمّي بدون الفاء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443/199</w:t>
      </w:r>
    </w:p>
    <w:p>
      <w:pPr>
        <w:pStyle w:val="BookText"/>
        <w:rPr/>
      </w:pPr>
      <w:r>
        <w:rPr>
          <w:rFonts w:ascii="Amiri" w:hAnsi="Amiri" w:eastAsia="Amiri" w:cs="Amiri"/>
          <w:color w:val="111111"/>
          <w:sz w:val="28"/>
          <w:sz w:val="28"/>
          <w:szCs w:val="28"/>
          <w:rtl w:val="true"/>
          <w:lang w:bidi="ar-SA"/>
        </w:rPr>
        <w:t>وكذا لو دخلت الدار وأنت علي كظهر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443/199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فعليّ كظهر أمي هل يقع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443/199</w:t>
      </w:r>
    </w:p>
    <w:p>
      <w:pPr>
        <w:pStyle w:val="Heading4"/>
        <w:numPr>
          <w:ilvl w:val="3"/>
          <w:numId w:val="1"/>
        </w:numPr>
        <w:rPr/>
      </w:pPr>
      <w:bookmarkStart w:id="914" w:name="__RefHeading___Toc982595_1067777946"/>
      <w:bookmarkStart w:id="915" w:name="_Toc338"/>
      <w:bookmarkEnd w:id="914"/>
      <w:r>
        <w:rPr>
          <w:rtl w:val="true"/>
        </w:rPr>
        <w:t>الإيلاء</w:t>
      </w:r>
      <w:bookmarkEnd w:id="915"/>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 واحدة منكن ثبت الحكم لكلّ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السابقة بعينها إلا أن فيها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لو استدخلت المولّى منها ذكره لم تنحل يمينه وهل تحصل الفيئة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علق الإيلاء على شرط هل يصح أم لا؟ وعلى تقديره لو علقه على أحد الأمرين إلى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كرر الصيغة هل يفيد التأكيد أو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916" w:name="pg10134_88944"/>
    </w:p>
    <w:p>
      <w:pPr>
        <w:pStyle w:val="Heading4"/>
        <w:numPr>
          <w:ilvl w:val="3"/>
          <w:numId w:val="1"/>
        </w:numPr>
        <w:rPr/>
      </w:pPr>
      <w:bookmarkStart w:id="917" w:name="__RefHeading___Toc982597_1067777946"/>
      <w:bookmarkStart w:id="918" w:name="_Toc339"/>
      <w:bookmarkEnd w:id="916"/>
      <w:bookmarkEnd w:id="917"/>
      <w:r>
        <w:rPr>
          <w:rtl w:val="true"/>
        </w:rPr>
        <w:t>العتق</w:t>
      </w:r>
      <w:bookmarkEnd w:id="918"/>
    </w:p>
    <w:p>
      <w:pPr>
        <w:pStyle w:val="BookText"/>
        <w:rPr/>
      </w:pPr>
      <w:r>
        <w:rPr>
          <w:rFonts w:ascii="Amiri" w:hAnsi="Amiri" w:eastAsia="Amiri" w:cs="Amiri"/>
          <w:color w:val="111111"/>
          <w:sz w:val="28"/>
          <w:sz w:val="28"/>
          <w:szCs w:val="28"/>
          <w:rtl w:val="true"/>
          <w:lang w:bidi="ar-SA"/>
        </w:rPr>
        <w:t>لو أعتق إحدى أمتيه من غير تعيين ثم وطئ إحداهما هل يكون تعيينا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إذا أعتق العبد المأذون هل ينعزل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لو قال السيّد إن رأيت عيناً فأنت حرّ على وجه النذر انعتق عند رؤية أوّل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آدم كلّهم أحرار لم يعتق عبيده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لو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مثل هذا العبد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ونوى إخراج بعضهم لم يقع على المخرج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لو قال لعبديه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أحدكما حرّ أمر بالتعيين 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لو قال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بكسر التاء أو للأُنثى بالفتح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مثل هذا العبد هل يعتقان معاً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مثل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لو قال لعبد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منشئاً لغا أو مقرّاً صح وحكم عليه إذا ملكه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بغير قد احتمل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أن فعلت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لو قال العبد حرّ ثم أخبر بإرادة عبده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 كلّهم أحرار وأخرج بعضهم بالنية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العتق يقبل الشرط والتعليق على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Heading4"/>
        <w:numPr>
          <w:ilvl w:val="3"/>
          <w:numId w:val="1"/>
        </w:numPr>
        <w:rPr/>
      </w:pPr>
      <w:bookmarkStart w:id="919" w:name="__RefHeading___Toc982599_1067777946"/>
      <w:bookmarkStart w:id="920" w:name="_Toc340"/>
      <w:bookmarkEnd w:id="919"/>
      <w:r>
        <w:rPr>
          <w:rtl w:val="true"/>
        </w:rPr>
        <w:t>المكاتبة</w:t>
      </w:r>
      <w:bookmarkEnd w:id="920"/>
    </w:p>
    <w:p>
      <w:pPr>
        <w:pStyle w:val="BookText"/>
        <w:rPr/>
      </w:pPr>
      <w:r>
        <w:rPr>
          <w:rFonts w:ascii="Amiri" w:hAnsi="Amiri" w:eastAsia="Amiri" w:cs="Amiri"/>
          <w:color w:val="111111"/>
          <w:sz w:val="28"/>
          <w:sz w:val="28"/>
          <w:szCs w:val="28"/>
          <w:rtl w:val="true"/>
          <w:lang w:bidi="ar-SA"/>
        </w:rPr>
        <w:t>تفسير الخير المأمور بالكتابة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هل هي مستحبة أم مباحة؟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للمولى إعانة المكاتب إن لم يجب عليه زكاة وإلّا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921" w:name="pg10134_88945"/>
    </w:p>
    <w:p>
      <w:pPr>
        <w:pStyle w:val="BookText"/>
        <w:rPr/>
      </w:pPr>
      <w:bookmarkEnd w:id="921"/>
      <w:r>
        <w:rPr>
          <w:rFonts w:ascii="Amiri" w:hAnsi="Amiri" w:eastAsia="Amiri" w:cs="Amiri"/>
          <w:color w:val="111111"/>
          <w:sz w:val="28"/>
          <w:sz w:val="28"/>
          <w:szCs w:val="28"/>
          <w:rtl w:val="true"/>
          <w:lang w:bidi="ar-SA"/>
        </w:rPr>
        <w:t>لو قتل عبداً قيمته أزيد من دية الحرّ لم يجب الزائد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لو اختلف المكاتب ومولاه في قدر المال أو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 المكاتب أكثر نجومه أو أكثر ما عليه أو أكثره ومثله أو ونصفه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ما شاء من مال الكتابة على ما يحمل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Heading4"/>
        <w:numPr>
          <w:ilvl w:val="3"/>
          <w:numId w:val="1"/>
        </w:numPr>
        <w:rPr/>
      </w:pPr>
      <w:bookmarkStart w:id="922" w:name="__RefHeading___Toc982601_1067777946"/>
      <w:bookmarkStart w:id="923" w:name="_Toc341"/>
      <w:bookmarkEnd w:id="922"/>
      <w:r>
        <w:rPr>
          <w:rtl w:val="true"/>
        </w:rPr>
        <w:t>الإقرار</w:t>
      </w:r>
      <w:bookmarkEnd w:id="923"/>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بما يدعيه أو لست منكراً له كان إقراراً بخلاف أنا مقرّ أو أقرّ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العبد الذي في يدي حرّ عتق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لم يعتق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رجع إليه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لو أقر له بدينار حمل على الذهب إلّا أن يدلّ العرف على غيره ولو تعدّد حمل على الأغلب فإن تساوت اقتصر على أقلّه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أو ثوبي أو داري لزيد هل يصح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لو قال له على ألف إذا جاء رأس الشهر لم يلزمه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لو ادعى عليه عشرة فأجاب بأنّه لا يلزمني تسليم هذا المال اليوم هل يكون إقراراً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طلقت زوجتي هل يكون إقراراً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لو أقرّ لجمع غير مضاف ولا معرف هل يفيد العموم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و عليّ كما لزيد له أو كالذي له هل يتعين القدر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لورثة أبي هل يدخل معهم أم لا؟ وكذا الإقرار 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لزيد وهذا البيت لي أو الخاتم له وفصه لي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أحطّ منها مائة أو أستثنيه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له عليّ عشرة إلا تسعة لزمه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 له ألف استغفر اللّه إلا مائة أو ألف يا فلان إلا مائة لم يقبل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لو قال له عليّ إلّا عشرة دنانير مائة دينار صحّ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إلا ثوباً ونحوه صحّ ورجع إليه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ألف إلّا ثلاثة دراهم رجع إليه في الألف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عشرة إلا خمسة أو ما له على إلا خمسة لزمه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على عشرة إلا خمسة لزمه خمسة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ثلاثة دراهم إلا در همين ودرهما أو له علي در همان ودرهم إلا درهماً أو له عليّ ثلاثة إلا درهماً ودرهما ودرهما هل يبطل الجميع أو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قال له نخلي إلا نخلة لم يصح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قال له عليّ عشرة إلا تسعة إلى الواحد فهو إقرار بخمسة ولو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اثنين إلى التسعة فواحدة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إذا تعدد الاستثناء وكان الثاني بقدر الأوّل أو أزيد أو معطوفاً رجع الجميع إلى المستثنى منه ما لم يستغرق فيبطل ما حصل به الاستغراق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الاستثناء عقيب الجمل يعود إلى الجميع إلا مع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خمسة وعشرون درهماً أو مائة وخمسة وعشرون درهماً فالجميع دراهم بخلاف ألف درهم أو ألف وثوب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الاستثناء المجهول كلّه درهم إلا شيئاً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لو قال له على عشرة إلا خمسة أو ستة هل يلزمه أربعة أو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عندي ألف ثم أحضرها وقال هذه التي أقررت بها كانت وديعة هل يقبل أم لا؟ 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ثمّ أحضرها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له وكنت قد تعديت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ثوباً ثمّ فسر الثوب بما لا يستغرق العشرة قبل وإن استغرقت بطل الاستثناء وقبل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علي شاهدان بكذا فهما صادقان لزمه في الحال ومثله إن شهد عليّ </w:t>
      </w:r>
    </w:p>
    <w:p>
      <w:pPr>
        <w:pStyle w:val="BookText"/>
        <w:rPr/>
      </w:pPr>
      <w:r>
        <w:rPr>
          <w:rFonts w:ascii="IRNazanin" w:hAnsi="IRNazanin" w:eastAsia="IRNazanin"/>
          <w:color w:val="111111"/>
          <w:sz w:val="28"/>
          <w:sz w:val="28"/>
          <w:szCs w:val="28"/>
          <w:rtl w:val="true"/>
          <w:lang w:bidi="fa-IR"/>
        </w:rPr>
        <w:t>شاهد بخلاف إن شهد على فلان فهو صادق</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لو قال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ملكك بالأمس أو قاله المدعى عليه هل يؤاخذ به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لو أقرّ بجميع ما في يده ونحوه لغيره وتنازعا في بعض ما في يده هل كان موجوداً أم لا؟ قدم المقرّ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و درهم ودرهم ما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لو أقرّ لحمل فولد لأقصى الحمل فما دون هل يحكم 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شيء أو حق وفسرهما برد السلام ونحوه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ممّا لفلان ثمّ تأوّله بأنّ ماله حرام أو شبهة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فقال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ونحوه هل يكون مقراً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262/101</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ونصفه لزمه ألف وخمسمائة وكذا غيره من البيوع والوصايا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ونصفه لزمه در هم کامل ونصف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زيد بالحركات هل يكون إقراراً؟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أكثر الدراهم ما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مما لفلان أو من الذهب أكثر مما لفلان أو أكثر مما يشهد به الشهود عليه وأكثر ممّا يحكم به الحاكم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مع درهم لزمه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دراهم على 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أقل عدد الدراهم لزمه درهمان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مائة عدد من الدراهم على 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در هماً أو كذا كذا أو كذا وكذا بالحركات ما ذا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ونيّف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مائة وبضع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زهاء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 بما يدعيه هل يكون إقراراً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أنكر ما يدعيه هل يكون إقراراً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منك هل يكون إقراراً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هذه استولدتها هل هو إقرار بالاستيلاد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لو قال له في هذا العبد ألف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شيء ثم فسّره بالخمر ونحوه هل يقبل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من ثمن خمر أو ثمن مبيع هلك قبل قبضه أو مبيع فاسد لم يقبل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علي حق بفتح اللام أو ضمها هل يكون منكراً أو مقراً؟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أو في ذمّتي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و درهم و درهم رجع إليه في التفسير بسبب التأكيد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ودرهم ودرهم إلا درهماً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فدرهم لزمه در همان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أو دينار طولب بالبيان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لزيد أم عمر و طولب بالبيان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لزيد أو للحائط هل يصحّ الإقرار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بل در همان أو بالعكس أو هذا بل هذا أو قفيز حنطة بل شعير أو قفيز بل قفيزان أو درهم بل درهم أو بل هذا الدرهم أو درهم بل دينار أو ماله درهم بل در همان أو ماله هذا بل هذا أو بالعكس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بلى أو أجل أو بجل أو إي أو إن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عليك أو ما لي عليك كذا؟ فقال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ما ثلاثة هل يصحّ الاستثناء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علىّ عشرة إلّا درهماً فتسعة وإلّا درهم عشرة وما له عشرة إلّا درهم درهم وإلّا </w:t>
      </w:r>
      <w:bookmarkStart w:id="924" w:name="pg10134_88949"/>
    </w:p>
    <w:p>
      <w:pPr>
        <w:pStyle w:val="BookText"/>
        <w:rPr/>
      </w:pPr>
      <w:bookmarkEnd w:id="924"/>
      <w:r>
        <w:rPr>
          <w:rFonts w:ascii="Amiri" w:hAnsi="Amiri" w:eastAsia="Amiri" w:cs="Amiri"/>
          <w:color w:val="111111"/>
          <w:sz w:val="28"/>
          <w:sz w:val="28"/>
          <w:szCs w:val="28"/>
          <w:rtl w:val="true"/>
          <w:lang w:bidi="ar-SA"/>
        </w:rPr>
        <w:t>درهماً لا شيء وما له إلا عشرة أو إلّا درهم فما بعد إلّا، وبالنصب لحن وفي كونه إقراراً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له درهم غير دائق بالنصب أو الرفع وتحقيق ماله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ما له ألف إلا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له عشرة إلا خمسة لا يلزمه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له اثني عشر درهماً ودائقاً بالنصب والرفع والجرّ ما 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له عشرة إلا ثلاثة وثلاثة عاد إلى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كل دابة تحت يدي لفلان سوى هذه الفرس أو كلّ دار سوى هذه لم يتناولها الإقرار ومثله البيع والإجارة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لو كرّر ما النافية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ماله عندي شيء ونحوه لم يكن إقراراً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له در هم و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بالرابع تأكيد الثاني أو الثالث أو بالثالث تأكيد الثاني وبالرابع تأكيد الثاني أيضاً هل يقبل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له عليّ درهم له عليّ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بالثاني تأكيد الأوّل قبل وكذا ما 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له عليّ در هم له عليّ درهم ونصف أو مائة درهم ونصف فالجميع درهم بخلاف ما لو عکس</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لو استلحق بالغاً بنفسه وهو ساكت لم يلحق بدون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أقرّ أحد الولدين بثالث ثمّ مات المنكر ولم يخلّف غير الأخ شاركه المقرّ بالنصف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198/93</w:t>
      </w:r>
    </w:p>
    <w:p>
      <w:pPr>
        <w:pStyle w:val="Heading4"/>
        <w:numPr>
          <w:ilvl w:val="3"/>
          <w:numId w:val="1"/>
        </w:numPr>
        <w:rPr/>
      </w:pPr>
      <w:bookmarkStart w:id="925" w:name="__RefHeading___Toc982603_1067777946"/>
      <w:bookmarkStart w:id="926" w:name="_Toc342"/>
      <w:bookmarkEnd w:id="925"/>
      <w:r>
        <w:rPr>
          <w:rtl w:val="true"/>
        </w:rPr>
        <w:t>اليمين</w:t>
      </w:r>
      <w:bookmarkEnd w:id="926"/>
    </w:p>
    <w:p>
      <w:pPr>
        <w:pStyle w:val="BookText"/>
        <w:rPr/>
      </w:pPr>
      <w:r>
        <w:rPr>
          <w:rFonts w:ascii="Amiri" w:hAnsi="Amiri" w:eastAsia="Amiri" w:cs="Amiri"/>
          <w:color w:val="111111"/>
          <w:sz w:val="28"/>
          <w:sz w:val="28"/>
          <w:szCs w:val="28"/>
          <w:rtl w:val="true"/>
          <w:lang w:bidi="ar-SA"/>
        </w:rPr>
        <w:t>لو فعل المحلوف عليه مكرهاً لم يحنث وهل تنحل اليمين بذلك كالعمد وجهان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46/17</w:t>
      </w:r>
    </w:p>
    <w:p>
      <w:pPr>
        <w:pStyle w:val="BookText"/>
        <w:rPr/>
      </w:pPr>
      <w:r>
        <w:rPr>
          <w:rFonts w:ascii="Amiri" w:hAnsi="Amiri" w:eastAsia="Amiri" w:cs="Amiri"/>
          <w:color w:val="111111"/>
          <w:sz w:val="28"/>
          <w:sz w:val="28"/>
          <w:szCs w:val="28"/>
          <w:rtl w:val="true"/>
          <w:lang w:bidi="ar-SA"/>
        </w:rPr>
        <w:t xml:space="preserve">إذا حلف لا يتكلّم أو لا يذكر لم يحنث بحديث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لو حلف علي الأكل وأراد به المشي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لو حلف لا يبني بيتاً حنث بتحصيله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 السلطان أن يضرب عبده بر بالأمر به مع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حلف لا يطاً غائطاً أو لا يشترى راوية أو دابّة حمل على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لو حلف على النكاح وأطلق هل يحمل على العقد أو الوطء؟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حلف أن يصوم نصف يوم ونوى جميعه لزمه ما نواه وكذا لو تلفظ بالركوع والسجود ونوى الركعة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حلف لا يشرب ماء من عطش ونوى جميع الانتفاعات سرى إلى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حلف لا يشربن من هذا النهر هل يحمل على الكرع أو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حلف لا يأكل من هذه الشجرة حمل على ثمرها دون غيره من ورقها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يأكل من هذه الشاة حمل على لحمها وفي لبنها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حلف لا يشرب ماء النهر فشرب بعضه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حلف لا يأكل رغيفاً لم يحنث بأكل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حلف على أكل رمان برّ بأكل واحدة ولو حلف على تركه لم يبر إلا بترك الجميع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حلف على معدود كالمساكين هل يعتبر الجميع أم لا؟ وكذا في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حلف ليصومن الأيام هل يحمل على العمر أو على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حلف لا يشرب الماء حمل على المعهود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حلف لا يأكل البطيخ حمل على المعهود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حلف لا يأكل الجوز لم يحنث بالهندي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حلف على جمع غير مضاف ولا معرّف هل يفيد العموم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حلف لا يكلم أحدهما أو أحدهم أو أحداً منهم حنث بالواحد ولو جعله إثباتاً أو زاد كلّا هل يبر بالواحد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حلف لا يرى منكراً إلا رفعه إلى القاضى هل يعم أو يختص بالمنصوب حالة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قال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يعمل منكم كذا ضربته هل يبر بضرب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أحداً ونوى زيداً أم لا أكل طعاماً ونوى معيّناً ونحوه هل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حلف على الصلاة ونحوها حمل على المعنى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على أكل الرؤوس لم تدخل رؤوس العصافير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هل المعتبر بلد الحالف أم ما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حلف لا يسلم على زيد فسلّم على قوم هو فيهم واستثناه بالنية لم يحنث خلاف ما لو حلف لا يدخل عليه فدخل على قوم هو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حلف لا يشرب من الماء حنث بماء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حلف ليخدمنه بالليل والنهار لم يدخل زمن الأكل ونحوه وكذا لو حلف ليضربنه بالليل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حلف لا يأكل هذا الرغيف أو لا يعطيه إلا درهماً أو لا يطأ في هذه السنّة إلّا مرة ونحوه ولم يفعل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لى إلا مائة درهم وهو للملك إلا خمسين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حلف لا لبست ثوباً إلا الكتان فقعد عارياً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حلف لا يأكل البيض لم يحنث ببيض السمك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يأكل اللحم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يدخل بيتاً فدخل مسجداً أو حماماً لم يحنث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يأكل لحم بقر انصرف إلى الأهلي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يتكلم فقرأ أو سبح لم يحنث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حلف لا يأكل لحماً لم يتناول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حلف لا يدخل هذا البيت وأراد هجران قوم فدخل عليهم بيتاً آخر هل يحنث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165/77</w:t>
      </w:r>
    </w:p>
    <w:p>
      <w:pPr>
        <w:pStyle w:val="BookText"/>
        <w:rPr/>
      </w:pPr>
      <w:r>
        <w:rPr>
          <w:rFonts w:ascii="Amiri" w:hAnsi="Amiri" w:eastAsia="Amiri" w:cs="Amiri"/>
          <w:color w:val="111111"/>
          <w:sz w:val="28"/>
          <w:sz w:val="28"/>
          <w:szCs w:val="28"/>
          <w:rtl w:val="true"/>
          <w:lang w:bidi="ar-SA"/>
        </w:rPr>
        <w:t>حلف لا يضربه ونوى أن لا يؤلمه حنث بكلّ ما يؤلمه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حلفت المرأة لا تخرج في تهنئة ولا تعزية ونوت أن لا تخرج أصلاً حنثت بخروجها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دعي إلى موضع فيه منكر فحلف لا يدخل ذلك الموضع هل يختص بزمان المنكر أو يستمر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ليضربنّ زيداً مائة خشبة فيضربه بالعثكال برّ بشرطه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حلف لا يدخل الدار فحمل مختاراً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زيداً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كلمته هل يحمل على اليوم أم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204/94</w:t>
      </w:r>
    </w:p>
    <w:p>
      <w:pPr>
        <w:pStyle w:val="BookText"/>
        <w:rPr/>
      </w:pPr>
      <w:r>
        <w:rPr>
          <w:rFonts w:ascii="Amiri" w:hAnsi="Amiri" w:eastAsia="Amiri" w:cs="Amiri"/>
          <w:color w:val="111111"/>
          <w:sz w:val="28"/>
          <w:sz w:val="28"/>
          <w:szCs w:val="28"/>
          <w:rtl w:val="true"/>
          <w:lang w:bidi="ar-SA"/>
        </w:rPr>
        <w:t>حلفت لا تغتسل من الجنابة في وقت معين فجامعها الحيض واغتسلت له في ذلك الوقت هل تحنث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تحقيق الكلام لو حلف لا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حارة مثلاً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حلف لا يكلّم زيداً فكلّمه ساهياً لم يحنث وهل تنحل اليمين أم لا؟ </w:t>
      </w:r>
      <w:r>
        <w:rPr>
          <w:rFonts w:eastAsia="Amiri" w:cs="Amiri" w:ascii="Amiri" w:hAnsi="Amiri"/>
          <w:color w:val="111111"/>
          <w:sz w:val="28"/>
          <w:szCs w:val="28"/>
          <w:lang w:bidi="ar-SA"/>
        </w:rPr>
        <w:t>262/101</w:t>
      </w:r>
    </w:p>
    <w:p>
      <w:pPr>
        <w:pStyle w:val="BookText"/>
        <w:rPr/>
      </w:pPr>
      <w:r>
        <w:rPr>
          <w:rFonts w:ascii="Amiri" w:hAnsi="Amiri" w:eastAsia="Amiri" w:cs="Amiri"/>
          <w:color w:val="111111"/>
          <w:sz w:val="28"/>
          <w:sz w:val="28"/>
          <w:szCs w:val="28"/>
          <w:rtl w:val="true"/>
          <w:lang w:bidi="ar-SA"/>
        </w:rPr>
        <w:t>حلف لا يكلمه فكاتبه أو أشار إليه لم يحنث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زيداً هو الذي أبيعه اليوم كذا هل يحنث إذا باعه غيره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271/11</w:t>
      </w:r>
    </w:p>
    <w:p>
      <w:pPr>
        <w:pStyle w:val="BookText"/>
        <w:rPr/>
      </w:pPr>
      <w:r>
        <w:rPr>
          <w:rFonts w:ascii="Amiri" w:hAnsi="Amiri" w:eastAsia="Amiri" w:cs="Amiri"/>
          <w:color w:val="111111"/>
          <w:sz w:val="28"/>
          <w:sz w:val="28"/>
          <w:szCs w:val="28"/>
          <w:rtl w:val="true"/>
          <w:lang w:bidi="ar-SA"/>
        </w:rPr>
        <w:t>حلف لا يأكل مستلذا حنث بما يستلذه هو وغيره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لذيذاً فإنّه مختص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حلف لا يخرج من البلد إلا مع فلان بر بخروجهما معاً فلو تقدّم قليلاً هل يحنث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حلف ليخبرنّه أني زيد على ما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حلف ليضربنّه هل يتعين الحال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حلف لا يلبس ممّا غزلته هل يحنث بما غزلته قبل اليمين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حلف لا يخرج امرأته إلى العرس فأخرجها إليه ولم تصل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346/153</w:t>
      </w:r>
    </w:p>
    <w:p>
      <w:pPr>
        <w:pStyle w:val="BookText"/>
        <w:rPr/>
      </w:pPr>
      <w:r>
        <w:rPr>
          <w:rFonts w:ascii="Amiri" w:hAnsi="Amiri" w:eastAsia="Amiri" w:cs="Amiri"/>
          <w:color w:val="111111"/>
          <w:sz w:val="28"/>
          <w:sz w:val="28"/>
          <w:szCs w:val="28"/>
          <w:rtl w:val="true"/>
          <w:lang w:bidi="ar-SA"/>
        </w:rPr>
        <w:t>حلف ليقضينه حقه إلى رأس الشهر يدخل الرأس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حلف لأدخل هذه أم هذه أو لأدخلن هذه أو هذه أو لا أدخل كل واحد منهما أو لا يطاً واحدة منهما أو لا يأكل لحماً أو خبزاً أو نحو ذلك وتحقيق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حلف لا يفعل اليوم إلا كذا حنث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حلف لا يأكل هذا الرغيف وهذا الرغيف هل يحنث بأحدهما أم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حلف لا يكلم زيداً ولا عمراً حنث بكلّ منهما ولا تنحل اليمين بأحدهما بخلاف ما إذا لا يكرّر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 لا يكلّم هذا الصبي فصار شيخاً أو لا يأكل لحم هذا الحمل فصار كبشاً أو </w:t>
      </w:r>
      <w:bookmarkStart w:id="927" w:name="pg10134_88953"/>
    </w:p>
    <w:p>
      <w:pPr>
        <w:pStyle w:val="BookText"/>
        <w:rPr/>
      </w:pPr>
      <w:bookmarkEnd w:id="927"/>
      <w:r>
        <w:rPr>
          <w:rFonts w:ascii="Amiri" w:hAnsi="Amiri" w:eastAsia="Amiri" w:cs="Amiri"/>
          <w:color w:val="111111"/>
          <w:sz w:val="28"/>
          <w:sz w:val="28"/>
          <w:szCs w:val="28"/>
          <w:rtl w:val="true"/>
          <w:lang w:bidi="ar-SA"/>
        </w:rPr>
        <w:t>لا يركب دابّة هذا العبد فانعتق هل ينحل اليمين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اليمين يقبل التعليق على الشرط ولا يقبل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حلف لا يكلم زيداً ما دام عمر و قائماً فقعد ثم قام هل ينحلّ اليمين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Heading4"/>
        <w:numPr>
          <w:ilvl w:val="3"/>
          <w:numId w:val="1"/>
        </w:numPr>
        <w:rPr/>
      </w:pPr>
      <w:bookmarkStart w:id="928" w:name="__RefHeading___Toc982605_1067777946"/>
      <w:bookmarkStart w:id="929" w:name="_Toc343"/>
      <w:bookmarkEnd w:id="928"/>
      <w:r>
        <w:rPr>
          <w:rtl w:val="true"/>
        </w:rPr>
        <w:t>النذر</w:t>
      </w:r>
      <w:bookmarkEnd w:id="929"/>
    </w:p>
    <w:p>
      <w:pPr>
        <w:pStyle w:val="BookText"/>
        <w:rPr/>
      </w:pPr>
      <w:r>
        <w:rPr>
          <w:rFonts w:ascii="Amiri" w:hAnsi="Amiri" w:eastAsia="Amiri" w:cs="Amiri"/>
          <w:color w:val="111111"/>
          <w:sz w:val="28"/>
          <w:sz w:val="28"/>
          <w:szCs w:val="28"/>
          <w:rtl w:val="true"/>
          <w:lang w:bidi="ar-SA"/>
        </w:rPr>
        <w:t>لو أفسد المنذور المطلق هل يكون فعله ثانياً قضاء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ولو ظنّ الناذر مطلقاً الوفاة قبل الفعل لو أخره تعيّن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ولو كذب ظنّه وأمكن فعله ثانياً بعد أن أهمل هل يكون قضاء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لو نذر أضحية في وقت فخرج قبل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ولو نذر صوم بعض يوم هل يجب عليه يوم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لو نذر الصلاة في وقت له فضيلة تعيّن ولو خلا منها هل يتعين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لو نذر الصلاة ليلة القدر أينحصر الوقت في العشر الأخير من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لو زاد في النذر عن الواجب هل يوصف الزائد بالوجوب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نذر الكافر لم ينعقد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لو نذر الصلاة ونحوها من الألفاظ المنقولة شرعاً حمل على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رقبتي أن أحج ماشياً لزم وكذا الوجه والرأس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نذر عتق الكافر فأعتق مؤمناً، أو معيباً فأعتق سليماً، أو الصدقة بحنطة رديئة فتصدّق بجيّدة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لو نذر الصوم يوم تلد امرأته فولدت توأمين كلّ واحد في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نذر لا يكلّم الزيدين أو لا يلبس هذه الثياب ونحوه لم يحنث إلا بالجميع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وكذا لا أُكلّم زيداً وعمراً ولا أكل اللحم والعنب ولو كرر لا فهماً يمينان وكذا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نذر لا يأكل بسراً ورطباً فأكل منصفاً هل يحنث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لا يلبس حلياً فلبس فرداً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نذر أنّ من دخل الدار من عبيده يعتقه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كان له رقيق 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أعتق كلّ من آمن منكم لم تدخل الإناث ولا الخناثى إلا مع 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نذر الحج ماشياً متى يكون مبدأه ومنتهاه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نذر صوم الدهر لم يدخل العيد ونحوه ممّا يحرم ويدخل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نذر الصدقة بماله ونوى قدراً معيناً اختص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لو نذر صيام سنة معينة لم يجب قضاء العيدين وأيام التشريق ورمضان إن قلنا بعدم دخوله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لو لزمه صوم شهرين متتابعين عن كفّارة قتل أو ظهار ونحوهما ونذر صوم الأيام دائماً قدم صوم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للّه عليّ أن أحج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أحج في هذا العام كفاه واحدة وكذا ما أشبهه من الصدقة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لو نذر لمن أخبره بكذا فأخبر به كاذب هل يستحق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لو نذر صوم ثاني قدوم زيد ويوم الخميس إن قدم عمر و فقدما معاً يوم الأربعاء أجزأ الخميس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208/95</w:t>
      </w:r>
    </w:p>
    <w:p>
      <w:pPr>
        <w:pStyle w:val="BookText"/>
        <w:rPr/>
      </w:pPr>
      <w:r>
        <w:rPr>
          <w:rFonts w:ascii="Amiri" w:hAnsi="Amiri" w:eastAsia="Amiri" w:cs="Amiri"/>
          <w:color w:val="111111"/>
          <w:sz w:val="28"/>
          <w:sz w:val="28"/>
          <w:szCs w:val="28"/>
          <w:rtl w:val="true"/>
          <w:lang w:bidi="ar-SA"/>
        </w:rPr>
        <w:t>لو نذر أن يكون ما يولد له من مملوكاته صدقة وله حيوان صامت وإماء دخل الجميع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يولد لم يدخل غير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قال على وجه النذر أوّل ما تلدينه فهو حر فلم تلد غير واحد أو نذر الصدقة بأوّل ما يكسبه فلم يكسب سوى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لعبيده من سبق منكم فهو حرّ على وجه النذر فسبق اثنان ثمّ جاء ثالث أو لم 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كذا فله عندي كذا نذراً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صوم أوّل الأسبوع أو آخره على 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930" w:name="pg10134_88955"/>
    </w:p>
    <w:p>
      <w:pPr>
        <w:pStyle w:val="BookText"/>
        <w:rPr/>
      </w:pPr>
      <w:bookmarkEnd w:id="930"/>
      <w:r>
        <w:rPr>
          <w:rFonts w:ascii="Amiri" w:hAnsi="Amiri" w:eastAsia="Amiri" w:cs="Amiri"/>
          <w:color w:val="111111"/>
          <w:sz w:val="28"/>
          <w:sz w:val="28"/>
          <w:szCs w:val="28"/>
          <w:rtl w:val="true"/>
          <w:lang w:bidi="ar-SA"/>
        </w:rPr>
        <w:t>لو علق نذره أو أجله على أوّل أشهر الحرم على ما يحمل؟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كذا فلك علي درهم ففعله مرّة بعد أخرى هل يتكرّر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امرأة من نسائي فعبد من عبيدي حرّ فولدت أربع بالتوالي هل يعتق أزيد من واحد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اليوم فلله عليّ أن أتصدّق بكذا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لو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 القرآن فلك عليّ كذا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ونحوه حمل على ما يتجدّد لا على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لو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يوماً ثم يوماً آخر فأنت حرّ على وجه النذر فوقف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371/159</w:t>
      </w:r>
    </w:p>
    <w:p>
      <w:pPr>
        <w:pStyle w:val="BookText"/>
        <w:rPr/>
      </w:pPr>
      <w:r>
        <w:rPr>
          <w:rFonts w:ascii="Amiri" w:hAnsi="Amiri" w:eastAsia="Amiri" w:cs="Amiri"/>
          <w:color w:val="111111"/>
          <w:sz w:val="28"/>
          <w:sz w:val="28"/>
          <w:szCs w:val="28"/>
          <w:rtl w:val="true"/>
          <w:lang w:bidi="ar-SA"/>
        </w:rPr>
        <w:t>لو نذر الصلاة قائماً لزمه حيث يلزمه في اليومية وهل يجب في جميع الصلاة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لو نذر أن يصلّي فريضة جماعة هل يجزي البعض أم لا وهل يجزئ حضور جماعة أهل الخلاف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لو نذر الحجّ ماشياً فما حد أوله وآخره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الدار من عبيدي ويكلّم فلاناً وهو راكب فهو حرّ على جهة النذر فالحال من العبد المتكلّم لا من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لو نذر أن لا يأكل متكئاً أو وهو متكئ وتحقيق حكمه ومثله اليمين ونحوه من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النذر يقبل التعليق على الشرط ولا يقبل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عبيدي ضربك فهو حرّ وأي عبيدي ضربته فهو حرّ على وجه النذر وتحقيق الحال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Heading4"/>
        <w:numPr>
          <w:ilvl w:val="3"/>
          <w:numId w:val="1"/>
        </w:numPr>
        <w:rPr/>
      </w:pPr>
      <w:bookmarkStart w:id="931" w:name="__RefHeading___Toc982607_1067777946"/>
      <w:bookmarkStart w:id="932" w:name="_Toc344"/>
      <w:bookmarkEnd w:id="931"/>
      <w:r>
        <w:rPr>
          <w:rtl w:val="true"/>
        </w:rPr>
        <w:t>الكفارات</w:t>
      </w:r>
      <w:bookmarkEnd w:id="932"/>
    </w:p>
    <w:p>
      <w:pPr>
        <w:pStyle w:val="BookText"/>
        <w:rPr/>
      </w:pPr>
      <w:r>
        <w:rPr>
          <w:rFonts w:ascii="Amiri" w:hAnsi="Amiri" w:eastAsia="Amiri" w:cs="Amiri"/>
          <w:color w:val="111111"/>
          <w:sz w:val="28"/>
          <w:sz w:val="28"/>
          <w:szCs w:val="28"/>
          <w:rtl w:val="true"/>
          <w:lang w:bidi="ar-SA"/>
        </w:rPr>
        <w:t>هل الكفارة واجبة على الفور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أتى بجميع الخصال المخيّرة هل يثاب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933" w:name="pg10134_88956"/>
    </w:p>
    <w:p>
      <w:pPr>
        <w:pStyle w:val="BookText"/>
        <w:rPr/>
      </w:pPr>
      <w:bookmarkEnd w:id="933"/>
      <w:r>
        <w:rPr>
          <w:rFonts w:ascii="Amiri" w:hAnsi="Amiri" w:eastAsia="Amiri" w:cs="Amiri"/>
          <w:color w:val="111111"/>
          <w:sz w:val="28"/>
          <w:sz w:val="28"/>
          <w:szCs w:val="28"/>
          <w:rtl w:val="true"/>
          <w:lang w:bidi="ar-SA"/>
        </w:rPr>
        <w:t>لو ترك جميعها عوقب على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لو أتى الكافر بما يوجب الكفّارة على المسلم وجبت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تجب الكفّارة على القاتل عمداً كالخاطئ المنصوص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وإيجابها بالأكل قياساً على الوقاع وبقتل الصيد عمداً قياساً على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فعل أحد الخصال المخيّرة ثمّ نوى الثانية الكفارة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Heading4"/>
        <w:numPr>
          <w:ilvl w:val="3"/>
          <w:numId w:val="1"/>
        </w:numPr>
        <w:rPr/>
      </w:pPr>
      <w:bookmarkStart w:id="934" w:name="__RefHeading___Toc982609_1067777946"/>
      <w:bookmarkStart w:id="935" w:name="_Toc345"/>
      <w:bookmarkEnd w:id="934"/>
      <w:r>
        <w:rPr>
          <w:rtl w:val="true"/>
        </w:rPr>
        <w:t>الصيد والأطعمة</w:t>
      </w:r>
      <w:bookmarkEnd w:id="935"/>
    </w:p>
    <w:p>
      <w:pPr>
        <w:pStyle w:val="BookText"/>
        <w:rPr/>
      </w:pPr>
      <w:r>
        <w:rPr>
          <w:rFonts w:ascii="Amiri" w:hAnsi="Amiri" w:eastAsia="Amiri" w:cs="Amiri"/>
          <w:color w:val="111111"/>
          <w:sz w:val="28"/>
          <w:sz w:val="28"/>
          <w:szCs w:val="28"/>
          <w:rtl w:val="true"/>
          <w:lang w:bidi="ar-SA"/>
        </w:rPr>
        <w:t>أكل المضطرّ هل يوصف بالإباحة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أكره على الذبح حلّت ذبيحته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هل يجوز التداوي بغير أبوال الإبل من المحرمات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سقطت تمرة نجسة بين تمر كثير طاهر وجب اجتناب الجميع مع انحصاره لا مع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p>
    <w:p>
      <w:pPr>
        <w:pStyle w:val="BookText"/>
        <w:rPr/>
      </w:pPr>
      <w:r>
        <w:rPr>
          <w:rFonts w:ascii="Amiri" w:hAnsi="Amiri" w:eastAsia="Amiri" w:cs="Amiri"/>
          <w:color w:val="111111"/>
          <w:sz w:val="28"/>
          <w:sz w:val="28"/>
          <w:szCs w:val="28"/>
          <w:rtl w:val="true"/>
          <w:lang w:bidi="ar-SA"/>
        </w:rPr>
        <w:t>لو جرح الصيد وغاب ثم وجد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تحقيق ذكاة الجنين ذكاة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Heading4"/>
        <w:numPr>
          <w:ilvl w:val="3"/>
          <w:numId w:val="1"/>
        </w:numPr>
        <w:rPr/>
      </w:pPr>
      <w:bookmarkStart w:id="936" w:name="__RefHeading___Toc982611_1067777946"/>
      <w:bookmarkStart w:id="937" w:name="_Toc346"/>
      <w:bookmarkEnd w:id="936"/>
      <w:r>
        <w:rPr>
          <w:rtl w:val="true"/>
        </w:rPr>
        <w:t>الميراث</w:t>
      </w:r>
      <w:bookmarkEnd w:id="937"/>
    </w:p>
    <w:p>
      <w:pPr>
        <w:pStyle w:val="BookText"/>
        <w:rPr/>
      </w:pPr>
      <w:r>
        <w:rPr>
          <w:rFonts w:ascii="Amiri" w:hAnsi="Amiri" w:eastAsia="Amiri" w:cs="Amiri"/>
          <w:color w:val="111111"/>
          <w:sz w:val="28"/>
          <w:sz w:val="28"/>
          <w:szCs w:val="28"/>
          <w:rtl w:val="true"/>
          <w:lang w:bidi="ar-SA"/>
        </w:rPr>
        <w:t>في إرث القاتل مكرهاً وجهان كالقاتل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لو تزوّج رقيقة أو كافرة فمات الزوج واختلفوا في تقديم العتق والإسلام على الموت وتأخره مع اتفاقهما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Heading4"/>
        <w:numPr>
          <w:ilvl w:val="3"/>
          <w:numId w:val="1"/>
        </w:numPr>
        <w:rPr/>
      </w:pPr>
      <w:bookmarkStart w:id="938" w:name="__RefHeading___Toc982613_1067777946"/>
      <w:bookmarkStart w:id="939" w:name="_Toc347"/>
      <w:bookmarkEnd w:id="938"/>
      <w:r>
        <w:rPr>
          <w:rtl w:val="true"/>
        </w:rPr>
        <w:t>القضاء</w:t>
      </w:r>
      <w:bookmarkEnd w:id="939"/>
    </w:p>
    <w:p>
      <w:pPr>
        <w:pStyle w:val="BookText"/>
        <w:rPr/>
      </w:pPr>
      <w:r>
        <w:rPr>
          <w:rFonts w:ascii="Amiri" w:hAnsi="Amiri" w:eastAsia="Amiri" w:cs="Amiri"/>
          <w:color w:val="111111"/>
          <w:sz w:val="28"/>
          <w:sz w:val="28"/>
          <w:szCs w:val="28"/>
          <w:rtl w:val="true"/>
          <w:lang w:bidi="ar-SA"/>
        </w:rPr>
        <w:t>لو اكره على القضاء مع تعينه عليه نفذ قضاؤه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القضاء واجب وليس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96/39</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الحكم يوم السبت عمّ الأوّل وما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 يد شخص 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وهبنيها فلان وأقام بينة فأقام الورثة بينة بأنه رجع </w:t>
      </w:r>
      <w:bookmarkStart w:id="940" w:name="pg10134_88957"/>
    </w:p>
    <w:p>
      <w:pPr>
        <w:pStyle w:val="BookText"/>
        <w:rPr/>
      </w:pPr>
      <w:bookmarkEnd w:id="940"/>
      <w:r>
        <w:rPr>
          <w:rFonts w:ascii="Amiri" w:hAnsi="Amiri" w:eastAsia="Amiri" w:cs="Amiri"/>
          <w:color w:val="111111"/>
          <w:sz w:val="28"/>
          <w:sz w:val="28"/>
          <w:szCs w:val="28"/>
          <w:rtl w:val="true"/>
          <w:lang w:bidi="ar-SA"/>
        </w:rPr>
        <w:t>فيما وهبه هل تنتزع العين من يده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113/49</w:t>
      </w:r>
    </w:p>
    <w:p>
      <w:pPr>
        <w:pStyle w:val="BookText"/>
        <w:rPr/>
      </w:pPr>
      <w:r>
        <w:rPr>
          <w:rFonts w:ascii="Amiri" w:hAnsi="Amiri" w:eastAsia="Amiri" w:cs="Amiri"/>
          <w:color w:val="111111"/>
          <w:sz w:val="28"/>
          <w:sz w:val="28"/>
          <w:szCs w:val="28"/>
          <w:rtl w:val="true"/>
          <w:lang w:bidi="ar-SA"/>
        </w:rPr>
        <w:t>لو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بيّنة حاضرة فحلف المدّعى عليه ثم جاء ببيّنة سمعت منه، بخلاف ليس لي بيّنة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لو تعارضت البينات في مال تساقطتا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هل تتوقف المقاصة على إذن الحاكم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لو ادعى عيناً فشهدت له بينة بالملك سابقاً هل تقبل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لو تعارض الملك القديم واليد الحادثة فما المرجع؟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لو ادعى عيناً وأقام بيّنة لم يستحق نتاجها وثمرتها قبل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لو قامت البيئة بأنّ جميع الدار لزيد وأُخرى أن جميعها لعمرو قسّمت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لو ادعى على الحاكم المعزول القضاء بشهادة فاسقين هل يسمع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لو حاسب وكيل الحاكم أمناء المعزول فادعى أحدهم أنه أخذ شيئاً أجرة هل يقبل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249/99</w:t>
      </w:r>
    </w:p>
    <w:p>
      <w:pPr>
        <w:pStyle w:val="BookText"/>
        <w:rPr/>
      </w:pPr>
      <w:r>
        <w:rPr>
          <w:rFonts w:ascii="Amiri" w:hAnsi="Amiri" w:eastAsia="Amiri" w:cs="Amiri"/>
          <w:color w:val="111111"/>
          <w:sz w:val="28"/>
          <w:sz w:val="28"/>
          <w:szCs w:val="28"/>
          <w:rtl w:val="true"/>
          <w:lang w:bidi="ar-SA"/>
        </w:rPr>
        <w:t>هل يجوز إنفاذ مجتهد حكم مجتهد آخر يخالفه في مأخذ الحكم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أملك وكذا ثم ادعاه هو هل يسمع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Heading4"/>
        <w:numPr>
          <w:ilvl w:val="3"/>
          <w:numId w:val="1"/>
        </w:numPr>
        <w:rPr/>
      </w:pPr>
      <w:bookmarkStart w:id="941" w:name="__RefHeading___Toc982615_1067777946"/>
      <w:bookmarkStart w:id="942" w:name="_Toc348"/>
      <w:bookmarkEnd w:id="941"/>
      <w:r>
        <w:rPr>
          <w:rtl w:val="true"/>
        </w:rPr>
        <w:t>الشهادات</w:t>
      </w:r>
      <w:bookmarkEnd w:id="942"/>
    </w:p>
    <w:p>
      <w:pPr>
        <w:pStyle w:val="BookText"/>
        <w:rPr/>
      </w:pPr>
      <w:r>
        <w:rPr>
          <w:rFonts w:ascii="Amiri" w:hAnsi="Amiri" w:eastAsia="Amiri" w:cs="Amiri"/>
          <w:color w:val="111111"/>
          <w:sz w:val="28"/>
          <w:sz w:val="28"/>
          <w:szCs w:val="28"/>
          <w:rtl w:val="true"/>
          <w:lang w:bidi="ar-SA"/>
        </w:rPr>
        <w:t>لو زكي واحداً أمام الناس ولم ينكر عليه لم يكف ذلك في عدالته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شهدت البينة لأحدهما بالملك وللآخر باليد في الحال قدم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أتى الشاهد بصيغة أشهد بكذا قبل وإن احتمل الاستقبال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شهدت البيئة بأنه كان ملكه فى الماضى هل يقبل قوله أم لا؟ وكذا لو قال المدّعى كان ملكك بالأمس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Heading4"/>
        <w:numPr>
          <w:ilvl w:val="3"/>
          <w:numId w:val="1"/>
        </w:numPr>
        <w:rPr/>
      </w:pPr>
      <w:bookmarkStart w:id="943" w:name="__RefHeading___Toc982617_1067777946"/>
      <w:bookmarkStart w:id="944" w:name="_Toc349"/>
      <w:bookmarkEnd w:id="943"/>
      <w:r>
        <w:rPr>
          <w:rtl w:val="true"/>
        </w:rPr>
        <w:t>الحدود</w:t>
      </w:r>
      <w:bookmarkEnd w:id="944"/>
    </w:p>
    <w:p>
      <w:pPr>
        <w:pStyle w:val="BookText"/>
        <w:rPr/>
      </w:pPr>
      <w:r>
        <w:rPr>
          <w:rFonts w:ascii="Amiri" w:hAnsi="Amiri" w:eastAsia="Amiri" w:cs="Amiri"/>
          <w:color w:val="111111"/>
          <w:sz w:val="28"/>
          <w:sz w:val="28"/>
          <w:szCs w:val="28"/>
          <w:rtl w:val="true"/>
          <w:lang w:bidi="ar-SA"/>
        </w:rPr>
        <w:t>إقامة الحدود واجبة على الفور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إظهار كلمة الكفر عند 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الحدّ على الزاني سكراناً والقاذف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الإكراه على الزنى يسقط الحد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إذا زنى الذمّي وجب الحد وتخيّر فيه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إذا زنى المجنون بعاقلة يحدّ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إذا أكره الذمّي على الشهادتين لم يكن إسلاماً بخلاف الحربي والمرتد عن ملة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46/17</w:t>
      </w:r>
    </w:p>
    <w:p>
      <w:pPr>
        <w:pStyle w:val="BookText"/>
        <w:rPr/>
      </w:pPr>
      <w:r>
        <w:rPr>
          <w:rFonts w:ascii="Amiri" w:hAnsi="Amiri" w:eastAsia="Amiri" w:cs="Amiri"/>
          <w:color w:val="111111"/>
          <w:sz w:val="28"/>
          <w:sz w:val="28"/>
          <w:szCs w:val="28"/>
          <w:rtl w:val="true"/>
          <w:lang w:bidi="ar-SA"/>
        </w:rPr>
        <w:t>لو أُكره على كلمة الكفر 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46/17</w:t>
      </w:r>
    </w:p>
    <w:p>
      <w:pPr>
        <w:pStyle w:val="BookText"/>
        <w:rPr/>
      </w:pPr>
      <w:r>
        <w:rPr>
          <w:rFonts w:ascii="Amiri" w:hAnsi="Amiri" w:eastAsia="Amiri" w:cs="Amiri"/>
          <w:color w:val="111111"/>
          <w:sz w:val="28"/>
          <w:sz w:val="28"/>
          <w:szCs w:val="28"/>
          <w:rtl w:val="true"/>
          <w:lang w:bidi="ar-SA"/>
        </w:rPr>
        <w:t>لو أكره على السرقة وشرب الخمر فلا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لو قال يا حلال وابن الحلال ونوى الزنى عزّر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لو 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القاسم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لو 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بإسلامه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كرّر القذف الموجب للحدّ وغيره كالشرب والسرقة هل يتكرّر الحدّ؟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المرأة لا تقتل بالارتداد مطلقاً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لو قذفه قاذف وادّعى وقوعه حال الجنون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لو ادعى الجهل بتحريم الزنى وتحريم الخمر أو وجوب الصلاة ونحوه قبل مع الإمكان لا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241/99</w:t>
      </w:r>
    </w:p>
    <w:p>
      <w:pPr>
        <w:pStyle w:val="BookText"/>
        <w:rPr/>
      </w:pPr>
      <w:r>
        <w:rPr>
          <w:rFonts w:ascii="Amiri" w:hAnsi="Amiri" w:eastAsia="Amiri" w:cs="Amiri"/>
          <w:color w:val="111111"/>
          <w:sz w:val="28"/>
          <w:sz w:val="28"/>
          <w:szCs w:val="28"/>
          <w:rtl w:val="true"/>
          <w:lang w:bidi="ar-SA"/>
        </w:rPr>
        <w:t>لو قذف مجهول النسب وادعى رقه هل يحد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249/99</w:t>
      </w:r>
    </w:p>
    <w:p>
      <w:pPr>
        <w:pStyle w:val="BookText"/>
        <w:rPr/>
      </w:pPr>
      <w:r>
        <w:rPr>
          <w:rFonts w:ascii="Amiri" w:hAnsi="Amiri" w:eastAsia="Amiri" w:cs="Amiri"/>
          <w:color w:val="111111"/>
          <w:sz w:val="28"/>
          <w:sz w:val="28"/>
          <w:szCs w:val="28"/>
          <w:rtl w:val="true"/>
          <w:lang w:bidi="ar-SA"/>
        </w:rPr>
        <w:t>لو قال لامرأة زنيت بفتح التاء أو لرجل بكسرها كان قذفاً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زانية للرجل وزان للمرأة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أزنى منى أو أنت أزني الناس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مع فلان هل يكون قذفاً لفلان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لو 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حكم بإسلامه في الحال وإن احتمل الاستقبال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استتابة المرتد هل هي واجبة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وجب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945" w:name="pg10134_88959"/>
    </w:p>
    <w:p>
      <w:pPr>
        <w:pStyle w:val="BookText"/>
        <w:rPr/>
      </w:pPr>
      <w:bookmarkEnd w:id="945"/>
      <w:r>
        <w:rPr>
          <w:rFonts w:ascii="Amiri" w:hAnsi="Amiri" w:eastAsia="Amiri" w:cs="Amiri"/>
          <w:color w:val="111111"/>
          <w:sz w:val="28"/>
          <w:sz w:val="28"/>
          <w:szCs w:val="28"/>
          <w:rtl w:val="true"/>
          <w:lang w:bidi="ar-SA"/>
        </w:rPr>
        <w:t>لو قال الكافر آمنت بمحمّد النبيّ قُبِل بخلاف محمّد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Heading4"/>
        <w:numPr>
          <w:ilvl w:val="3"/>
          <w:numId w:val="1"/>
        </w:numPr>
        <w:rPr/>
      </w:pPr>
      <w:bookmarkStart w:id="946" w:name="__RefHeading___Toc982619_1067777946"/>
      <w:bookmarkStart w:id="947" w:name="_Toc350"/>
      <w:bookmarkEnd w:id="946"/>
      <w:r>
        <w:rPr>
          <w:rtl w:val="true"/>
        </w:rPr>
        <w:t>الجنايات</w:t>
      </w:r>
      <w:bookmarkEnd w:id="947"/>
    </w:p>
    <w:p>
      <w:pPr>
        <w:pStyle w:val="BookText"/>
        <w:rPr/>
      </w:pPr>
      <w:r>
        <w:rPr>
          <w:rFonts w:ascii="Amiri" w:hAnsi="Amiri" w:eastAsia="Amiri" w:cs="Amiri"/>
          <w:color w:val="111111"/>
          <w:sz w:val="28"/>
          <w:sz w:val="28"/>
          <w:szCs w:val="28"/>
          <w:rtl w:val="true"/>
          <w:lang w:bidi="ar-SA"/>
        </w:rPr>
        <w:t>ضمان الصبيّ والمجنون ما يتلفانه من الأموال وقتل الخطأ هل يوصف بالإباحة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اقتصّ من الجاني فسرت إلى نفسه لو أكره على القتل لم يجز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يتحقق الإكراه في غير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لو اكره على إتلاف مال الغير فلا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لو ألقاه في نار لا يمكنه الخلوص منها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هل يقتل المسلم بالكافر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لو قتل من لا يعرف ثم ادعى رقه أو كفره وأنكر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 جنى على بطن حامل فألقت الولد واختلفا في حياته عند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 قد ملفوفاً فادعى أنه كان ميتاً وادعى الولىّ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لو زاد في القصاص واختلفا في حصول الزيادة باضطراب المقتص منه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235/98</w:t>
      </w:r>
    </w:p>
    <w:p>
      <w:pPr>
        <w:pStyle w:val="Heading4"/>
        <w:numPr>
          <w:ilvl w:val="3"/>
          <w:numId w:val="1"/>
        </w:numPr>
        <w:rPr/>
      </w:pPr>
      <w:bookmarkStart w:id="948" w:name="__RefHeading___Toc982621_1067777946"/>
      <w:bookmarkStart w:id="949" w:name="_Toc351"/>
      <w:bookmarkEnd w:id="948"/>
      <w:r>
        <w:rPr>
          <w:rtl w:val="true"/>
        </w:rPr>
        <w:t>فوائد مباحث متفرّقة لا تدخل في أبواب الفقه</w:t>
      </w:r>
      <w:bookmarkEnd w:id="949"/>
    </w:p>
    <w:p>
      <w:pPr>
        <w:pStyle w:val="BookText"/>
        <w:rPr/>
      </w:pPr>
      <w:r>
        <w:rPr>
          <w:rFonts w:ascii="Amiri" w:hAnsi="Amiri" w:eastAsia="Amiri" w:cs="Amiri"/>
          <w:color w:val="111111"/>
          <w:sz w:val="28"/>
          <w:sz w:val="28"/>
          <w:szCs w:val="28"/>
          <w:rtl w:val="true"/>
          <w:lang w:bidi="ar-SA"/>
        </w:rPr>
        <w:t>إذا وقعت واقعة ولم يوجد من يفتي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إذا 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على فعل من الأفعال هل يدلّ على الجواز من جهة الشرع أم من جهة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ثواب الواجب أفضل من ثواب المندوب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فرض الكفاية أفضل من فرض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امرؤ شاتمه أو قاتله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هل يقوله بقلبه أم بلسانه؟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49/17</w:t>
      </w:r>
    </w:p>
    <w:p>
      <w:pPr>
        <w:pStyle w:val="BookText"/>
        <w:rPr/>
      </w:pPr>
      <w:r>
        <w:rPr>
          <w:rFonts w:ascii="Amiri" w:hAnsi="Amiri" w:eastAsia="Amiri" w:cs="Amiri"/>
          <w:color w:val="111111"/>
          <w:sz w:val="28"/>
          <w:sz w:val="28"/>
          <w:szCs w:val="28"/>
          <w:rtl w:val="true"/>
          <w:lang w:bidi="ar-SA"/>
        </w:rPr>
        <w:t>الغيبة تحصل باللسان والقلب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رواية الحديث بالمعنى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أمرت أن أقاتل الناس حتى يقولوا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بفاتحة الكتاب ولا نكاح إلا بولي، ولا يمين لولد مع والده إلى آخره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فى خفٌ 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في الدنيا دون الأخرى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قال لمن تجب عليه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ولم يصرح بما يقتضي الوجوب هل يدلّ عليه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تجب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لو أشار السيد إلى شيء من المباحات وقال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أو أذن في التصرّف ثمّ ذكر هذا اللفظ أو أذن لشخص في ملكه ثم نهى بالصيغة المذكورة هل يفيد التحريم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التلقيب بملك الملوك هل يصحّ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الدعاء للمؤمنين بمغفرة جميع الذنوب هل يصحّ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جعل اللّه تعالى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 المؤمنين فهل يطلق على بناتهن الإخوة وعلى أخواتهن الخؤولة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139/62</w:t>
      </w:r>
    </w:p>
    <w:p>
      <w:pPr>
        <w:pStyle w:val="BookText"/>
        <w:rPr/>
      </w:pPr>
      <w:r>
        <w:rPr>
          <w:rFonts w:ascii="Amiri" w:hAnsi="Amiri" w:eastAsia="Amiri" w:cs="Amiri"/>
          <w:color w:val="111111"/>
          <w:sz w:val="28"/>
          <w:sz w:val="28"/>
          <w:szCs w:val="28"/>
          <w:rtl w:val="true"/>
          <w:lang w:bidi="ar-SA"/>
        </w:rPr>
        <w:t>لو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عبيدي ليحمل كلّ واحد منكم حجرا مثلاً واشترى عبداً هل يدخل في الأمر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هل يجب ختان الخنثى المشكل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يجوز أكل الضيف بمجرد التقديم وكذا التصرف في الهدية من غير لفظ والرجوع إلى المميّز في قبولها ودخول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روى الصحابي حديثاً ثم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يلزمه سؤاله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193/92</w:t>
      </w:r>
    </w:p>
    <w:p>
      <w:pPr>
        <w:pStyle w:val="BookText"/>
        <w:rPr/>
      </w:pPr>
      <w:r>
        <w:rPr>
          <w:rFonts w:ascii="Amiri" w:hAnsi="Amiri" w:eastAsia="Amiri" w:cs="Amiri"/>
          <w:color w:val="111111"/>
          <w:sz w:val="28"/>
          <w:sz w:val="28"/>
          <w:szCs w:val="28"/>
          <w:rtl w:val="true"/>
          <w:lang w:bidi="ar-SA"/>
        </w:rPr>
        <w:t>هل يجوز للعامي التقليد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الكلام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تحريم وسم الدواب على وجهها ولعن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الكاف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بتوطين القواعد العربيّة،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بتوطيد القوانين العربيّة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الإيمان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الإحكام للآمدي،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وحكاه عن الأُصوليّين في سلم الوصول،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وعن بعضهم في مسلم الثبوت راجع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للشرطيّة إلا إيجاب اللّه تعالى الفعل ونحو ذلك عنده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يمكن عود الأحكام الوضعيّة في حق غير المكلفين إلى أحكام تكليفيّة؛ لأجل عدم تصوّر التكليف في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قاعدة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الإشكال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منهاج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ونقله عنهم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الإسنوي،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قلنا بكفاية الكناية في وقوع الطلاق وعدم لزوم التصريح فيثبت الطلاق بهما معاً، وإلّا لا يثبت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بالأخيرين هما البطلان والفساد والمراد بالآخرين هم غير الحنفيّة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الحنفيّة وافقوا غير الحنفيّة في تباين البطلان والفساد في موارد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التمهيد، الإسنوي،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الإعادة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القاضي الحسين والروياني في التمهيد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ونهاية السؤل،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إسحاق الشيرازي في التمهيد،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 بقاء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بيع الزرع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ضَرَبْتُمْ فِي الْأَرْضِ فَلَيْسَ عَلَيْكُمْ جُنَاحٌ أَن تَقْصُرُوا مِنَ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 فَلْيَصُمْهُ وَمَن كَانَ مَرِيضًا أَوْ عَلَى سَفَرٍ فَعِدَّةٌ مِّنْ أَيَّامٍ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مسلم الثبوت وشرحه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والإسنوي في التمهيد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وابن الحاجب في المنتهى،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وحكاه عن المحصول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إمام الحرمين واختاره النَوَوي في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مدلول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الصحّة في أفعال المسلم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الكاساني،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ونقله عن أبي عليّ وأبي هاشم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نظام الدين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والإسنوي التمهيد،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مواضعه ومصاديقه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شرح المعالم لابن التلمساني في التمهيد،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بالواجب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والإسنوي في التمهيد،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وجوزه أبو الحسين من المعتزلة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للشرائع،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ومعارج الأصول،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وتهذيب الأصول،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نظام الدين في فواتح الرحموت،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الحاجب منتهي الوصول،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الوصول لابن الحاجب،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جعله أمراً بالشرط دون السبب واللازم وكذا في شرح مختصر المنتهى لعضد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الإسنوي في التمهيد،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بالنزع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قيل بعدم النزع في الصورة السابقة، فالقول بعدم النزع في هذه الصورة أولى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الفروع، ابن مفلح،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نهاية المحتاج،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نذر الصلاة في وقت وإن لم يكن له فضيلة، فإنّه يتعيّن إيقاعها فيه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في ليلة القدر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أبي الفرج،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بوجوب الزائد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من آذى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25661</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صحيح ابن خزيمة في ردّ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قال في آخر كلامه لكنّ الناسخ للوجوب لمّا رفع الوجوب رفع الحرج عن الترك، فقد حصل بهذا الدليل زوال الحرج عن الترك، وقد بقي أيضاً القدر المشترك بين الوجوب والندب، وهو زوال الحرج عن الفعل، فيحصل من مجموع هذين القيدين زوال الحرج عن الفعل وعن الترك معاً، وذلك هو المندوب والمباح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بهذا الكلام أشار إلى البراءة الأصليّة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وتهذيب الوصول،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ابن التلمساني في التمهيد،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القاعدة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الرازي عن المعتزلة البغداديّة وأبي عليّ بن أبي هريرة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ونقله عن أبي الحسن الأشعري وأبي بكر الصيرفي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الإسنوي في التمهيد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وقعت واقعة ولم يوجد من يفتي فيها فحكمها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في الروضة في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ما قبل ورود الشرع،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في ذلك أنه لا حكم فيها، ولا تكليف أصلاً،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يستفاد القول الأوّل من عموم كلام ابن حزم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الماوردي والروياني كما في التمهيد،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النَوَوي عن أبي سعيد الإصطخري في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الإجماع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محمد بن إسماعيل بن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ابتليت بشرب النبيذ فسكرت، فزوّجت نفسها رجلاً في سكرها، ثم أفاقت فأنكرت ذلك، ثم ظنّت أنّه يلزمها ففزعت منه، فأقامت مع الرجل على ذلك التزويج أحلال هو لها أم التزويج فاسد لمكان السكر، ولا سبيل للزوج عليها؟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أقامت معه بعد ما أفاقت فهو رضى منها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ذلك التزويج عليها؟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المجنون والمجنونة يزنيان،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للأقوال راجع الأشباه والنظائر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إلا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نقل بمعناه في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607/161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السياق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وصاحب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ونقله عنهم الإسنوي في التمهيد،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صورة فعل المحلوف على تركه عمداً ينحل النذر وتجب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ينحل في صورة الإكراه كصورة العمد أم لا؟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القول بالتحقق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خلافه كما يظهر بالتأمّل، وإن كان ابتداء كلامه يوهم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ولعلّ الشهيد اعتمد على نقل الإسنوي ذلك في التمهيد،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1151/160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واستحسنه الروياني كما في التمهيد، الإسنوي،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كالغزالي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نصّه في كشف الريبة،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أنها توقيفيّة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وضعها ووقفنا عليها أي أعلمنا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أنّها أصطلاحيّة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بوضع البشر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الرازي في المحصول،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والعلّامة في ومبادىء الوصول،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الإسنوي،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حزم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ونقله عن ابن فورك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واختاره هو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الآمدي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والإسنوي في التمهيد،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وابن السبكي في رفع الحاجب،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ونقله الإسنوي عن القاضي في التمهيد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ونقله أيضاً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الأسنوي،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الأوّل عن الرافعي والقاضي أبو الطيب في 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واختار هو حجيّته على كلّ حال ونقله الرازي عن أبي حنيفة في المستصفى واختار هو الثاني؛ وكذا 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الثبوت وشرحه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قوم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والعضدي في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عضد الدين في شرح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عضد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المختصر عضد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الإبهاج،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المذاهب واختار الجواز 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مسلم قال قلت لأبي عبد اللّه لا أسمع الحديث منك فأزيده وأنقص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تريد معانيه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الآمدي عن الشافعي في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والإسنوي في التمهيد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واختاره ابن الحاجب في منتهى الوصول،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شرح العضدي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ونقله الغزالي عن أبي حنيفة وأبي الحسن الكرخي وأبي علي الجبائي وأبي هاشم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وحكاه الإسنوي في التمهيد،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العضدى عن قوم كما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وعن كتاب الهداية لابن همام في مسلم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بالآيتين نظراً إلى أنّ صلاة اللّه تعالى تختلف عن صلاة الملائكة، وكذا سجود من في الأرض ومن في السماء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للقولين راجع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والإبهاج،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وانظر التمهيد الإسنوي،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من الفقهاء العلامة في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أن من لم يطق الحج ببدنه جهز غيره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الصفي الهندي كما في التمهيد الإسنوي،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4948</w:t>
      </w:r>
      <w:r>
        <w:rPr>
          <w:rFonts w:ascii="IRNazanin" w:hAnsi="IRNazanin" w:eastAsia="IRNazanin"/>
          <w:b w:val="false"/>
          <w:b w:val="false"/>
          <w:bCs w:val="false"/>
          <w:i w:val="false"/>
          <w:i w:val="false"/>
          <w:iCs w:val="false"/>
          <w:color w:val="333333"/>
          <w:sz w:val="20"/>
          <w:sz w:val="20"/>
          <w:szCs w:val="20"/>
          <w:rtl w:val="true"/>
        </w:rPr>
        <w:t xml:space="preserve">، باب فضل ارتباط الخيل وإجرائها والرمي،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عن الخطابي في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بالحقائق الثلاث هي اللغوية، والعرفية، والشرعيّة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 شطر الراوية، آلة يستقى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العَجَمُ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الإسنوي في التمهيد،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تعارضت الأقسام الأربعة من أقسام إطلاق السبب على المسبب فالعلة الغائية أولى من أخواتها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الآمدي عن جماعة في الإحكام،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حكاه الآمدي عن جماعة واختاره في الإحكام،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سريج السبكي في الإبهاج،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وراجع شرح العضدي على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نقله بنصه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على العمل بمفهومه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المجاميع الحديثية، نعم، نقله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في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بدون رقم الحديث؛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والإحكام في أصول الأحكام،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الإبهاج،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من نام عن صلاة أو نسيها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الشافعي في المنخول،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كالآمدي في الإحكام،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والبيضاوي في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الفرض ونحوه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الحنابلة 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الشافعي في المنخول،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الرافعي عن القاضي حسين كما في التمهيد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الكلّ على أنّ مفهوم اللقب ليس بحجة، خلافاً للدقّاق، وأصحاب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وكذا نقله عنهم في التمهيد،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مختصر المنتهى وشرح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التعبير بالاسم الثاني لا يدلّ على نفيه عن غيره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المحصول والتنقيح الإسنوي في التمهيد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التفريق للعلامة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بانقضاء العدّة بوضع الأوّل للشيخ في النهاية،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والقول الآخر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أَوْلَاتُ الْأَحْمَالِ أَجَلُهُنَّ أَن يَضَعْنَ حَمْلَهُنَّ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شرح القاضي عبد الوهاب في التمهيد،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ونقله عن الشافعي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والإسنوي عن الأشعري في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الشافعي وجماعة من المتكلمين والفقهاء وأبي هاشم في نهاية الوصول إلى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هاشم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وعن أبي علي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أصحاب مالك في التلويح،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ونقله عن الشافعي في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والإحكام، الأمدي،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منصور الماتريدي في الإبهاج،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حكاه 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الأشعري والقاضي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ونسبه للإمامية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ومنتهى الوصول،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الغزالي في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والتمهيد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الحاصل في نهاية السؤل،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وحكاه القيرواني في المستوعب عن الأبهري في أحد أقواله كما في التمهيد، الإسنوي،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أكثر الفقهاء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ونقله عن القاضي حسين في التمهيد،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القاضي الحسين في باب الكتابة نقله في التمهيد الإسنوي،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ابن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القاضي شريح الروياني في التمهيد،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مسلم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والبصري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الآمدي عن أبي إسحاق الاسفرائيني وجماعة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ومنتهى الوصول،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الصلاة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حكاه البيضاوي في تفسيره،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بدء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في الإحكام،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ونقله عن مالك في مختصر تنقيح الفصول،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المنخول،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ونقله الآمدي عن الشافعية والقاضي أبي بكر والجبائي وابنه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الأوّل ابن حزم في الإحكام،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وإلى الثاني 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مسلم الثبوت 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ونقله عن القاضي عبد الوهاب في الإبهاج،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الإسنوي في التمهيد،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الروضة للنووي في التمهيد،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كلام الرافعي في الوجيز كما حكاه الإسنوي في التمهيد،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عضد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الحاجب عن أستاذه في منتهى الوصول،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عليّ بن بابويه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1628/5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904903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شرح العضدي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الرازي في المحصول،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وهو مذهب أبي الحسين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والتمهيد،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أبو زيد كما في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واختاره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هاشم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الآمدي في التمهيد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وكالعضدي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في حاشية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وإن قيل بالفطر في مسألة النخامة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العضدي عن قوم في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نقله عن الجبائي والبلخي في 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ونقله الغزالى عن القاضي والأشعري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شرح قطر الندى،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الجويني في نضد القواعد الفقهيّة،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الأقوال في نضد القواعد الفقهيّة،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كالفيومي في المصباح المنير،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المشهور في عبارة الأُصوليّين وأهل العربيّة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يعقل ويحسن، عبرنا عنه بأولي العلم لعدم تناول من يعقل اللّه، مع 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مواضع كثيرة، وسيأتي تحريره في قسم النحو من باب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الإسنوي ذلك في التمهيد،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تنقيح الفصول،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الإسنوي عن القاضي حسين في التمهيد،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تهذيب الوصول،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ومن الواضح للعارف بالفارسية أنه تصحيف شاهنشاه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للتناول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2143/20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2143/21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الرافعي في التمهيد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ومعارج الأصول،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تنقيح الفصول،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التمهيد الإسنوي،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نقلها الإسنوي في التمهيد،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نقلها الإسنوي في التمهيد،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نقلها الإسنوي في التمهيد،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الأقوال نقلها الإسنوي في التمهيد،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طالبتاه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الإسنوي في التمهيد،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أبو الطيب في أوائل تعليقته كما في التمهيد،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بالحبتين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المطوّل،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الطلاق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والفقه على المذاهب الأربعة،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القرافي في الفروق،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وشرح التنقيح،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أدرار الشروق لابن الشاط،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وشرح التنقيح، القرافي،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وشرح المحلي على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بتفاوت،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بنت أبي حبيش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1306/328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1334/407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1695/22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بشرح الكرماني،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الأماني، الساعاتي،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القفال،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والذي بعده مجرّد أمثلة، فلم ترد روايات بهذه الإلفاظ، وأورد ما يقرب منها في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الأرموي،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تنقيح الفصول،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 لعضد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الشافعي 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وابن الحاجب في منتهى الوصول،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منشؤهما كونه نفياً ورد على نكرة، وكون نفي الاستواء أعمّ من نفيه من كلّ الوجوه وبعضها، فلا يدلّ على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يخلو بمصادرة، وعلى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أشير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أنها زيادة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وَلَأَمَةٌ مُؤْمِنَةٌ خَيْرٌ مِّن مُّشْرِكَةٍ وَلَوْ أَعْجَبَتْكُمْ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والشافعي في الرسالة،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ونقله الإسنوي عن البويطي في التمهيد،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المختصر، القاضي عضد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الأُصوليّين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الإسنوي في التمهيد،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والإسنوي في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والإسنوي في نهاية السول،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وابن الحاجب في منتهى الوصول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الآمدي عن أبي بكر الصيرفي والحليمي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الأوّل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الثاني في مسلم الثبوت،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يدفع إليه شيء يفرّقه،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ونقله الإسنوي عن الحاوي للماوردي والبحر للروياني في التمهید،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ونقله عن الحنابلة الآمدي في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عَلَيْكُمْ أُمَّهَتُكُمْ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الإحكام في أصول الأحكام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الوصول،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ونقله عن أبي زيد وحنفية العراق، وأبي حنيفة وصاحبيه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والسرخسي في أصوله،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استعط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وأبي الحسين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والبيضاوي في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والابتهاج،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الرازي عن القفال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وأبو الحسين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واختاره الغزالي في 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عدة الأصول،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وتهذيب الأُصول،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والإحكام، ابن حزم،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سيبويه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بكر في كتاب الفروع،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وعن القاضي حسين والمتولي في التمهيد،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الرافعي في التمهيد،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ونقله عن الترغيب في كتاب الفروع،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الثبوت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ومنتهى الوصول،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نهاية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للعجاج، ذكر ذلك في خزانة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وحاشية الجرجاني على شرح الكافية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وأورده في شرح الكافية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شاذ عند البصريين،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 ليس بها طوري، ولا بها إنسي، خلا الجنّ، فأضمر الحكم والمستثنى منه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إنسي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له؛ شرح الكافية،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وبلدة ليس فيها أحد خلا الجنّ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الرافعي كما في التمهيد،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ومنتهى الوصول،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حزم في الإحكام،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الإسنوي في التمهيد،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حاشية التفتازاني على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الرازي عن أبي حنيفة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والإحكام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عنه في التمهيد،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القرافي،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وأورد هذا الردّ في نضد القواعد الفقهيّة،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التنقيح،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التمهيد الإسنوي،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بن معاوية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رجل اشترى من رجل عشرة آلاف طن قصب في أنبار بعضه على بعض من أجمة واحدة والأنبار فيه ثلاثون ألف طن، فقال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بعتك من هذا القصب عشرة آلاف طن، فقال المشتري قد قبلت واشتريت ورضيت وأعطاه من ثمنه ألف درهم، ووكل المشتري من يقبضه؛ فأصبحوا وقد وقع النار في القصب، فاحترق منه عشرون ألف طن، وبقي عشرة آلاف طن،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 آلاف طن التي بقيت هي للمشتري، والعشرون التي احترقت من مال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تهذيب الوصول،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القاضي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ونقله عن الحنابلة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ونقله عن ابن درستويه من أهل العربيّة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القاضي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والمبسوط للشيخ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منهاج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الرافعي في التمهيد الإسنوي،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الرافعي في التمهيد، الإسنوي،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ونقله عنه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عنه في التمهيد،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قاضي القضاة، واختاره أبو الحسين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بالمشيئة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مشيئة اللّه سبحانه وتعالى، وهي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القسم الأوّل الاستثناء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التمهيد الإسنوي،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لا يثنى ولا يجمع، فإن أردت جمعه قدرت أنّه مفرد وجمعته على أثانين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بزمانه والعبارة لا تخلو من غموض ولعل الصحيح هو حيث تكون مقيدة بزمانه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حلف لا دخل على زيد بيتاً، فدخل على عمر بيتاً وزيد في ذلك البيت فإن علمه هناك واستثناه بقلبه، فدخله معتقداً أنّه داخل على عمرو دون زيد فهل يحنث أم لا؟ مبنية على أصل، وهو إذا حلف لا كلّم زيداً فسلّم على قوم فيهم زيد واستثناه بقلبه واعتقد أن السلام عليهم دونه فهل يصحّ هذا الاستثناء فلا يحنث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وهو الأقوى عندي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يرد جواباً على سؤال سائل إمّا أن لا يكون مستقلاً بنفسه أو يكون، والأوّل على قسمين ؛ لأن عدم استقلاله إما أن يكون لأمر يرجع إليه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بيع الرطب بالتمر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أينقص إذا جفّ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يكون لأمر يرجع إلى العادة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آكل في جواب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عندي ؛ لأنّ هذا الجواب مستقل بنفسه، غير أن العرف اقتضى عدم استقلاله حتى صار مفتقراً إلى السبب الذي خرج عليه، والقسم الثاني على ثلاثة أنواع ؛ لأن الجواب إما أن يكون أخص أو مساوياً، أو أعم، والأعم إمّا أن يكون ممّا سئل عنه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عن بئر بضاعة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مختصر سنن أبي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مختصر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الشافعي،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ونقله عنه في منتهى الوصول،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ونقله عن مالك وأبو ثور والمزني في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 في كشف حقائق التنقيح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العرايا وهي أن تخرص نخلات بأن رطبها إذا جف يكون ثلاثة أوسق مثلاً فيبيعه بثلاثة أوسق من التمر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عن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في بيع العرايا بخرصها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الشافعي في أحد قوليه في الشرح الكبير المطبوع مع المغنى،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في شرح المنهاج،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حكاه ابن برهان كما في التمهيد،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في 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ثور في منتهى الوصول،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والتمهيد،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366/105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363/100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عنه في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الروياني الإسنوي في التمهيد،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أصحابه الشافعية في التمهيد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ونقله الغزالي عن أكثر الشافعية كما في مسلم الثبوت،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يُظَهِرُونَ مِن نِّسَآبِهِمْ ثُمَّ يَعُودُونَ لِمَا قَالُوا فَتَحْرِيرُ رَقَبَةٍ مِّن قَبْلِ أَن يَتَمَاشا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قَتَلَ مُؤْمِنًا خَطَنًا فَتَحْرِيرُ رَقَبَةٍ مُّؤْمِنَةٍ وَدِيَةٌ مُسَلَّمَةٌ إِلَى أَهْلِهِي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التمهيد الإسنوي،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منتهی الوصول،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كتاب البحر في التمهيد الإسنوي،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النظر،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ونقله عن ابن خيران في التمهيد، الإسنوي،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279/90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إحداهن بالبطحاء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عنه في التمهيد،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لنفع العبيد،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أولاهن بالتراب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ونقله عن مختصر البويطي في التمهيد،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الآخر من القولين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الإسنوي في التمهيد،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أحد القولين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الزند الذي يلي الإيهام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والبصري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498/240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1312/341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1346/434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1619/14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كتاب المساقاة،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القواعد والفوائد،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المصباح المنير،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الرقم؛ مختصر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إحياء أرض الموات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ونقله عن الشافعي وأبي يوسف ومحمد، شرح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الحرث؛ معالم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تحرير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xml:space="preserve">، بتفاوت يسير؛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6466</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إرشاد الساري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أحد وجهي أصحابه في 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إرشاد الساري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ويشترط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الآمدي في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جَعَلْتَكُمْ أُمَّةً وَسَطًا لِتَكُونُوا شُهَدَاءَ عَلَى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تمسّكوا بها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 لا تجتمع على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رأه المسلمون حسناً فهو عند اللّه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اللّه مع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ربّي أن لا تجتمع أُمّتي على الضلالة فاُعطيتها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وصاحبا مسلم الثبوت وشرحه 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المطبوع مع المستصفى للغزالي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الشافعي في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الجبائي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وهو المختصر الكبير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لعضد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عليّ من المعتزلة في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وهو منقول عن البدنيجي من الشافعية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الماوردي والروياني في التمهيد الإسنوي،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الشيخ،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استيمار البكر،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الماوردي والروياني كما في التمهيد، الإسنوي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ونقله عن داود في التمهيد، الإسنوي،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ترى الدم وهى جنب،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أُصول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يد النباش الذي ينبش القبور ويسرق الأكفان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قَتَلَ مُؤْمِنًا خَطَنًا فَتَحْرِيرُ رَقَبَةٍ مُّؤْمِنَةٍ وَدِيَةٌ مُسَلَّمَةٌ إِلَىٰ أَهْلِهِي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1671/10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صلاة المطادرة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ونقله عن الشافعي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ونقلوه عن ابن سريج والقفال وأبي إسحاق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وغيره؛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باب من مات وعليه صوم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إرشاد الساري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منتهى الوصول،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1692/18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1206/103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1111/81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الرافعي في التمهيد،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الاشتباه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ونقله عن الأزهري في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الفرّاء الحنبلي،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الماوردي،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الكبیر المطبوع مع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الفرق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منهاج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وهو منقول عن القاضي الباقلاني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التمهيد الإسنوي،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من المحصول الأرموي،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التحقيق وشرح المهذب كما في التمهيد، الإسنوي،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المتغير الطعم واللون، وقد أجَنَ يأْجِنُ أُجناً وأجوناً،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إفساد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الرافعي في فتح العزيز،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القاضي حسين الإسنوي في التمهيد،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الرافعي كما في التمهيد الإسنوي،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التأبير التلقيح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الشافعي،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الحسن في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وعنه وعن أحمد بن حنبل في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ابن الحاجب في منتهى الوصول،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والآمدي في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منهاج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الإبهاج،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التمهيد الإسنوي،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أوصيت لك بالعبد الذي أوصيت به لعمرو</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1394/505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684/315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684/315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833/295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بدون الرقم؛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834/297</w:t>
      </w:r>
      <w:r>
        <w:rPr>
          <w:rFonts w:ascii="IRNazanin" w:hAnsi="IRNazanin" w:eastAsia="IRNazanin"/>
          <w:b w:val="false"/>
          <w:b w:val="false"/>
          <w:bCs w:val="false"/>
          <w:i w:val="false"/>
          <w:i w:val="false"/>
          <w:iCs w:val="false"/>
          <w:color w:val="333333"/>
          <w:sz w:val="20"/>
          <w:sz w:val="20"/>
          <w:szCs w:val="20"/>
          <w:rtl w:val="true"/>
        </w:rPr>
        <w:t xml:space="preserve">؛ مختصر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السؤل،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فواتح الرحموت،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الحاجب في المنتهى،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التمهيد الإسنوي،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ولاحتمال التقارن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والأصحّ واختلف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الموجز لأبي العباس في 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للأقوال والخلاف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الخنثى وما أشبهه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نوادر النكاح،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والرواية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ماء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لوارث</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العشرة،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كنز الفوائد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الحاكم المعزول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المذاهب الآمدي في الإحكام في أصول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العماني والإسكافي والجعفي، ومن فقهاء حلب ابن زهرة، وأبو الصلاح، وعلاء الدين صاحب إشارة السبق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يكون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الكون في محلّ تشتبه عليه فيه القبلة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الأقوال الثلاثة العلّامة في 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الأوّل عن القاضي أبي بكر واختاره في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واختار الثاني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ونقله الآمدي عن أحمد وابن سريج والقفال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حاصل كلام الرازي في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كالفيومي في المصباح المنير،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الذهب ابن هشام،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شرح المفصل،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المرتجل،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وبدل كل تلك الحروف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537/33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الرجل يكتب بطلاق امرأته،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وتهذيب الأحكام لا يكون طلاق ولا عتق، وفي بعض نسخ الكافي لا يكون بطلاق ولا عتق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السيوري،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كيسان، نقله عنه في 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بابشان، طاهر بن أحمد بن بابشاذ، أبو الحسن النحوي أحد الأئمة في النحو وفنون العربيّة قدم إلى العراق تاجراً باللؤلؤ، وأخذ عن علمائها، ثم رجع إلى مصر، واستخدم في ديوان الرسائل، له شرح الجمل للزجّاجي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 في النحو، والمحتسب في النحو أيضاً، توفّي في سنة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والوافي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لمجنون ليلى والشاهد فيه إقامة الاسم مقام الضمير وكان حقه أن يقول في رحمتك، أورده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والعلّامة في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ونقله عن الأخفش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الاسم الذي قبل ضمير الفصل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البصريين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في تسهيل الفوائد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الخليل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الفرّاء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العباس بن أحنف التصريح،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تسهيل الفوائد،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الرافعي الإسنوي في التمهيد،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مختصر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ينجس الماء،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العلامة،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ونقله عن المعتزلة في التمهيد،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تسهيل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وشرح العوامل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هو أبو حيان الأندلسي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الرجوع إليه في البيان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الرضي عن سيبويه في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ومجوَّزَه قلة التغيير ؛ لأنك تحذف منه الهمزة وتردّه إلى الثلاثي، ثمّ تبني من أفعل التفضيل، فتخلف همزة التفضيل همزة الأفعال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ملا جامي،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والأنسب لغير الفعل، وقد يستفاد هذا التفصيل من شرح الكافية،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الشافعي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321/919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321/919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النية والعمل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والفكر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130/206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فيما أعطى اللّه عز 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يومين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القرآن، الزجاج،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يتمكّن الموصى إليه من تأجيره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لبشير بن جذلم، وتمامه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الحسين فأدمعي مدرار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الرشيد ليلة إلى القاضي أبي يوسف يسأله عن قول القائل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للراعي النميري، وهو عبيد بن حصين من قبيلة نمير الأغاني،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معاني القرآن، الزجاج،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وفي شرح الزوزني،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وفي كتاب سيبويه،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وفي المغني اللبيب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2789/27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الأخفش في تسهيل الفوائد،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معاني القرآن الزجاج،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ونقله عنهما في غنية الأريب،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العكبري،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الدراسات لأسلوب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وانظر 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ابن درستویه،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7069</w:t>
      </w:r>
      <w:r>
        <w:rPr>
          <w:rFonts w:ascii="IRNazanin" w:hAnsi="IRNazanin" w:eastAsia="IRNazanin"/>
          <w:b w:val="false"/>
          <w:b w:val="false"/>
          <w:bCs w:val="false"/>
          <w:i w:val="false"/>
          <w:i w:val="false"/>
          <w:iCs w:val="false"/>
          <w:color w:val="333333"/>
          <w:sz w:val="20"/>
          <w:sz w:val="20"/>
          <w:szCs w:val="20"/>
          <w:rtl w:val="true"/>
        </w:rPr>
        <w:t xml:space="preserve">، باب في النهي عن قول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ونقله عن الفارابي في المصباح المنير،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وحكاه الزجاج عن الأصمعي في 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معاني القرآن الزجاج،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حاشية الصبان على شرح الإشموني،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حاشية الصبان،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القاسمي المسمّى محاسن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الإنصاف،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زهير بن أبي سلمى المزني، شاعر جاهلي حكيم من أصحاب المعلقات، والبيت في ديوانه،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حكاه الشيخ عن شاذ في 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حصى الحذف الحصى الصغار المصباح المنير،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الإشموني،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الجمل في النحو،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حاشية الصبان،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زهو</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الطهارة،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نوادر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وبرواية النصب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1181/11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التمهيد الإسنوي،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 والرابع ممّا عدا القول المشهور من الأقوال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بضربة في الحال وضربة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الأريب،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المفصل،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الإسنوي في التمهيد،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2117/107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ابن السراج، وتابعه الفارسي في الحلبيات وابن شقير وجماعة، 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همع الهوامع،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والآية في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لخداش بن زهير أحد بني بكر بن هوازن، وقد أورده ابن هشام في شرح قطر الندى،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عقيل في شرحه،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كتاب سیبویه،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حكاه عنهم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ذؤيب الهذلي يصف سُحباً، وتمام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لجج خضر لهن نتيج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السحب شربت من ماء البحر وارتفعت من لجج خضر ولهنّ نتيج، يعني لهنّ سرعة وصوت والبيت في ديوان الهذليين،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منسوب إلى جميل بثينة، وينسب إلى عمر بن أبي ربيعة، وعبيد بن أوس، وصدره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وأبو الحسين في المعتمد،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بالترتيب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الفيروز آبادي في 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أُلْقِيَ إِلَى كِتَابٌ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سُلَيْمَانَ وَإِنَّهُ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أُسِّسَ عَلَى التَّقْوَى مِنْ أَوَّلِ يَوْمٍ أَحَقُّ أَن تَقُومَ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 وخبرته عن أبي الأسود وهو لامرىء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يكلّم إلا حين يبتسم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من قصيدة قالها في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ديوان الفرزدق،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لترجمته الأعلام الزركلي،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على ترك فعل شيء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سبيويه،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السيوطي،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ونقله عن الكوفيين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معلقة زهير بن أبي سلمى، وهو في ديوانه،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وفي شرح الزوزني،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والشافعي كما في التمهيد،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منقول عن المبسوط كما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لا مرىء القيس وهو في ديوانه،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ويحتمل وقوعه منجزاً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وشرح التصريح،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للعجاج،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بيض ثلاث كنعاج 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خزانة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جعفر بن مضاء في همع الهوامع،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التمهيد،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سهل بن زياد في طريقها وهو ضعيف، ضعفه النجاشي في رجاله،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وكذا 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ولعبت طير بهم أبابيل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سيبويه هذا البيت لحميد الأرقط في كتابه،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النسبة،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التوحيد، الصدوق،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أدنى ما يجزي من معرفة التوحيد،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تفسير النيشابوري،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338337</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مالك وقطرب وربعي والفرّاء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الآمدي في 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والرازي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السيرافي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666665</w:t>
      </w:r>
      <w:r>
        <w:rPr>
          <w:rFonts w:ascii="IRNazanin" w:hAnsi="IRNazanin" w:eastAsia="IRNazanin"/>
          <w:b w:val="false"/>
          <w:b w:val="false"/>
          <w:bCs w:val="false"/>
          <w:i w:val="false"/>
          <w:i w:val="false"/>
          <w:iCs w:val="false"/>
          <w:color w:val="333333"/>
          <w:sz w:val="20"/>
          <w:sz w:val="20"/>
          <w:szCs w:val="20"/>
          <w:rtl w:val="true"/>
        </w:rPr>
        <w:t xml:space="preserve">؛ وعن الفارسي في التمهيد الإسنوي،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التمهيد الإسنوي،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الماوردي في الحاوي الكبير كما في التمهيد الإسنوي،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كثير عزة، وهو في ديوانه،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وهو في التمهيد، الإسنوي،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السهيلي،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الفراء والجواب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في مطلع معلّقة امرىء القيس وتمامه البيت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يجيء ذلك</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لغة نجد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التمهيد الإسنوي،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زعم الأخفش والكوفيين والجواب عن حملهم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نؤاس الحسن بن هاني والموجود في ديوانه،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لمن ساد ثم ساد أبوه قبله ثمّ قبل ذلك جدّه 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عصفور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الرومي، وهو عليّ بن العباس بن جريح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كثير الهجاء والتشاؤم، نقله في مغني في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قاعدة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الرافعي في التمهيد،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لأدخل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يمتنع الجمع به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قولهم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ديوان النابغة،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يعود إلى زرقاء اليمامة 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وهو أبو المكارم عبد الوارث بن عبد المنعم عالم في النحو واللغة والأدب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درستويه 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الشلوبين وابن هشام الخضراوي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تسهيل الفوائد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مروي 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أُبي وعبد اللّه بن مسعود 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تقع الوكالة منجزة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بدون رقم الحديث؛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الشرح الكبیر المطبوع مع المغني،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للخبر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المالقيّ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 لابن يعيش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الهداية في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الآمدي،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وشرح الكافية، ملاجامي،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الفرّاء في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وعن جماعة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1623/17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832/294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بِرَبِّكُمْ قَالُوا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لو قالوا نعم لكفروا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وشرح الكافية،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وتسهيل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الشعر في خزانة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روايات أخرى</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بمنزلة أجل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الآمدي،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ونقله عن المبرد واسماعيل القاضي في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عبيدة في تحفة الغريب الدماميني،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لعبيد اللّه بن قيس الرقيات، وهو في ديوانه،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وفي خزانة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ابن الأثير 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والدماميني في تحفة الغريب،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الحمل للمبرد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الأكثر والخليل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وفي شرح الكافية، ابن حاجب،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وشرح الكافية،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تسهيل الفوائد،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وانظر البرهان للزركشي،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سيبويه،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ابن عقيل،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ونقله عن الفارسي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والتمهيد، الإسنوي،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التفتازاني في مختصر المعاني،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أبي حيان في الإتقان في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المتواجرين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المكي، ونافع المدنيّ، وشعبة هو أبو بكر بن عيّاش الأزدي الكوفي الخيّاط، ونقل قراءتهم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والآية في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ونقله عنه في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تخفيفها في الآيات الأربع السابقة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 بالجر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فلاناً لحرّ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الكوفيين إنكار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التفسيرية، وهو عندي متّجه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في قاعدة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الإتقان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ونقله عنه في 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الألف اللينة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تسهيل الفوائد،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شرح شذور الذهب،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عصفور كما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الدائق سدس الدرهم راجع المصباح المنير،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الشجري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المثني، والمراد تعذر اختصاص الأقرب بصفة الراكب المثنّى أو التركيب المثنى</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المكلَّم فيه دون المكلّم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البيضاوي والإسنوي في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والتمهيد،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سيبويه والأخفش في تسهيل الفوائد،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المفصل لابن يعيش،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سيبويه في 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وشرح المفصل،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الفارسي في 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وشرح المفصل،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سراج في شرح المفصل،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حاشية المقتضب،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شرح الكافية، الرضي،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عصفور والزمخشري نقله عنهما في شرح التصريح على التوضيح،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بدون المسألة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القول بالاقتضاء الزركشي في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القول بالاقتضاء الزركشي في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العارية والوديعة،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العارية، ح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باب تضمین العارية؛ سنن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أبو الحسين البصري،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داود ومالك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وعن بشر المريسي ومحمد بن شجاع في شرح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 المعجم الوسيط،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الإسنوي،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الرافعي في التمهيد،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التمهيد الإسنوي،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الإسنوي عن الرافعي في التمهيد،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وليس في القسم الأول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الهداية في النحو،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سيبويه في النحو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يظهر مما سلف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فواتح الرحموت،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الإسنوي في التمهيد،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عبد الرحمن بن حسّان بن ثابت، وهو شاعر كأبيه سكن المدينة، ومات حوالي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يعفل الخير فالرحمن يشكره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شاهد فيه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الشعر أيضاً لأبيه، وليس في ديوانه، ولكعب بن مالك، وهو في كتاب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وخزانة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خلاف ما هو موجود في المقتضب،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 الأخفش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السيوطي،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 في منطقه هذراً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وتكلّم بما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الرضي في 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الكافية، ملا جامي،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حاشية الصبان على شرح الأشموني،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حُبسة في اللسان حتى تصير الراء لاماً أو غيناً، أو السين ثاء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لثغ</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101165</Words>
  <Characters>445857</Characters>
  <CharactersWithSpaces>542328</CharactersWithSpaces>
  <Paragraphs>5208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2026-08-20T23:55:00Z</dcterms:created>
  <dc:creator>ghaemiyeh.com</dc:creator>
  <dc:description/>
  <dc:language>en-US</dc:language>
  <cp:lastModifiedBy/>
  <dcterms:modified xsi:type="dcterms:W3CDTF">2026-08-21T03:25:18Z</dcterms:modified>
  <cp:revision>1</cp:revision>
  <dc:subject/>
  <dc:title>موسوعة الشهید الثانی جلد 5</dc:title>
</cp:coreProperties>
</file>

<file path=docProps/custom.xml><?xml version="1.0" encoding="utf-8"?>
<Properties xmlns="http://schemas.openxmlformats.org/officeDocument/2006/custom-properties" xmlns:vt="http://schemas.openxmlformats.org/officeDocument/2006/docPropsVTypes"/>
</file>