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دو فصلنامه میقات الحج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0292_1067777946">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80294_1067777946">
            <w:r>
              <w:rPr>
                <w:webHidden/>
                <w:rStyle w:val="IndexLink"/>
                <w:rtl w:val="true"/>
              </w:rPr>
              <w:t xml:space="preserve">الحج، رموز وحِكَمْ </w:t>
            </w:r>
            <w:r>
              <w:rPr>
                <w:rStyle w:val="IndexLink"/>
                <w:rtl w:val="true"/>
              </w:rPr>
              <w:t>(</w:t>
            </w:r>
            <w:r>
              <w:rPr>
                <w:rStyle w:val="IndexLink"/>
              </w:rPr>
              <w:t>2</w:t>
            </w:r>
            <w:r>
              <w:rPr>
                <w:rStyle w:val="IndexLink"/>
                <w:rtl w:val="true"/>
              </w:rPr>
              <w:t>)</w:t>
              <w:tab/>
            </w:r>
            <w:r>
              <w:rPr>
                <w:rStyle w:val="IndexLink"/>
              </w:rPr>
              <w:t>6</w:t>
            </w:r>
          </w:hyperlink>
        </w:p>
        <w:p>
          <w:pPr>
            <w:pStyle w:val="Contents3"/>
            <w:tabs>
              <w:tab w:val="clear" w:pos="8459"/>
              <w:tab w:val="right" w:pos="9026" w:leader="dot"/>
            </w:tabs>
            <w:rPr/>
          </w:pPr>
          <w:hyperlink w:anchor="__RefHeading___Toc480296_1067777946">
            <w:r>
              <w:rPr>
                <w:webHidden/>
                <w:rStyle w:val="IndexLink"/>
                <w:rtl w:val="true"/>
              </w:rPr>
              <w:t>معالم الحج في القرآن الكريم</w:t>
            </w:r>
            <w:r>
              <w:rPr>
                <w:rStyle w:val="IndexLink"/>
                <w:rtl w:val="true"/>
              </w:rPr>
              <w:tab/>
            </w:r>
            <w:r>
              <w:rPr>
                <w:rStyle w:val="IndexLink"/>
              </w:rPr>
              <w:t>6</w:t>
            </w:r>
          </w:hyperlink>
        </w:p>
        <w:p>
          <w:pPr>
            <w:pStyle w:val="Contents3"/>
            <w:tabs>
              <w:tab w:val="clear" w:pos="8459"/>
              <w:tab w:val="right" w:pos="9026" w:leader="dot"/>
            </w:tabs>
            <w:rPr/>
          </w:pPr>
          <w:hyperlink w:anchor="__RefHeading___Toc480298_1067777946">
            <w:r>
              <w:rPr>
                <w:webHidden/>
                <w:rStyle w:val="IndexLink"/>
                <w:rtl w:val="true"/>
              </w:rPr>
              <w:t>وقفات مع الخطاب الإلهي الخاصّ بالحج</w:t>
            </w:r>
            <w:r>
              <w:rPr>
                <w:rStyle w:val="IndexLink"/>
                <w:rtl w:val="true"/>
              </w:rPr>
              <w:tab/>
            </w:r>
            <w:r>
              <w:rPr>
                <w:rStyle w:val="IndexLink"/>
              </w:rPr>
              <w:t>8</w:t>
            </w:r>
          </w:hyperlink>
        </w:p>
        <w:p>
          <w:pPr>
            <w:pStyle w:val="Contents3"/>
            <w:tabs>
              <w:tab w:val="clear" w:pos="8459"/>
              <w:tab w:val="right" w:pos="9026" w:leader="dot"/>
            </w:tabs>
            <w:rPr/>
          </w:pPr>
          <w:hyperlink w:anchor="__RefHeading___Toc480300_1067777946">
            <w:r>
              <w:rPr>
                <w:webHidden/>
                <w:rStyle w:val="IndexLink"/>
                <w:rtl w:val="true"/>
              </w:rPr>
              <w:t>معالم الحج في الروايات</w:t>
            </w:r>
            <w:r>
              <w:rPr>
                <w:rStyle w:val="IndexLink"/>
                <w:rtl w:val="true"/>
              </w:rPr>
              <w:tab/>
            </w:r>
            <w:r>
              <w:rPr>
                <w:rStyle w:val="IndexLink"/>
              </w:rPr>
              <w:t>13</w:t>
            </w:r>
          </w:hyperlink>
        </w:p>
        <w:p>
          <w:pPr>
            <w:pStyle w:val="Contents3"/>
            <w:tabs>
              <w:tab w:val="clear" w:pos="8459"/>
              <w:tab w:val="right" w:pos="9026" w:leader="dot"/>
            </w:tabs>
            <w:rPr/>
          </w:pPr>
          <w:hyperlink w:anchor="__RefHeading___Toc480302_1067777946">
            <w:r>
              <w:rPr>
                <w:webHidden/>
                <w:rStyle w:val="IndexLink"/>
                <w:rtl w:val="true"/>
              </w:rPr>
              <w:t>عظمة الحج في أدعية شهر رمضان</w:t>
            </w:r>
            <w:r>
              <w:rPr>
                <w:rStyle w:val="IndexLink"/>
                <w:rtl w:val="true"/>
              </w:rPr>
              <w:tab/>
            </w:r>
            <w:r>
              <w:rPr>
                <w:rStyle w:val="IndexLink"/>
              </w:rPr>
              <w:t>18</w:t>
            </w:r>
          </w:hyperlink>
        </w:p>
        <w:p>
          <w:pPr>
            <w:pStyle w:val="Contents3"/>
            <w:tabs>
              <w:tab w:val="clear" w:pos="8459"/>
              <w:tab w:val="right" w:pos="9026" w:leader="dot"/>
            </w:tabs>
            <w:rPr/>
          </w:pPr>
          <w:hyperlink w:anchor="__RefHeading___Toc480304_1067777946">
            <w:r>
              <w:rPr>
                <w:webHidden/>
                <w:rStyle w:val="IndexLink"/>
                <w:rtl w:val="true"/>
              </w:rPr>
              <w:t>تذكّر</w:t>
            </w:r>
            <w:r>
              <w:rPr>
                <w:rStyle w:val="IndexLink"/>
                <w:rtl w:val="true"/>
              </w:rPr>
              <w:t>:</w:t>
              <w:tab/>
            </w:r>
            <w:r>
              <w:rPr>
                <w:rStyle w:val="IndexLink"/>
              </w:rPr>
              <w:t>19</w:t>
            </w:r>
          </w:hyperlink>
        </w:p>
        <w:p>
          <w:pPr>
            <w:pStyle w:val="Contents3"/>
            <w:tabs>
              <w:tab w:val="clear" w:pos="8459"/>
              <w:tab w:val="right" w:pos="9026" w:leader="dot"/>
            </w:tabs>
            <w:rPr/>
          </w:pPr>
          <w:hyperlink w:anchor="__RefHeading___Toc480306_1067777946">
            <w:r>
              <w:rPr>
                <w:webHidden/>
                <w:rStyle w:val="IndexLink"/>
                <w:rtl w:val="true"/>
              </w:rPr>
              <w:t>الشرف الزماني للحج</w:t>
            </w:r>
            <w:r>
              <w:rPr>
                <w:rStyle w:val="IndexLink"/>
                <w:rtl w:val="true"/>
              </w:rPr>
              <w:tab/>
            </w:r>
            <w:r>
              <w:rPr>
                <w:rStyle w:val="IndexLink"/>
              </w:rPr>
              <w:t>20</w:t>
            </w:r>
          </w:hyperlink>
        </w:p>
        <w:p>
          <w:pPr>
            <w:pStyle w:val="Contents3"/>
            <w:tabs>
              <w:tab w:val="clear" w:pos="8459"/>
              <w:tab w:val="right" w:pos="9026" w:leader="dot"/>
            </w:tabs>
            <w:rPr/>
          </w:pPr>
          <w:hyperlink w:anchor="__RefHeading___Toc480308_1067777946">
            <w:r>
              <w:rPr>
                <w:webHidden/>
                <w:rStyle w:val="IndexLink"/>
                <w:rtl w:val="true"/>
              </w:rPr>
              <w:t>تنظيم العقود باسم الحج</w:t>
            </w:r>
            <w:r>
              <w:rPr>
                <w:rStyle w:val="IndexLink"/>
                <w:rtl w:val="true"/>
              </w:rPr>
              <w:tab/>
            </w:r>
            <w:r>
              <w:rPr>
                <w:rStyle w:val="IndexLink"/>
              </w:rPr>
              <w:t>21</w:t>
            </w:r>
          </w:hyperlink>
        </w:p>
        <w:p>
          <w:pPr>
            <w:pStyle w:val="Contents3"/>
            <w:tabs>
              <w:tab w:val="clear" w:pos="8459"/>
              <w:tab w:val="right" w:pos="9026" w:leader="dot"/>
            </w:tabs>
            <w:rPr/>
          </w:pPr>
          <w:hyperlink w:anchor="__RefHeading___Toc480310_1067777946">
            <w:r>
              <w:rPr>
                <w:webHidden/>
                <w:rStyle w:val="IndexLink"/>
                <w:rtl w:val="true"/>
              </w:rPr>
              <w:t>أبرز اتفاقات أيّام الحج ومواثيقها</w:t>
            </w:r>
            <w:r>
              <w:rPr>
                <w:rStyle w:val="IndexLink"/>
                <w:rtl w:val="true"/>
              </w:rPr>
              <w:tab/>
            </w:r>
            <w:r>
              <w:rPr>
                <w:rStyle w:val="IndexLink"/>
              </w:rPr>
              <w:t>22</w:t>
            </w:r>
          </w:hyperlink>
        </w:p>
        <w:p>
          <w:pPr>
            <w:pStyle w:val="Contents2"/>
            <w:tabs>
              <w:tab w:val="clear" w:pos="8743"/>
              <w:tab w:val="right" w:pos="9026" w:leader="dot"/>
            </w:tabs>
            <w:rPr/>
          </w:pPr>
          <w:hyperlink w:anchor="__RefHeading___Toc480312_1067777946">
            <w:r>
              <w:rPr>
                <w:webHidden/>
                <w:rStyle w:val="IndexLink"/>
                <w:rtl w:val="true"/>
              </w:rPr>
              <w:t xml:space="preserve">من آيات الحج </w:t>
            </w:r>
            <w:r>
              <w:rPr>
                <w:rStyle w:val="IndexLink"/>
                <w:rtl w:val="true"/>
              </w:rPr>
              <w:t>(</w:t>
            </w:r>
            <w:r>
              <w:rPr>
                <w:rStyle w:val="IndexLink"/>
              </w:rPr>
              <w:t>2</w:t>
            </w:r>
            <w:r>
              <w:rPr>
                <w:rStyle w:val="IndexLink"/>
                <w:rtl w:val="true"/>
              </w:rPr>
              <w:t>)</w:t>
              <w:tab/>
            </w:r>
            <w:r>
              <w:rPr>
                <w:rStyle w:val="IndexLink"/>
              </w:rPr>
              <w:t>24</w:t>
            </w:r>
          </w:hyperlink>
        </w:p>
        <w:p>
          <w:pPr>
            <w:pStyle w:val="Contents3"/>
            <w:tabs>
              <w:tab w:val="clear" w:pos="8459"/>
              <w:tab w:val="right" w:pos="9026" w:leader="dot"/>
            </w:tabs>
            <w:rPr/>
          </w:pPr>
          <w:hyperlink w:anchor="__RefHeading___Toc480314_1067777946">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480316_1067777946">
            <w:r>
              <w:rPr>
                <w:webHidden/>
                <w:rStyle w:val="IndexLink"/>
                <w:rtl w:val="true"/>
              </w:rPr>
              <w:t>الإعراب</w:t>
            </w:r>
            <w:r>
              <w:rPr>
                <w:rStyle w:val="IndexLink"/>
                <w:rtl w:val="true"/>
              </w:rPr>
              <w:t>:</w:t>
              <w:tab/>
            </w:r>
            <w:r>
              <w:rPr>
                <w:rStyle w:val="IndexLink"/>
              </w:rPr>
              <w:t>28</w:t>
            </w:r>
          </w:hyperlink>
        </w:p>
        <w:p>
          <w:pPr>
            <w:pStyle w:val="Contents3"/>
            <w:tabs>
              <w:tab w:val="clear" w:pos="8459"/>
              <w:tab w:val="right" w:pos="9026" w:leader="dot"/>
            </w:tabs>
            <w:rPr/>
          </w:pPr>
          <w:hyperlink w:anchor="__RefHeading___Toc480318_1067777946">
            <w:r>
              <w:rPr>
                <w:webHidden/>
                <w:rStyle w:val="IndexLink"/>
                <w:rtl w:val="true"/>
              </w:rPr>
              <w:t>القراءة</w:t>
            </w:r>
            <w:r>
              <w:rPr>
                <w:rStyle w:val="IndexLink"/>
                <w:rtl w:val="true"/>
              </w:rPr>
              <w:t>:</w:t>
              <w:tab/>
            </w:r>
            <w:r>
              <w:rPr>
                <w:rStyle w:val="IndexLink"/>
              </w:rPr>
              <w:t>30</w:t>
            </w:r>
          </w:hyperlink>
        </w:p>
        <w:p>
          <w:pPr>
            <w:pStyle w:val="Contents3"/>
            <w:tabs>
              <w:tab w:val="clear" w:pos="8459"/>
              <w:tab w:val="right" w:pos="9026" w:leader="dot"/>
            </w:tabs>
            <w:rPr/>
          </w:pPr>
          <w:hyperlink w:anchor="__RefHeading___Toc480320_1067777946">
            <w:r>
              <w:rPr>
                <w:webHidden/>
                <w:rStyle w:val="IndexLink"/>
                <w:rtl w:val="true"/>
              </w:rPr>
              <w:t>اللغة</w:t>
            </w:r>
            <w:r>
              <w:rPr>
                <w:rStyle w:val="IndexLink"/>
                <w:rtl w:val="true"/>
              </w:rPr>
              <w:t>:</w:t>
              <w:tab/>
            </w:r>
            <w:r>
              <w:rPr>
                <w:rStyle w:val="IndexLink"/>
              </w:rPr>
              <w:t>32</w:t>
            </w:r>
          </w:hyperlink>
        </w:p>
        <w:p>
          <w:pPr>
            <w:pStyle w:val="Contents3"/>
            <w:tabs>
              <w:tab w:val="clear" w:pos="8459"/>
              <w:tab w:val="right" w:pos="9026" w:leader="dot"/>
            </w:tabs>
            <w:rPr/>
          </w:pPr>
          <w:hyperlink w:anchor="__RefHeading___Toc480322_1067777946">
            <w:r>
              <w:rPr>
                <w:webHidden/>
                <w:rStyle w:val="IndexLink"/>
                <w:rtl w:val="true"/>
              </w:rPr>
              <w:t>في الروايات</w:t>
            </w:r>
            <w:r>
              <w:rPr>
                <w:rStyle w:val="IndexLink"/>
                <w:rtl w:val="true"/>
              </w:rPr>
              <w:t>:</w:t>
              <w:tab/>
            </w:r>
            <w:r>
              <w:rPr>
                <w:rStyle w:val="IndexLink"/>
              </w:rPr>
              <w:t>38</w:t>
            </w:r>
          </w:hyperlink>
        </w:p>
        <w:p>
          <w:pPr>
            <w:pStyle w:val="Contents3"/>
            <w:tabs>
              <w:tab w:val="clear" w:pos="8459"/>
              <w:tab w:val="right" w:pos="9026" w:leader="dot"/>
            </w:tabs>
            <w:rPr/>
          </w:pPr>
          <w:hyperlink w:anchor="__RefHeading___Toc480324_1067777946">
            <w:r>
              <w:rPr>
                <w:webHidden/>
                <w:rStyle w:val="IndexLink"/>
                <w:rtl w:val="true"/>
              </w:rPr>
              <w:t>مع المفسرين في معنى الرفث</w:t>
            </w:r>
            <w:r>
              <w:rPr>
                <w:rStyle w:val="IndexLink"/>
                <w:rtl w:val="true"/>
              </w:rPr>
              <w:t>:</w:t>
              <w:tab/>
            </w:r>
            <w:r>
              <w:rPr>
                <w:rStyle w:val="IndexLink"/>
              </w:rPr>
              <w:t>42</w:t>
            </w:r>
          </w:hyperlink>
        </w:p>
        <w:p>
          <w:pPr>
            <w:pStyle w:val="Contents3"/>
            <w:tabs>
              <w:tab w:val="clear" w:pos="8459"/>
              <w:tab w:val="right" w:pos="9026" w:leader="dot"/>
            </w:tabs>
            <w:rPr/>
          </w:pPr>
          <w:hyperlink w:anchor="__RefHeading___Toc480326_1067777946">
            <w:r>
              <w:rPr>
                <w:webHidden/>
                <w:rStyle w:val="IndexLink"/>
                <w:rtl w:val="true"/>
              </w:rPr>
              <w:t>أنواع الرفث</w:t>
            </w:r>
            <w:r>
              <w:rPr>
                <w:rStyle w:val="IndexLink"/>
                <w:rtl w:val="true"/>
              </w:rPr>
              <w:t>:</w:t>
              <w:tab/>
            </w:r>
            <w:r>
              <w:rPr>
                <w:rStyle w:val="IndexLink"/>
              </w:rPr>
              <w:t>43</w:t>
            </w:r>
          </w:hyperlink>
        </w:p>
        <w:p>
          <w:pPr>
            <w:pStyle w:val="Contents3"/>
            <w:tabs>
              <w:tab w:val="clear" w:pos="8459"/>
              <w:tab w:val="right" w:pos="9026" w:leader="dot"/>
            </w:tabs>
            <w:rPr/>
          </w:pPr>
          <w:hyperlink w:anchor="__RefHeading___Toc480328_1067777946">
            <w:r>
              <w:rPr>
                <w:webHidden/>
                <w:rStyle w:val="IndexLink"/>
                <w:rtl w:val="true"/>
              </w:rPr>
              <w:t>أما الفسوق</w:t>
            </w:r>
            <w:r>
              <w:rPr>
                <w:rStyle w:val="IndexLink"/>
                <w:rtl w:val="true"/>
              </w:rPr>
              <w:tab/>
            </w:r>
            <w:r>
              <w:rPr>
                <w:rStyle w:val="IndexLink"/>
              </w:rPr>
              <w:t>44</w:t>
            </w:r>
          </w:hyperlink>
        </w:p>
        <w:p>
          <w:pPr>
            <w:pStyle w:val="Contents3"/>
            <w:tabs>
              <w:tab w:val="clear" w:pos="8459"/>
              <w:tab w:val="right" w:pos="9026" w:leader="dot"/>
            </w:tabs>
            <w:rPr/>
          </w:pPr>
          <w:hyperlink w:anchor="__RefHeading___Toc480330_1067777946">
            <w:r>
              <w:rPr>
                <w:webHidden/>
                <w:rStyle w:val="IndexLink"/>
                <w:rtl w:val="true"/>
              </w:rPr>
              <w:t>وأما الجدال</w:t>
            </w:r>
            <w:r>
              <w:rPr>
                <w:rStyle w:val="IndexLink"/>
                <w:rtl w:val="true"/>
              </w:rPr>
              <w:tab/>
            </w:r>
            <w:r>
              <w:rPr>
                <w:rStyle w:val="IndexLink"/>
              </w:rPr>
              <w:t>46</w:t>
            </w:r>
          </w:hyperlink>
        </w:p>
        <w:p>
          <w:pPr>
            <w:pStyle w:val="Contents3"/>
            <w:tabs>
              <w:tab w:val="clear" w:pos="8459"/>
              <w:tab w:val="right" w:pos="9026" w:leader="dot"/>
            </w:tabs>
            <w:rPr/>
          </w:pPr>
          <w:hyperlink w:anchor="__RefHeading___Toc480332_1067777946">
            <w:r>
              <w:rPr>
                <w:webHidden/>
                <w:rStyle w:val="IndexLink"/>
                <w:rtl w:val="true"/>
              </w:rPr>
              <w:t>مواقف ثلاثة في مسألة الجدال</w:t>
            </w:r>
            <w:r>
              <w:rPr>
                <w:rStyle w:val="IndexLink"/>
                <w:rtl w:val="true"/>
              </w:rPr>
              <w:t>:</w:t>
              <w:tab/>
            </w:r>
            <w:r>
              <w:rPr>
                <w:rStyle w:val="IndexLink"/>
              </w:rPr>
              <w:t>52</w:t>
            </w:r>
          </w:hyperlink>
        </w:p>
        <w:p>
          <w:pPr>
            <w:pStyle w:val="Contents2"/>
            <w:tabs>
              <w:tab w:val="clear" w:pos="8743"/>
              <w:tab w:val="right" w:pos="9026" w:leader="dot"/>
            </w:tabs>
            <w:rPr/>
          </w:pPr>
          <w:hyperlink w:anchor="__RefHeading___Toc480334_1067777946">
            <w:r>
              <w:rPr>
                <w:webHidden/>
                <w:rStyle w:val="IndexLink"/>
                <w:rtl w:val="true"/>
              </w:rPr>
              <w:t>حقيقة الإحرام في كلمات الفقهاء</w:t>
            </w:r>
            <w:r>
              <w:rPr>
                <w:rStyle w:val="IndexLink"/>
                <w:rtl w:val="true"/>
              </w:rPr>
              <w:tab/>
            </w:r>
            <w:r>
              <w:rPr>
                <w:rStyle w:val="IndexLink"/>
              </w:rPr>
              <w:t>54</w:t>
            </w:r>
          </w:hyperlink>
        </w:p>
        <w:p>
          <w:pPr>
            <w:pStyle w:val="Contents3"/>
            <w:tabs>
              <w:tab w:val="clear" w:pos="8459"/>
              <w:tab w:val="right" w:pos="9026" w:leader="dot"/>
            </w:tabs>
            <w:rPr/>
          </w:pPr>
          <w:hyperlink w:anchor="__RefHeading___Toc480336_1067777946">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480338_1067777946">
            <w:r>
              <w:rPr>
                <w:webHidden/>
                <w:rStyle w:val="IndexLink"/>
                <w:rtl w:val="true"/>
              </w:rPr>
              <w:t>المقام الأول</w:t>
            </w:r>
            <w:r>
              <w:rPr>
                <w:rStyle w:val="IndexLink"/>
                <w:rtl w:val="true"/>
              </w:rPr>
              <w:t xml:space="preserve">: </w:t>
            </w:r>
            <w:r>
              <w:rPr>
                <w:rStyle w:val="IndexLink"/>
                <w:rtl w:val="true"/>
              </w:rPr>
              <w:t>الإحرام في معاجم اللغة</w:t>
            </w:r>
            <w:r>
              <w:rPr>
                <w:rStyle w:val="IndexLink"/>
                <w:rtl w:val="true"/>
              </w:rPr>
              <w:tab/>
            </w:r>
            <w:r>
              <w:rPr>
                <w:rStyle w:val="IndexLink"/>
              </w:rPr>
              <w:t>54</w:t>
            </w:r>
          </w:hyperlink>
        </w:p>
        <w:p>
          <w:pPr>
            <w:pStyle w:val="Contents3"/>
            <w:tabs>
              <w:tab w:val="clear" w:pos="8459"/>
              <w:tab w:val="right" w:pos="9026" w:leader="dot"/>
            </w:tabs>
            <w:rPr/>
          </w:pPr>
          <w:hyperlink w:anchor="__RefHeading___Toc480340_1067777946">
            <w:r>
              <w:rPr>
                <w:webHidden/>
                <w:rStyle w:val="IndexLink"/>
                <w:rtl w:val="true"/>
              </w:rPr>
              <w:t>المقام الثاني</w:t>
            </w:r>
            <w:r>
              <w:rPr>
                <w:rStyle w:val="IndexLink"/>
                <w:rtl w:val="true"/>
              </w:rPr>
              <w:t xml:space="preserve">: </w:t>
            </w:r>
            <w:r>
              <w:rPr>
                <w:rStyle w:val="IndexLink"/>
                <w:rtl w:val="true"/>
              </w:rPr>
              <w:t>ما هي حقيقة الإحرام؟</w:t>
            </w:r>
            <w:r>
              <w:rPr>
                <w:rStyle w:val="IndexLink"/>
                <w:rtl w:val="true"/>
              </w:rPr>
              <w:tab/>
            </w:r>
            <w:r>
              <w:rPr>
                <w:rStyle w:val="IndexLink"/>
              </w:rPr>
              <w:t>55</w:t>
            </w:r>
          </w:hyperlink>
        </w:p>
        <w:p>
          <w:pPr>
            <w:pStyle w:val="Contents4"/>
            <w:tabs>
              <w:tab w:val="clear" w:pos="8176"/>
              <w:tab w:val="right" w:pos="9026" w:leader="dot"/>
            </w:tabs>
            <w:rPr/>
          </w:pPr>
          <w:hyperlink w:anchor="__RefHeading___Toc480342_1067777946">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480344_1067777946">
            <w:r>
              <w:rPr>
                <w:webHidden/>
                <w:rStyle w:val="IndexLink"/>
              </w:rPr>
              <w:t>1</w:t>
            </w:r>
            <w:r>
              <w:rPr>
                <w:rStyle w:val="IndexLink"/>
                <w:rtl w:val="true"/>
              </w:rPr>
              <w:t xml:space="preserve">. </w:t>
            </w:r>
            <w:r>
              <w:rPr>
                <w:rStyle w:val="IndexLink"/>
                <w:rtl w:val="true"/>
              </w:rPr>
              <w:t>الإحرام أمر مركب من أمور ثلاثة</w:t>
            </w:r>
            <w:r>
              <w:rPr>
                <w:rStyle w:val="IndexLink"/>
                <w:rtl w:val="true"/>
              </w:rPr>
              <w:tab/>
            </w:r>
            <w:r>
              <w:rPr>
                <w:rStyle w:val="IndexLink"/>
              </w:rPr>
              <w:t>56</w:t>
            </w:r>
          </w:hyperlink>
        </w:p>
        <w:p>
          <w:pPr>
            <w:pStyle w:val="Contents4"/>
            <w:tabs>
              <w:tab w:val="clear" w:pos="8176"/>
              <w:tab w:val="right" w:pos="9026" w:leader="dot"/>
            </w:tabs>
            <w:rPr/>
          </w:pPr>
          <w:hyperlink w:anchor="__RefHeading___Toc480346_1067777946">
            <w:r>
              <w:rPr>
                <w:webHidden/>
                <w:rStyle w:val="IndexLink"/>
              </w:rPr>
              <w:t>2</w:t>
            </w:r>
            <w:r>
              <w:rPr>
                <w:rStyle w:val="IndexLink"/>
                <w:rtl w:val="true"/>
              </w:rPr>
              <w:t xml:space="preserve">. </w:t>
            </w:r>
            <w:r>
              <w:rPr>
                <w:rStyle w:val="IndexLink"/>
                <w:rtl w:val="true"/>
              </w:rPr>
              <w:t>توطين النفس على ترك المنهيات</w:t>
            </w:r>
            <w:r>
              <w:rPr>
                <w:rStyle w:val="IndexLink"/>
                <w:rtl w:val="true"/>
              </w:rPr>
              <w:tab/>
            </w:r>
            <w:r>
              <w:rPr>
                <w:rStyle w:val="IndexLink"/>
              </w:rPr>
              <w:t>58</w:t>
            </w:r>
          </w:hyperlink>
        </w:p>
        <w:p>
          <w:pPr>
            <w:pStyle w:val="Contents4"/>
            <w:tabs>
              <w:tab w:val="clear" w:pos="8176"/>
              <w:tab w:val="right" w:pos="9026" w:leader="dot"/>
            </w:tabs>
            <w:rPr/>
          </w:pPr>
          <w:hyperlink w:anchor="__RefHeading___Toc480348_1067777946">
            <w:r>
              <w:rPr>
                <w:webHidden/>
                <w:rStyle w:val="IndexLink"/>
              </w:rPr>
              <w:t>3</w:t>
            </w:r>
            <w:r>
              <w:rPr>
                <w:rStyle w:val="IndexLink"/>
                <w:rtl w:val="true"/>
              </w:rPr>
              <w:t xml:space="preserve">. </w:t>
            </w:r>
            <w:r>
              <w:rPr>
                <w:rStyle w:val="IndexLink"/>
                <w:rtl w:val="true"/>
              </w:rPr>
              <w:t>إدخال نفسه في حرمة اللَّه بسبب التلبية</w:t>
            </w:r>
            <w:r>
              <w:rPr>
                <w:rStyle w:val="IndexLink"/>
                <w:rtl w:val="true"/>
              </w:rPr>
              <w:tab/>
            </w:r>
            <w:r>
              <w:rPr>
                <w:rStyle w:val="IndexLink"/>
              </w:rPr>
              <w:t>60</w:t>
            </w:r>
          </w:hyperlink>
        </w:p>
        <w:p>
          <w:pPr>
            <w:pStyle w:val="Contents4"/>
            <w:tabs>
              <w:tab w:val="clear" w:pos="8176"/>
              <w:tab w:val="right" w:pos="9026" w:leader="dot"/>
            </w:tabs>
            <w:rPr/>
          </w:pPr>
          <w:hyperlink w:anchor="__RefHeading___Toc480350_1067777946">
            <w:r>
              <w:rPr>
                <w:webHidden/>
                <w:rStyle w:val="IndexLink"/>
              </w:rPr>
              <w:t>4</w:t>
            </w:r>
            <w:r>
              <w:rPr>
                <w:rStyle w:val="IndexLink"/>
                <w:rtl w:val="true"/>
              </w:rPr>
              <w:t xml:space="preserve">. </w:t>
            </w:r>
            <w:r>
              <w:rPr>
                <w:rStyle w:val="IndexLink"/>
                <w:rtl w:val="true"/>
              </w:rPr>
              <w:t>الإحرام أمر إنشائي يوجد بتحريم المحرمات</w:t>
            </w:r>
            <w:r>
              <w:rPr>
                <w:rStyle w:val="IndexLink"/>
                <w:rtl w:val="true"/>
              </w:rPr>
              <w:tab/>
            </w:r>
            <w:r>
              <w:rPr>
                <w:rStyle w:val="IndexLink"/>
              </w:rPr>
              <w:t>62</w:t>
            </w:r>
          </w:hyperlink>
        </w:p>
        <w:p>
          <w:pPr>
            <w:pStyle w:val="Contents4"/>
            <w:tabs>
              <w:tab w:val="clear" w:pos="8176"/>
              <w:tab w:val="right" w:pos="9026" w:leader="dot"/>
            </w:tabs>
            <w:rPr/>
          </w:pPr>
          <w:hyperlink w:anchor="__RefHeading___Toc480352_1067777946">
            <w:r>
              <w:rPr>
                <w:webHidden/>
                <w:rStyle w:val="IndexLink"/>
              </w:rPr>
              <w:t>5</w:t>
            </w:r>
            <w:r>
              <w:rPr>
                <w:rStyle w:val="IndexLink"/>
                <w:rtl w:val="true"/>
              </w:rPr>
              <w:t xml:space="preserve">. </w:t>
            </w:r>
            <w:r>
              <w:rPr>
                <w:rStyle w:val="IndexLink"/>
                <w:rtl w:val="true"/>
              </w:rPr>
              <w:t>الإحرام حالة تمنع عن فعل شي‌ء من المحظورات</w:t>
            </w:r>
            <w:r>
              <w:rPr>
                <w:rStyle w:val="IndexLink"/>
                <w:rtl w:val="true"/>
              </w:rPr>
              <w:tab/>
            </w:r>
            <w:r>
              <w:rPr>
                <w:rStyle w:val="IndexLink"/>
              </w:rPr>
              <w:t>63</w:t>
            </w:r>
          </w:hyperlink>
        </w:p>
        <w:p>
          <w:pPr>
            <w:pStyle w:val="Contents4"/>
            <w:tabs>
              <w:tab w:val="clear" w:pos="8176"/>
              <w:tab w:val="right" w:pos="9026" w:leader="dot"/>
            </w:tabs>
            <w:rPr/>
          </w:pPr>
          <w:hyperlink w:anchor="__RefHeading___Toc480354_1067777946">
            <w:r>
              <w:rPr>
                <w:webHidden/>
                <w:rStyle w:val="IndexLink"/>
              </w:rPr>
              <w:t>6</w:t>
            </w:r>
            <w:r>
              <w:rPr>
                <w:rStyle w:val="IndexLink"/>
                <w:rtl w:val="true"/>
              </w:rPr>
              <w:t xml:space="preserve">. </w:t>
            </w:r>
            <w:r>
              <w:rPr>
                <w:rStyle w:val="IndexLink"/>
                <w:rtl w:val="true"/>
              </w:rPr>
              <w:t>الإحرام هو قصد الدخول في العمرة أو الحجّ لا غير</w:t>
            </w:r>
            <w:r>
              <w:rPr>
                <w:rStyle w:val="IndexLink"/>
                <w:rtl w:val="true"/>
              </w:rPr>
              <w:tab/>
            </w:r>
            <w:r>
              <w:rPr>
                <w:rStyle w:val="IndexLink"/>
              </w:rPr>
              <w:t>64</w:t>
            </w:r>
          </w:hyperlink>
        </w:p>
        <w:p>
          <w:pPr>
            <w:pStyle w:val="Contents3"/>
            <w:tabs>
              <w:tab w:val="clear" w:pos="8459"/>
              <w:tab w:val="right" w:pos="9026" w:leader="dot"/>
            </w:tabs>
            <w:rPr/>
          </w:pPr>
          <w:hyperlink w:anchor="__RefHeading___Toc480356_1067777946">
            <w:r>
              <w:rPr>
                <w:webHidden/>
                <w:rStyle w:val="IndexLink"/>
                <w:rtl w:val="true"/>
              </w:rPr>
              <w:t>المقام الثالث</w:t>
            </w:r>
            <w:r>
              <w:rPr>
                <w:rStyle w:val="IndexLink"/>
                <w:rtl w:val="true"/>
              </w:rPr>
              <w:t xml:space="preserve">: </w:t>
            </w:r>
            <w:r>
              <w:rPr>
                <w:rStyle w:val="IndexLink"/>
                <w:rtl w:val="true"/>
              </w:rPr>
              <w:t>كيفية تعلق النية بالإحرام</w:t>
            </w:r>
            <w:r>
              <w:rPr>
                <w:rStyle w:val="IndexLink"/>
                <w:rtl w:val="true"/>
              </w:rPr>
              <w:tab/>
            </w:r>
            <w:r>
              <w:rPr>
                <w:rStyle w:val="IndexLink"/>
              </w:rPr>
              <w:t>66</w:t>
            </w:r>
          </w:hyperlink>
        </w:p>
        <w:p>
          <w:pPr>
            <w:pStyle w:val="Contents2"/>
            <w:tabs>
              <w:tab w:val="clear" w:pos="8743"/>
              <w:tab w:val="right" w:pos="9026" w:leader="dot"/>
            </w:tabs>
            <w:rPr/>
          </w:pPr>
          <w:hyperlink w:anchor="__RefHeading___Toc480358_1067777946">
            <w:r>
              <w:rPr>
                <w:webHidden/>
                <w:rStyle w:val="IndexLink"/>
                <w:rtl w:val="true"/>
              </w:rPr>
              <w:t xml:space="preserve">فقهيات معاصرة في الحج </w:t>
            </w:r>
            <w:r>
              <w:rPr>
                <w:rStyle w:val="IndexLink"/>
                <w:rtl w:val="true"/>
              </w:rPr>
              <w:t>(</w:t>
            </w:r>
            <w:r>
              <w:rPr>
                <w:rStyle w:val="IndexLink"/>
              </w:rPr>
              <w:t>1</w:t>
            </w:r>
            <w:r>
              <w:rPr>
                <w:rStyle w:val="IndexLink"/>
                <w:rtl w:val="true"/>
              </w:rPr>
              <w:t xml:space="preserve">) </w:t>
            </w:r>
            <w:r>
              <w:rPr>
                <w:rStyle w:val="IndexLink"/>
                <w:rtl w:val="true"/>
              </w:rPr>
              <w:t>حكم الشكّ في صدق العناوين</w:t>
            </w:r>
            <w:r>
              <w:rPr>
                <w:rStyle w:val="IndexLink"/>
                <w:rtl w:val="true"/>
              </w:rPr>
              <w:tab/>
            </w:r>
            <w:r>
              <w:rPr>
                <w:rStyle w:val="IndexLink"/>
              </w:rPr>
              <w:t>68</w:t>
            </w:r>
          </w:hyperlink>
        </w:p>
        <w:p>
          <w:pPr>
            <w:pStyle w:val="Contents2"/>
            <w:tabs>
              <w:tab w:val="clear" w:pos="8743"/>
              <w:tab w:val="right" w:pos="9026" w:leader="dot"/>
            </w:tabs>
            <w:rPr/>
          </w:pPr>
          <w:hyperlink w:anchor="__RefHeading___Toc480360_1067777946">
            <w:r>
              <w:rPr>
                <w:webHidden/>
                <w:rStyle w:val="IndexLink"/>
                <w:rtl w:val="true"/>
              </w:rPr>
              <w:t>الذكر في الحج هل ذكر اللَّه في المشاعر واجب أو مستحب؟</w:t>
            </w:r>
            <w:r>
              <w:rPr>
                <w:rStyle w:val="IndexLink"/>
                <w:rtl w:val="true"/>
              </w:rPr>
              <w:tab/>
            </w:r>
            <w:r>
              <w:rPr>
                <w:rStyle w:val="IndexLink"/>
              </w:rPr>
              <w:t>108</w:t>
            </w:r>
          </w:hyperlink>
        </w:p>
        <w:p>
          <w:pPr>
            <w:pStyle w:val="Contents3"/>
            <w:tabs>
              <w:tab w:val="clear" w:pos="8459"/>
              <w:tab w:val="right" w:pos="9026" w:leader="dot"/>
            </w:tabs>
            <w:rPr/>
          </w:pPr>
          <w:hyperlink w:anchor="__RefHeading___Toc480362_1067777946">
            <w:r>
              <w:rPr>
                <w:webHidden/>
                <w:rStyle w:val="IndexLink"/>
                <w:rtl w:val="true"/>
              </w:rPr>
              <w:t>تمهيد</w:t>
            </w:r>
            <w:r>
              <w:rPr>
                <w:rStyle w:val="IndexLink"/>
                <w:rtl w:val="true"/>
              </w:rPr>
              <w:tab/>
            </w:r>
            <w:r>
              <w:rPr>
                <w:rStyle w:val="IndexLink"/>
              </w:rPr>
              <w:t>108</w:t>
            </w:r>
          </w:hyperlink>
        </w:p>
        <w:p>
          <w:pPr>
            <w:pStyle w:val="Contents3"/>
            <w:tabs>
              <w:tab w:val="clear" w:pos="8459"/>
              <w:tab w:val="right" w:pos="9026" w:leader="dot"/>
            </w:tabs>
            <w:rPr/>
          </w:pPr>
          <w:hyperlink w:anchor="__RefHeading___Toc480364_1067777946">
            <w:r>
              <w:rPr>
                <w:webHidden/>
                <w:rStyle w:val="IndexLink"/>
                <w:rtl w:val="true"/>
              </w:rPr>
              <w:t>النظرية الأولى</w:t>
            </w:r>
            <w:r>
              <w:rPr>
                <w:rStyle w:val="IndexLink"/>
                <w:rtl w:val="true"/>
              </w:rPr>
              <w:t xml:space="preserve">: </w:t>
            </w:r>
            <w:r>
              <w:rPr>
                <w:rStyle w:val="IndexLink"/>
                <w:rtl w:val="true"/>
              </w:rPr>
              <w:t>نظرية وجوب الدعاء في عرفة</w:t>
            </w:r>
            <w:r>
              <w:rPr>
                <w:rStyle w:val="IndexLink"/>
                <w:rtl w:val="true"/>
              </w:rPr>
              <w:tab/>
            </w:r>
            <w:r>
              <w:rPr>
                <w:rStyle w:val="IndexLink"/>
              </w:rPr>
              <w:t>109</w:t>
            </w:r>
          </w:hyperlink>
        </w:p>
        <w:p>
          <w:pPr>
            <w:pStyle w:val="Contents3"/>
            <w:tabs>
              <w:tab w:val="clear" w:pos="8459"/>
              <w:tab w:val="right" w:pos="9026" w:leader="dot"/>
            </w:tabs>
            <w:rPr/>
          </w:pPr>
          <w:hyperlink w:anchor="__RefHeading___Toc480366_1067777946">
            <w:r>
              <w:rPr>
                <w:webHidden/>
                <w:rStyle w:val="IndexLink"/>
                <w:rtl w:val="true"/>
              </w:rPr>
              <w:t>أدلّة النظرية الأولى</w:t>
            </w:r>
            <w:r>
              <w:rPr>
                <w:rStyle w:val="IndexLink"/>
                <w:rtl w:val="true"/>
              </w:rPr>
              <w:t>:</w:t>
              <w:tab/>
            </w:r>
            <w:r>
              <w:rPr>
                <w:rStyle w:val="IndexLink"/>
              </w:rPr>
              <w:t>109</w:t>
            </w:r>
          </w:hyperlink>
        </w:p>
        <w:p>
          <w:pPr>
            <w:pStyle w:val="Contents3"/>
            <w:tabs>
              <w:tab w:val="clear" w:pos="8459"/>
              <w:tab w:val="right" w:pos="9026" w:leader="dot"/>
            </w:tabs>
            <w:rPr/>
          </w:pPr>
          <w:hyperlink w:anchor="__RefHeading___Toc480368_1067777946">
            <w:r>
              <w:rPr>
                <w:webHidden/>
                <w:rStyle w:val="IndexLink"/>
                <w:rtl w:val="true"/>
              </w:rPr>
              <w:t>مناقشة أدلّة النظرية الأولى</w:t>
            </w:r>
            <w:r>
              <w:rPr>
                <w:rStyle w:val="IndexLink"/>
                <w:rtl w:val="true"/>
              </w:rPr>
              <w:t>:</w:t>
              <w:tab/>
            </w:r>
            <w:r>
              <w:rPr>
                <w:rStyle w:val="IndexLink"/>
              </w:rPr>
              <w:t>111</w:t>
            </w:r>
          </w:hyperlink>
        </w:p>
        <w:p>
          <w:pPr>
            <w:pStyle w:val="Contents3"/>
            <w:tabs>
              <w:tab w:val="clear" w:pos="8459"/>
              <w:tab w:val="right" w:pos="9026" w:leader="dot"/>
            </w:tabs>
            <w:rPr/>
          </w:pPr>
          <w:hyperlink w:anchor="__RefHeading___Toc480370_1067777946">
            <w:r>
              <w:rPr>
                <w:webHidden/>
                <w:rStyle w:val="IndexLink"/>
                <w:rtl w:val="true"/>
              </w:rPr>
              <w:t>النظرية الثانية</w:t>
            </w:r>
            <w:r>
              <w:rPr>
                <w:rStyle w:val="IndexLink"/>
                <w:rtl w:val="true"/>
              </w:rPr>
              <w:t xml:space="preserve">: </w:t>
            </w:r>
            <w:r>
              <w:rPr>
                <w:rStyle w:val="IndexLink"/>
                <w:rtl w:val="true"/>
              </w:rPr>
              <w:t>نظرية وجوب الذكر في المشعر الحرام</w:t>
            </w:r>
            <w:r>
              <w:rPr>
                <w:rStyle w:val="IndexLink"/>
                <w:rtl w:val="true"/>
              </w:rPr>
              <w:tab/>
            </w:r>
            <w:r>
              <w:rPr>
                <w:rStyle w:val="IndexLink"/>
              </w:rPr>
              <w:t>114</w:t>
            </w:r>
          </w:hyperlink>
        </w:p>
        <w:p>
          <w:pPr>
            <w:pStyle w:val="Contents3"/>
            <w:tabs>
              <w:tab w:val="clear" w:pos="8459"/>
              <w:tab w:val="right" w:pos="9026" w:leader="dot"/>
            </w:tabs>
            <w:rPr/>
          </w:pPr>
          <w:hyperlink w:anchor="__RefHeading___Toc480372_1067777946">
            <w:r>
              <w:rPr>
                <w:webHidden/>
                <w:rStyle w:val="IndexLink"/>
                <w:rtl w:val="true"/>
              </w:rPr>
              <w:t>النظرية الثالثة</w:t>
            </w:r>
            <w:r>
              <w:rPr>
                <w:rStyle w:val="IndexLink"/>
                <w:rtl w:val="true"/>
              </w:rPr>
              <w:t xml:space="preserve">: </w:t>
            </w:r>
            <w:r>
              <w:rPr>
                <w:rStyle w:val="IndexLink"/>
                <w:rtl w:val="true"/>
              </w:rPr>
              <w:t>نظرية وجوب التكبير في منى أيام التشريق</w:t>
            </w:r>
            <w:r>
              <w:rPr>
                <w:rStyle w:val="IndexLink"/>
                <w:rtl w:val="true"/>
              </w:rPr>
              <w:tab/>
            </w:r>
            <w:r>
              <w:rPr>
                <w:rStyle w:val="IndexLink"/>
              </w:rPr>
              <w:t>121</w:t>
            </w:r>
          </w:hyperlink>
        </w:p>
        <w:p>
          <w:pPr>
            <w:pStyle w:val="Contents3"/>
            <w:tabs>
              <w:tab w:val="clear" w:pos="8459"/>
              <w:tab w:val="right" w:pos="9026" w:leader="dot"/>
            </w:tabs>
            <w:rPr/>
          </w:pPr>
          <w:hyperlink w:anchor="__RefHeading___Toc480374_1067777946">
            <w:r>
              <w:rPr>
                <w:webHidden/>
                <w:rStyle w:val="IndexLink"/>
                <w:rtl w:val="true"/>
              </w:rPr>
              <w:t>أدلّة النظرية الثالثة</w:t>
            </w:r>
            <w:r>
              <w:rPr>
                <w:rStyle w:val="IndexLink"/>
                <w:rtl w:val="true"/>
              </w:rPr>
              <w:t>:</w:t>
              <w:tab/>
            </w:r>
            <w:r>
              <w:rPr>
                <w:rStyle w:val="IndexLink"/>
              </w:rPr>
              <w:t>122</w:t>
            </w:r>
          </w:hyperlink>
        </w:p>
        <w:p>
          <w:pPr>
            <w:pStyle w:val="Contents3"/>
            <w:tabs>
              <w:tab w:val="clear" w:pos="8459"/>
              <w:tab w:val="right" w:pos="9026" w:leader="dot"/>
            </w:tabs>
            <w:rPr/>
          </w:pPr>
          <w:hyperlink w:anchor="__RefHeading___Toc480376_1067777946">
            <w:r>
              <w:rPr>
                <w:webHidden/>
                <w:rStyle w:val="IndexLink"/>
                <w:rtl w:val="true"/>
              </w:rPr>
              <w:t>الرأي المختار في المسألة</w:t>
            </w:r>
            <w:r>
              <w:rPr>
                <w:rStyle w:val="IndexLink"/>
                <w:rtl w:val="true"/>
              </w:rPr>
              <w:tab/>
            </w:r>
            <w:r>
              <w:rPr>
                <w:rStyle w:val="IndexLink"/>
              </w:rPr>
              <w:t>127</w:t>
            </w:r>
          </w:hyperlink>
        </w:p>
        <w:p>
          <w:pPr>
            <w:pStyle w:val="Contents3"/>
            <w:tabs>
              <w:tab w:val="clear" w:pos="8459"/>
              <w:tab w:val="right" w:pos="9026" w:leader="dot"/>
            </w:tabs>
            <w:rPr/>
          </w:pPr>
          <w:hyperlink w:anchor="__RefHeading___Toc480378_1067777946">
            <w:r>
              <w:rPr>
                <w:webHidden/>
                <w:rStyle w:val="IndexLink"/>
                <w:rtl w:val="true"/>
              </w:rPr>
              <w:t>ما هو الذكر الواجب؟</w:t>
            </w:r>
            <w:r>
              <w:rPr>
                <w:rStyle w:val="IndexLink"/>
                <w:rtl w:val="true"/>
              </w:rPr>
              <w:tab/>
            </w:r>
            <w:r>
              <w:rPr>
                <w:rStyle w:val="IndexLink"/>
              </w:rPr>
              <w:t>132</w:t>
            </w:r>
          </w:hyperlink>
        </w:p>
        <w:p>
          <w:pPr>
            <w:pStyle w:val="Contents2"/>
            <w:tabs>
              <w:tab w:val="clear" w:pos="8743"/>
              <w:tab w:val="right" w:pos="9026" w:leader="dot"/>
            </w:tabs>
            <w:rPr/>
          </w:pPr>
          <w:hyperlink w:anchor="__RefHeading___Toc480380_1067777946">
            <w:r>
              <w:rPr>
                <w:webHidden/>
                <w:rStyle w:val="IndexLink"/>
                <w:rtl w:val="true"/>
              </w:rPr>
              <w:t xml:space="preserve">شخصيات من الحرمين الشريفين </w:t>
            </w:r>
            <w:r>
              <w:rPr>
                <w:rStyle w:val="IndexLink"/>
                <w:rtl w:val="true"/>
              </w:rPr>
              <w:t>(</w:t>
            </w:r>
            <w:r>
              <w:rPr>
                <w:rStyle w:val="IndexLink"/>
              </w:rPr>
              <w:t>19</w:t>
            </w:r>
            <w:r>
              <w:rPr>
                <w:rStyle w:val="IndexLink"/>
                <w:rtl w:val="true"/>
              </w:rPr>
              <w:t xml:space="preserve">) </w:t>
            </w:r>
            <w:r>
              <w:rPr>
                <w:rStyle w:val="IndexLink"/>
                <w:rtl w:val="true"/>
              </w:rPr>
              <w:t>حذيفة بن اليمان</w:t>
            </w:r>
            <w:r>
              <w:rPr>
                <w:rStyle w:val="IndexLink"/>
                <w:rtl w:val="true"/>
              </w:rPr>
              <w:tab/>
            </w:r>
            <w:r>
              <w:rPr>
                <w:rStyle w:val="IndexLink"/>
              </w:rPr>
              <w:t>134</w:t>
            </w:r>
          </w:hyperlink>
        </w:p>
        <w:p>
          <w:pPr>
            <w:pStyle w:val="Contents3"/>
            <w:tabs>
              <w:tab w:val="clear" w:pos="8459"/>
              <w:tab w:val="right" w:pos="9026" w:leader="dot"/>
            </w:tabs>
            <w:rPr/>
          </w:pPr>
          <w:hyperlink w:anchor="__RefHeading___Toc480382_1067777946">
            <w:r>
              <w:rPr>
                <w:webHidden/>
                <w:rStyle w:val="IndexLink"/>
                <w:rtl w:val="true"/>
              </w:rPr>
              <w:t>اشارة</w:t>
            </w:r>
            <w:r>
              <w:rPr>
                <w:rStyle w:val="IndexLink"/>
                <w:rtl w:val="true"/>
              </w:rPr>
              <w:tab/>
            </w:r>
            <w:r>
              <w:rPr>
                <w:rStyle w:val="IndexLink"/>
              </w:rPr>
              <w:t>134</w:t>
            </w:r>
          </w:hyperlink>
        </w:p>
        <w:p>
          <w:pPr>
            <w:pStyle w:val="Contents3"/>
            <w:tabs>
              <w:tab w:val="clear" w:pos="8459"/>
              <w:tab w:val="right" w:pos="9026" w:leader="dot"/>
            </w:tabs>
            <w:rPr/>
          </w:pPr>
          <w:hyperlink w:anchor="__RefHeading___Toc480384_1067777946">
            <w:r>
              <w:rPr>
                <w:webHidden/>
                <w:rStyle w:val="IndexLink"/>
                <w:rtl w:val="true"/>
              </w:rPr>
              <w:t>نسبه</w:t>
            </w:r>
            <w:r>
              <w:rPr>
                <w:rStyle w:val="IndexLink"/>
                <w:rtl w:val="true"/>
              </w:rPr>
              <w:t>:</w:t>
              <w:tab/>
            </w:r>
            <w:r>
              <w:rPr>
                <w:rStyle w:val="IndexLink"/>
              </w:rPr>
              <w:t>134</w:t>
            </w:r>
          </w:hyperlink>
        </w:p>
        <w:p>
          <w:pPr>
            <w:pStyle w:val="Contents3"/>
            <w:tabs>
              <w:tab w:val="clear" w:pos="8459"/>
              <w:tab w:val="right" w:pos="9026" w:leader="dot"/>
            </w:tabs>
            <w:rPr/>
          </w:pPr>
          <w:hyperlink w:anchor="__RefHeading___Toc480386_1067777946">
            <w:r>
              <w:rPr>
                <w:webHidden/>
                <w:rStyle w:val="IndexLink"/>
                <w:rtl w:val="true"/>
              </w:rPr>
              <w:t>اليمان</w:t>
            </w:r>
            <w:r>
              <w:rPr>
                <w:rStyle w:val="IndexLink"/>
                <w:rtl w:val="true"/>
              </w:rPr>
              <w:t>:</w:t>
              <w:tab/>
            </w:r>
            <w:r>
              <w:rPr>
                <w:rStyle w:val="IndexLink"/>
              </w:rPr>
              <w:t>135</w:t>
            </w:r>
          </w:hyperlink>
        </w:p>
        <w:p>
          <w:pPr>
            <w:pStyle w:val="Contents3"/>
            <w:tabs>
              <w:tab w:val="clear" w:pos="8459"/>
              <w:tab w:val="right" w:pos="9026" w:leader="dot"/>
            </w:tabs>
            <w:rPr/>
          </w:pPr>
          <w:hyperlink w:anchor="__RefHeading___Toc480388_1067777946">
            <w:r>
              <w:rPr>
                <w:webHidden/>
                <w:rStyle w:val="IndexLink"/>
                <w:rtl w:val="true"/>
              </w:rPr>
              <w:t>إسلام حذيفة</w:t>
            </w:r>
            <w:r>
              <w:rPr>
                <w:rStyle w:val="IndexLink"/>
                <w:rtl w:val="true"/>
              </w:rPr>
              <w:t>:</w:t>
              <w:tab/>
            </w:r>
            <w:r>
              <w:rPr>
                <w:rStyle w:val="IndexLink"/>
              </w:rPr>
              <w:t>135</w:t>
            </w:r>
          </w:hyperlink>
        </w:p>
        <w:p>
          <w:pPr>
            <w:pStyle w:val="Contents3"/>
            <w:tabs>
              <w:tab w:val="clear" w:pos="8459"/>
              <w:tab w:val="right" w:pos="9026" w:leader="dot"/>
            </w:tabs>
            <w:rPr/>
          </w:pPr>
          <w:hyperlink w:anchor="__RefHeading___Toc480390_1067777946">
            <w:r>
              <w:rPr>
                <w:webHidden/>
                <w:rStyle w:val="IndexLink"/>
                <w:rtl w:val="true"/>
              </w:rPr>
              <w:t>المؤاخاة الواعية</w:t>
            </w:r>
            <w:r>
              <w:rPr>
                <w:rStyle w:val="IndexLink"/>
                <w:rtl w:val="true"/>
              </w:rPr>
              <w:t>:</w:t>
              <w:tab/>
            </w:r>
            <w:r>
              <w:rPr>
                <w:rStyle w:val="IndexLink"/>
              </w:rPr>
              <w:t>136</w:t>
            </w:r>
          </w:hyperlink>
        </w:p>
        <w:p>
          <w:pPr>
            <w:pStyle w:val="Contents3"/>
            <w:tabs>
              <w:tab w:val="clear" w:pos="8459"/>
              <w:tab w:val="right" w:pos="9026" w:leader="dot"/>
            </w:tabs>
            <w:rPr/>
          </w:pPr>
          <w:hyperlink w:anchor="__RefHeading___Toc480392_1067777946">
            <w:r>
              <w:rPr>
                <w:webHidden/>
                <w:rStyle w:val="IndexLink"/>
                <w:rtl w:val="true"/>
              </w:rPr>
              <w:t>جهاد ومواقف واعية</w:t>
            </w:r>
            <w:r>
              <w:rPr>
                <w:rStyle w:val="IndexLink"/>
                <w:rtl w:val="true"/>
              </w:rPr>
              <w:t>:</w:t>
              <w:tab/>
            </w:r>
            <w:r>
              <w:rPr>
                <w:rStyle w:val="IndexLink"/>
              </w:rPr>
              <w:t>137</w:t>
            </w:r>
          </w:hyperlink>
        </w:p>
        <w:p>
          <w:pPr>
            <w:pStyle w:val="Contents3"/>
            <w:tabs>
              <w:tab w:val="clear" w:pos="8459"/>
              <w:tab w:val="right" w:pos="9026" w:leader="dot"/>
            </w:tabs>
            <w:rPr/>
          </w:pPr>
          <w:hyperlink w:anchor="__RefHeading___Toc480394_1067777946">
            <w:r>
              <w:rPr>
                <w:webHidden/>
                <w:rStyle w:val="IndexLink"/>
                <w:rtl w:val="true"/>
              </w:rPr>
              <w:t>لم يشهد بدراً</w:t>
            </w:r>
            <w:r>
              <w:rPr>
                <w:rStyle w:val="IndexLink"/>
                <w:rtl w:val="true"/>
              </w:rPr>
              <w:t>!</w:t>
              <w:tab/>
            </w:r>
            <w:r>
              <w:rPr>
                <w:rStyle w:val="IndexLink"/>
              </w:rPr>
              <w:t>138</w:t>
            </w:r>
          </w:hyperlink>
        </w:p>
        <w:p>
          <w:pPr>
            <w:pStyle w:val="Contents3"/>
            <w:tabs>
              <w:tab w:val="clear" w:pos="8459"/>
              <w:tab w:val="right" w:pos="9026" w:leader="dot"/>
            </w:tabs>
            <w:rPr/>
          </w:pPr>
          <w:hyperlink w:anchor="__RefHeading___Toc480396_1067777946">
            <w:r>
              <w:rPr>
                <w:webHidden/>
                <w:rStyle w:val="IndexLink"/>
                <w:rtl w:val="true"/>
              </w:rPr>
              <w:t>شهد معركة أحد</w:t>
            </w:r>
            <w:r>
              <w:rPr>
                <w:rStyle w:val="IndexLink"/>
                <w:rtl w:val="true"/>
              </w:rPr>
              <w:t>:</w:t>
              <w:tab/>
            </w:r>
            <w:r>
              <w:rPr>
                <w:rStyle w:val="IndexLink"/>
              </w:rPr>
              <w:t>138</w:t>
            </w:r>
          </w:hyperlink>
        </w:p>
        <w:p>
          <w:pPr>
            <w:pStyle w:val="Contents3"/>
            <w:tabs>
              <w:tab w:val="clear" w:pos="8459"/>
              <w:tab w:val="right" w:pos="9026" w:leader="dot"/>
            </w:tabs>
            <w:rPr/>
          </w:pPr>
          <w:hyperlink w:anchor="__RefHeading___Toc480398_1067777946">
            <w:r>
              <w:rPr>
                <w:webHidden/>
                <w:rStyle w:val="IndexLink"/>
                <w:rtl w:val="true"/>
              </w:rPr>
              <w:t>وشهد حذيفة معركة الأحزاب</w:t>
            </w:r>
            <w:r>
              <w:rPr>
                <w:rStyle w:val="IndexLink"/>
                <w:rtl w:val="true"/>
              </w:rPr>
              <w:t>:</w:t>
              <w:tab/>
            </w:r>
            <w:r>
              <w:rPr>
                <w:rStyle w:val="IndexLink"/>
              </w:rPr>
              <w:t>140</w:t>
            </w:r>
          </w:hyperlink>
        </w:p>
        <w:p>
          <w:pPr>
            <w:pStyle w:val="Contents3"/>
            <w:tabs>
              <w:tab w:val="clear" w:pos="8459"/>
              <w:tab w:val="right" w:pos="9026" w:leader="dot"/>
            </w:tabs>
            <w:rPr/>
          </w:pPr>
          <w:hyperlink w:anchor="__RefHeading___Toc480400_1067777946">
            <w:r>
              <w:rPr>
                <w:webHidden/>
                <w:rStyle w:val="IndexLink"/>
                <w:rtl w:val="true"/>
              </w:rPr>
              <w:t>معركة نهاوند وفتوحاته الأخرى</w:t>
            </w:r>
            <w:r>
              <w:rPr>
                <w:rStyle w:val="IndexLink"/>
                <w:rtl w:val="true"/>
              </w:rPr>
              <w:t>:</w:t>
              <w:tab/>
            </w:r>
            <w:r>
              <w:rPr>
                <w:rStyle w:val="IndexLink"/>
              </w:rPr>
              <w:t>146</w:t>
            </w:r>
          </w:hyperlink>
        </w:p>
        <w:p>
          <w:pPr>
            <w:pStyle w:val="Contents3"/>
            <w:tabs>
              <w:tab w:val="clear" w:pos="8459"/>
              <w:tab w:val="right" w:pos="9026" w:leader="dot"/>
            </w:tabs>
            <w:rPr/>
          </w:pPr>
          <w:hyperlink w:anchor="__RefHeading___Toc480402_1067777946">
            <w:r>
              <w:rPr>
                <w:webHidden/>
                <w:rStyle w:val="IndexLink"/>
                <w:rtl w:val="true"/>
              </w:rPr>
              <w:t>فراسته</w:t>
            </w:r>
            <w:r>
              <w:rPr>
                <w:rStyle w:val="IndexLink"/>
                <w:rtl w:val="true"/>
              </w:rPr>
              <w:t>:</w:t>
              <w:tab/>
            </w:r>
            <w:r>
              <w:rPr>
                <w:rStyle w:val="IndexLink"/>
              </w:rPr>
              <w:t>147</w:t>
            </w:r>
          </w:hyperlink>
        </w:p>
        <w:p>
          <w:pPr>
            <w:pStyle w:val="Contents3"/>
            <w:tabs>
              <w:tab w:val="clear" w:pos="8459"/>
              <w:tab w:val="right" w:pos="9026" w:leader="dot"/>
            </w:tabs>
            <w:rPr/>
          </w:pPr>
          <w:hyperlink w:anchor="__RefHeading___Toc480404_1067777946">
            <w:r>
              <w:rPr>
                <w:webHidden/>
                <w:rStyle w:val="IndexLink"/>
                <w:rtl w:val="true"/>
              </w:rPr>
              <w:t>حذيفة ودرس الصدقات</w:t>
            </w:r>
            <w:r>
              <w:rPr>
                <w:rStyle w:val="IndexLink"/>
                <w:rtl w:val="true"/>
              </w:rPr>
              <w:t>:</w:t>
              <w:tab/>
            </w:r>
            <w:r>
              <w:rPr>
                <w:rStyle w:val="IndexLink"/>
              </w:rPr>
              <w:t>148</w:t>
            </w:r>
          </w:hyperlink>
        </w:p>
        <w:p>
          <w:pPr>
            <w:pStyle w:val="Contents3"/>
            <w:tabs>
              <w:tab w:val="clear" w:pos="8459"/>
              <w:tab w:val="right" w:pos="9026" w:leader="dot"/>
            </w:tabs>
            <w:rPr/>
          </w:pPr>
          <w:hyperlink w:anchor="__RefHeading___Toc480406_1067777946">
            <w:r>
              <w:rPr>
                <w:webHidden/>
                <w:rStyle w:val="IndexLink"/>
                <w:rtl w:val="true"/>
              </w:rPr>
              <w:t>ولاؤه وحبه لأهل البيت عليهم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480408_1067777946">
            <w:r>
              <w:rPr>
                <w:webHidden/>
                <w:rStyle w:val="IndexLink"/>
                <w:rtl w:val="true"/>
              </w:rPr>
              <w:t>مما رواه</w:t>
            </w:r>
            <w:r>
              <w:rPr>
                <w:rStyle w:val="IndexLink"/>
                <w:rtl w:val="true"/>
              </w:rPr>
              <w:t>:</w:t>
              <w:tab/>
            </w:r>
            <w:r>
              <w:rPr>
                <w:rStyle w:val="IndexLink"/>
              </w:rPr>
              <w:t>150</w:t>
            </w:r>
          </w:hyperlink>
        </w:p>
        <w:p>
          <w:pPr>
            <w:pStyle w:val="Contents3"/>
            <w:tabs>
              <w:tab w:val="clear" w:pos="8459"/>
              <w:tab w:val="right" w:pos="9026" w:leader="dot"/>
            </w:tabs>
            <w:rPr/>
          </w:pPr>
          <w:hyperlink w:anchor="__RefHeading___Toc480410_1067777946">
            <w:r>
              <w:rPr>
                <w:webHidden/>
                <w:rStyle w:val="IndexLink"/>
                <w:rtl w:val="true"/>
              </w:rPr>
              <w:t>ومما قاله</w:t>
            </w:r>
            <w:r>
              <w:rPr>
                <w:rStyle w:val="IndexLink"/>
                <w:rtl w:val="true"/>
              </w:rPr>
              <w:t>:</w:t>
              <w:tab/>
            </w:r>
            <w:r>
              <w:rPr>
                <w:rStyle w:val="IndexLink"/>
              </w:rPr>
              <w:t>154</w:t>
            </w:r>
          </w:hyperlink>
        </w:p>
        <w:p>
          <w:pPr>
            <w:pStyle w:val="Contents3"/>
            <w:tabs>
              <w:tab w:val="clear" w:pos="8459"/>
              <w:tab w:val="right" w:pos="9026" w:leader="dot"/>
            </w:tabs>
            <w:rPr/>
          </w:pPr>
          <w:hyperlink w:anchor="__RefHeading___Toc480412_1067777946">
            <w:r>
              <w:rPr>
                <w:webHidden/>
                <w:rStyle w:val="IndexLink"/>
                <w:rtl w:val="true"/>
              </w:rPr>
              <w:t>وله أنه قال</w:t>
            </w:r>
            <w:r>
              <w:rPr>
                <w:rStyle w:val="IndexLink"/>
                <w:rtl w:val="true"/>
              </w:rPr>
              <w:t>:</w:t>
              <w:tab/>
            </w:r>
            <w:r>
              <w:rPr>
                <w:rStyle w:val="IndexLink"/>
              </w:rPr>
              <w:t>155</w:t>
            </w:r>
          </w:hyperlink>
        </w:p>
        <w:p>
          <w:pPr>
            <w:pStyle w:val="Contents3"/>
            <w:tabs>
              <w:tab w:val="clear" w:pos="8459"/>
              <w:tab w:val="right" w:pos="9026" w:leader="dot"/>
            </w:tabs>
            <w:rPr/>
          </w:pPr>
          <w:hyperlink w:anchor="__RefHeading___Toc480414_1067777946">
            <w:r>
              <w:rPr>
                <w:webHidden/>
                <w:rStyle w:val="IndexLink"/>
                <w:rtl w:val="true"/>
              </w:rPr>
              <w:t>اختياره الكوفة</w:t>
            </w:r>
            <w:r>
              <w:rPr>
                <w:rStyle w:val="IndexLink"/>
                <w:rtl w:val="true"/>
              </w:rPr>
              <w:t>!</w:t>
              <w:tab/>
            </w:r>
            <w:r>
              <w:rPr>
                <w:rStyle w:val="IndexLink"/>
              </w:rPr>
              <w:t>156</w:t>
            </w:r>
          </w:hyperlink>
        </w:p>
        <w:p>
          <w:pPr>
            <w:pStyle w:val="Contents3"/>
            <w:tabs>
              <w:tab w:val="clear" w:pos="8459"/>
              <w:tab w:val="right" w:pos="9026" w:leader="dot"/>
            </w:tabs>
            <w:rPr/>
          </w:pPr>
          <w:hyperlink w:anchor="__RefHeading___Toc480416_1067777946">
            <w:r>
              <w:rPr>
                <w:webHidden/>
                <w:rStyle w:val="IndexLink"/>
                <w:rtl w:val="true"/>
              </w:rPr>
              <w:t>ولايته على المدائن</w:t>
            </w:r>
            <w:r>
              <w:rPr>
                <w:rStyle w:val="IndexLink"/>
                <w:rtl w:val="true"/>
              </w:rPr>
              <w:t>:</w:t>
              <w:tab/>
            </w:r>
            <w:r>
              <w:rPr>
                <w:rStyle w:val="IndexLink"/>
              </w:rPr>
              <w:t>157</w:t>
            </w:r>
          </w:hyperlink>
        </w:p>
        <w:p>
          <w:pPr>
            <w:pStyle w:val="Contents3"/>
            <w:tabs>
              <w:tab w:val="clear" w:pos="8459"/>
              <w:tab w:val="right" w:pos="9026" w:leader="dot"/>
            </w:tabs>
            <w:rPr/>
          </w:pPr>
          <w:hyperlink w:anchor="__RefHeading___Toc480418_1067777946">
            <w:r>
              <w:rPr>
                <w:webHidden/>
                <w:rStyle w:val="IndexLink"/>
                <w:rtl w:val="true"/>
              </w:rPr>
              <w:t>كلمات من نور</w:t>
            </w:r>
            <w:r>
              <w:rPr>
                <w:rStyle w:val="IndexLink"/>
                <w:rtl w:val="true"/>
              </w:rPr>
              <w:t>:</w:t>
              <w:tab/>
            </w:r>
            <w:r>
              <w:rPr>
                <w:rStyle w:val="IndexLink"/>
              </w:rPr>
              <w:t>159</w:t>
            </w:r>
          </w:hyperlink>
        </w:p>
        <w:p>
          <w:pPr>
            <w:pStyle w:val="Contents2"/>
            <w:tabs>
              <w:tab w:val="clear" w:pos="8743"/>
              <w:tab w:val="right" w:pos="9026" w:leader="dot"/>
            </w:tabs>
            <w:rPr/>
          </w:pPr>
          <w:hyperlink w:anchor="__RefHeading___Toc480420_1067777946">
            <w:r>
              <w:rPr>
                <w:webHidden/>
                <w:rStyle w:val="IndexLink"/>
                <w:rtl w:val="true"/>
              </w:rPr>
              <w:t>وظائف أمير الحاج من كتاب الدروس</w:t>
            </w:r>
            <w:r>
              <w:rPr>
                <w:rStyle w:val="IndexLink"/>
                <w:rtl w:val="true"/>
              </w:rPr>
              <w:tab/>
            </w:r>
            <w:r>
              <w:rPr>
                <w:rStyle w:val="IndexLink"/>
              </w:rPr>
              <w:t>163</w:t>
            </w:r>
          </w:hyperlink>
        </w:p>
        <w:p>
          <w:pPr>
            <w:pStyle w:val="Contents3"/>
            <w:tabs>
              <w:tab w:val="clear" w:pos="8459"/>
              <w:tab w:val="right" w:pos="9026" w:leader="dot"/>
            </w:tabs>
            <w:rPr/>
          </w:pPr>
          <w:hyperlink w:anchor="__RefHeading___Toc480422_1067777946">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480424_1067777946">
            <w:r>
              <w:rPr>
                <w:webHidden/>
                <w:rStyle w:val="IndexLink"/>
                <w:rtl w:val="true"/>
              </w:rPr>
              <w:t>درس</w:t>
            </w:r>
            <w:r>
              <w:rPr>
                <w:rStyle w:val="IndexLink"/>
                <w:rtl w:val="true"/>
              </w:rPr>
              <w:t>:</w:t>
              <w:tab/>
            </w:r>
            <w:r>
              <w:rPr>
                <w:rStyle w:val="IndexLink"/>
              </w:rPr>
              <w:t>163</w:t>
            </w:r>
          </w:hyperlink>
        </w:p>
        <w:p>
          <w:pPr>
            <w:pStyle w:val="Contents3"/>
            <w:tabs>
              <w:tab w:val="clear" w:pos="8459"/>
              <w:tab w:val="right" w:pos="9026" w:leader="dot"/>
            </w:tabs>
            <w:rPr/>
          </w:pPr>
          <w:hyperlink w:anchor="__RefHeading___Toc480426_1067777946">
            <w:r>
              <w:rPr>
                <w:webHidden/>
                <w:rStyle w:val="IndexLink"/>
                <w:rtl w:val="true"/>
              </w:rPr>
              <w:t>درس</w:t>
            </w:r>
            <w:r>
              <w:rPr>
                <w:rStyle w:val="IndexLink"/>
                <w:rtl w:val="true"/>
              </w:rPr>
              <w:t>:</w:t>
              <w:tab/>
            </w:r>
            <w:r>
              <w:rPr>
                <w:rStyle w:val="IndexLink"/>
              </w:rPr>
              <w:t>166</w:t>
            </w:r>
          </w:hyperlink>
        </w:p>
        <w:p>
          <w:pPr>
            <w:pStyle w:val="Contents2"/>
            <w:tabs>
              <w:tab w:val="clear" w:pos="8743"/>
              <w:tab w:val="right" w:pos="9026" w:leader="dot"/>
            </w:tabs>
            <w:rPr/>
          </w:pPr>
          <w:hyperlink w:anchor="__RefHeading___Toc480428_1067777946">
            <w:r>
              <w:rPr>
                <w:webHidden/>
                <w:rStyle w:val="IndexLink"/>
                <w:rtl w:val="true"/>
              </w:rPr>
              <w:t>الرحلة الحجّية لصاحب الذريعة آغا بزرگ الطهراني قدس سره</w:t>
            </w:r>
            <w:r>
              <w:rPr>
                <w:rStyle w:val="IndexLink"/>
                <w:rtl w:val="true"/>
              </w:rPr>
              <w:tab/>
            </w:r>
            <w:r>
              <w:rPr>
                <w:rStyle w:val="IndexLink"/>
              </w:rPr>
              <w:t>171</w:t>
            </w:r>
          </w:hyperlink>
        </w:p>
        <w:p>
          <w:pPr>
            <w:pStyle w:val="Contents3"/>
            <w:tabs>
              <w:tab w:val="clear" w:pos="8459"/>
              <w:tab w:val="right" w:pos="9026" w:leader="dot"/>
            </w:tabs>
            <w:rPr/>
          </w:pPr>
          <w:hyperlink w:anchor="__RefHeading___Toc480430_1067777946">
            <w:r>
              <w:rPr>
                <w:webHidden/>
                <w:rStyle w:val="IndexLink"/>
                <w:rtl w:val="true"/>
              </w:rPr>
              <w:t>اشارة</w:t>
            </w:r>
            <w:r>
              <w:rPr>
                <w:rStyle w:val="IndexLink"/>
                <w:rtl w:val="true"/>
              </w:rPr>
              <w:tab/>
            </w:r>
            <w:r>
              <w:rPr>
                <w:rStyle w:val="IndexLink"/>
              </w:rPr>
              <w:t>171</w:t>
            </w:r>
          </w:hyperlink>
        </w:p>
        <w:p>
          <w:pPr>
            <w:pStyle w:val="Contents3"/>
            <w:tabs>
              <w:tab w:val="clear" w:pos="8459"/>
              <w:tab w:val="right" w:pos="9026" w:leader="dot"/>
            </w:tabs>
            <w:rPr/>
          </w:pPr>
          <w:hyperlink w:anchor="__RefHeading___Toc480432_1067777946">
            <w:r>
              <w:rPr>
                <w:webHidden/>
                <w:rStyle w:val="IndexLink"/>
                <w:rtl w:val="true"/>
              </w:rPr>
              <w:t>رحلة أخرى إلى الحج</w:t>
            </w:r>
            <w:r>
              <w:rPr>
                <w:rStyle w:val="IndexLink"/>
                <w:rtl w:val="true"/>
              </w:rPr>
              <w:tab/>
            </w:r>
            <w:r>
              <w:rPr>
                <w:rStyle w:val="IndexLink"/>
              </w:rPr>
              <w:t>176</w:t>
            </w:r>
          </w:hyperlink>
        </w:p>
        <w:p>
          <w:pPr>
            <w:pStyle w:val="Contents2"/>
            <w:tabs>
              <w:tab w:val="clear" w:pos="8743"/>
              <w:tab w:val="right" w:pos="9026" w:leader="dot"/>
            </w:tabs>
            <w:rPr/>
          </w:pPr>
          <w:hyperlink w:anchor="__RefHeading___Toc480434_1067777946">
            <w:r>
              <w:rPr>
                <w:webHidden/>
                <w:rStyle w:val="IndexLink"/>
                <w:rtl w:val="true"/>
              </w:rPr>
              <w:t xml:space="preserve">الحج في گلستان </w:t>
            </w:r>
            <w:r>
              <w:rPr>
                <w:rStyle w:val="IndexLink"/>
                <w:rtl w:val="true"/>
              </w:rPr>
              <w:t>[</w:t>
            </w:r>
            <w:r>
              <w:rPr>
                <w:rStyle w:val="IndexLink"/>
                <w:rtl w:val="true"/>
              </w:rPr>
              <w:t>حديقة الزهور</w:t>
            </w:r>
            <w:r>
              <w:rPr>
                <w:rStyle w:val="IndexLink"/>
                <w:rtl w:val="true"/>
              </w:rPr>
              <w:t xml:space="preserve">] </w:t>
            </w:r>
            <w:r>
              <w:rPr>
                <w:rStyle w:val="IndexLink"/>
                <w:rtl w:val="true"/>
              </w:rPr>
              <w:t xml:space="preserve">السعدي الشيرازي </w:t>
            </w:r>
            <w:r>
              <w:rPr>
                <w:rStyle w:val="IndexLink"/>
                <w:rtl w:val="true"/>
              </w:rPr>
              <w:t>(</w:t>
            </w:r>
            <w:r>
              <w:rPr>
                <w:rStyle w:val="IndexLink"/>
                <w:rtl w:val="true"/>
              </w:rPr>
              <w:t>ت</w:t>
            </w:r>
            <w:r>
              <w:rPr>
                <w:rStyle w:val="IndexLink"/>
                <w:rtl w:val="true"/>
              </w:rPr>
              <w:t xml:space="preserve">: </w:t>
            </w:r>
            <w:r>
              <w:rPr>
                <w:rStyle w:val="IndexLink"/>
              </w:rPr>
              <w:t>580</w:t>
            </w:r>
            <w:r>
              <w:rPr>
                <w:rStyle w:val="IndexLink"/>
                <w:rtl w:val="true"/>
              </w:rPr>
              <w:t xml:space="preserve">- </w:t>
            </w:r>
            <w:r>
              <w:rPr>
                <w:rStyle w:val="IndexLink"/>
              </w:rPr>
              <w:t>690</w:t>
            </w:r>
            <w:r>
              <w:rPr>
                <w:rStyle w:val="IndexLink"/>
                <w:rtl w:val="true"/>
              </w:rPr>
              <w:t xml:space="preserve"> </w:t>
            </w:r>
            <w:r>
              <w:rPr>
                <w:rStyle w:val="IndexLink"/>
                <w:rtl w:val="true"/>
              </w:rPr>
              <w:t>ه</w:t>
            </w:r>
            <w:r>
              <w:rPr>
                <w:rStyle w:val="IndexLink"/>
                <w:rtl w:val="true"/>
              </w:rPr>
              <w:t>)</w:t>
              <w:tab/>
            </w:r>
            <w:r>
              <w:rPr>
                <w:rStyle w:val="IndexLink"/>
              </w:rPr>
              <w:t>182</w:t>
            </w:r>
          </w:hyperlink>
        </w:p>
        <w:p>
          <w:pPr>
            <w:pStyle w:val="Contents3"/>
            <w:tabs>
              <w:tab w:val="clear" w:pos="8459"/>
              <w:tab w:val="right" w:pos="9026" w:leader="dot"/>
            </w:tabs>
            <w:rPr/>
          </w:pPr>
          <w:hyperlink w:anchor="__RefHeading___Toc480436_1067777946">
            <w:r>
              <w:rPr>
                <w:webHidden/>
                <w:rStyle w:val="IndexLink"/>
                <w:rtl w:val="true"/>
              </w:rPr>
              <w:t>بين يدي البحث</w:t>
            </w:r>
            <w:r>
              <w:rPr>
                <w:rStyle w:val="IndexLink"/>
                <w:rtl w:val="true"/>
              </w:rPr>
              <w:tab/>
            </w:r>
            <w:r>
              <w:rPr>
                <w:rStyle w:val="IndexLink"/>
              </w:rPr>
              <w:t>182</w:t>
            </w:r>
          </w:hyperlink>
        </w:p>
        <w:p>
          <w:pPr>
            <w:pStyle w:val="Contents3"/>
            <w:tabs>
              <w:tab w:val="clear" w:pos="8459"/>
              <w:tab w:val="right" w:pos="9026" w:leader="dot"/>
            </w:tabs>
            <w:rPr/>
          </w:pPr>
          <w:hyperlink w:anchor="__RefHeading___Toc480438_1067777946">
            <w:r>
              <w:rPr>
                <w:webHidden/>
                <w:rStyle w:val="IndexLink"/>
                <w:rtl w:val="true"/>
              </w:rPr>
              <w:t>الحج في گلستان السعدي</w:t>
            </w:r>
            <w:r>
              <w:rPr>
                <w:rStyle w:val="IndexLink"/>
                <w:rtl w:val="true"/>
              </w:rPr>
              <w:tab/>
            </w:r>
            <w:r>
              <w:rPr>
                <w:rStyle w:val="IndexLink"/>
              </w:rPr>
              <w:t>185</w:t>
            </w:r>
          </w:hyperlink>
        </w:p>
        <w:p>
          <w:pPr>
            <w:pStyle w:val="Contents4"/>
            <w:tabs>
              <w:tab w:val="clear" w:pos="8176"/>
              <w:tab w:val="right" w:pos="9026" w:leader="dot"/>
            </w:tabs>
            <w:rPr/>
          </w:pPr>
          <w:hyperlink w:anchor="__RefHeading___Toc480440_1067777946">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480442_1067777946">
            <w:r>
              <w:rPr>
                <w:webHidden/>
                <w:rStyle w:val="IndexLink"/>
              </w:rPr>
              <w:t>1</w:t>
            </w:r>
            <w:r>
              <w:rPr>
                <w:rStyle w:val="IndexLink"/>
                <w:rtl w:val="true"/>
              </w:rPr>
              <w:t xml:space="preserve">- </w:t>
            </w:r>
            <w:r>
              <w:rPr>
                <w:rStyle w:val="IndexLink"/>
                <w:rtl w:val="true"/>
              </w:rPr>
              <w:t>الطريق إلى مكة المكرمة والكعبة المشرفة</w:t>
            </w:r>
            <w:r>
              <w:rPr>
                <w:rStyle w:val="IndexLink"/>
                <w:rtl w:val="true"/>
              </w:rPr>
              <w:t>:</w:t>
              <w:tab/>
            </w:r>
            <w:r>
              <w:rPr>
                <w:rStyle w:val="IndexLink"/>
              </w:rPr>
              <w:t>185</w:t>
            </w:r>
          </w:hyperlink>
        </w:p>
        <w:p>
          <w:pPr>
            <w:pStyle w:val="Contents4"/>
            <w:tabs>
              <w:tab w:val="clear" w:pos="8176"/>
              <w:tab w:val="right" w:pos="9026" w:leader="dot"/>
            </w:tabs>
            <w:rPr/>
          </w:pPr>
          <w:hyperlink w:anchor="__RefHeading___Toc480444_1067777946">
            <w:r>
              <w:rPr>
                <w:webHidden/>
                <w:rStyle w:val="IndexLink"/>
              </w:rPr>
              <w:t>2</w:t>
            </w:r>
            <w:r>
              <w:rPr>
                <w:rStyle w:val="IndexLink"/>
                <w:rtl w:val="true"/>
              </w:rPr>
              <w:t xml:space="preserve">- </w:t>
            </w:r>
            <w:r>
              <w:rPr>
                <w:rStyle w:val="IndexLink"/>
                <w:rtl w:val="true"/>
              </w:rPr>
              <w:t>في الحج</w:t>
            </w:r>
            <w:r>
              <w:rPr>
                <w:rStyle w:val="IndexLink"/>
                <w:rtl w:val="true"/>
              </w:rPr>
              <w:tab/>
            </w:r>
            <w:r>
              <w:rPr>
                <w:rStyle w:val="IndexLink"/>
              </w:rPr>
              <w:t>188</w:t>
            </w:r>
          </w:hyperlink>
        </w:p>
        <w:p>
          <w:pPr>
            <w:pStyle w:val="Contents4"/>
            <w:tabs>
              <w:tab w:val="clear" w:pos="8176"/>
              <w:tab w:val="right" w:pos="9026" w:leader="dot"/>
            </w:tabs>
            <w:rPr/>
          </w:pPr>
          <w:hyperlink w:anchor="__RefHeading___Toc480446_1067777946">
            <w:r>
              <w:rPr>
                <w:webHidden/>
                <w:rStyle w:val="IndexLink"/>
              </w:rPr>
              <w:t>3</w:t>
            </w:r>
            <w:r>
              <w:rPr>
                <w:rStyle w:val="IndexLink"/>
                <w:rtl w:val="true"/>
              </w:rPr>
              <w:t xml:space="preserve">- </w:t>
            </w:r>
            <w:r>
              <w:rPr>
                <w:rStyle w:val="IndexLink"/>
                <w:rtl w:val="true"/>
              </w:rPr>
              <w:t>العودة من الحج</w:t>
            </w:r>
            <w:r>
              <w:rPr>
                <w:rStyle w:val="IndexLink"/>
                <w:rtl w:val="true"/>
              </w:rPr>
              <w:t>:</w:t>
              <w:tab/>
            </w:r>
            <w:r>
              <w:rPr>
                <w:rStyle w:val="IndexLink"/>
              </w:rPr>
              <w:t>190</w:t>
            </w:r>
          </w:hyperlink>
        </w:p>
        <w:p>
          <w:pPr>
            <w:pStyle w:val="Contents4"/>
            <w:tabs>
              <w:tab w:val="clear" w:pos="8176"/>
              <w:tab w:val="right" w:pos="9026" w:leader="dot"/>
            </w:tabs>
            <w:rPr/>
          </w:pPr>
          <w:hyperlink w:anchor="__RefHeading___Toc480448_1067777946">
            <w:r>
              <w:rPr>
                <w:webHidden/>
                <w:rStyle w:val="IndexLink"/>
              </w:rPr>
              <w:t>4</w:t>
            </w:r>
            <w:r>
              <w:rPr>
                <w:rStyle w:val="IndexLink"/>
                <w:rtl w:val="true"/>
              </w:rPr>
              <w:t xml:space="preserve">- </w:t>
            </w:r>
            <w:r>
              <w:rPr>
                <w:rStyle w:val="IndexLink"/>
                <w:rtl w:val="true"/>
              </w:rPr>
              <w:t>التوظيف البلاغي لمفاهيم الحج</w:t>
            </w:r>
            <w:r>
              <w:rPr>
                <w:rStyle w:val="IndexLink"/>
                <w:rtl w:val="true"/>
              </w:rPr>
              <w:tab/>
            </w:r>
            <w:r>
              <w:rPr>
                <w:rStyle w:val="IndexLink"/>
              </w:rPr>
              <w:t>192</w:t>
            </w:r>
          </w:hyperlink>
        </w:p>
        <w:p>
          <w:pPr>
            <w:pStyle w:val="Contents5"/>
            <w:tabs>
              <w:tab w:val="clear" w:pos="7892"/>
              <w:tab w:val="right" w:pos="9026" w:leader="dot"/>
            </w:tabs>
            <w:rPr/>
          </w:pPr>
          <w:hyperlink w:anchor="__RefHeading___Toc480450_1067777946">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480452_1067777946">
            <w:r>
              <w:rPr>
                <w:webHidden/>
                <w:rStyle w:val="IndexLink"/>
                <w:rtl w:val="true"/>
              </w:rPr>
              <w:t xml:space="preserve">- </w:t>
            </w:r>
            <w:r>
              <w:rPr>
                <w:rStyle w:val="IndexLink"/>
                <w:rtl w:val="true"/>
              </w:rPr>
              <w:t>المجاورة</w:t>
            </w:r>
            <w:r>
              <w:rPr>
                <w:rStyle w:val="IndexLink"/>
                <w:rtl w:val="true"/>
              </w:rPr>
              <w:t>:</w:t>
              <w:tab/>
            </w:r>
            <w:r>
              <w:rPr>
                <w:rStyle w:val="IndexLink"/>
              </w:rPr>
              <w:t>192</w:t>
            </w:r>
          </w:hyperlink>
        </w:p>
        <w:p>
          <w:pPr>
            <w:pStyle w:val="Contents5"/>
            <w:tabs>
              <w:tab w:val="clear" w:pos="7892"/>
              <w:tab w:val="right" w:pos="9026" w:leader="dot"/>
            </w:tabs>
            <w:rPr/>
          </w:pPr>
          <w:hyperlink w:anchor="__RefHeading___Toc480454_1067777946">
            <w:r>
              <w:rPr>
                <w:webHidden/>
                <w:rStyle w:val="IndexLink"/>
                <w:rtl w:val="true"/>
              </w:rPr>
              <w:t xml:space="preserve">- </w:t>
            </w:r>
            <w:r>
              <w:rPr>
                <w:rStyle w:val="IndexLink"/>
                <w:rtl w:val="true"/>
              </w:rPr>
              <w:t>الحرم والحمى</w:t>
            </w:r>
            <w:r>
              <w:rPr>
                <w:rStyle w:val="IndexLink"/>
                <w:rtl w:val="true"/>
              </w:rPr>
              <w:t>:</w:t>
              <w:tab/>
            </w:r>
            <w:r>
              <w:rPr>
                <w:rStyle w:val="IndexLink"/>
              </w:rPr>
              <w:t>192</w:t>
            </w:r>
          </w:hyperlink>
        </w:p>
        <w:p>
          <w:pPr>
            <w:pStyle w:val="Contents5"/>
            <w:tabs>
              <w:tab w:val="clear" w:pos="7892"/>
              <w:tab w:val="right" w:pos="9026" w:leader="dot"/>
            </w:tabs>
            <w:rPr/>
          </w:pPr>
          <w:hyperlink w:anchor="__RefHeading___Toc480456_1067777946">
            <w:r>
              <w:rPr>
                <w:webHidden/>
                <w:rStyle w:val="IndexLink"/>
                <w:rtl w:val="true"/>
              </w:rPr>
              <w:t xml:space="preserve">- </w:t>
            </w:r>
            <w:r>
              <w:rPr>
                <w:rStyle w:val="IndexLink"/>
                <w:rtl w:val="true"/>
              </w:rPr>
              <w:t>الكعبة</w:t>
            </w:r>
            <w:r>
              <w:rPr>
                <w:rStyle w:val="IndexLink"/>
                <w:rtl w:val="true"/>
              </w:rPr>
              <w:t>:</w:t>
              <w:tab/>
            </w:r>
            <w:r>
              <w:rPr>
                <w:rStyle w:val="IndexLink"/>
              </w:rPr>
              <w:t>193</w:t>
            </w:r>
          </w:hyperlink>
        </w:p>
        <w:p>
          <w:pPr>
            <w:pStyle w:val="Contents5"/>
            <w:tabs>
              <w:tab w:val="clear" w:pos="7892"/>
              <w:tab w:val="right" w:pos="9026" w:leader="dot"/>
            </w:tabs>
            <w:rPr/>
          </w:pPr>
          <w:hyperlink w:anchor="__RefHeading___Toc480458_1067777946">
            <w:r>
              <w:rPr>
                <w:webHidden/>
                <w:rStyle w:val="IndexLink"/>
                <w:rtl w:val="true"/>
              </w:rPr>
              <w:t xml:space="preserve">- </w:t>
            </w:r>
            <w:r>
              <w:rPr>
                <w:rStyle w:val="IndexLink"/>
                <w:rtl w:val="true"/>
              </w:rPr>
              <w:t>كسوة الكعبة</w:t>
            </w:r>
            <w:r>
              <w:rPr>
                <w:rStyle w:val="IndexLink"/>
                <w:rtl w:val="true"/>
              </w:rPr>
              <w:tab/>
            </w:r>
            <w:r>
              <w:rPr>
                <w:rStyle w:val="IndexLink"/>
              </w:rPr>
              <w:t>194</w:t>
            </w:r>
          </w:hyperlink>
        </w:p>
        <w:p>
          <w:pPr>
            <w:pStyle w:val="Contents5"/>
            <w:tabs>
              <w:tab w:val="clear" w:pos="7892"/>
              <w:tab w:val="right" w:pos="9026" w:leader="dot"/>
            </w:tabs>
            <w:rPr/>
          </w:pPr>
          <w:hyperlink w:anchor="__RefHeading___Toc480460_1067777946">
            <w:r>
              <w:rPr>
                <w:webHidden/>
                <w:rStyle w:val="IndexLink"/>
                <w:rtl w:val="true"/>
              </w:rPr>
              <w:t xml:space="preserve">- </w:t>
            </w:r>
            <w:r>
              <w:rPr>
                <w:rStyle w:val="IndexLink"/>
                <w:rtl w:val="true"/>
              </w:rPr>
              <w:t>ستار الكعبة</w:t>
            </w:r>
            <w:r>
              <w:rPr>
                <w:rStyle w:val="IndexLink"/>
                <w:rtl w:val="true"/>
              </w:rPr>
              <w:t>:</w:t>
              <w:tab/>
            </w:r>
            <w:r>
              <w:rPr>
                <w:rStyle w:val="IndexLink"/>
              </w:rPr>
              <w:t>195</w:t>
            </w:r>
          </w:hyperlink>
        </w:p>
        <w:p>
          <w:pPr>
            <w:pStyle w:val="Contents5"/>
            <w:tabs>
              <w:tab w:val="clear" w:pos="7892"/>
              <w:tab w:val="right" w:pos="9026" w:leader="dot"/>
            </w:tabs>
            <w:rPr/>
          </w:pPr>
          <w:hyperlink w:anchor="__RefHeading___Toc480462_1067777946">
            <w:r>
              <w:rPr>
                <w:webHidden/>
                <w:rStyle w:val="IndexLink"/>
                <w:rtl w:val="true"/>
              </w:rPr>
              <w:t xml:space="preserve">- </w:t>
            </w:r>
            <w:r>
              <w:rPr>
                <w:rStyle w:val="IndexLink"/>
                <w:rtl w:val="true"/>
              </w:rPr>
              <w:t>طريق الكعبة</w:t>
            </w:r>
            <w:r>
              <w:rPr>
                <w:rStyle w:val="IndexLink"/>
                <w:rtl w:val="true"/>
              </w:rPr>
              <w:t>:</w:t>
              <w:tab/>
            </w:r>
            <w:r>
              <w:rPr>
                <w:rStyle w:val="IndexLink"/>
              </w:rPr>
              <w:t>195</w:t>
            </w:r>
          </w:hyperlink>
        </w:p>
        <w:p>
          <w:pPr>
            <w:pStyle w:val="Contents5"/>
            <w:tabs>
              <w:tab w:val="clear" w:pos="7892"/>
              <w:tab w:val="right" w:pos="9026" w:leader="dot"/>
            </w:tabs>
            <w:rPr/>
          </w:pPr>
          <w:hyperlink w:anchor="__RefHeading___Toc480464_1067777946">
            <w:r>
              <w:rPr>
                <w:webHidden/>
                <w:rStyle w:val="IndexLink"/>
                <w:rtl w:val="true"/>
              </w:rPr>
              <w:t xml:space="preserve">- </w:t>
            </w:r>
            <w:r>
              <w:rPr>
                <w:rStyle w:val="IndexLink"/>
                <w:rtl w:val="true"/>
              </w:rPr>
              <w:t>استدبار القبلة أو استقبالها</w:t>
            </w:r>
            <w:r>
              <w:rPr>
                <w:rStyle w:val="IndexLink"/>
                <w:rtl w:val="true"/>
              </w:rPr>
              <w:t>:</w:t>
              <w:tab/>
            </w:r>
            <w:r>
              <w:rPr>
                <w:rStyle w:val="IndexLink"/>
              </w:rPr>
              <w:t>195</w:t>
            </w:r>
          </w:hyperlink>
        </w:p>
        <w:p>
          <w:pPr>
            <w:pStyle w:val="Contents4"/>
            <w:tabs>
              <w:tab w:val="clear" w:pos="8176"/>
              <w:tab w:val="right" w:pos="9026" w:leader="dot"/>
            </w:tabs>
            <w:rPr/>
          </w:pPr>
          <w:hyperlink w:anchor="__RefHeading___Toc480466_1067777946">
            <w:r>
              <w:rPr>
                <w:webHidden/>
                <w:rStyle w:val="IndexLink"/>
              </w:rPr>
              <w:t>5</w:t>
            </w:r>
            <w:r>
              <w:rPr>
                <w:rStyle w:val="IndexLink"/>
                <w:rtl w:val="true"/>
              </w:rPr>
              <w:t xml:space="preserve">- </w:t>
            </w:r>
            <w:r>
              <w:rPr>
                <w:rStyle w:val="IndexLink"/>
                <w:rtl w:val="true"/>
              </w:rPr>
              <w:t>مقام الحجاز</w:t>
            </w:r>
            <w:r>
              <w:rPr>
                <w:rStyle w:val="IndexLink"/>
                <w:rtl w:val="true"/>
              </w:rPr>
              <w:tab/>
            </w:r>
            <w:r>
              <w:rPr>
                <w:rStyle w:val="IndexLink"/>
              </w:rPr>
              <w:t>196</w:t>
            </w:r>
          </w:hyperlink>
        </w:p>
        <w:p>
          <w:pPr>
            <w:pStyle w:val="Contents2"/>
            <w:tabs>
              <w:tab w:val="clear" w:pos="8743"/>
              <w:tab w:val="right" w:pos="9026" w:leader="dot"/>
            </w:tabs>
            <w:rPr/>
          </w:pPr>
          <w:hyperlink w:anchor="__RefHeading___Toc480468_1067777946">
            <w:r>
              <w:rPr>
                <w:webHidden/>
                <w:rStyle w:val="IndexLink"/>
                <w:rtl w:val="true"/>
              </w:rPr>
              <w:t>أدب الحج في المشرق العربي</w:t>
            </w:r>
            <w:r>
              <w:rPr>
                <w:rStyle w:val="IndexLink"/>
                <w:rtl w:val="true"/>
              </w:rPr>
              <w:tab/>
            </w:r>
            <w:r>
              <w:rPr>
                <w:rStyle w:val="IndexLink"/>
              </w:rPr>
              <w:t>198</w:t>
            </w:r>
          </w:hyperlink>
        </w:p>
        <w:p>
          <w:pPr>
            <w:pStyle w:val="Contents3"/>
            <w:tabs>
              <w:tab w:val="clear" w:pos="8459"/>
              <w:tab w:val="right" w:pos="9026" w:leader="dot"/>
            </w:tabs>
            <w:rPr/>
          </w:pPr>
          <w:hyperlink w:anchor="__RefHeading___Toc480470_1067777946">
            <w:r>
              <w:rPr>
                <w:webHidden/>
                <w:rStyle w:val="IndexLink"/>
                <w:rtl w:val="true"/>
              </w:rPr>
              <w:t>مدخل و تمهيد</w:t>
            </w:r>
            <w:r>
              <w:rPr>
                <w:rStyle w:val="IndexLink"/>
                <w:rtl w:val="true"/>
              </w:rPr>
              <w:tab/>
            </w:r>
            <w:r>
              <w:rPr>
                <w:rStyle w:val="IndexLink"/>
              </w:rPr>
              <w:t>198</w:t>
            </w:r>
          </w:hyperlink>
        </w:p>
        <w:p>
          <w:pPr>
            <w:pStyle w:val="Contents3"/>
            <w:tabs>
              <w:tab w:val="clear" w:pos="8459"/>
              <w:tab w:val="right" w:pos="9026" w:leader="dot"/>
            </w:tabs>
            <w:rPr/>
          </w:pPr>
          <w:hyperlink w:anchor="__RefHeading___Toc480472_1067777946">
            <w:r>
              <w:rPr>
                <w:webHidden/>
                <w:rStyle w:val="IndexLink"/>
                <w:rtl w:val="true"/>
              </w:rPr>
              <w:t>المحور الأول</w:t>
            </w:r>
            <w:r>
              <w:rPr>
                <w:rStyle w:val="IndexLink"/>
                <w:rtl w:val="true"/>
              </w:rPr>
              <w:tab/>
            </w:r>
            <w:r>
              <w:rPr>
                <w:rStyle w:val="IndexLink"/>
              </w:rPr>
              <w:t>199</w:t>
            </w:r>
          </w:hyperlink>
        </w:p>
        <w:p>
          <w:pPr>
            <w:pStyle w:val="Contents3"/>
            <w:tabs>
              <w:tab w:val="clear" w:pos="8459"/>
              <w:tab w:val="right" w:pos="9026" w:leader="dot"/>
            </w:tabs>
            <w:rPr/>
          </w:pPr>
          <w:hyperlink w:anchor="__RefHeading___Toc480474_1067777946">
            <w:r>
              <w:rPr>
                <w:webHidden/>
                <w:rStyle w:val="IndexLink"/>
                <w:rtl w:val="true"/>
              </w:rPr>
              <w:t>ثانياً</w:t>
            </w:r>
            <w:r>
              <w:rPr>
                <w:rStyle w:val="IndexLink"/>
                <w:rtl w:val="true"/>
              </w:rPr>
              <w:t xml:space="preserve">: </w:t>
            </w:r>
            <w:r>
              <w:rPr>
                <w:rStyle w:val="IndexLink"/>
                <w:rtl w:val="true"/>
              </w:rPr>
              <w:t>أهمية كتب رحلات الحج وقيمتها</w:t>
            </w:r>
            <w:r>
              <w:rPr>
                <w:rStyle w:val="IndexLink"/>
                <w:rtl w:val="true"/>
              </w:rPr>
              <w:t>:</w:t>
              <w:tab/>
            </w:r>
            <w:r>
              <w:rPr>
                <w:rStyle w:val="IndexLink"/>
              </w:rPr>
              <w:t>201</w:t>
            </w:r>
          </w:hyperlink>
        </w:p>
        <w:p>
          <w:pPr>
            <w:pStyle w:val="Contents3"/>
            <w:tabs>
              <w:tab w:val="clear" w:pos="8459"/>
              <w:tab w:val="right" w:pos="9026" w:leader="dot"/>
            </w:tabs>
            <w:rPr/>
          </w:pPr>
          <w:hyperlink w:anchor="__RefHeading___Toc480476_1067777946">
            <w:r>
              <w:rPr>
                <w:webHidden/>
                <w:rStyle w:val="IndexLink"/>
                <w:rtl w:val="true"/>
              </w:rPr>
              <w:t>ثالثاً</w:t>
            </w:r>
            <w:r>
              <w:rPr>
                <w:rStyle w:val="IndexLink"/>
                <w:rtl w:val="true"/>
              </w:rPr>
              <w:t xml:space="preserve">: </w:t>
            </w:r>
            <w:r>
              <w:rPr>
                <w:rStyle w:val="IndexLink"/>
                <w:rtl w:val="true"/>
              </w:rPr>
              <w:t>أهم الرحلات من المشرق العربي وأبرزها</w:t>
            </w:r>
            <w:r>
              <w:rPr>
                <w:rStyle w:val="IndexLink"/>
                <w:rtl w:val="true"/>
              </w:rPr>
              <w:t>:</w:t>
              <w:tab/>
            </w:r>
            <w:r>
              <w:rPr>
                <w:rStyle w:val="IndexLink"/>
              </w:rPr>
              <w:t>203</w:t>
            </w:r>
          </w:hyperlink>
        </w:p>
        <w:p>
          <w:pPr>
            <w:pStyle w:val="Contents3"/>
            <w:tabs>
              <w:tab w:val="clear" w:pos="8459"/>
              <w:tab w:val="right" w:pos="9026" w:leader="dot"/>
            </w:tabs>
            <w:rPr/>
          </w:pPr>
          <w:hyperlink w:anchor="__RefHeading___Toc480478_106777794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رحلة إبراهيم رفعت باشا</w:t>
            </w:r>
            <w:r>
              <w:rPr>
                <w:rStyle w:val="IndexLink"/>
                <w:rtl w:val="true"/>
              </w:rPr>
              <w:t>:</w:t>
              <w:tab/>
            </w:r>
            <w:r>
              <w:rPr>
                <w:rStyle w:val="IndexLink"/>
              </w:rPr>
              <w:t>203</w:t>
            </w:r>
          </w:hyperlink>
        </w:p>
        <w:p>
          <w:pPr>
            <w:pStyle w:val="Contents3"/>
            <w:tabs>
              <w:tab w:val="clear" w:pos="8459"/>
              <w:tab w:val="right" w:pos="9026" w:leader="dot"/>
            </w:tabs>
            <w:rPr/>
          </w:pPr>
          <w:hyperlink w:anchor="__RefHeading___Toc480480_106777794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رحلة إبراهيم عبدالقادر المازني</w:t>
            </w:r>
            <w:r>
              <w:rPr>
                <w:rStyle w:val="IndexLink"/>
                <w:rtl w:val="true"/>
              </w:rPr>
              <w:t>:</w:t>
              <w:tab/>
            </w:r>
            <w:r>
              <w:rPr>
                <w:rStyle w:val="IndexLink"/>
              </w:rPr>
              <w:t>205</w:t>
            </w:r>
          </w:hyperlink>
        </w:p>
        <w:p>
          <w:pPr>
            <w:pStyle w:val="Contents3"/>
            <w:tabs>
              <w:tab w:val="clear" w:pos="8459"/>
              <w:tab w:val="right" w:pos="9026" w:leader="dot"/>
            </w:tabs>
            <w:rPr/>
          </w:pPr>
          <w:hyperlink w:anchor="__RefHeading___Toc480482_106777794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الأمير شكيب أرسلان</w:t>
            </w:r>
            <w:r>
              <w:rPr>
                <w:rStyle w:val="IndexLink"/>
                <w:rtl w:val="true"/>
              </w:rPr>
              <w:t xml:space="preserve">: </w:t>
            </w:r>
            <w:r>
              <w:rPr>
                <w:rStyle w:val="IndexLink"/>
                <w:rtl w:val="true"/>
              </w:rPr>
              <w:t xml:space="preserve">الارتسامات اللطاف في خاطر الحاج إلى أقدس مطاف </w:t>
            </w:r>
            <w:r>
              <w:rPr>
                <w:rStyle w:val="IndexLink"/>
                <w:rtl w:val="true"/>
              </w:rPr>
              <w:t>«</w:t>
            </w:r>
            <w:r>
              <w:rPr>
                <w:rStyle w:val="IndexLink"/>
                <w:rtl w:val="true"/>
              </w:rPr>
              <w:t>الرحلة الحجازية</w:t>
            </w:r>
            <w:r>
              <w:rPr>
                <w:rStyle w:val="IndexLink"/>
                <w:rtl w:val="true"/>
              </w:rPr>
              <w:t>»</w:t>
              <w:tab/>
            </w:r>
            <w:r>
              <w:rPr>
                <w:rStyle w:val="IndexLink"/>
              </w:rPr>
              <w:t>207</w:t>
            </w:r>
          </w:hyperlink>
        </w:p>
        <w:p>
          <w:pPr>
            <w:pStyle w:val="Contents3"/>
            <w:tabs>
              <w:tab w:val="clear" w:pos="8459"/>
              <w:tab w:val="right" w:pos="9026" w:leader="dot"/>
            </w:tabs>
            <w:rPr/>
          </w:pPr>
          <w:hyperlink w:anchor="__RefHeading___Toc480484_106777794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رحلة جغمان</w:t>
            </w:r>
            <w:r>
              <w:rPr>
                <w:rStyle w:val="IndexLink"/>
                <w:rtl w:val="true"/>
              </w:rPr>
              <w:t>: (</w:t>
            </w:r>
            <w:r>
              <w:rPr>
                <w:rStyle w:val="IndexLink"/>
                <w:rtl w:val="true"/>
              </w:rPr>
              <w:t>إسماعيل بن حسين جغمان</w:t>
            </w:r>
            <w:r>
              <w:rPr>
                <w:rStyle w:val="IndexLink"/>
                <w:rtl w:val="true"/>
              </w:rPr>
              <w:t>):</w:t>
              <w:tab/>
            </w:r>
            <w:r>
              <w:rPr>
                <w:rStyle w:val="IndexLink"/>
              </w:rPr>
              <w:t>208</w:t>
            </w:r>
          </w:hyperlink>
        </w:p>
        <w:p>
          <w:pPr>
            <w:pStyle w:val="Contents3"/>
            <w:tabs>
              <w:tab w:val="clear" w:pos="8459"/>
              <w:tab w:val="right" w:pos="9026" w:leader="dot"/>
            </w:tabs>
            <w:rPr/>
          </w:pPr>
          <w:hyperlink w:anchor="__RefHeading___Toc480486_106777794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 xml:space="preserve">محسن بن عبدالكريم إسحاق ورحلته إلى الحج عام </w:t>
            </w:r>
            <w:r>
              <w:rPr>
                <w:rStyle w:val="IndexLink"/>
              </w:rPr>
              <w:t>1237</w:t>
            </w:r>
            <w:r>
              <w:rPr>
                <w:rStyle w:val="IndexLink"/>
                <w:rtl w:val="true"/>
              </w:rPr>
              <w:t xml:space="preserve"> </w:t>
            </w:r>
            <w:r>
              <w:rPr>
                <w:rStyle w:val="IndexLink"/>
                <w:rtl w:val="true"/>
              </w:rPr>
              <w:t>ه</w:t>
            </w:r>
            <w:r>
              <w:rPr>
                <w:rStyle w:val="IndexLink"/>
                <w:rtl w:val="true"/>
              </w:rPr>
              <w:t>:</w:t>
              <w:tab/>
            </w:r>
            <w:r>
              <w:rPr>
                <w:rStyle w:val="IndexLink"/>
              </w:rPr>
              <w:t>209</w:t>
            </w:r>
          </w:hyperlink>
        </w:p>
        <w:p>
          <w:pPr>
            <w:pStyle w:val="Contents3"/>
            <w:tabs>
              <w:tab w:val="clear" w:pos="8459"/>
              <w:tab w:val="right" w:pos="9026" w:leader="dot"/>
            </w:tabs>
            <w:rPr/>
          </w:pPr>
          <w:hyperlink w:anchor="__RefHeading___Toc480488_1067777946">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الإمام محمد رشيد رضا</w:t>
            </w:r>
            <w:r>
              <w:rPr>
                <w:rStyle w:val="IndexLink"/>
                <w:rtl w:val="true"/>
              </w:rPr>
              <w:t xml:space="preserve">: </w:t>
            </w:r>
            <w:r>
              <w:rPr>
                <w:rStyle w:val="IndexLink"/>
                <w:rtl w:val="true"/>
              </w:rPr>
              <w:t>رحلة الحجاز</w:t>
            </w:r>
            <w:r>
              <w:rPr>
                <w:rStyle w:val="IndexLink"/>
                <w:rtl w:val="true"/>
              </w:rPr>
              <w:tab/>
            </w:r>
            <w:r>
              <w:rPr>
                <w:rStyle w:val="IndexLink"/>
              </w:rPr>
              <w:t>211</w:t>
            </w:r>
          </w:hyperlink>
        </w:p>
        <w:p>
          <w:pPr>
            <w:pStyle w:val="Contents3"/>
            <w:tabs>
              <w:tab w:val="clear" w:pos="8459"/>
              <w:tab w:val="right" w:pos="9026" w:leader="dot"/>
            </w:tabs>
            <w:rPr/>
          </w:pPr>
          <w:hyperlink w:anchor="__RefHeading___Toc480490_1067777946">
            <w:r>
              <w:rPr>
                <w:webHidden/>
                <w:rStyle w:val="IndexLink"/>
              </w:rPr>
              <w:t>3</w:t>
            </w:r>
            <w:r>
              <w:rPr>
                <w:rStyle w:val="IndexLink"/>
                <w:rtl w:val="true"/>
              </w:rPr>
              <w:t xml:space="preserve">/ </w:t>
            </w:r>
            <w:r>
              <w:rPr>
                <w:rStyle w:val="IndexLink"/>
              </w:rPr>
              <w:t>7</w:t>
            </w:r>
            <w:r>
              <w:rPr>
                <w:rStyle w:val="IndexLink"/>
                <w:rtl w:val="true"/>
              </w:rPr>
              <w:t xml:space="preserve"> </w:t>
            </w:r>
            <w:r>
              <w:rPr>
                <w:rStyle w:val="IndexLink"/>
                <w:rtl w:val="true"/>
              </w:rPr>
              <w:t>محمد صادق باشا</w:t>
            </w:r>
            <w:r>
              <w:rPr>
                <w:rStyle w:val="IndexLink"/>
                <w:rtl w:val="true"/>
              </w:rPr>
              <w:t xml:space="preserve">- </w:t>
            </w:r>
            <w:r>
              <w:rPr>
                <w:rStyle w:val="IndexLink"/>
                <w:rtl w:val="true"/>
              </w:rPr>
              <w:t>الرحلات الحجازية</w:t>
            </w:r>
            <w:r>
              <w:rPr>
                <w:rStyle w:val="IndexLink"/>
                <w:rtl w:val="true"/>
              </w:rPr>
              <w:t>-:</w:t>
              <w:tab/>
            </w:r>
            <w:r>
              <w:rPr>
                <w:rStyle w:val="IndexLink"/>
              </w:rPr>
              <w:t>215</w:t>
            </w:r>
          </w:hyperlink>
        </w:p>
        <w:p>
          <w:pPr>
            <w:pStyle w:val="Contents3"/>
            <w:tabs>
              <w:tab w:val="clear" w:pos="8459"/>
              <w:tab w:val="right" w:pos="9026" w:leader="dot"/>
            </w:tabs>
            <w:rPr/>
          </w:pPr>
          <w:hyperlink w:anchor="__RefHeading___Toc480492_1067777946">
            <w:r>
              <w:rPr>
                <w:webHidden/>
                <w:rStyle w:val="IndexLink"/>
                <w:rtl w:val="true"/>
              </w:rPr>
              <w:t>الكتاب الأول</w:t>
            </w:r>
            <w:r>
              <w:rPr>
                <w:rStyle w:val="IndexLink"/>
                <w:rtl w:val="true"/>
              </w:rPr>
              <w:t>:</w:t>
              <w:tab/>
            </w:r>
            <w:r>
              <w:rPr>
                <w:rStyle w:val="IndexLink"/>
              </w:rPr>
              <w:t>216</w:t>
            </w:r>
          </w:hyperlink>
        </w:p>
        <w:p>
          <w:pPr>
            <w:pStyle w:val="Contents3"/>
            <w:tabs>
              <w:tab w:val="clear" w:pos="8459"/>
              <w:tab w:val="right" w:pos="9026" w:leader="dot"/>
            </w:tabs>
            <w:rPr/>
          </w:pPr>
          <w:hyperlink w:anchor="__RefHeading___Toc480494_1067777946">
            <w:r>
              <w:rPr>
                <w:webHidden/>
                <w:rStyle w:val="IndexLink"/>
                <w:rtl w:val="true"/>
              </w:rPr>
              <w:t>الكتاب الثاني</w:t>
            </w:r>
            <w:r>
              <w:rPr>
                <w:rStyle w:val="IndexLink"/>
                <w:rtl w:val="true"/>
              </w:rPr>
              <w:t>:</w:t>
              <w:tab/>
            </w:r>
            <w:r>
              <w:rPr>
                <w:rStyle w:val="IndexLink"/>
              </w:rPr>
              <w:t>217</w:t>
            </w:r>
          </w:hyperlink>
        </w:p>
        <w:p>
          <w:pPr>
            <w:pStyle w:val="Contents3"/>
            <w:tabs>
              <w:tab w:val="clear" w:pos="8459"/>
              <w:tab w:val="right" w:pos="9026" w:leader="dot"/>
            </w:tabs>
            <w:rPr/>
          </w:pPr>
          <w:hyperlink w:anchor="__RefHeading___Toc480496_1067777946">
            <w:r>
              <w:rPr>
                <w:webHidden/>
                <w:rStyle w:val="IndexLink"/>
                <w:rtl w:val="true"/>
              </w:rPr>
              <w:t>الكتاب الثالث</w:t>
            </w:r>
            <w:r>
              <w:rPr>
                <w:rStyle w:val="IndexLink"/>
                <w:rtl w:val="true"/>
              </w:rPr>
              <w:t>:</w:t>
              <w:tab/>
            </w:r>
            <w:r>
              <w:rPr>
                <w:rStyle w:val="IndexLink"/>
              </w:rPr>
              <w:t>218</w:t>
            </w:r>
          </w:hyperlink>
        </w:p>
        <w:p>
          <w:pPr>
            <w:pStyle w:val="Contents3"/>
            <w:tabs>
              <w:tab w:val="clear" w:pos="8459"/>
              <w:tab w:val="right" w:pos="9026" w:leader="dot"/>
            </w:tabs>
            <w:rPr/>
          </w:pPr>
          <w:hyperlink w:anchor="__RefHeading___Toc480498_1067777946">
            <w:r>
              <w:rPr>
                <w:webHidden/>
                <w:rStyle w:val="IndexLink"/>
                <w:rtl w:val="true"/>
              </w:rPr>
              <w:t>الكتاب الرابع</w:t>
            </w:r>
            <w:r>
              <w:rPr>
                <w:rStyle w:val="IndexLink"/>
                <w:rtl w:val="true"/>
              </w:rPr>
              <w:t>:</w:t>
              <w:tab/>
            </w:r>
            <w:r>
              <w:rPr>
                <w:rStyle w:val="IndexLink"/>
              </w:rPr>
              <w:t>219</w:t>
            </w:r>
          </w:hyperlink>
        </w:p>
        <w:p>
          <w:pPr>
            <w:pStyle w:val="Contents3"/>
            <w:tabs>
              <w:tab w:val="clear" w:pos="8459"/>
              <w:tab w:val="right" w:pos="9026" w:leader="dot"/>
            </w:tabs>
            <w:rPr/>
          </w:pPr>
          <w:hyperlink w:anchor="__RefHeading___Toc480500_1067777946">
            <w:r>
              <w:rPr>
                <w:webHidden/>
                <w:rStyle w:val="IndexLink"/>
              </w:rPr>
              <w:t>3</w:t>
            </w:r>
            <w:r>
              <w:rPr>
                <w:rStyle w:val="IndexLink"/>
                <w:rtl w:val="true"/>
              </w:rPr>
              <w:t xml:space="preserve">/ </w:t>
            </w:r>
            <w:r>
              <w:rPr>
                <w:rStyle w:val="IndexLink"/>
              </w:rPr>
              <w:t>8</w:t>
            </w:r>
            <w:r>
              <w:rPr>
                <w:rStyle w:val="IndexLink"/>
                <w:rtl w:val="true"/>
              </w:rPr>
              <w:t xml:space="preserve"> </w:t>
            </w:r>
            <w:r>
              <w:rPr>
                <w:rStyle w:val="IndexLink"/>
                <w:rtl w:val="true"/>
              </w:rPr>
              <w:t>محمد بهجة البيطار الدمشقي</w:t>
            </w:r>
            <w:r>
              <w:rPr>
                <w:rStyle w:val="IndexLink"/>
                <w:rtl w:val="true"/>
              </w:rPr>
              <w:t xml:space="preserve">: </w:t>
            </w:r>
            <w:r>
              <w:rPr>
                <w:rStyle w:val="IndexLink"/>
                <w:rtl w:val="true"/>
              </w:rPr>
              <w:t xml:space="preserve">الرحلة النجدية الحجازية </w:t>
            </w:r>
            <w:r>
              <w:rPr>
                <w:rStyle w:val="IndexLink"/>
                <w:rtl w:val="true"/>
              </w:rPr>
              <w:t>«</w:t>
            </w:r>
            <w:r>
              <w:rPr>
                <w:rStyle w:val="IndexLink"/>
                <w:rtl w:val="true"/>
              </w:rPr>
              <w:t>صور من حياة البادية</w:t>
            </w:r>
            <w:r>
              <w:rPr>
                <w:rStyle w:val="IndexLink"/>
                <w:rtl w:val="true"/>
              </w:rPr>
              <w:t>»</w:t>
              <w:tab/>
            </w:r>
            <w:r>
              <w:rPr>
                <w:rStyle w:val="IndexLink"/>
              </w:rPr>
              <w:t>221</w:t>
            </w:r>
          </w:hyperlink>
        </w:p>
        <w:p>
          <w:pPr>
            <w:pStyle w:val="Contents3"/>
            <w:tabs>
              <w:tab w:val="clear" w:pos="8459"/>
              <w:tab w:val="right" w:pos="9026" w:leader="dot"/>
            </w:tabs>
            <w:rPr/>
          </w:pPr>
          <w:hyperlink w:anchor="__RefHeading___Toc480502_1067777946">
            <w:r>
              <w:rPr>
                <w:webHidden/>
                <w:rStyle w:val="IndexLink"/>
              </w:rPr>
              <w:t>3</w:t>
            </w:r>
            <w:r>
              <w:rPr>
                <w:rStyle w:val="IndexLink"/>
                <w:rtl w:val="true"/>
              </w:rPr>
              <w:t xml:space="preserve">/ </w:t>
            </w:r>
            <w:r>
              <w:rPr>
                <w:rStyle w:val="IndexLink"/>
              </w:rPr>
              <w:t>9</w:t>
            </w:r>
            <w:r>
              <w:rPr>
                <w:rStyle w:val="IndexLink"/>
                <w:rtl w:val="true"/>
              </w:rPr>
              <w:t xml:space="preserve"> </w:t>
            </w:r>
            <w:r>
              <w:rPr>
                <w:rStyle w:val="IndexLink"/>
                <w:rtl w:val="true"/>
              </w:rPr>
              <w:t>محمد حسين هيكل</w:t>
            </w:r>
            <w:r>
              <w:rPr>
                <w:rStyle w:val="IndexLink"/>
                <w:rtl w:val="true"/>
              </w:rPr>
              <w:t xml:space="preserve">: </w:t>
            </w:r>
            <w:r>
              <w:rPr>
                <w:rStyle w:val="IndexLink"/>
                <w:rtl w:val="true"/>
              </w:rPr>
              <w:t>في منزل الوحي</w:t>
            </w:r>
            <w:r>
              <w:rPr>
                <w:rStyle w:val="IndexLink"/>
                <w:rtl w:val="true"/>
              </w:rPr>
              <w:t>:</w:t>
              <w:tab/>
            </w:r>
            <w:r>
              <w:rPr>
                <w:rStyle w:val="IndexLink"/>
              </w:rPr>
              <w:t>222</w:t>
            </w:r>
          </w:hyperlink>
        </w:p>
        <w:p>
          <w:pPr>
            <w:pStyle w:val="Contents3"/>
            <w:tabs>
              <w:tab w:val="clear" w:pos="8459"/>
              <w:tab w:val="right" w:pos="9026" w:leader="dot"/>
            </w:tabs>
            <w:rPr/>
          </w:pPr>
          <w:hyperlink w:anchor="__RefHeading___Toc480504_1067777946">
            <w:r>
              <w:rPr>
                <w:webHidden/>
                <w:rStyle w:val="IndexLink"/>
                <w:rtl w:val="true"/>
              </w:rPr>
              <w:t>المحور الثاني</w:t>
            </w:r>
            <w:r>
              <w:rPr>
                <w:rStyle w:val="IndexLink"/>
                <w:rtl w:val="true"/>
              </w:rPr>
              <w:t>:</w:t>
              <w:tab/>
            </w:r>
            <w:r>
              <w:rPr>
                <w:rStyle w:val="IndexLink"/>
              </w:rPr>
              <w:t>225</w:t>
            </w:r>
          </w:hyperlink>
        </w:p>
        <w:p>
          <w:pPr>
            <w:pStyle w:val="Contents3"/>
            <w:tabs>
              <w:tab w:val="clear" w:pos="8459"/>
              <w:tab w:val="right" w:pos="9026" w:leader="dot"/>
            </w:tabs>
            <w:rPr/>
          </w:pPr>
          <w:hyperlink w:anchor="__RefHeading___Toc480506_1067777946">
            <w:r>
              <w:rPr>
                <w:webHidden/>
                <w:rStyle w:val="IndexLink"/>
                <w:rtl w:val="true"/>
              </w:rPr>
              <w:t>الأوبئة والأمراض</w:t>
            </w:r>
            <w:r>
              <w:rPr>
                <w:rStyle w:val="IndexLink"/>
                <w:rtl w:val="true"/>
              </w:rPr>
              <w:t>:</w:t>
              <w:tab/>
            </w:r>
            <w:r>
              <w:rPr>
                <w:rStyle w:val="IndexLink"/>
              </w:rPr>
              <w:t>225</w:t>
            </w:r>
          </w:hyperlink>
        </w:p>
        <w:p>
          <w:pPr>
            <w:pStyle w:val="Contents3"/>
            <w:tabs>
              <w:tab w:val="clear" w:pos="8459"/>
              <w:tab w:val="right" w:pos="9026" w:leader="dot"/>
            </w:tabs>
            <w:rPr/>
          </w:pPr>
          <w:hyperlink w:anchor="__RefHeading___Toc480508_1067777946">
            <w:r>
              <w:rPr>
                <w:webHidden/>
                <w:rStyle w:val="IndexLink"/>
                <w:rtl w:val="true"/>
              </w:rPr>
              <w:t>العربان واللصوص والتسول</w:t>
            </w:r>
            <w:r>
              <w:rPr>
                <w:rStyle w:val="IndexLink"/>
                <w:rtl w:val="true"/>
              </w:rPr>
              <w:t>:</w:t>
              <w:tab/>
            </w:r>
            <w:r>
              <w:rPr>
                <w:rStyle w:val="IndexLink"/>
              </w:rPr>
              <w:t>226</w:t>
            </w:r>
          </w:hyperlink>
        </w:p>
        <w:p>
          <w:pPr>
            <w:pStyle w:val="Contents3"/>
            <w:tabs>
              <w:tab w:val="clear" w:pos="8459"/>
              <w:tab w:val="right" w:pos="9026" w:leader="dot"/>
            </w:tabs>
            <w:rPr/>
          </w:pPr>
          <w:hyperlink w:anchor="__RefHeading___Toc480510_1067777946">
            <w:r>
              <w:rPr>
                <w:webHidden/>
                <w:rStyle w:val="IndexLink"/>
                <w:rtl w:val="true"/>
              </w:rPr>
              <w:t>مشكلة الماء في الحجاز</w:t>
            </w:r>
            <w:r>
              <w:rPr>
                <w:rStyle w:val="IndexLink"/>
                <w:rtl w:val="true"/>
              </w:rPr>
              <w:tab/>
            </w:r>
            <w:r>
              <w:rPr>
                <w:rStyle w:val="IndexLink"/>
              </w:rPr>
              <w:t>229</w:t>
            </w:r>
          </w:hyperlink>
        </w:p>
        <w:p>
          <w:pPr>
            <w:pStyle w:val="Contents3"/>
            <w:tabs>
              <w:tab w:val="clear" w:pos="8459"/>
              <w:tab w:val="right" w:pos="9026" w:leader="dot"/>
            </w:tabs>
            <w:rPr/>
          </w:pPr>
          <w:hyperlink w:anchor="__RefHeading___Toc480512_1067777946">
            <w:r>
              <w:rPr>
                <w:webHidden/>
                <w:rStyle w:val="IndexLink"/>
                <w:rtl w:val="true"/>
              </w:rPr>
              <w:t>المحورالثالث</w:t>
            </w:r>
            <w:r>
              <w:rPr>
                <w:rStyle w:val="IndexLink"/>
                <w:rtl w:val="true"/>
              </w:rPr>
              <w:t>:</w:t>
              <w:tab/>
            </w:r>
            <w:r>
              <w:rPr>
                <w:rStyle w:val="IndexLink"/>
              </w:rPr>
              <w:t>232</w:t>
            </w:r>
          </w:hyperlink>
        </w:p>
        <w:p>
          <w:pPr>
            <w:pStyle w:val="Contents3"/>
            <w:tabs>
              <w:tab w:val="clear" w:pos="8459"/>
              <w:tab w:val="right" w:pos="9026" w:leader="dot"/>
            </w:tabs>
            <w:rPr/>
          </w:pPr>
          <w:hyperlink w:anchor="__RefHeading___Toc480514_1067777946">
            <w:r>
              <w:rPr>
                <w:webHidden/>
                <w:rStyle w:val="IndexLink"/>
                <w:rtl w:val="true"/>
              </w:rPr>
              <w:t>جدة</w:t>
            </w:r>
            <w:r>
              <w:rPr>
                <w:rStyle w:val="IndexLink"/>
                <w:rtl w:val="true"/>
              </w:rPr>
              <w:t xml:space="preserve">- </w:t>
            </w:r>
            <w:r>
              <w:rPr>
                <w:rStyle w:val="IndexLink"/>
                <w:rtl w:val="true"/>
              </w:rPr>
              <w:t>مكة</w:t>
            </w:r>
            <w:r>
              <w:rPr>
                <w:rStyle w:val="IndexLink"/>
                <w:rtl w:val="true"/>
              </w:rPr>
              <w:t xml:space="preserve">- </w:t>
            </w:r>
            <w:r>
              <w:rPr>
                <w:rStyle w:val="IndexLink"/>
                <w:rtl w:val="true"/>
              </w:rPr>
              <w:t>المدينة</w:t>
            </w:r>
            <w:r>
              <w:rPr>
                <w:rStyle w:val="IndexLink"/>
                <w:rtl w:val="true"/>
              </w:rPr>
              <w:tab/>
            </w:r>
            <w:r>
              <w:rPr>
                <w:rStyle w:val="IndexLink"/>
              </w:rPr>
              <w:t>232</w:t>
            </w:r>
          </w:hyperlink>
        </w:p>
        <w:p>
          <w:pPr>
            <w:pStyle w:val="Contents3"/>
            <w:tabs>
              <w:tab w:val="clear" w:pos="8459"/>
              <w:tab w:val="right" w:pos="9026" w:leader="dot"/>
            </w:tabs>
            <w:rPr/>
          </w:pPr>
          <w:hyperlink w:anchor="__RefHeading___Toc480516_1067777946">
            <w:r>
              <w:rPr>
                <w:webHidden/>
                <w:rStyle w:val="IndexLink"/>
                <w:rtl w:val="true"/>
              </w:rPr>
              <w:t>أولًا</w:t>
            </w:r>
            <w:r>
              <w:rPr>
                <w:rStyle w:val="IndexLink"/>
                <w:rtl w:val="true"/>
              </w:rPr>
              <w:t xml:space="preserve">: </w:t>
            </w:r>
            <w:r>
              <w:rPr>
                <w:rStyle w:val="IndexLink"/>
                <w:rtl w:val="true"/>
              </w:rPr>
              <w:t>أبرز المظاهر الاجتماعية</w:t>
            </w:r>
            <w:r>
              <w:rPr>
                <w:rStyle w:val="IndexLink"/>
                <w:rtl w:val="true"/>
              </w:rPr>
              <w:t xml:space="preserve">/ </w:t>
            </w:r>
            <w:r>
              <w:rPr>
                <w:rStyle w:val="IndexLink"/>
                <w:rtl w:val="true"/>
              </w:rPr>
              <w:t>البعد الاجتماعي</w:t>
            </w:r>
            <w:r>
              <w:rPr>
                <w:rStyle w:val="IndexLink"/>
                <w:rtl w:val="true"/>
              </w:rPr>
              <w:t>:</w:t>
              <w:tab/>
            </w:r>
            <w:r>
              <w:rPr>
                <w:rStyle w:val="IndexLink"/>
              </w:rPr>
              <w:t>233</w:t>
            </w:r>
          </w:hyperlink>
        </w:p>
        <w:p>
          <w:pPr>
            <w:pStyle w:val="Contents3"/>
            <w:tabs>
              <w:tab w:val="clear" w:pos="8459"/>
              <w:tab w:val="right" w:pos="9026" w:leader="dot"/>
            </w:tabs>
            <w:rPr/>
          </w:pPr>
          <w:hyperlink w:anchor="__RefHeading___Toc480518_106777794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مايتعلق بالسكان من مواطنين وحجاج</w:t>
            </w:r>
            <w:r>
              <w:rPr>
                <w:rStyle w:val="IndexLink"/>
                <w:rtl w:val="true"/>
              </w:rPr>
              <w:t>:</w:t>
              <w:tab/>
            </w:r>
            <w:r>
              <w:rPr>
                <w:rStyle w:val="IndexLink"/>
              </w:rPr>
              <w:t>233</w:t>
            </w:r>
          </w:hyperlink>
        </w:p>
        <w:p>
          <w:pPr>
            <w:pStyle w:val="Contents3"/>
            <w:tabs>
              <w:tab w:val="clear" w:pos="8459"/>
              <w:tab w:val="right" w:pos="9026" w:leader="dot"/>
            </w:tabs>
            <w:rPr/>
          </w:pPr>
          <w:hyperlink w:anchor="__RefHeading___Toc480520_106777794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ما يتعلق بالعادات والأخلاق والتقاليد</w:t>
            </w:r>
            <w:r>
              <w:rPr>
                <w:rStyle w:val="IndexLink"/>
                <w:rtl w:val="true"/>
              </w:rPr>
              <w:tab/>
            </w:r>
            <w:r>
              <w:rPr>
                <w:rStyle w:val="IndexLink"/>
              </w:rPr>
              <w:t>235</w:t>
            </w:r>
          </w:hyperlink>
        </w:p>
        <w:p>
          <w:pPr>
            <w:pStyle w:val="Contents3"/>
            <w:tabs>
              <w:tab w:val="clear" w:pos="8459"/>
              <w:tab w:val="right" w:pos="9026" w:leader="dot"/>
            </w:tabs>
            <w:rPr/>
          </w:pPr>
          <w:hyperlink w:anchor="__RefHeading___Toc480522_106777794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ما يتعلق باللغة</w:t>
            </w:r>
            <w:r>
              <w:rPr>
                <w:rStyle w:val="IndexLink"/>
                <w:rtl w:val="true"/>
              </w:rPr>
              <w:t>:</w:t>
              <w:tab/>
            </w:r>
            <w:r>
              <w:rPr>
                <w:rStyle w:val="IndexLink"/>
              </w:rPr>
              <w:t>238</w:t>
            </w:r>
          </w:hyperlink>
        </w:p>
        <w:p>
          <w:pPr>
            <w:pStyle w:val="Contents3"/>
            <w:tabs>
              <w:tab w:val="clear" w:pos="8459"/>
              <w:tab w:val="right" w:pos="9026" w:leader="dot"/>
            </w:tabs>
            <w:rPr/>
          </w:pPr>
          <w:hyperlink w:anchor="__RefHeading___Toc480524_1067777946">
            <w:r>
              <w:rPr>
                <w:webHidden/>
                <w:rStyle w:val="IndexLink"/>
                <w:rtl w:val="true"/>
              </w:rPr>
              <w:t>ثانياً</w:t>
            </w:r>
            <w:r>
              <w:rPr>
                <w:rStyle w:val="IndexLink"/>
                <w:rtl w:val="true"/>
              </w:rPr>
              <w:t xml:space="preserve">: </w:t>
            </w:r>
            <w:r>
              <w:rPr>
                <w:rStyle w:val="IndexLink"/>
                <w:rtl w:val="true"/>
              </w:rPr>
              <w:t>أبرز المظاهر الاقتصادية</w:t>
            </w:r>
            <w:r>
              <w:rPr>
                <w:rStyle w:val="IndexLink"/>
                <w:rtl w:val="true"/>
              </w:rPr>
              <w:t xml:space="preserve">/ </w:t>
            </w:r>
            <w:r>
              <w:rPr>
                <w:rStyle w:val="IndexLink"/>
                <w:rtl w:val="true"/>
              </w:rPr>
              <w:t>البعد الاقتصادي</w:t>
            </w:r>
            <w:r>
              <w:rPr>
                <w:rStyle w:val="IndexLink"/>
                <w:rtl w:val="true"/>
              </w:rPr>
              <w:t>:</w:t>
              <w:tab/>
            </w:r>
            <w:r>
              <w:rPr>
                <w:rStyle w:val="IndexLink"/>
              </w:rPr>
              <w:t>238</w:t>
            </w:r>
          </w:hyperlink>
        </w:p>
        <w:p>
          <w:pPr>
            <w:pStyle w:val="Contents3"/>
            <w:tabs>
              <w:tab w:val="clear" w:pos="8459"/>
              <w:tab w:val="right" w:pos="9026" w:leader="dot"/>
            </w:tabs>
            <w:rPr/>
          </w:pPr>
          <w:hyperlink w:anchor="__RefHeading___Toc480526_1067777946">
            <w:r>
              <w:rPr>
                <w:webHidden/>
                <w:rStyle w:val="IndexLink"/>
                <w:rtl w:val="true"/>
              </w:rPr>
              <w:t>ثالثاً</w:t>
            </w:r>
            <w:r>
              <w:rPr>
                <w:rStyle w:val="IndexLink"/>
                <w:rtl w:val="true"/>
              </w:rPr>
              <w:t xml:space="preserve">: </w:t>
            </w:r>
            <w:r>
              <w:rPr>
                <w:rStyle w:val="IndexLink"/>
                <w:rtl w:val="true"/>
              </w:rPr>
              <w:t>أبرز المظاهر السياسية</w:t>
            </w:r>
            <w:r>
              <w:rPr>
                <w:rStyle w:val="IndexLink"/>
                <w:rtl w:val="true"/>
              </w:rPr>
              <w:t xml:space="preserve">/ </w:t>
            </w:r>
            <w:r>
              <w:rPr>
                <w:rStyle w:val="IndexLink"/>
                <w:rtl w:val="true"/>
              </w:rPr>
              <w:t>البعد السياسي</w:t>
            </w:r>
            <w:r>
              <w:rPr>
                <w:rStyle w:val="IndexLink"/>
                <w:rtl w:val="true"/>
              </w:rPr>
              <w:t>:</w:t>
              <w:tab/>
            </w:r>
            <w:r>
              <w:rPr>
                <w:rStyle w:val="IndexLink"/>
              </w:rPr>
              <w:t>240</w:t>
            </w:r>
          </w:hyperlink>
        </w:p>
        <w:p>
          <w:pPr>
            <w:pStyle w:val="Contents3"/>
            <w:tabs>
              <w:tab w:val="clear" w:pos="8459"/>
              <w:tab w:val="right" w:pos="9026" w:leader="dot"/>
            </w:tabs>
            <w:rPr/>
          </w:pPr>
          <w:hyperlink w:anchor="__RefHeading___Toc480528_1067777946">
            <w:r>
              <w:rPr>
                <w:webHidden/>
                <w:rStyle w:val="IndexLink"/>
                <w:rtl w:val="true"/>
              </w:rPr>
              <w:t>رابعاً</w:t>
            </w:r>
            <w:r>
              <w:rPr>
                <w:rStyle w:val="IndexLink"/>
                <w:rtl w:val="true"/>
              </w:rPr>
              <w:t xml:space="preserve">: </w:t>
            </w:r>
            <w:r>
              <w:rPr>
                <w:rStyle w:val="IndexLink"/>
                <w:rtl w:val="true"/>
              </w:rPr>
              <w:t>أبرز المظاهر الثقافية</w:t>
            </w:r>
            <w:r>
              <w:rPr>
                <w:rStyle w:val="IndexLink"/>
                <w:rtl w:val="true"/>
              </w:rPr>
              <w:t xml:space="preserve">/ </w:t>
            </w:r>
            <w:r>
              <w:rPr>
                <w:rStyle w:val="IndexLink"/>
                <w:rtl w:val="true"/>
              </w:rPr>
              <w:t>البعد الثقافي</w:t>
            </w:r>
            <w:r>
              <w:rPr>
                <w:rStyle w:val="IndexLink"/>
                <w:rtl w:val="true"/>
              </w:rPr>
              <w:t>:</w:t>
              <w:tab/>
            </w:r>
            <w:r>
              <w:rPr>
                <w:rStyle w:val="IndexLink"/>
              </w:rPr>
              <w:t>246</w:t>
            </w:r>
          </w:hyperlink>
        </w:p>
        <w:p>
          <w:pPr>
            <w:pStyle w:val="Contents2"/>
            <w:tabs>
              <w:tab w:val="clear" w:pos="8743"/>
              <w:tab w:val="right" w:pos="9026" w:leader="dot"/>
            </w:tabs>
            <w:rPr/>
          </w:pPr>
          <w:hyperlink w:anchor="__RefHeading___Toc480530_1067777946">
            <w:r>
              <w:rPr>
                <w:webHidden/>
                <w:rStyle w:val="IndexLink"/>
                <w:rtl w:val="true"/>
              </w:rPr>
              <w:t>المصادر التاريخية لجزيرة العرب في النصوص الجغرافية الإيرانية القديمة</w:t>
            </w:r>
            <w:r>
              <w:rPr>
                <w:rStyle w:val="IndexLink"/>
                <w:rtl w:val="true"/>
              </w:rPr>
              <w:tab/>
            </w:r>
            <w:r>
              <w:rPr>
                <w:rStyle w:val="IndexLink"/>
              </w:rPr>
              <w:t>253</w:t>
            </w:r>
          </w:hyperlink>
        </w:p>
        <w:p>
          <w:pPr>
            <w:pStyle w:val="Contents3"/>
            <w:tabs>
              <w:tab w:val="clear" w:pos="8459"/>
              <w:tab w:val="right" w:pos="9026" w:leader="dot"/>
            </w:tabs>
            <w:rPr/>
          </w:pPr>
          <w:hyperlink w:anchor="__RefHeading___Toc480532_1067777946">
            <w:r>
              <w:rPr>
                <w:webHidden/>
                <w:rStyle w:val="IndexLink"/>
                <w:rtl w:val="true"/>
              </w:rPr>
              <w:t>المقدمة</w:t>
            </w:r>
            <w:r>
              <w:rPr>
                <w:rStyle w:val="IndexLink"/>
                <w:rtl w:val="true"/>
              </w:rPr>
              <w:t>:</w:t>
              <w:tab/>
            </w:r>
            <w:r>
              <w:rPr>
                <w:rStyle w:val="IndexLink"/>
              </w:rPr>
              <w:t>253</w:t>
            </w:r>
          </w:hyperlink>
        </w:p>
        <w:p>
          <w:pPr>
            <w:pStyle w:val="Contents3"/>
            <w:tabs>
              <w:tab w:val="clear" w:pos="8459"/>
              <w:tab w:val="right" w:pos="9026" w:leader="dot"/>
            </w:tabs>
            <w:rPr/>
          </w:pPr>
          <w:hyperlink w:anchor="__RefHeading___Toc480534_1067777946">
            <w:r>
              <w:rPr>
                <w:webHidden/>
                <w:rStyle w:val="IndexLink"/>
                <w:rtl w:val="true"/>
              </w:rPr>
              <w:t>محورية مكة في النصوص الجغرافية الكلاسيكية</w:t>
            </w:r>
            <w:r>
              <w:rPr>
                <w:rStyle w:val="IndexLink"/>
                <w:rtl w:val="true"/>
              </w:rPr>
              <w:tab/>
            </w:r>
            <w:r>
              <w:rPr>
                <w:rStyle w:val="IndexLink"/>
              </w:rPr>
              <w:t>256</w:t>
            </w:r>
          </w:hyperlink>
        </w:p>
        <w:p>
          <w:pPr>
            <w:pStyle w:val="Contents3"/>
            <w:tabs>
              <w:tab w:val="clear" w:pos="8459"/>
              <w:tab w:val="right" w:pos="9026" w:leader="dot"/>
            </w:tabs>
            <w:rPr/>
          </w:pPr>
          <w:hyperlink w:anchor="__RefHeading___Toc480536_1067777946">
            <w:r>
              <w:rPr>
                <w:webHidden/>
                <w:rStyle w:val="IndexLink"/>
                <w:rtl w:val="true"/>
              </w:rPr>
              <w:t>أبو سعد الخرگوشي ومدينتي مكة والمدينة في القرن الخامس</w:t>
            </w:r>
            <w:r>
              <w:rPr>
                <w:rStyle w:val="IndexLink"/>
                <w:rtl w:val="true"/>
              </w:rPr>
              <w:tab/>
            </w:r>
            <w:r>
              <w:rPr>
                <w:rStyle w:val="IndexLink"/>
              </w:rPr>
              <w:t>259</w:t>
            </w:r>
          </w:hyperlink>
        </w:p>
        <w:p>
          <w:pPr>
            <w:pStyle w:val="Contents3"/>
            <w:tabs>
              <w:tab w:val="clear" w:pos="8459"/>
              <w:tab w:val="right" w:pos="9026" w:leader="dot"/>
            </w:tabs>
            <w:rPr/>
          </w:pPr>
          <w:hyperlink w:anchor="__RefHeading___Toc480538_1067777946">
            <w:r>
              <w:rPr>
                <w:webHidden/>
                <w:rStyle w:val="IndexLink"/>
                <w:rtl w:val="true"/>
              </w:rPr>
              <w:t>ناصر خسرو والحجاز</w:t>
            </w:r>
            <w:r>
              <w:rPr>
                <w:rStyle w:val="IndexLink"/>
                <w:rtl w:val="true"/>
              </w:rPr>
              <w:tab/>
            </w:r>
            <w:r>
              <w:rPr>
                <w:rStyle w:val="IndexLink"/>
              </w:rPr>
              <w:t>260</w:t>
            </w:r>
          </w:hyperlink>
        </w:p>
        <w:p>
          <w:pPr>
            <w:pStyle w:val="Contents3"/>
            <w:tabs>
              <w:tab w:val="clear" w:pos="8459"/>
              <w:tab w:val="right" w:pos="9026" w:leader="dot"/>
            </w:tabs>
            <w:rPr/>
          </w:pPr>
          <w:hyperlink w:anchor="__RefHeading___Toc480540_1067777946">
            <w:r>
              <w:rPr>
                <w:webHidden/>
                <w:rStyle w:val="IndexLink"/>
                <w:rtl w:val="true"/>
              </w:rPr>
              <w:t>الزمخشري وجزيرة العرب</w:t>
            </w:r>
            <w:r>
              <w:rPr>
                <w:rStyle w:val="IndexLink"/>
                <w:rtl w:val="true"/>
              </w:rPr>
              <w:tab/>
            </w:r>
            <w:r>
              <w:rPr>
                <w:rStyle w:val="IndexLink"/>
              </w:rPr>
              <w:t>263</w:t>
            </w:r>
          </w:hyperlink>
        </w:p>
        <w:p>
          <w:pPr>
            <w:pStyle w:val="Contents3"/>
            <w:tabs>
              <w:tab w:val="clear" w:pos="8459"/>
              <w:tab w:val="right" w:pos="9026" w:leader="dot"/>
            </w:tabs>
            <w:rPr/>
          </w:pPr>
          <w:hyperlink w:anchor="__RefHeading___Toc480542_1067777946">
            <w:r>
              <w:rPr>
                <w:webHidden/>
                <w:rStyle w:val="IndexLink"/>
                <w:rtl w:val="true"/>
              </w:rPr>
              <w:t>حافظ أبرو وديار العرب</w:t>
            </w:r>
            <w:r>
              <w:rPr>
                <w:rStyle w:val="IndexLink"/>
                <w:rtl w:val="true"/>
              </w:rPr>
              <w:tab/>
            </w:r>
            <w:r>
              <w:rPr>
                <w:rStyle w:val="IndexLink"/>
              </w:rPr>
              <w:t>264</w:t>
            </w:r>
          </w:hyperlink>
        </w:p>
        <w:p>
          <w:pPr>
            <w:pStyle w:val="Contents2"/>
            <w:tabs>
              <w:tab w:val="clear" w:pos="8743"/>
              <w:tab w:val="right" w:pos="9026" w:leader="dot"/>
            </w:tabs>
            <w:rPr/>
          </w:pPr>
          <w:hyperlink w:anchor="__RefHeading___Toc480544_1067777946">
            <w:r>
              <w:rPr>
                <w:webHidden/>
                <w:rStyle w:val="IndexLink"/>
                <w:rtl w:val="true"/>
              </w:rPr>
              <w:t>مختارات شعرية</w:t>
            </w:r>
            <w:r>
              <w:rPr>
                <w:rStyle w:val="IndexLink"/>
                <w:rtl w:val="true"/>
              </w:rPr>
              <w:tab/>
            </w:r>
            <w:r>
              <w:rPr>
                <w:rStyle w:val="IndexLink"/>
              </w:rPr>
              <w:t>268</w:t>
            </w:r>
          </w:hyperlink>
        </w:p>
        <w:p>
          <w:pPr>
            <w:pStyle w:val="Contents3"/>
            <w:tabs>
              <w:tab w:val="clear" w:pos="8459"/>
              <w:tab w:val="right" w:pos="9026" w:leader="dot"/>
            </w:tabs>
            <w:rPr/>
          </w:pPr>
          <w:hyperlink w:anchor="__RefHeading___Toc480546_1067777946">
            <w:r>
              <w:rPr>
                <w:webHidden/>
                <w:rStyle w:val="IndexLink"/>
                <w:rtl w:val="true"/>
              </w:rPr>
              <w:t>«</w:t>
            </w:r>
            <w:r>
              <w:rPr>
                <w:rStyle w:val="IndexLink"/>
                <w:rtl w:val="true"/>
              </w:rPr>
              <w:t>مناجاة العارفين</w:t>
            </w:r>
            <w:r>
              <w:rPr>
                <w:rStyle w:val="IndexLink"/>
                <w:rtl w:val="true"/>
              </w:rPr>
              <w:t>»</w:t>
              <w:tab/>
            </w:r>
            <w:r>
              <w:rPr>
                <w:rStyle w:val="IndexLink"/>
              </w:rPr>
              <w:t>268</w:t>
            </w:r>
          </w:hyperlink>
        </w:p>
        <w:p>
          <w:pPr>
            <w:pStyle w:val="Contents2"/>
            <w:tabs>
              <w:tab w:val="clear" w:pos="8743"/>
              <w:tab w:val="right" w:pos="9026" w:leader="dot"/>
            </w:tabs>
            <w:rPr/>
          </w:pPr>
          <w:hyperlink w:anchor="__RefHeading___Toc480548_1067777946">
            <w:r>
              <w:rPr>
                <w:webHidden/>
                <w:rStyle w:val="IndexLink"/>
                <w:rtl w:val="true"/>
              </w:rPr>
              <w:t>أضواءٌ</w:t>
            </w:r>
            <w:r>
              <w:rPr>
                <w:rStyle w:val="IndexLink"/>
                <w:rtl w:val="true"/>
              </w:rPr>
              <w:t xml:space="preserve">... </w:t>
            </w:r>
            <w:r>
              <w:rPr>
                <w:rStyle w:val="IndexLink"/>
                <w:rtl w:val="true"/>
              </w:rPr>
              <w:t>على المركباتِ الاجتماعيّةِ والطبيعيةِ في الحجِّ</w:t>
            </w:r>
            <w:r>
              <w:rPr>
                <w:rStyle w:val="IndexLink"/>
                <w:rtl w:val="true"/>
              </w:rPr>
              <w:t>...</w:t>
              <w:tab/>
            </w:r>
            <w:r>
              <w:rPr>
                <w:rStyle w:val="IndexLink"/>
              </w:rPr>
              <w:t>272</w:t>
            </w:r>
          </w:hyperlink>
        </w:p>
        <w:p>
          <w:pPr>
            <w:pStyle w:val="Contents3"/>
            <w:tabs>
              <w:tab w:val="clear" w:pos="8459"/>
              <w:tab w:val="right" w:pos="9026" w:leader="dot"/>
            </w:tabs>
            <w:rPr/>
          </w:pPr>
          <w:hyperlink w:anchor="__RefHeading___Toc480550_1067777946">
            <w:r>
              <w:rPr>
                <w:webHidden/>
                <w:rStyle w:val="IndexLink"/>
                <w:rtl w:val="true"/>
              </w:rPr>
              <w:t>الضوء الأول</w:t>
            </w:r>
            <w:r>
              <w:rPr>
                <w:rStyle w:val="IndexLink"/>
                <w:rtl w:val="true"/>
              </w:rPr>
              <w:t>:</w:t>
              <w:tab/>
            </w:r>
            <w:r>
              <w:rPr>
                <w:rStyle w:val="IndexLink"/>
              </w:rPr>
              <w:t>272</w:t>
            </w:r>
          </w:hyperlink>
        </w:p>
        <w:p>
          <w:pPr>
            <w:pStyle w:val="Contents3"/>
            <w:tabs>
              <w:tab w:val="clear" w:pos="8459"/>
              <w:tab w:val="right" w:pos="9026" w:leader="dot"/>
            </w:tabs>
            <w:rPr/>
          </w:pPr>
          <w:hyperlink w:anchor="__RefHeading___Toc480552_1067777946">
            <w:r>
              <w:rPr>
                <w:webHidden/>
                <w:rStyle w:val="IndexLink"/>
                <w:rtl w:val="true"/>
              </w:rPr>
              <w:t>الضوء الثاني</w:t>
            </w:r>
            <w:r>
              <w:rPr>
                <w:rStyle w:val="IndexLink"/>
                <w:rtl w:val="true"/>
              </w:rPr>
              <w:t xml:space="preserve">: </w:t>
            </w:r>
            <w:r>
              <w:rPr>
                <w:rStyle w:val="IndexLink"/>
                <w:rtl w:val="true"/>
              </w:rPr>
              <w:t>شعور النيّة</w:t>
            </w:r>
            <w:r>
              <w:rPr>
                <w:rStyle w:val="IndexLink"/>
                <w:rtl w:val="true"/>
              </w:rPr>
              <w:tab/>
            </w:r>
            <w:r>
              <w:rPr>
                <w:rStyle w:val="IndexLink"/>
              </w:rPr>
              <w:t>274</w:t>
            </w:r>
          </w:hyperlink>
        </w:p>
        <w:p>
          <w:pPr>
            <w:pStyle w:val="Contents3"/>
            <w:tabs>
              <w:tab w:val="clear" w:pos="8459"/>
              <w:tab w:val="right" w:pos="9026" w:leader="dot"/>
            </w:tabs>
            <w:rPr/>
          </w:pPr>
          <w:hyperlink w:anchor="__RefHeading___Toc480554_1067777946">
            <w:r>
              <w:rPr>
                <w:webHidden/>
                <w:rStyle w:val="IndexLink"/>
                <w:rtl w:val="true"/>
              </w:rPr>
              <w:t>الضوء الثالث</w:t>
            </w:r>
            <w:r>
              <w:rPr>
                <w:rStyle w:val="IndexLink"/>
                <w:rtl w:val="true"/>
              </w:rPr>
              <w:t xml:space="preserve">: </w:t>
            </w:r>
            <w:r>
              <w:rPr>
                <w:rStyle w:val="IndexLink"/>
                <w:rtl w:val="true"/>
              </w:rPr>
              <w:t>عوالم القُربى في الحجّ</w:t>
            </w:r>
            <w:r>
              <w:rPr>
                <w:rStyle w:val="IndexLink"/>
                <w:rtl w:val="true"/>
              </w:rPr>
              <w:tab/>
            </w:r>
            <w:r>
              <w:rPr>
                <w:rStyle w:val="IndexLink"/>
              </w:rPr>
              <w:t>281</w:t>
            </w:r>
          </w:hyperlink>
        </w:p>
        <w:p>
          <w:pPr>
            <w:pStyle w:val="Contents3"/>
            <w:tabs>
              <w:tab w:val="clear" w:pos="8459"/>
              <w:tab w:val="right" w:pos="9026" w:leader="dot"/>
            </w:tabs>
            <w:rPr/>
          </w:pPr>
          <w:hyperlink w:anchor="__RefHeading___Toc480556_1067777946">
            <w:r>
              <w:rPr>
                <w:webHidden/>
                <w:rStyle w:val="IndexLink"/>
                <w:rtl w:val="true"/>
              </w:rPr>
              <w:t>الضوء الرابع</w:t>
            </w:r>
            <w:r>
              <w:rPr>
                <w:rStyle w:val="IndexLink"/>
                <w:rtl w:val="true"/>
              </w:rPr>
              <w:t xml:space="preserve">: </w:t>
            </w:r>
            <w:r>
              <w:rPr>
                <w:rStyle w:val="IndexLink"/>
                <w:rtl w:val="true"/>
              </w:rPr>
              <w:t>منشأ النيّة في الحج</w:t>
            </w:r>
            <w:r>
              <w:rPr>
                <w:rStyle w:val="IndexLink"/>
                <w:rtl w:val="true"/>
              </w:rPr>
              <w:tab/>
            </w:r>
            <w:r>
              <w:rPr>
                <w:rStyle w:val="IndexLink"/>
              </w:rPr>
              <w:t>284</w:t>
            </w:r>
          </w:hyperlink>
        </w:p>
        <w:p>
          <w:pPr>
            <w:pStyle w:val="Contents3"/>
            <w:tabs>
              <w:tab w:val="clear" w:pos="8459"/>
              <w:tab w:val="right" w:pos="9026" w:leader="dot"/>
            </w:tabs>
            <w:rPr/>
          </w:pPr>
          <w:hyperlink w:anchor="__RefHeading___Toc480558_1067777946">
            <w:r>
              <w:rPr>
                <w:webHidden/>
                <w:rStyle w:val="IndexLink"/>
                <w:rtl w:val="true"/>
              </w:rPr>
              <w:t>الضوء الخامس</w:t>
            </w:r>
            <w:r>
              <w:rPr>
                <w:rStyle w:val="IndexLink"/>
                <w:rtl w:val="true"/>
              </w:rPr>
              <w:t xml:space="preserve">: </w:t>
            </w:r>
            <w:r>
              <w:rPr>
                <w:rStyle w:val="IndexLink"/>
                <w:rtl w:val="true"/>
              </w:rPr>
              <w:t>الكعبة والتأسيس الاجتماعي</w:t>
            </w:r>
            <w:r>
              <w:rPr>
                <w:rStyle w:val="IndexLink"/>
                <w:rtl w:val="true"/>
              </w:rPr>
              <w:tab/>
            </w:r>
            <w:r>
              <w:rPr>
                <w:rStyle w:val="IndexLink"/>
              </w:rPr>
              <w:t>288</w:t>
            </w:r>
          </w:hyperlink>
        </w:p>
        <w:p>
          <w:pPr>
            <w:pStyle w:val="Contents3"/>
            <w:tabs>
              <w:tab w:val="clear" w:pos="8459"/>
              <w:tab w:val="right" w:pos="9026" w:leader="dot"/>
            </w:tabs>
            <w:rPr/>
          </w:pPr>
          <w:hyperlink w:anchor="__RefHeading___Toc480560_1067777946">
            <w:r>
              <w:rPr>
                <w:webHidden/>
                <w:rStyle w:val="IndexLink"/>
                <w:rtl w:val="true"/>
              </w:rPr>
              <w:t>الضوء السادس</w:t>
            </w:r>
            <w:r>
              <w:rPr>
                <w:rStyle w:val="IndexLink"/>
                <w:rtl w:val="true"/>
              </w:rPr>
              <w:t xml:space="preserve">: </w:t>
            </w:r>
            <w:r>
              <w:rPr>
                <w:rStyle w:val="IndexLink"/>
                <w:rtl w:val="true"/>
              </w:rPr>
              <w:t>إشارات دالّة</w:t>
            </w:r>
            <w:r>
              <w:rPr>
                <w:rStyle w:val="IndexLink"/>
                <w:rtl w:val="true"/>
              </w:rPr>
              <w:tab/>
            </w:r>
            <w:r>
              <w:rPr>
                <w:rStyle w:val="IndexLink"/>
              </w:rPr>
              <w:t>293</w:t>
            </w:r>
          </w:hyperlink>
        </w:p>
        <w:p>
          <w:pPr>
            <w:pStyle w:val="Contents3"/>
            <w:tabs>
              <w:tab w:val="clear" w:pos="8459"/>
              <w:tab w:val="right" w:pos="9026" w:leader="dot"/>
            </w:tabs>
            <w:rPr/>
          </w:pPr>
          <w:hyperlink w:anchor="__RefHeading___Toc480562_1067777946">
            <w:r>
              <w:rPr>
                <w:webHidden/>
                <w:rStyle w:val="IndexLink"/>
                <w:rtl w:val="true"/>
              </w:rPr>
              <w:t>الإشارة الثانية</w:t>
            </w:r>
            <w:r>
              <w:rPr>
                <w:rStyle w:val="IndexLink"/>
                <w:rtl w:val="true"/>
              </w:rPr>
              <w:t>:</w:t>
              <w:tab/>
            </w:r>
            <w:r>
              <w:rPr>
                <w:rStyle w:val="IndexLink"/>
              </w:rPr>
              <w:t>295</w:t>
            </w:r>
          </w:hyperlink>
        </w:p>
        <w:p>
          <w:pPr>
            <w:pStyle w:val="Contents3"/>
            <w:tabs>
              <w:tab w:val="clear" w:pos="8459"/>
              <w:tab w:val="right" w:pos="9026" w:leader="dot"/>
            </w:tabs>
            <w:rPr/>
          </w:pPr>
          <w:hyperlink w:anchor="__RefHeading___Toc480564_1067777946">
            <w:r>
              <w:rPr>
                <w:webHidden/>
                <w:rStyle w:val="IndexLink"/>
                <w:rtl w:val="true"/>
              </w:rPr>
              <w:t>الإشارة الثالثة</w:t>
            </w:r>
            <w:r>
              <w:rPr>
                <w:rStyle w:val="IndexLink"/>
                <w:rtl w:val="true"/>
              </w:rPr>
              <w:t>:</w:t>
              <w:tab/>
            </w:r>
            <w:r>
              <w:rPr>
                <w:rStyle w:val="IndexLink"/>
              </w:rPr>
              <w:t>297</w:t>
            </w:r>
          </w:hyperlink>
        </w:p>
        <w:p>
          <w:pPr>
            <w:pStyle w:val="Contents3"/>
            <w:tabs>
              <w:tab w:val="clear" w:pos="8459"/>
              <w:tab w:val="right" w:pos="9026" w:leader="dot"/>
            </w:tabs>
            <w:rPr/>
          </w:pPr>
          <w:hyperlink w:anchor="__RefHeading___Toc480566_1067777946">
            <w:r>
              <w:rPr>
                <w:webHidden/>
                <w:rStyle w:val="IndexLink"/>
                <w:rtl w:val="true"/>
              </w:rPr>
              <w:t>الإشارة الرابعة</w:t>
            </w:r>
            <w:r>
              <w:rPr>
                <w:rStyle w:val="IndexLink"/>
                <w:rtl w:val="true"/>
              </w:rPr>
              <w:t>:</w:t>
              <w:tab/>
            </w:r>
            <w:r>
              <w:rPr>
                <w:rStyle w:val="IndexLink"/>
              </w:rPr>
              <w:t>299</w:t>
            </w:r>
          </w:hyperlink>
        </w:p>
        <w:p>
          <w:pPr>
            <w:pStyle w:val="Contents3"/>
            <w:tabs>
              <w:tab w:val="clear" w:pos="8459"/>
              <w:tab w:val="right" w:pos="9026" w:leader="dot"/>
            </w:tabs>
            <w:rPr/>
          </w:pPr>
          <w:hyperlink w:anchor="__RefHeading___Toc480568_1067777946">
            <w:r>
              <w:rPr>
                <w:webHidden/>
                <w:rStyle w:val="IndexLink"/>
                <w:rtl w:val="true"/>
              </w:rPr>
              <w:t>الإشارة الخامسة</w:t>
            </w:r>
            <w:r>
              <w:rPr>
                <w:rStyle w:val="IndexLink"/>
                <w:rtl w:val="true"/>
              </w:rPr>
              <w:t>:</w:t>
              <w:tab/>
            </w:r>
            <w:r>
              <w:rPr>
                <w:rStyle w:val="IndexLink"/>
              </w:rPr>
              <w:t>301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16_105281"/>
      <w:bookmarkStart w:id="1" w:name="pg10116_105281"/>
      <w:bookmarkEnd w:id="1"/>
    </w:p>
    <w:p>
      <w:pPr>
        <w:pStyle w:val="Heading2"/>
        <w:numPr>
          <w:ilvl w:val="1"/>
          <w:numId w:val="1"/>
        </w:numPr>
        <w:rPr/>
      </w:pPr>
      <w:bookmarkStart w:id="2" w:name="pg10116_105281"/>
      <w:bookmarkStart w:id="3" w:name="__RefHeading___Toc480292_1067777946"/>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فصلنامه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 حج‏</w:t>
      </w:r>
    </w:p>
    <w:p>
      <w:pPr>
        <w:pStyle w:val="Heading2"/>
        <w:numPr>
          <w:ilvl w:val="1"/>
          <w:numId w:val="1"/>
        </w:numPr>
        <w:rPr/>
      </w:pPr>
      <w:bookmarkStart w:id="5" w:name="__RefHeading___Toc480294_1067777946"/>
      <w:bookmarkStart w:id="6" w:name="_Toc2"/>
      <w:bookmarkEnd w:id="5"/>
      <w:r>
        <w:rPr>
          <w:rtl w:val="true"/>
        </w:rPr>
        <w:t xml:space="preserve">الحج، رموز وحِكَمْ </w:t>
      </w:r>
      <w:r>
        <w:rPr>
          <w:rtl w:val="true"/>
        </w:rPr>
        <w:t>(</w:t>
      </w:r>
      <w:r>
        <w:rPr/>
        <w:t>2</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480296_1067777946"/>
      <w:bookmarkStart w:id="8" w:name="_Toc3"/>
      <w:bookmarkEnd w:id="7"/>
      <w:r>
        <w:rPr>
          <w:rtl w:val="true"/>
        </w:rPr>
        <w:t>معالم الحج في القرآن الكريم</w:t>
      </w:r>
      <w:bookmarkEnd w:id="8"/>
    </w:p>
    <w:p>
      <w:pPr>
        <w:pStyle w:val="BookText"/>
        <w:rPr/>
      </w:pPr>
      <w:r>
        <w:rPr>
          <w:rFonts w:ascii="Amiri" w:hAnsi="Amiri" w:eastAsia="Amiri" w:cs="Amiri"/>
          <w:color w:val="111111"/>
          <w:sz w:val="28"/>
          <w:sz w:val="28"/>
          <w:szCs w:val="28"/>
          <w:rtl w:val="true"/>
          <w:lang w:bidi="ar-SA"/>
        </w:rPr>
        <w:t>آية اللَّه عبداللَّه جوادي آملي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بماله من كرامةٍ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إلهي يُتشرّف به، من هنا، جاء التعبير عن وجوبه بلغة الميثاق والعهد الإلهي الخاص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ولا نجد مثل هذا العهد في سائر العبادات، عهدٌ جاءت فيه كلمة الجلالة منضمّةً إلى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ومقدّمةً على متعلقها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 اللَّه سبحانه في أمر 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لي وأنا أجزي به</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والحج يستوعب الصيام، ذلك أنّ الحاجّ الذي لا يملك هدياً يجب عليه صيام ثلاثة أيام في الحجّ وسبعة بعد عودته،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لم يجد فصيام ثلاثة أيام في الحج وسبعة إذا رجعتم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كانت الصلاة مشرّعةً في الحج بالطواف؛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علاوةً على وجود فريضة الصلاة في الحجّ، ذلك أنّ الطائف يقف بعد</w:t>
      </w:r>
      <w:bookmarkStart w:id="9" w:name="pg10116_105286"/>
    </w:p>
    <w:p>
      <w:pPr>
        <w:pStyle w:val="BookText"/>
        <w:rPr/>
      </w:pPr>
      <w:bookmarkEnd w:id="9"/>
      <w:r>
        <w:rPr>
          <w:rFonts w:ascii="Amiri" w:hAnsi="Amiri" w:eastAsia="Amiri" w:cs="Amiri"/>
          <w:color w:val="111111"/>
          <w:sz w:val="28"/>
          <w:sz w:val="28"/>
          <w:szCs w:val="28"/>
          <w:rtl w:val="true"/>
          <w:lang w:bidi="ar-SA"/>
        </w:rPr>
        <w:t>طوافه خلف أو جنب مقام إبراهيم عليه السلام لإقامة صلاة الطواف،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وبالصلاة هناك يُنال تمام ما للصلاة من مزايا وخاصيات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جاء في الرواية أنّ الحج أفضل من الصلاة والصيام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ينال الحاجّ بركات الزكاة في حجّه، ذلك أنّ في الحجّ إنفاقاً مالياً ونثاراً وإيثاراً يُعدم البخل ويبدّده، فيحفظ الحج بذلك الأرواح والنفوس عن التلوّث بكدورات البخل ويحميها منه، وكل من كان محفوظاً من البخل فهو من الصالحين المفلحين،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وحصيلة الكلام، إنّ الحج تركيبة من عبادات متنوّعة، تشمل فضائل كثيرة تحتويها تلك العبادات </w:t>
      </w:r>
      <w:r>
        <w:rPr>
          <w:rStyle w:val="FootnoteAnchor"/>
          <w:rtl w:val="true"/>
        </w:rPr>
        <w:footnoteReference w:id="9"/>
      </w:r>
      <w:r>
        <w:rPr>
          <w:rFonts w:ascii="Amiri" w:hAnsi="Amiri" w:eastAsia="Amiri" w:cs="Amiri"/>
          <w:color w:val="111111"/>
          <w:sz w:val="28"/>
          <w:sz w:val="28"/>
          <w:szCs w:val="28"/>
          <w:rtl w:val="true"/>
          <w:lang w:bidi="ar-SA"/>
        </w:rPr>
        <w:t>، ليس هذا فحسب، بل مع ذلك كلّه، في الحجّ ميزته الخاصّة به، تلك التي لا يعثر عليها في غيره، وهذه الميزة عبارة عن كون الحج عهداً و ميثاقاً خاصاً بين العبد وربّه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جاء في الرواية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من في القبور لو أنّ له حجةً بالدنيا وما فيها</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80298_1067777946"/>
      <w:bookmarkStart w:id="11" w:name="_Toc4"/>
      <w:bookmarkEnd w:id="10"/>
      <w:r>
        <w:rPr>
          <w:rtl w:val="true"/>
        </w:rPr>
        <w:t>وقفات مع الخطاب الإلهي الخاصّ بالحج</w:t>
      </w:r>
      <w:bookmarkEnd w:id="11"/>
    </w:p>
    <w:p>
      <w:pPr>
        <w:pStyle w:val="BookText"/>
        <w:rPr/>
      </w:pPr>
      <w:r>
        <w:rPr>
          <w:rFonts w:ascii="Amiri" w:hAnsi="Amiri" w:eastAsia="Amiri" w:cs="Amiri"/>
          <w:color w:val="111111"/>
          <w:sz w:val="28"/>
          <w:sz w:val="28"/>
          <w:szCs w:val="28"/>
          <w:rtl w:val="true"/>
          <w:lang w:bidi="ar-SA"/>
        </w:rPr>
        <w:t xml:space="preserve">تذكر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وجوب الحج وتنصّ عليه، في جوّ من التوكيدات الكثيرة، التي نشير هنا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المشار إليها جملة خبرية، ودلالتها على الإنشاء أقوى من دلالة الجملة الإنشائية نفسها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جملة إسمية، وهي جملة يعدّ توكيدها على معنى الثبوت أكبر من الجملة الخبرية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قد بيّن فيها مرفقاً بلام التكليف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تكليف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أهميته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المبتدأ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ولمزيد من التوكيد،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وبدون فصل، عقيب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يدلّ هنا على الوجوب ويرشد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ذكر المكلّفين </w:t>
      </w:r>
      <w:r>
        <w:rPr>
          <w:rStyle w:val="FootnoteAnchor"/>
          <w:rtl w:val="true"/>
        </w:rPr>
        <w:footnoteReference w:id="12"/>
      </w:r>
      <w:r>
        <w:rPr>
          <w:rFonts w:ascii="Amiri" w:hAnsi="Amiri" w:eastAsia="Amiri" w:cs="Amiri"/>
          <w:color w:val="111111"/>
          <w:sz w:val="28"/>
          <w:sz w:val="28"/>
          <w:szCs w:val="28"/>
          <w:rtl w:val="true"/>
          <w:lang w:bidi="ar-SA"/>
        </w:rPr>
        <w:t>في الآية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بصورة الإجمال والعموم، واستمراراً بصورة التفصيل والخصوص</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التأكيد في هذا السياق بيان الموضوع مع البدل، ثم ذكر البدل بمثابة التكرار، فبدل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للَّه‌على المستطيع،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جاء بدل بعض عن الكل في الآية موضع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تذكر الآية في تاركي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ترك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عبّرت عنهم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تعبير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تفيده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ترك الحج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أنّه ليس المقصود بالكفر هنا الكفر الاعتقادي، بل الكفر العملي، وفي هذا المجال يقول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حجّة الإسلام لم يمنعه من ذلك حاجة تجحف به، أو مرض لا يُطيق فيه الحج، أو سلطان يمنعه فليمت يهودياً أو نصرانياً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أمّا تأخير المسلمين حجهم عن عام فتح مكّة، وهو عام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لمدة عامين، ليحجّوا في السنة العاشرة، فقد كان ذلك بسبب عقدٍ عقدوه مع المشركين قبل فتح مكّة أن لا يردوا مكّة، أي أنّ الحج لم يكن واجباً على المسلمين بسبب انعدام الاستطاعة السربية تخلية الطريق من هنا، أرسل رسول اللَّه صلى الله عليه و آله في العام التاسع للهجرة، بعد فتح مكة، علي بن أبي طالب عليه السلام مع جمع من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الآية جاءت لإبراز عدم الاعتناء بتارك الحج، أي أنّ اللَّه سبحانه ليس مستغنياً عن تارك الحج فحسب، بل هو في غنى أيضاً عن العالمين بأجمعهم</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عدّ اللَّه سبحانه زمان الحج والعمرة ومكانيهما، وكذلك الحجّاج والمعتمرين، بل حتى الذين يقصدون الحج والعمرة من أقصى نقاط العالم دون أن يكونوا قد وصلوا بعدُ إلى الميقات، وكذلك أضاحي الحج، بل حتى ذاك الحذاء المتدلي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رقبة الحيوان المصحوب، دلالةً على صيرورته أضحيةً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سبحانه ذلك كلّه من الشعائر الإلهية،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تحلّوا شعائر اللَّه ولا الشهر الحرام ولا الهدي ولا القلائد ولا آمين البيت الحرام</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كما تحدّث عن الصفا والمروة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والمروة من</w:t>
      </w:r>
    </w:p>
    <w:p>
      <w:pPr>
        <w:pStyle w:val="BookText"/>
        <w:rPr/>
      </w:pPr>
      <w:r>
        <w:rPr>
          <w:rFonts w:ascii="Amiri" w:hAnsi="Amiri" w:eastAsia="Amiri" w:cs="Amiri"/>
          <w:color w:val="111111"/>
          <w:sz w:val="28"/>
          <w:sz w:val="28"/>
          <w:szCs w:val="28"/>
          <w:rtl w:val="true"/>
          <w:lang w:bidi="ar-SA"/>
        </w:rPr>
        <w:t>شعائر اللَّه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ولكي يحثّ الآخرين ويرغبهم في تعظيم الشعائر وحفظ الحدود الإلهية، تحدّث عن آثار تعظيم الشعائر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حرمات اللَّه فهو خير له عند ربّه</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يعدّ الحج من أهم مظاهر الإسلام، نظراً لاشتماله على الكثير من السنن والأسرار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ويسألونك عن الأهلّة قل هي مواقيت للناس والحج</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أنموذجاً آخر من الدوالّ على أهمية الحج، فرغم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تمام الأمور التي يواجهها الناس ويتعاملون معها، إلا أن ذكر الحج مستقلًا بعد ذلك، إنّما جاء من باب ذكر الخاص بعد العام لبيان أهمية الخاص،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تغيّر أوضاع القمر وأشكاله جاء لكي يسهل على الإنسان تحديد أشهر الحج، حتّى يتسنّى للناس المبادرة إلى إقامة الحج في هذه الأشهر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كثرة الآيات القرآنية الحاكية عن دلالة كل شي‌ء على اللَّه سبحانه وحكايته عنه، إلا أنّ موضوع الحج جاء التعبير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بينات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نظراً لما في الحج من خصوصيات متنوّعة، زمانياً ومكانياً،</w:t>
      </w:r>
    </w:p>
    <w:p>
      <w:pPr>
        <w:pStyle w:val="BookText"/>
        <w:rPr/>
      </w:pPr>
      <w:r>
        <w:rPr>
          <w:rFonts w:ascii="Amiri" w:hAnsi="Amiri" w:eastAsia="Amiri" w:cs="Amiri"/>
          <w:color w:val="111111"/>
          <w:sz w:val="28"/>
          <w:sz w:val="28"/>
          <w:szCs w:val="28"/>
          <w:rtl w:val="true"/>
          <w:lang w:bidi="ar-SA"/>
        </w:rPr>
        <w:t>ففي الحج آيات إلهية، كالكعبة والحجر الأسود، ومقام إبراهيم، وزمزم وغير ذلك من أمثاله مما هو واضح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 قاحلة لا تقبل الزراعة، تغدو بدعاء النبي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كعبةً للمشتاقين، هي في حدّ ذاتها من الآيات الإلهية، كسائر بركات الحج وأسراره، مما لا يشاهد الكثير منها سوى أولياء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الآيات المذكورة آنفاً، ثمة آيات أخرى طبّقت في الروايات على الحج أيضاً، ومن بين هذه الروايات، ثلاث روايات ننقلها هنا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رجل له مال ولم يحج قط؟</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ونحشره يوم القيامة أعمى</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أعماه اللَّه عن طريق الحقّ</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يسوّف نفسه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يأتيه الموت</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هذين الحديثين أن باطن تارك الحج أعمى في الدنيا، وأنّ هذا الباطن، سيغدو ظاهراً في الآخرة، ولهذا فسوف يحشر هذا الإنسان فاقد البصر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 في بعض الأحاديث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الحج، منها ما قاله الإمام الباقر عليه السلام في تفسير المراد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إلى اللَّه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12" w:name="pg10116_105291"/>
    </w:p>
    <w:p>
      <w:pPr>
        <w:pStyle w:val="Heading3"/>
        <w:numPr>
          <w:ilvl w:val="2"/>
          <w:numId w:val="1"/>
        </w:numPr>
        <w:rPr/>
      </w:pPr>
      <w:bookmarkStart w:id="13" w:name="__RefHeading___Toc480300_1067777946"/>
      <w:bookmarkStart w:id="14" w:name="_Toc5"/>
      <w:bookmarkEnd w:id="12"/>
      <w:bookmarkEnd w:id="13"/>
      <w:r>
        <w:rPr>
          <w:rtl w:val="true"/>
        </w:rPr>
        <w:t>معالم الحج في الروايات</w:t>
      </w:r>
      <w:bookmarkEnd w:id="14"/>
    </w:p>
    <w:p>
      <w:pPr>
        <w:pStyle w:val="BookText"/>
        <w:rPr/>
      </w:pPr>
      <w:r>
        <w:rPr>
          <w:rFonts w:ascii="Amiri" w:hAnsi="Amiri" w:eastAsia="Amiri" w:cs="Amiri"/>
          <w:color w:val="111111"/>
          <w:sz w:val="28"/>
          <w:sz w:val="28"/>
          <w:szCs w:val="28"/>
          <w:rtl w:val="true"/>
          <w:lang w:bidi="ar-SA"/>
        </w:rPr>
        <w:t>يعدّ الحج من أهم مظاهر الإسلام، نظراً لاشتماله على الكثير من السنن والأسرار، ولهذا وردت في أهميته، ومكانته، وأبعاده المختلفة، وأسرار تشريعه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الكثيرُ من الروايات عن المعصومين عليهم السلام، ونحاول هنا الاكتفاء ببعض ما جاء عنهم عليهم السلام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عبداللَّه عليه السلام عن أبيه،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لقيه أعرابي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أريد الحج ففاتني، وأنا رجل مميل، فمرني أن أصنع في مالي ما أبلغ به مثل أجر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أبي قبيس، فلو أنّ أباقبيس لك ذهبة حمراء أنفقته في سبيل اللَّه ما بلغت ما يبلغ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الحاجّ إذا أخذ في جهازه لم يرفع شيئاً ولم يضعه إلا كتب اللَّه له عشر حسنات، ومحى عنه عشر سيئات، ورفع له عشر درجات، فإذا ركب بعيره لم يرفع خفاً ولم يضعه إلا كتب اللَّه له مثل ذلك، فإذا طاف بالبيت خرج من ذنوبه، فإذا سعى بين الصفا والمروة خرج من ذنوبه، فإذا وقف بعرفات خرج من ذنوبه، فإذا وقف بالمشعر الحرام خرج من ذنوبه، فإذا رمى الجمار خرج من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رسول اللَّه صلى الله عليه و آله كذا وكذا موقفاً إذا وقفها الحاج خرج من ذنوبه،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أن تبلغ ما يبلغ الحاج، قال أبوعبداللَّه عليه السلام ولا تكتب عليه الذنوب أربعة أشهر، وتكتب له الحسنات، إلا أن يأتي بكبيرة</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مراد النبي صلى الله عليه و آله من التأكيد على خروج الحاجّ من ذنوبه عقب أداء كلٍّ من المناسك الإشارة إلى أنّ كل واحدٍ من هذه الأعمال له دور في غفران نوع خاص</w:t>
      </w:r>
    </w:p>
    <w:p>
      <w:pPr>
        <w:pStyle w:val="BookText"/>
        <w:rPr/>
      </w:pPr>
      <w:r>
        <w:rPr>
          <w:rFonts w:ascii="Amiri" w:hAnsi="Amiri" w:eastAsia="Amiri" w:cs="Amiri"/>
          <w:color w:val="111111"/>
          <w:sz w:val="28"/>
          <w:sz w:val="28"/>
          <w:szCs w:val="28"/>
          <w:rtl w:val="true"/>
          <w:lang w:bidi="ar-SA"/>
        </w:rPr>
        <w:t>من الذنوب، ولهذا كان واجباً لتحصيل هذه المغفرة الإلهية، أو أنّ المراد أنّ الذنوب حيث تراكمت و خزّنت حتى غدت حجاباً يغطّى قلب المذنب الخاطى‌ء كان كل منسكٍ من هذه المناسك موجباً لإنقاصها، ورفع هذا الغطاء تدريجياً عن صفحة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وصايا النبي صلى الله عليه و آله لأميرالمؤمنين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الحج وهو مستطيع كافر، يقول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على الناس حج البيت من استطاع إليه سبيلًا ومن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أميرالمؤمنين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وفرض عليكم حجّ بيته الحرام، الذي جعله قبلةً للأنام، يَردونه ورود الأنعام، ويألهون إليه وُلُوهَ الحمام، وجعله سبحانه علامةً لتواضعهم لعظمته، وإذعانهم لعزّته، واختار من خلقه سُمّاعاً أجابوا إليه دعوته، وصدّقوا كلمته، ووقفوا مواقف أنبيائه، وتشبّهوا بملائكته المطيفين بعرشه، يُحرِزون الأرباح في متجر عبادته، ويتبادرون عنده موعد مغفرته، جعله سبحانه وتعالى للإسلام عَلَماً، وللعائذين حَرَماً، فَرَض حقّه، وأوجب حجّه، وكتب عليهم وِفادته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علي عليه السلام أيضاً حول فضيلة الحج والعمرة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ما توسّل به المتوسّلون إلى اللَّه سبحانه وتعالى الإيمان به وبرسوله، والجهاد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البيتِ واعتماره، فإنّهما ينفيان الفقر، ويَرحَضان الذنب</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ويحتل الحديث عن الكعبة وأرض مكة وبيان سرّ كون بيت اللَّه هناك قسماً أساسياً من الخطبة القاصعة لأميرالمؤمنين عليه السلام، ففي هذه الخطبة يشير الإمام عليه السلام إلى تاريخ الحج، وإلى دوره في خلق روح التواضع وتحطيم التكبر والاستكبار، إنّه يقول في مطلع هذا القسم من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أنّ اللَّه سبحانه اختبر الأوّلين من لدُن آدم صلوات اللَّه عليه إلى الآخرين من هذا العالم بأحجارٍ</w:t>
      </w:r>
    </w:p>
    <w:p>
      <w:pPr>
        <w:pStyle w:val="BookText"/>
        <w:rPr/>
      </w:pPr>
      <w:r>
        <w:rPr>
          <w:rFonts w:ascii="Amiri" w:hAnsi="Amiri" w:eastAsia="Amiri" w:cs="Amiri"/>
          <w:color w:val="111111"/>
          <w:sz w:val="28"/>
          <w:sz w:val="28"/>
          <w:szCs w:val="28"/>
          <w:rtl w:val="true"/>
          <w:lang w:bidi="ar-SA"/>
        </w:rPr>
        <w:t>لا تضرّ ولا تنفع، ولا تبصر ولا تسمع، فجعلها بيته الحرام الذي جعله للناس قياماً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هذا القسم من الخطبة جاء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اللَّه يختبر عباده بأنواع الشدائد، ويتعبّدهم بأنواع المجاهد، ويبتليهم بضروب المكاره، إخراجاً للتكبّر من قلوبهم، وإسكاناً للتذلّل في نفوسهم، وليجعل ذلك أبواباً فُتُحاً إلى فضله، وأسباباً ذُلُلًا لعفوه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علي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بيت ربّكم، لا تخلوه ما بقيتم، فإنه إن ترك لم تناظروا</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والحج، والصوم،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ذكر فضائل الخمسة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لحجة مقبولة خير من عشرين صلاة نافلة</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رغم أن الصلاة عمود الدين و معراج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ويتحدّث الإمام الباقر عليه السلام أيضاً عن جامعية الحج وقدمه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آدم هذا البيت ألف آتية على قدميه، منها سبعماءة حجّة، وثلاثماءة عمرة</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منقولةٍ عن الإمام الصادق، جاء عن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أسألك في الحج منذ أربعين عاماً فتفتيني،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حجّ إليه قبل آدم بألفي عام تريد أن تفتى مسائله في أربعين عاماً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الإمام الصادق عليه السلام حول علّة وجوب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فيه الاجتماع من الشرق والغرب ليتعارفوا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ولتعرف آثار رسول اللَّه صلى الله عليه و آله وتعرف أخباره ويذكر ولا ينسى</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ويجيب الإمام الصادق عليه السلام أيضاً عن سؤال وجّه إليه عمّن أنجز حجّه الواجب عليه، فهل التصدّق في السنوات اللاحقة بدل الحج أفضل له أم لا؟</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لو فعل هذا الناس لعطّل هذا البيت، إن اللَّه عز وجل جعل هذا البيت قياماً للناس</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 الكعبة، يقول الإمام الصادق عليه السلام في إحدى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 اللَّه لدينهم ومعائشهم</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تماماً كما جاء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والأصل هنا قيام الدين وقوامه، فالحج الذي لا يؤدى للدين ولا يُقام له لا ثمرة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يكون فيه حج المملوك نزهة، وحج الأغنياء تجارة، وحج المساكين مسألةً</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آثار الحج وبركاته، يقول الإمام علي بن موسى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أمروا بالحج لعلّة الوفادة إلى اللَّه عز وجل، وطلب الزيادة، والخروج من كل ما اقترف العبد، تائباً مما مضى، مستأنفاً لما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وقضاء حوائج أهل الأطراف في المواضع الممكن لهم الاجتماع فيه، مع ما فيه من التفقّه ونقل أخبار الأئمة عليهم السلام إلى كل صقع وناحية</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ورد في الحج بوضوح من الحق وسعة الرحمة لم يرد في أيّ من العبادات الأخرى، فاللَّه تعالى يتحدث عن وضوح الحق في الحج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ذلك أنّ أسرار الحج، وهي آيات اللَّه تعالى، ستكون واضحةً بينةً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فيما يخصّ سعة رحمة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فيتحدّث الإمام الباقر عليه السلام عمن خرج قاصداً الحج الواجب ثم مات وهو في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في الحرم فقد أجزأت عنه حجة الإسلام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مظهر من مظاهر سعة الرحمة، وأدب الضيافة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رسول اللَّه صلى الله عليه و آله في حجة الوداع، عند الوقوف بعرفات قريب الغروب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ربكم تطوّل عليكم في هذا اليوم، وغفر لمحسنكم، وشفّع محسنكم في مسيئكم، فأفيضوا مغفوراً لكم</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لما في الحج من خصوصيات كهذه قال الإمام الصادق عليه السلام لعيسى ابن أبي منصور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يراك اللَّه فيما بين الحج إلى الحج وأنت تتهيّأ للحج</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ليحذر أحدُكم أن يعوّق أخاه عن الحج،</w:t>
      </w:r>
      <w:bookmarkStart w:id="15" w:name="pg10116_105296"/>
    </w:p>
    <w:p>
      <w:pPr>
        <w:pStyle w:val="BookText"/>
        <w:rPr/>
      </w:pPr>
      <w:bookmarkEnd w:id="15"/>
      <w:r>
        <w:rPr>
          <w:rFonts w:ascii="Amiri" w:hAnsi="Amiri" w:eastAsia="Amiri" w:cs="Amiri"/>
          <w:color w:val="111111"/>
          <w:sz w:val="28"/>
          <w:sz w:val="28"/>
          <w:szCs w:val="28"/>
          <w:rtl w:val="true"/>
          <w:lang w:bidi="ar-SA"/>
        </w:rPr>
        <w:t>فتصيبه فتنة في دنياه مع ما يُدّخر له في الآخرة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أنّه لا يمكن لأحد أن يمنع عن غيره خيراً كالحج، بل إن على المسلمين الذين أقدموا بأنفسهم على تأدية فريضة الحج أن يشجّعوا الآخرين عليها ويحثوهم على أدائها</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480302_1067777946"/>
      <w:bookmarkStart w:id="17" w:name="_Toc6"/>
      <w:bookmarkEnd w:id="16"/>
      <w:r>
        <w:rPr>
          <w:rtl w:val="true"/>
        </w:rPr>
        <w:t>عظمة الحج في أدعية شهر رمضان</w:t>
      </w:r>
      <w:bookmarkEnd w:id="17"/>
    </w:p>
    <w:p>
      <w:pPr>
        <w:pStyle w:val="BookText"/>
        <w:rPr/>
      </w:pPr>
      <w:r>
        <w:rPr>
          <w:rFonts w:ascii="Amiri" w:hAnsi="Amiri" w:eastAsia="Amiri" w:cs="Amiri"/>
          <w:color w:val="111111"/>
          <w:sz w:val="28"/>
          <w:sz w:val="28"/>
          <w:szCs w:val="28"/>
          <w:rtl w:val="true"/>
          <w:lang w:bidi="ar-SA"/>
        </w:rPr>
        <w:t>ويكفي لإبراز أهمية الحج، مع أحكامه وحِكَمِه الخاصة، مطالعة 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مكرّرة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 الحج في أدعية شهر رمضان المبارك </w:t>
      </w:r>
      <w:r>
        <w:rPr>
          <w:rStyle w:val="FootnoteAnchor"/>
          <w:rtl w:val="true"/>
        </w:rPr>
        <w:footnoteReference w:id="49"/>
      </w:r>
      <w:r>
        <w:rPr>
          <w:rFonts w:ascii="Amiri" w:hAnsi="Amiri" w:eastAsia="Amiri" w:cs="Amiri"/>
          <w:color w:val="111111"/>
          <w:sz w:val="28"/>
          <w:sz w:val="28"/>
          <w:szCs w:val="28"/>
          <w:rtl w:val="true"/>
          <w:lang w:bidi="ar-SA"/>
        </w:rPr>
        <w:t>، بحيث لانجازف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صيام هذا الشهر، وأدعيته الليلية، ومناجاته السحرية، وأوراده اليومية تهي‌ء الإنسان للحج، ودرك ما قيل فيه من حكم ومفاهيم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الساجد بمكة كالمتشحّط بدمه في سبيل اللَّه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تسبيحة بمكة أفضل من خراج العراقين ينفق في سبيل اللَّه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القرآن بمكة لم يمت حتى يرى رسول‌اللَّه صلى الله عليه و آله، ويرى منزلته في الجنة</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الكعبة حباً لها يهدم الخطايا هدماً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طلب التوفيق لإدراك الحج في أدعية شهر رمضان المبارك ملفت للنظر، إلى حدّ ربما يمكن القول بأنّ اللَّه سبحانه كان يريد توفير الأرضية المناسبة ليهيّ‌ء</w:t>
      </w:r>
      <w:bookmarkStart w:id="18" w:name="pg10116_105297"/>
    </w:p>
    <w:p>
      <w:pPr>
        <w:pStyle w:val="BookText"/>
        <w:rPr/>
      </w:pPr>
      <w:bookmarkEnd w:id="18"/>
      <w:r>
        <w:rPr>
          <w:rFonts w:ascii="Amiri" w:hAnsi="Amiri" w:eastAsia="Amiri" w:cs="Amiri"/>
          <w:color w:val="111111"/>
          <w:sz w:val="28"/>
          <w:sz w:val="28"/>
          <w:szCs w:val="28"/>
          <w:rtl w:val="true"/>
          <w:lang w:bidi="ar-SA"/>
        </w:rPr>
        <w:t>بذلك ضيافته عبر أشهر متعدّدة، لا سيما العشر الأوائل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يكون شهر رمضان المبارك بداية الضيافة الإلهية، فيما يكون ذوالحجة منتهاها، وذلك في موسم أداء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 ضيافة اللَّه، والحجاج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كالصائمين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ضيوف الرحمن، تماماً كما 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ضيف اللَّه عز و جل رجلٌ حجّ واعتمر، فهو ضيف اللَّه حتى يرجع إلى منزله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الإمام علي عليه السلام في ذيل جوابه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حرم الصوم في أيّام التشريق؟ </w:t>
      </w:r>
      <w:r>
        <w:rPr>
          <w:rStyle w:val="FootnoteAnchor"/>
          <w:rtl w:val="true"/>
        </w:rPr>
        <w:footnoteReference w:id="5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القوم زوّار اللَّه فهم في ضيافته، ولا يجمل بمضيفٍ أن يصوم أضيافه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الضيافة ذات الأشهر المتعدّدة تقع على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فيها المضيف لضيفه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المضيف ضيفه ما كان طلبه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فالضيافة الخاصّة بشهر رمضان المبارك توفر أرضيةً مناسبة لضيافة الحج، ففي شهر رمضان، يقول المضيف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لعباده الصائمين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اطلبوا منّي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 الضيافة الثانية، أي في مراسم الحج ومناسكه، فإنّ الحديث يكون عن العطاء لا الطلب</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480304_1067777946"/>
      <w:bookmarkStart w:id="20" w:name="_Toc7"/>
      <w:bookmarkEnd w:id="19"/>
      <w:r>
        <w:rPr>
          <w:rtl w:val="true"/>
        </w:rPr>
        <w:t>تذكّر</w:t>
      </w:r>
      <w:r>
        <w:rPr>
          <w:rtl w:val="true"/>
        </w:rPr>
        <w:t>:</w:t>
      </w:r>
      <w:bookmarkEnd w:id="2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كانت الولاية من أركان الإسلام والحج، جاء في أدعية شهر رمضان المبارك، إلى جانب طلب الحج وزيارة بيت اللَّه الحرام، طلبٌ آخر وهو التشرّف</w:t>
      </w:r>
      <w:bookmarkStart w:id="21" w:name="pg10116_105298"/>
    </w:p>
    <w:p>
      <w:pPr>
        <w:pStyle w:val="BookText"/>
        <w:rPr/>
      </w:pPr>
      <w:bookmarkEnd w:id="21"/>
      <w:r>
        <w:rPr>
          <w:rFonts w:ascii="Amiri" w:hAnsi="Amiri" w:eastAsia="Amiri" w:cs="Amiri"/>
          <w:color w:val="111111"/>
          <w:sz w:val="28"/>
          <w:sz w:val="28"/>
          <w:szCs w:val="28"/>
          <w:rtl w:val="true"/>
          <w:lang w:bidi="ar-SA"/>
        </w:rPr>
        <w:t>بزيارة العتبات المقدّسة وزيارة الحرم المطهّر لرسول اللَّه صلى الله عليه و آله والأئمة المعصومين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نبيك والأئمة عليهم السلام، ولا تخلني يا ربّ من تلك المشاهد الشريفة</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480306_1067777946"/>
      <w:bookmarkStart w:id="23" w:name="_Toc8"/>
      <w:bookmarkEnd w:id="22"/>
      <w:r>
        <w:rPr>
          <w:rtl w:val="true"/>
        </w:rPr>
        <w:t>الشرف الزماني للحج</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أيّام أزكى عند اللَّه تعالى، ولا أعظم أجراً من خيرٍ في عشر الأضحى</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أيام، العمل الصالح فيها أحب إلى اللَّه عز وجل من أيام العشر، يعني عشر ذي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رجلٌ خرج بنفسه وماله فلم يرجع بشي‌ء من ذلك</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يعتبر العارف الجليل الميرزا جواد آقا ملكي قدس سره الحديثَ الثاني من هذين الحديثين النبويين أكثر أهميةً، وهو الحديث الناظر إلى عظمة العشر الأوائل من ذي‌الحجة وشرفها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وسرّ هذه الأهمية في الرواية الثانية حديثها عن المحبة، لا عن العظمة، ومجي‌ء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وهي أكثر دلالةً واختزاناً للمعاني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أفضلية الحج وأيّامه الخاصة لم تنشأ فقط من البعد العبادي الذي فيه، وإنّما ذلك من جوانب عدّة أخرى لها الدور في هذه الأفضلية، فأهم حادثةٍ وقعت في الخامس والعشرين من ذي القعدة، وهو أحد أشهر الحج، دحو الأرض، طبقاً لبعض الروايات، يعني دحو الأرض ظهور أرض الكعبة وحرم اللَّه واتساعهما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24" w:name="pg10116_105299"/>
    </w:p>
    <w:p>
      <w:pPr>
        <w:pStyle w:val="BookText"/>
        <w:rPr/>
      </w:pPr>
      <w:bookmarkEnd w:id="24"/>
      <w:r>
        <w:rPr>
          <w:rFonts w:ascii="Amiri" w:hAnsi="Amiri" w:eastAsia="Amiri" w:cs="Amiri"/>
          <w:color w:val="111111"/>
          <w:sz w:val="28"/>
          <w:sz w:val="28"/>
          <w:szCs w:val="28"/>
          <w:rtl w:val="true"/>
          <w:lang w:bidi="ar-SA"/>
        </w:rPr>
        <w:t>وفي العشر الأوائل من ذي الحجة كان نزول سورة البراءة وإبلاغها بيد أمير التبرّي علي بن أبي طالب أهم حادثة تاريخية حصلت، فقد كان الآخرون على أمل في أن يكلّفوا إبلاغ البراءة وقراءتها، إلا أن الوحي الذي جاء بسورة البراءة وبلاغاتها، أعطى بنفسه أمراً لكي يبلّغ تبرّيها على يد شخص يكون بنفسه مظهراً للتولّي والتبرّي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يؤدّيها إلا أنت أو رجلٌ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 أميرالمؤمنين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الرسول نفسه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بتبليغها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الأحداث ونظائرها تدلّل بوضوح على أنّ زمان الحج له من هذه الجهات المذكورة فضيلة أيضاً، فكل زمان يمنحه مظروفه الشرف، وكل مكان يمنحه المكين فيه الفخر، وإلا فلا فرق بين الأزمنة في الجوهر، من حيث أجزائه، كما لا فرق في المكان وجوهره بين الأبعاد الهندسية،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والعرض، والعمق أو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ما كان لشي‌ء في مخزن الغيب تعيّن، فمن الممكن أن يحتوي على خصوصية، تظهر بعد التنزّل، أمّا لو لم يكن لهذا الشي‌ء في رتبة الغيب أيّ تعيّن، إنّما حاز تعيّنه في المرتبة اللاحقة، فإن خصوصيته إنما تظهر في مرتبة التعيّن تلك</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480308_1067777946"/>
      <w:bookmarkStart w:id="26" w:name="_Toc9"/>
      <w:bookmarkEnd w:id="25"/>
      <w:r>
        <w:rPr>
          <w:rtl w:val="true"/>
        </w:rPr>
        <w:t>تنظيم العقود باسم الحج</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ولكي تبقى السنة الإبراهيمية في الحج حيّةً في ذاتها واسمها، كان الأنبياء الإبراهيميون عليهم السلام ينظمون عقودهم واتفاقاتهم من أبسطها إلى أهمّها في موسم</w:t>
      </w:r>
      <w:bookmarkStart w:id="27" w:name="pg10116_105300"/>
    </w:p>
    <w:p>
      <w:pPr>
        <w:pStyle w:val="BookText"/>
        <w:rPr/>
      </w:pPr>
      <w:bookmarkEnd w:id="27"/>
      <w:r>
        <w:rPr>
          <w:rFonts w:ascii="Amiri" w:hAnsi="Amiri" w:eastAsia="Amiri" w:cs="Amiri"/>
          <w:color w:val="111111"/>
          <w:sz w:val="28"/>
          <w:sz w:val="28"/>
          <w:szCs w:val="28"/>
          <w:rtl w:val="true"/>
          <w:lang w:bidi="ar-SA"/>
        </w:rPr>
        <w:t xml:space="preserve">الحج أو باسمه، تماماً كان الحال في الاتفاق الذي وقع بين موسى وشعيب عليهما السلام إجارةً واستئجاراً، فقد استخدم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ثماني سنوات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تأجرني ثماني حجج</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تسمية هذاالشهر واشتهاره حتّى في العهد الجاهلي بذي‌الحجة إنّما كان 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وهذه التسمية والشهرة تدلّ على شهرة مراسم الحج كما تدلّ على أهمّيتها</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80310_1067777946"/>
      <w:bookmarkStart w:id="29" w:name="_Toc10"/>
      <w:bookmarkEnd w:id="28"/>
      <w:r>
        <w:rPr>
          <w:rtl w:val="true"/>
        </w:rPr>
        <w:t>أبرز اتفاقات أيّام الحج ومواثيقها</w:t>
      </w:r>
      <w:bookmarkEnd w:id="29"/>
    </w:p>
    <w:p>
      <w:pPr>
        <w:pStyle w:val="BookText"/>
        <w:rPr/>
      </w:pPr>
      <w:r>
        <w:rPr>
          <w:rFonts w:ascii="Amiri" w:hAnsi="Amiri" w:eastAsia="Amiri" w:cs="Amiri"/>
          <w:color w:val="111111"/>
          <w:sz w:val="28"/>
          <w:sz w:val="28"/>
          <w:szCs w:val="28"/>
          <w:rtl w:val="true"/>
          <w:lang w:bidi="ar-SA"/>
        </w:rPr>
        <w:t xml:space="preserve">إن نيل الكمال المعنوي والوصول إلى المقامات السامية يحتاج في الحدّ الأدنى إلى أربعين ليلة ونهاراً متواصلة من الجهاد والسعي المخلص،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أخلص عبد للَّه عز وجل أربعين صباحاً إلّاجرت ينابيع الحكمة من قلبه على لسانه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أفضلية الحج وأيّامه الخاصة لم تنشأ فقط من البعد العبادي الذي فيه، وإنّما ذلك من جوانب عدّة أخرى لها الدور في هذه الأفضلية</w:t>
      </w:r>
    </w:p>
    <w:p>
      <w:pPr>
        <w:pStyle w:val="BookText"/>
        <w:rPr/>
      </w:pPr>
      <w:r>
        <w:rPr>
          <w:rFonts w:ascii="Amiri" w:hAnsi="Amiri" w:eastAsia="Amiri" w:cs="Amiri"/>
          <w:color w:val="111111"/>
          <w:sz w:val="28"/>
          <w:sz w:val="28"/>
          <w:szCs w:val="28"/>
          <w:rtl w:val="true"/>
          <w:lang w:bidi="ar-SA"/>
        </w:rPr>
        <w:t xml:space="preserve">إن شهر ذي القعدة والعشر الأوائل من ذي الحجة، وهي من أبرز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وليالٍ عشر</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أبرز فرصة لاتخاذ الأربعين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فعندما تشرّف موسى الكليم عليه السلام بمقام النبوّة الرفيع، عقد اللَّه تعالى معه أهم اتفاق في أشهر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وواعدنا موسى ثلاثين ليلة وأتممناها بعشر فتمّ ميقات ربّه أربعين ليلة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بدأت هذه الأربعين من بداية شهر ذي‌القعدة حتى العاشر من ذي‌الحجة، حيث تبلغ مراسم الحج وزيارة بيت اللَّه الحرام مبلغها، وقد كان موسى الكليم عليه السلام صائماً على الدوام خلال هذه الأربعين، ليلًا ونهاراً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الأربعين، ارتوى موسى عليه السلام تماماً من شوق لقاء الحقّ تعالى، وكانت حصيلتها، إضافةً إلى شهود الحق سبحانه </w:t>
      </w:r>
      <w:r>
        <w:rPr>
          <w:rStyle w:val="FootnoteAnchor"/>
          <w:rtl w:val="true"/>
        </w:rPr>
        <w:footnoteReference w:id="70"/>
      </w:r>
      <w:r>
        <w:rPr>
          <w:rFonts w:ascii="Amiri" w:hAnsi="Amiri" w:eastAsia="Amiri" w:cs="Amiri"/>
          <w:color w:val="111111"/>
          <w:sz w:val="28"/>
          <w:sz w:val="28"/>
          <w:szCs w:val="28"/>
          <w:rtl w:val="true"/>
          <w:lang w:bidi="ar-SA"/>
        </w:rPr>
        <w:t xml:space="preserve">، تلقّي التوراة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والمقصود هنا أنّ هذه المواهب والعطاءات كانت نصيب موسى عليه السلام في أيام إقامة مناسك الحج</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العهد والاتفاق، واحد من أبرز الاتفاقات والمواثيق التي وقعت بين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والخالق، فيما كان عقد الإجارة بين المخلوقين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وشعيب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أبسط العقود والاتفاقات الواقعة</w:t>
      </w:r>
      <w:r>
        <w:rPr>
          <w:rFonts w:eastAsia="Amiri" w:cs="Amiri" w:ascii="Amiri" w:hAnsi="Amiri"/>
          <w:color w:val="111111"/>
          <w:sz w:val="28"/>
          <w:szCs w:val="28"/>
          <w:rtl w:val="true"/>
          <w:lang w:bidi="ar-SA"/>
        </w:rPr>
        <w:t>.</w:t>
      </w:r>
      <w:bookmarkStart w:id="30" w:name="pg10116_105303"/>
    </w:p>
    <w:p>
      <w:pPr>
        <w:pStyle w:val="Heading2"/>
        <w:numPr>
          <w:ilvl w:val="1"/>
          <w:numId w:val="1"/>
        </w:numPr>
        <w:rPr/>
      </w:pPr>
      <w:bookmarkStart w:id="31" w:name="__RefHeading___Toc480312_1067777946"/>
      <w:bookmarkStart w:id="32" w:name="_Toc11"/>
      <w:bookmarkEnd w:id="30"/>
      <w:bookmarkEnd w:id="31"/>
      <w:r>
        <w:rPr>
          <w:rtl w:val="true"/>
        </w:rPr>
        <w:t xml:space="preserve">من آيات الحج </w:t>
      </w:r>
      <w:r>
        <w:rPr>
          <w:rtl w:val="true"/>
        </w:rPr>
        <w:t>(</w:t>
      </w:r>
      <w:r>
        <w:rPr/>
        <w:t>2</w:t>
      </w:r>
      <w:r>
        <w:rPr>
          <w:rtl w:val="true"/>
        </w:rPr>
        <w:t>)</w:t>
      </w:r>
      <w:bookmarkEnd w:id="32"/>
    </w:p>
    <w:p>
      <w:pPr>
        <w:pStyle w:val="Heading3"/>
        <w:numPr>
          <w:ilvl w:val="2"/>
          <w:numId w:val="1"/>
        </w:numPr>
        <w:rPr/>
      </w:pPr>
      <w:bookmarkStart w:id="33" w:name="__RefHeading___Toc480314_1067777946"/>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محمد سليمان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أَلْحَجُّ أَشْهُرٌ مَعْلُوماتٌ فَمَنْ فَرَضَ فِيهِنَّ الْحَجَّ فَلا رَفَثَ وَ لا فُسُوقَ وَ لا جِدالَ فِي الْحَجِّ</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المباركة من آيات فريضة الحج تتوفّر على عدة مقاطع تحدثنا عن المقطع الأول منها في العدد السابق من هذه المجلة، وها نحن نتحدث عن المقطعين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ذلك نقول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لطالما اهتم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أحكاماً ومفاهيم وآداباً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بالأخلاق وتنميتها في الساحة المسلمة أفراداً وجماعات وأمة، وما هذه المنظومة من العبادات إلّاتأكيد لهذا الإهتمام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يؤكد أيضاً أن جوهر هذه العبادات هو بناء الإنسان المسلم ثم الأسرة المسلمة فالجماعة المسلمة فالأمة المسلمة، بناءً أخلاقياً عالياً تستطيع من خلاله أن تقف على قدميها كأنموذج ومثال ورمز يحتذى به في كل مفاصل حياتنا،</w:t>
      </w:r>
    </w:p>
    <w:p>
      <w:pPr>
        <w:pStyle w:val="BookText"/>
        <w:rPr/>
      </w:pPr>
      <w:r>
        <w:rPr>
          <w:rFonts w:ascii="Amiri" w:hAnsi="Amiri" w:eastAsia="Amiri" w:cs="Amiri"/>
          <w:color w:val="111111"/>
          <w:sz w:val="28"/>
          <w:sz w:val="28"/>
          <w:szCs w:val="28"/>
          <w:rtl w:val="true"/>
          <w:lang w:bidi="ar-SA"/>
        </w:rPr>
        <w:t>سواء أكانت مفاصل اجتماعية أم ثقافية أم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تكون هذه الأمة بهذا الشكل من البناء والتماسك والوعي عندئذٍ يستطيع رسول اللَّه صلى الله عليه و آله أن يباهي بأمته الأمم الأخرى ويفتخر بها كما ورد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فريضة الحج بأهدافها السامية وغاياتها النبيلة إلّامفردةً كبيرةً من مفردات تلك المنظومة العبادية التي أرستها السماء، وهي تهدف إلى بناء الفرد وإصلاح المجتمع، لأن اللَّه تعالى غني عن العالمين كما صرح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فَإنَّ اللَّهَ غَنِيٌّ عَنْكُم</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لا تنفعه عبادة العابدين ولا يضره كفر الكافرين ولا عصيان العاصين، وإنما حكمته العالية اقتضت استخلاف الإنسان أو النوع الإنساني في الأرض، لكي يقوم بتعميرها والاستقرار فيها بأمان وسلامة وعلى أوثق عيشة وأوسع تعاون وانسجام، وأكمل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الإنسان واستخلافه الذي هو مسؤولية عظيمة وخطيرة، يحتاج إلى تلك المنظومة العبادية لترافقه في كل مفاصل حياته، بناءً وتقويماً وشحذاً لهممه، حتى ينطلق للكدح والعمل والمثابرة؛ لأنّ الحياة واستمرارها وديمومتها إلى الأجل الذي تريده السماء يحتاج إلى هذا الكائن الحي المختار العارف بوظيفته والواعي لمسؤوليته الكبيرة والخطيرة المتمثلة بالأمانة التي أوكلها اللَّه تعالى إليه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الفريضة المباركة التي نحن بصددها تتوفر على أهداف عديدة، أولاها هو البناء الأخلاقي للإنسان الحاج عبر دورة تربوية أخلاقية سامية تتكامل مع مفردات تلك المنظومة العبادية الأوسع، وتفتح أبوابها ليلج الإنسان المؤمن مناسك عبادية مخصوصة في أشهر معلومة وأيام معدودة و أرض هي الأخرى محدودة، شاءت السماء أن تختارها وتتخذها لتلك الدورة المدرسية المباركة، ذات</w:t>
      </w:r>
    </w:p>
    <w:p>
      <w:pPr>
        <w:pStyle w:val="BookText"/>
        <w:rPr/>
      </w:pPr>
      <w:r>
        <w:rPr>
          <w:rFonts w:ascii="Amiri" w:hAnsi="Amiri" w:eastAsia="Amiri" w:cs="Amiri"/>
          <w:color w:val="111111"/>
          <w:sz w:val="28"/>
          <w:sz w:val="28"/>
          <w:szCs w:val="28"/>
          <w:rtl w:val="true"/>
          <w:lang w:bidi="ar-SA"/>
        </w:rPr>
        <w:t>عبادات وآداب ومناهج، أوجبتها لتكون محل التزام شديد لأناس يلجونها وفق شروط محددة توفرت فيهم، ويأخذون على عاتقهم أداءها والتقيد بها بإخلاص وصدق، ليتقبل اللَّه تعالى بذلك حجهم وينالوا رضاه وأجره العظيم وثوابه الجزيل، و لتترك هذه المناسك حينئذٍ عليهم آثارها ويجنوا ثمارها، بل ويبثوا ما كسبوه منها من خير وعطاء ومنافع في اسرهم وأهليهم وجماعاتهم، ويكونوا بذلك قدوة لهم جميعاً ولمن لم يوفق لأداء هذه الفريضة ويشحذوا فيهم الهمم لأدائها وزرع الشوق في نفوسهم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الفريضة المباركة التي نحن بصددها تتوفر على أهداف عديدة، أولاها هو البناء الأخلاقي للإنسان الحاج عبر دورة تربوية أخلاقية سامية تتكامل مع مفردات تلك المنظومة العبادية الأوسع</w:t>
      </w:r>
    </w:p>
    <w:p>
      <w:pPr>
        <w:pStyle w:val="BookText"/>
        <w:rPr/>
      </w:pPr>
      <w:r>
        <w:rPr>
          <w:rFonts w:ascii="Amiri" w:hAnsi="Amiri" w:eastAsia="Amiri" w:cs="Amiri"/>
          <w:color w:val="111111"/>
          <w:sz w:val="28"/>
          <w:sz w:val="28"/>
          <w:szCs w:val="28"/>
          <w:rtl w:val="true"/>
          <w:lang w:bidi="ar-SA"/>
        </w:rPr>
        <w:t>هذا البناء الأخلاقي المتين يحتاج إلى أسس فاعلة في النفس الإنسانية تتمثل بما تحمله الآية الكريمة من أمور، راحت تطلب من الإنسان الذي يريد أداء الحج المبارك الابتعاد عنها؛ لأنه عضو في دورة تربوية وإن كان بعضها مطلوباً من الإنسان المسلم عدم ارتكابه حتى خارج هذه الدورة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يبدو أن هذه المفردات الثلاث إنما ذكرت لأنها أسّ المعاصي والآثام، وهو ما سنجده في الآراء والأقوال العديدة في تفسير هذا المقطع بمفرداته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صاحب التفسير الكبير ذكر في تفسيره الحكمة في أن اللَّه تعالى ذكر هذه الألفاظ الثلاثة لا أزيد ولا أنقص،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قد ثبت في العلوم العقلية أن الإنسان فيه قوى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قوة شهوانية بهيمية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وقوة غضبية سبعية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وقوة وهمية شيطانية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وقوة عقلية 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هذا التقسيم، يذهب إلى أن المقصود من جميع العبادات قهر القوى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الشهوانية، والغضبية، والوهمية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بتفصيل الأمر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قهر القوة الشهوانية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قهر القوة الغضبية التي توجب التمرد والغضب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قهر القوة الوهمية التي تحمل الإنسان على الجدال في ذات اللَّه وصفاته وأفعاله وأحكامه وأسمائه، وهي الباعثة للإنسان على منازعة الناس ومماراتهم، والمخاصمة معهم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سبب الشر محصور في هذه الأمور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يرتب النتائج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جرم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فمن قصد معرفة اللَّه ومحبته، والاطلاع على نور جلاله، والانخراط في سلك الخواص من عباده، فلا يكون فيه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يختم قوله بما خلص إليه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أسرار نفيسة هي المقصد الأقصى من هذه الآيات، فلا ينبغي أن يكون العاقل غافلًا عنها</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المقطع من الآية جانب بلاغي يحمل ضرباً من النهي عجيب، وذلك أن المنهي عنه يتوقف مقياسه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صاحب إعراب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موقفه، بحيث يعتبر غير مستحق للنهي فيما لو وقع في غير ذلك الموقع، وتخصيص الحج بالنهي عن الرفث والفسوق والجدال فيه يشعر بأن هذه الأعمال في غير الحج، وان كانت منهياً عنها وقبيحةً، إلّاأن ذلك القبح الثابت لها في غير الحج كلا قبح بالنسبة لوقوعها في الحج، فاجتنابها متحتم على كل حال، ولكن اجتنابها</w:t>
      </w:r>
      <w:bookmarkStart w:id="35" w:name="pg10116_105307"/>
    </w:p>
    <w:p>
      <w:pPr>
        <w:pStyle w:val="BookText"/>
        <w:rPr/>
      </w:pPr>
      <w:bookmarkEnd w:id="35"/>
      <w:r>
        <w:rPr>
          <w:rFonts w:ascii="Amiri" w:hAnsi="Amiri" w:eastAsia="Amiri" w:cs="Amiri"/>
          <w:color w:val="111111"/>
          <w:sz w:val="28"/>
          <w:sz w:val="28"/>
          <w:szCs w:val="28"/>
          <w:rtl w:val="true"/>
          <w:lang w:bidi="ar-SA"/>
        </w:rPr>
        <w:t>في الحج أمر فوق الاجتناب</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هذا سنراه فيما يلي من حديثنا عن هذين المقطعين من 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فِيهِنَّ الحَجَ</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480316_1067777946"/>
      <w:bookmarkStart w:id="37" w:name="_Toc13"/>
      <w:bookmarkEnd w:id="36"/>
      <w:r>
        <w:rPr>
          <w:rtl w:val="true"/>
        </w:rPr>
        <w:t>الإعراب</w:t>
      </w:r>
      <w:r>
        <w:rPr>
          <w:rtl w:val="true"/>
        </w:rPr>
        <w:t>:</w:t>
      </w:r>
      <w:bookmarkEnd w:id="37"/>
    </w:p>
    <w:p>
      <w:pPr>
        <w:pStyle w:val="BookText"/>
        <w:rPr/>
      </w:pP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 وهي العاطفة الفصيحة، وقد اختلف الكلام بينهم في سبب تسميتها بالفصيحة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تأتي بمثابة إجابة بالتفصيل لمن استوضح عن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المعطوف عليه يحذف فيها مع كونه سبباً للمعطوف من غير تقدير حرف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تفصح عن المحذوف وتفيد بيان سببيته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دخلت على جملة مسببة عن جملة غير مذكورة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اضْرِبْ بِعَصاكَ الْحَجَرَ فَانْفَجَرَتْ مِنْهُ اثْنَتا عَشْرَةَ عيناً</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أي ضرب فانفجرت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عِنْدَنا ذِكْراً مِنَ اْلأَوَّلِينَ لَكُنَّا عِبادَ اللَّهِ الْمُخْلَصِينَ فَكَفَرُوا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فجاءهم رسول اللَّه محمد فكفروا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 أبي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خراسان أقصى ما يراد بنا ثم القفول فقد جئنا خراساناً</w:t>
      </w:r>
    </w:p>
    <w:p>
      <w:pPr>
        <w:pStyle w:val="BookText"/>
        <w:rPr/>
      </w:pPr>
      <w:r>
        <w:rPr>
          <w:rFonts w:ascii="Amiri" w:hAnsi="Amiri" w:eastAsia="Amiri" w:cs="Amiri"/>
          <w:color w:val="111111"/>
          <w:sz w:val="28"/>
          <w:sz w:val="28"/>
          <w:szCs w:val="28"/>
          <w:rtl w:val="true"/>
          <w:lang w:bidi="ar-SA"/>
        </w:rPr>
        <w:t>هذا بالنسبة للفاء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فيما يتعلق بمن،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فيها أن تكون شرطية بمعنى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فيها أن تكون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مبتدأ، والخبر فلا رفث وما بعده، والعائد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رفث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والفاعل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جار ومجرور متعلق بفرض، وأما الضمير في فيهن فهو يعود على كلمة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جاء كضمير الإناث؛ لأن جمع غير العاقل في القلة، وهو هنا أشهر يعامل معاملة جمع الإناث على الأفصح، فلذلك جاء فيهن دون فيها، وهذا بخلاف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أربَعَةٌ حُرُم</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لأنه في هذه الآية جمع كثرة لا جمع 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الفاء في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للجنس، ورفث اسمها، ولا فسوق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رفث؛ ولا جدال عطف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الصيغة المذكورة هي صيغة نفي اريد بها النهي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تُضَارَّ والِدَةٌ بِوَلَدِها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يقول اريد بها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والجار والمجرور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متعلقان بمحذوف خبر لا النافية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الشرط هو الجملة الإسمية وهي في محل جزم إن قلنا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جازمة في محل رفع مبتدأ، وفعل الشرط وجوابه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فإن فلا رفث وما في حيزها تكون في محل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لا بد من رابط يرجع إلى من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تفصيل يأتي في فقرة القراءة التالية</w:t>
      </w:r>
      <w:r>
        <w:rPr>
          <w:rFonts w:eastAsia="Amiri" w:cs="Amiri" w:ascii="Amiri" w:hAnsi="Amiri"/>
          <w:color w:val="111111"/>
          <w:sz w:val="28"/>
          <w:szCs w:val="28"/>
          <w:rtl w:val="true"/>
          <w:lang w:bidi="ar-SA"/>
        </w:rPr>
        <w:t>.</w:t>
      </w:r>
      <w:bookmarkStart w:id="38" w:name="pg10116_105309"/>
    </w:p>
    <w:p>
      <w:pPr>
        <w:pStyle w:val="Heading3"/>
        <w:numPr>
          <w:ilvl w:val="2"/>
          <w:numId w:val="1"/>
        </w:numPr>
        <w:rPr/>
      </w:pPr>
      <w:bookmarkStart w:id="39" w:name="__RefHeading___Toc480318_1067777946"/>
      <w:bookmarkStart w:id="40" w:name="_Toc14"/>
      <w:bookmarkEnd w:id="38"/>
      <w:bookmarkEnd w:id="39"/>
      <w:r>
        <w:rPr>
          <w:rtl w:val="true"/>
        </w:rPr>
        <w:t>القراءة</w:t>
      </w:r>
      <w:r>
        <w:rPr>
          <w:rtl w:val="true"/>
        </w:rPr>
        <w:t>:</w:t>
      </w:r>
      <w:bookmarkEnd w:id="40"/>
    </w:p>
    <w:p>
      <w:pPr>
        <w:pStyle w:val="BookText"/>
        <w:rPr/>
      </w:pPr>
      <w:r>
        <w:rPr>
          <w:rFonts w:ascii="Amiri" w:hAnsi="Amiri" w:eastAsia="Amiri" w:cs="Amiri"/>
          <w:color w:val="111111"/>
          <w:sz w:val="28"/>
          <w:sz w:val="28"/>
          <w:szCs w:val="28"/>
          <w:rtl w:val="true"/>
          <w:lang w:bidi="ar-SA"/>
        </w:rPr>
        <w:t>هناك قراءات عديدة للمفردات الثلاث الواردة في المقطع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عليها أحكام نستعرض ذلك كله بإختصار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أبو عمرو وابن كثير بتنوين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ورفعهما وفتح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جعفر ويُرْوَى عن عاصم أيضاً أنهما قَرَأ، برفع الثلاثة وبالتنوين، فيما قرأالعطاردي الآية بنصب الثلاثة والتنوين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الباقون فقد قرؤا هذه المفردات الثلاث بالفتح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وأوجه هذه القراءات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الرفع ففيها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ملغاة وما بعدها رفع بالابتداء، وسوغ الابتداء بالنكرة تقدم النفي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الثالث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وحذف خبركل من رفث وخبر فسوق لدلالة خبر الثالث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رفث فيما حذف خبر كل من الثاني والثالث لدلالة خبر الأول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للثاني أي‌لفسوق، ويحذف خبر كل من الأول والثالث؟</w:t>
      </w:r>
    </w:p>
    <w:p>
      <w:pPr>
        <w:pStyle w:val="BookText"/>
        <w:rPr/>
      </w:pP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هذا التركيب لا يجوز؛ لقبحه أولًا ولتأديته إلى الفصل ثانياً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عمل ليس وفق شروط عملها في كتب النحو، فيكون رفث إسمها وما بعده عطف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الحج هو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ناقش بعضهم في</w:t>
      </w:r>
    </w:p>
    <w:p>
      <w:pPr>
        <w:pStyle w:val="BookText"/>
        <w:rPr/>
      </w:pPr>
      <w:r>
        <w:rPr>
          <w:rFonts w:ascii="Amiri" w:hAnsi="Amiri" w:eastAsia="Amiri" w:cs="Amiri"/>
          <w:color w:val="111111"/>
          <w:sz w:val="28"/>
          <w:sz w:val="28"/>
          <w:szCs w:val="28"/>
          <w:rtl w:val="true"/>
          <w:lang w:bidi="ar-SA"/>
        </w:rPr>
        <w:t>أن إعمال لا عملَ ليس لم يقم عليه دليل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أنشد من أبيات شعر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صد عن نيرانها فأنا ابن قيس لا براح</w:t>
      </w:r>
    </w:p>
    <w:p>
      <w:pPr>
        <w:pStyle w:val="BookText"/>
        <w:rPr/>
      </w:pPr>
      <w:r>
        <w:rPr>
          <w:rFonts w:ascii="Amiri" w:hAnsi="Amiri" w:eastAsia="Amiri" w:cs="Amiri"/>
          <w:color w:val="111111"/>
          <w:sz w:val="28"/>
          <w:sz w:val="28"/>
          <w:szCs w:val="28"/>
          <w:rtl w:val="true"/>
          <w:lang w:bidi="ar-SA"/>
        </w:rPr>
        <w:t>تعز فلا شي على الأرض باقياً ولا وزر مما قضى اللَّه واقياً</w:t>
      </w:r>
    </w:p>
    <w:p>
      <w:pPr>
        <w:pStyle w:val="BookText"/>
        <w:rPr/>
      </w:pPr>
      <w:r>
        <w:rPr>
          <w:rFonts w:ascii="Amiri" w:hAnsi="Amiri" w:eastAsia="Amiri" w:cs="Amiri"/>
          <w:color w:val="111111"/>
          <w:sz w:val="28"/>
          <w:sz w:val="28"/>
          <w:szCs w:val="28"/>
          <w:rtl w:val="true"/>
          <w:lang w:bidi="ar-SA"/>
        </w:rPr>
        <w:t>أنكرتها بعد أعوام مضين لها لا الدار دار ولا الجيران جيراناً</w:t>
      </w:r>
    </w:p>
    <w:p>
      <w:pPr>
        <w:pStyle w:val="BookText"/>
        <w:rPr/>
      </w:pPr>
      <w:r>
        <w:rPr>
          <w:rFonts w:ascii="Amiri" w:hAnsi="Amiri" w:eastAsia="Amiri" w:cs="Amiri"/>
          <w:color w:val="111111"/>
          <w:sz w:val="28"/>
          <w:sz w:val="28"/>
          <w:szCs w:val="28"/>
          <w:rtl w:val="true"/>
          <w:lang w:bidi="ar-SA"/>
        </w:rPr>
        <w:t>وحلت سواد القلب لا أنا باغياً سواها ولا في حبها متراخياً</w:t>
      </w:r>
    </w:p>
    <w:p>
      <w:pPr>
        <w:pStyle w:val="BookText"/>
        <w:rPr/>
      </w:pPr>
      <w:r>
        <w:rPr>
          <w:rFonts w:ascii="Amiri" w:hAnsi="Amiri" w:eastAsia="Amiri" w:cs="Amiri"/>
          <w:color w:val="111111"/>
          <w:sz w:val="28"/>
          <w:sz w:val="28"/>
          <w:szCs w:val="28"/>
          <w:rtl w:val="true"/>
          <w:lang w:bidi="ar-SA"/>
        </w:rPr>
        <w:t>يعدها أشياء محتملة وفيها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نصب الثلاثة منونةً فتخريجها على أن تكون منصوبةً على المصدر بأفعال مقدرة من لفظها، أي‌فلا يرفث رفثاً ولا يفسق فسقاً ولا يجادل جدالًا، وحينئذٍ فلا عمل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بعدها وإنما هي نافية للجمل المقدرة، وفي الحج متعلق بأي واحد من المصادر الثلاثة المذكورة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الرفث، الفسوق، الجدال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للتبرئة على من يرى أن اسمها معرب منصوب، وإنما حذف تنوينه تخفيفاً، وهي قراءةٌ شاذة</w:t>
      </w:r>
      <w:r>
        <w:rPr>
          <w:rFonts w:eastAsia="Amiri" w:cs="Amiri" w:ascii="Amiri" w:hAnsi="Amiri"/>
          <w:color w:val="111111"/>
          <w:sz w:val="28"/>
          <w:szCs w:val="28"/>
          <w:rtl w:val="true"/>
          <w:lang w:bidi="ar-SA"/>
        </w:rPr>
        <w:t>.</w:t>
      </w:r>
      <w:bookmarkStart w:id="41" w:name="pg10116_105311"/>
    </w:p>
    <w:p>
      <w:pPr>
        <w:pStyle w:val="BookText"/>
        <w:rPr/>
      </w:pPr>
      <w:bookmarkEnd w:id="41"/>
      <w:r>
        <w:rPr>
          <w:rFonts w:ascii="Amiri" w:hAnsi="Amiri" w:eastAsia="Amiri" w:cs="Amiri"/>
          <w:color w:val="111111"/>
          <w:sz w:val="28"/>
          <w:sz w:val="28"/>
          <w:szCs w:val="28"/>
          <w:rtl w:val="true"/>
          <w:lang w:bidi="ar-SA"/>
        </w:rPr>
        <w:t>وأما قراءة الفتح في الثلاثة فهي المشهورة، ولكن الخلاف دبّ بينهم حول كون هذه الفتحة في الثلاثة هل هي فتحة إعراب أو فتحة بناء؟</w:t>
      </w:r>
    </w:p>
    <w:p>
      <w:pPr>
        <w:pStyle w:val="BookText"/>
        <w:rPr/>
      </w:pPr>
      <w:r>
        <w:rPr>
          <w:rFonts w:ascii="Amiri" w:hAnsi="Amiri" w:eastAsia="Amiri" w:cs="Amiri"/>
          <w:color w:val="111111"/>
          <w:sz w:val="28"/>
          <w:sz w:val="28"/>
          <w:szCs w:val="28"/>
          <w:rtl w:val="true"/>
          <w:lang w:bidi="ar-SA"/>
        </w:rPr>
        <w:t>وفيه قولان، والقول الثاني هو للجمهور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حالة البناء، فإن المجموع من لا ومن اسمها في موضع رفع بالابتداء، والخبر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عاملة في الاسم النصب لأنها أجريت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نصب الاسم ورفع الخبر فتكون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قول سيبويه، والثاني قول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الأمر لا يخلو من إضافة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أخذ بما ذهب إليه سيبويه 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بني معها في موضع المبتدأ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خبراً عن الجميع؛ إذ ليس فيه إلّاعطف مبتدأ على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أخذ بمذهب الأخفش فلا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خبراً للمبتدأين أو 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ولا يجوز أن يكون خبراً للكل؛ والسبب هو اختلاف الطالب لأن المبتدأ يطلبه خبراً له ولا يطلبه خبراً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أشير إلى كل هذا لأبيّن وأنبه على ما في هذا المقطع من فوائد يمكن الحصول عليها والاستزادة منها في مصادرها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480320_1067777946"/>
      <w:bookmarkStart w:id="43" w:name="_Toc15"/>
      <w:bookmarkEnd w:id="42"/>
      <w:r>
        <w:rPr>
          <w:rtl w:val="true"/>
        </w:rPr>
        <w:t>اللغة</w:t>
      </w:r>
      <w:r>
        <w:rPr>
          <w:rtl w:val="true"/>
        </w:rPr>
        <w:t>:</w:t>
      </w:r>
      <w:bookmarkEnd w:id="43"/>
    </w:p>
    <w:p>
      <w:pPr>
        <w:pStyle w:val="BookText"/>
        <w:rPr/>
      </w:pPr>
      <w:r>
        <w:rPr>
          <w:rFonts w:ascii="Amiri" w:hAnsi="Amiri" w:eastAsia="Amiri" w:cs="Amiri"/>
          <w:color w:val="111111"/>
          <w:sz w:val="28"/>
          <w:sz w:val="28"/>
          <w:szCs w:val="28"/>
          <w:rtl w:val="true"/>
          <w:lang w:bidi="ar-SA"/>
        </w:rPr>
        <w:t>وقبل أن نتعرض إلى تفسير هذا المقطع وما ورد فيه من روايات و أقوال علماء الفريقين، أرى من الضروري أن نعرف المعاني اللغوية لهذه المفردات الواردة في الآية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الشي‌ء وفرض فيه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 فيه حزاً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العود</w:t>
      </w:r>
    </w:p>
    <w:p>
      <w:pPr>
        <w:pStyle w:val="BookText"/>
        <w:rPr/>
      </w:pPr>
      <w:r>
        <w:rPr>
          <w:rFonts w:ascii="Amiri" w:hAnsi="Amiri" w:eastAsia="Amiri" w:cs="Amiri"/>
          <w:color w:val="111111"/>
          <w:sz w:val="28"/>
          <w:sz w:val="28"/>
          <w:szCs w:val="28"/>
          <w:rtl w:val="true"/>
          <w:lang w:bidi="ar-SA"/>
        </w:rPr>
        <w:t>وفرض فيه فهو فارض، والعود مفروض، ومنه الفرض أي‌الحز في الشي‌ء، الحز في القدح، وفي الوتد وفي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وفرضة القوس الحز الذي يقع فيه الوتر، وفرضة الوتد الحز الذي فيه، ومنه فرض الصلاة، لأنها لازمة للعبد كلزوم الحز للقدح،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حزه يحزه حزاً واحتزه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ولم يفصله، والحز إذن يأتي بمعنى القطع، ويأتي بمعنى أبان،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أَنْزَلْناها وَ فَرَضْناها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وهذا راجع إلى معنى القطع أيضاً، لأن من قطع شيئاً فقد أبانه عن غيره، واللَّه تعالى إذا فرض شيئاً أبانه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ففرض بمعنى أوجب، وفرض بمعنى أبان، كلاهما يرجع إلى أصل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خصه به، وفي التنزيل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عَلَى النَّبِيِّ مِنْ حَرَجٍ فِيما فَرَضَ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له في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له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له القاضي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قدرها وأوجبها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الفرائض، وهو علم تعرف به قسمة المواريث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افترض الشي‌ء أي‌فرضه، ومنه جاء الفرض، والفريضة جمعها فرائض، وهي ما أوجبه اللَّه تعالى على عباده من حدوده التي بينها بما أمر به وما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كل ما يعاقب الإنسان على تركه، سمي بذلك لأن له معالم وحدوداً،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لازم للعبد كلزوم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للقدح أو الحز في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أيضاً ما يفرضه الإنسان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نصّت عليه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أي‌فرضه أو أوجبه على نفسه أو ألزم نفسه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وجدت أن السيد السبزواري في تفسيره مواهب الرحمن وبعد أن يبين معنى فرض يذكر فروقاً بين الفرض والوجوب فيقول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مادة فرض تأتي بمعنى قطع الشي‌ء الصلب والتأثير فيه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لَأَتَّخِذَنَّ مِنْ عِبادِكَ نَصِيباً مَفْرُوضاً</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أي‌مقطوعاً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وتستعمل في فرائض اللَّه</w:t>
      </w:r>
    </w:p>
    <w:p>
      <w:pPr>
        <w:pStyle w:val="BookText"/>
        <w:rPr/>
      </w:pPr>
      <w:r>
        <w:rPr>
          <w:rFonts w:ascii="Amiri" w:hAnsi="Amiri" w:eastAsia="Amiri" w:cs="Amiri"/>
          <w:color w:val="111111"/>
          <w:sz w:val="28"/>
          <w:sz w:val="28"/>
          <w:szCs w:val="28"/>
          <w:rtl w:val="true"/>
          <w:lang w:bidi="ar-SA"/>
        </w:rPr>
        <w:t>تعالى لأنها تقطع الأوهام والشكوك والمحتملات بالنسبة إلى موردها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في اصطلاح الفقهاء على المواريث أيضاً؛ لأنها تقطع وتقسم من مال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نبينا الأعظم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الفرائض فإنها نصف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العلم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محكمة أو فريضة عادلة أو سنة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وفرائض اللَّه تعالى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التي أوجبها على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الفرض والوجوب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الفرض يختص بالنسبة إلى ما فرضه اللَّه تعالى فقط، بخلاف الوجوب فإنه أعم،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عقلي،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يطلق ولو على مرتبة الإنشاء، والفرض لا يطلق إلا على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الفرض في الشريعة على ما ألزم به اللَّه تعالى، بخلاف الوجوب فإنه أعم من السنة وما فرض اللَّه جل شأنه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اذن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أَوْجَبه اللَّه عزّ وجلّ، سمي بذلك لأَنَّ له مَعالِمَ وَحُدُوداً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وفرَض اللَّه علينا كذا وكذا وافْتَرَضَ أَي 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أَوْجَبه على نفسه بإحرامه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يتعلق بموضوعنا وهو محل اتفاقهم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يقع هذا الفرض؟ هذا ما سنراه في الروايات والأقوال التالية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المراد من الفرض هنا أن يجعل المكلف الحج واجباً عليه بسبب عقده</w:t>
      </w:r>
    </w:p>
    <w:p>
      <w:pPr>
        <w:pStyle w:val="BookText"/>
        <w:rPr/>
      </w:pPr>
      <w:r>
        <w:rPr>
          <w:rFonts w:ascii="Amiri" w:hAnsi="Amiri" w:eastAsia="Amiri" w:cs="Amiri"/>
          <w:color w:val="111111"/>
          <w:sz w:val="28"/>
          <w:sz w:val="28"/>
          <w:szCs w:val="28"/>
          <w:rtl w:val="true"/>
          <w:lang w:bidi="ar-SA"/>
        </w:rPr>
        <w:t>للإحرام، ولكن الأقوال اختلفت تبعاً لاختلاف الروايات عند الفرق الإسلامية حول الكيفية التي يتحقق بها فرض الحج أو عقد الإحرام الذي به يتحقق إلزام الإنسان المكلف نفسه بأداء فريضة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ذهب إلى كفاية النية في تحققه، فيما ذهب الآخرون إلى عدم كفاية النية ولا بد لها من الاقتران بالتلبية أوالإشعار أوالتقليد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والتلبية هي من لبى يلبي تلبية وهو مأخوذ من لب بالمكان يلب لباً، وألب إذا أقام به ولزمه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ولبيك تعني لزوماً لطاعتك لزوماً بعد لزوم وإجابة بعد إجابة، وقيل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اتجاهي إليك وقصدي وإقبالي على أمرك أو محبتي لك أو إخلاصي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مصدر مثنى اللب، و ثني على معنى 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ولبى بالحج تلبية أي‌قال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 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الفرض يختص بالنسبة إلى ما فرضه اللَّه تعالى فقط، بخلاف الوجوب فإنه أعم،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عقلي،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تلبيات أربع، ولها صيغ أربع، نكتفي بما ذكرناه أعلاه، وهي تتضمن معاني عظيمة وجليلة؛ ولهذا كان لها تأثير كبير على الملبين في هذه الفريضة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الإشعار هو أن يقوم الشخص من الجانب الأيسر من الهدي، وهو البدنة أي‌الناقة، ويشق سنامها من الجانب الأيمن ويلطخ صفحتها بدمها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بقية المذاهب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بالإبل، وإنما يشمل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التقليد، فهو أن تعلق في رقبة الهدي نعلًا خلقاً، أي‌بالياً، قد صليت فيه أو خيطاً أو سيراً أو غيرها ليعلم أنه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والتقليد مشترك بين الأنعام الثلاثة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فالقرطبي في تفسير الآية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أي‌ألزمه نفسه بالشروع فيه بالنية قصداً باطناً، وبالإحرام فعلًا ظاهراً، وبالتلبية نطقاً مسموعاً، قاله ابن حبيب وأبو حنيفة في 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التلبية عند الشافعي من أركان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ينقل قول</w:t>
      </w:r>
    </w:p>
    <w:p>
      <w:p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النية في الإحرام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التلبية أهل الظاهر وغيرهم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الفقه الإسلامي وأدلته أنه لا خلاف في أنه إذا نوى حجاً أو عمرةً وقرن النية بقول أو فعل من خصائص الإحرام يصير محرماً، بأن لبى ناوياً به الحج أو العمرة أو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ما عليه كل من الشافعية والحنابلة أن الإحرام لا ينعقد بدون النية، فإن اقتصر على النية ولم يلب أجزاه وإن لبى بلا نية لم ينعقد إحرامه، ولا يشترط قرن النية بالتلبية عندهم لأنهم يعدونها من الأذكار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الأرجح عند المالكية أن الإحرام ينعقد بمجرد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يلزمه عند المالكية دم في ترك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أماالحنفية فعندهم لا يصير شارعاً في الإحرام بمجرد النية ما لم يأت بالتلبية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والنية ليست بركن عندهم بل هي شرط، وإذا لبى ناوياً فقد أحرم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نقله صاحب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الإحرام ينعقد بالنية عند الجمهور، ولا ينعقد بمجردها عند الحنفية، وإنما 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نقله عن بعض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قرنه بقول أو فعل من خصائص الإحرام كالتلبية أو التجرّد أي‌من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الأمر ليس محصوراً بالتلبية عند الحنفية بل يكفي التجرد أو أي‌قول أو فعل شريطة أن يكون من خصائص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فان الإحرام عندهم قد ينعقد بدون التلبية أي‌بالتجرد مثلًا أو بسوق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يصح الإحرام إلا بالنية، ودليلهم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 وإنما لكل امرئ ما 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الإحرام عبادة محضة فلا تصح من غير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حجة الشافعي لما ذهب إليه من كفاية النية، أي‌من غير حاجة إلى التلبية، فهي وجوه كما يذكر الفخر الرازي في تفسيره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 فِيهِنَّ الْحَجَّ فَلا رَفَثَ وَ لا فُسُوقَ وَلا جِدالَ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وفرض الحج لا يمكن أن يكون عبارة عن التلبية أو سوق</w:t>
      </w:r>
    </w:p>
    <w:p>
      <w:pPr>
        <w:pStyle w:val="BookText"/>
        <w:rPr/>
      </w:pPr>
      <w:r>
        <w:rPr>
          <w:rFonts w:ascii="Amiri" w:hAnsi="Amiri" w:eastAsia="Amiri" w:cs="Amiri"/>
          <w:color w:val="111111"/>
          <w:sz w:val="28"/>
          <w:sz w:val="28"/>
          <w:szCs w:val="28"/>
          <w:rtl w:val="true"/>
          <w:lang w:bidi="ar-SA"/>
        </w:rPr>
        <w:t>الهدي؛ فإنه لا إشعار البتة في التلبية بكونه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بحقيقة ولا بمجاز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أن يكون فرض الحج عبارة عن النية، وفرض الحج موجب لانعقاد الحج؛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فوجب أن تكون النية كافية في انعقاد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لكل امرئ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وهو أن ابتداء الحج كف عن المحظورات، فيصح الشروع فيه بالنية كالصوم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حجة أبي حنيفة كما يذكر الرازي فهي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أبو منصور الماتريدي في تفسيره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إلا أهلّ أو لبّى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 عبادة لها تحليل وتحريم، فلا يشرع فيه إلّابنفس النية كالصلاة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عندهم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فَرَضَ فِيهِنَّ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نفسه به بإيقاع النية والتلبيات الأربع للمتمتع والمفرد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القارن وهو أن يقرن بإحرامه سياق الهدي، فمخير بين أن يعقد إحرامه بإشعاره أو تقليده وإن شاء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أوجب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المقدس الأردبيلي في زبدة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مطلقاً حج التمتع وغيره بحيث صار واجباً فعله وشغله وإتمامه، وحرم عليه محرمات الإحرام بالتلبية مطلقاً أو بالإشعار أو بالتقليد أيضاً إذا كان سائقاً، كما دلت عليه صحيحة أو حسنة معاوية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أَلْحَجُّ أَشْهُرٌ مَعْلُوماتٌ فَمَنْ فَرَضَ فِيهِنَّ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الفرض بالتلبية والإشعار والتقليد، فأي ذلك فعل فقد فرض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على ركنية التلبية في الجملة وأن الإحرام لا ينعقد إلّابها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يواصل حديثه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فخلاف البعض في انعقاده بدونها وأنها ليس بركن كما نقلناه عن الدروس وقاله في مجمع البيان، لا يعتد به</w:t>
      </w:r>
      <w:r>
        <w:rPr>
          <w:rFonts w:eastAsia="Amiri" w:cs="Amiri" w:ascii="Amiri" w:hAnsi="Amiri"/>
          <w:color w:val="111111"/>
          <w:sz w:val="28"/>
          <w:szCs w:val="28"/>
          <w:rtl w:val="true"/>
          <w:lang w:bidi="ar-SA"/>
        </w:rPr>
        <w:t>.</w:t>
      </w:r>
      <w:bookmarkStart w:id="44" w:name="pg10116_105317"/>
    </w:p>
    <w:p>
      <w:pPr>
        <w:pStyle w:val="BookText"/>
        <w:rPr/>
      </w:pPr>
      <w:bookmarkEnd w:id="44"/>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إجزاء التلبية مطلقاً وإجزاء أحدهما للقارن، وضعف خلاف بعض الأصحاب من تعيين أحدهما للقارن وتعيين التلبية للغير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ودلت أيضاً على وجوب إتمام الحج بعد انعقاده بالإحرام كما هو مذهب الأصحاب والشافعي أيضاً، على ما ذكره القاضي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دلالتها على وجوب إتمام حج التمتع بالشروع في عمرته، لأنه تعالى قد ذكر حج التمتع في الآية،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أي‌فرضه مطلقاً بالإحرام فوجب عليه الإتمام، ولا يبعد صدق فرضه بفرض عمرته، لأنهما بمنزلة شي‌ء واحد كما يفهم من الخبر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العمرة في الحج هكذا وشبك أصابعه صلى الله عليه و آله، لأنه لا بد من وقوع إحرامه في هذه الشهور</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وإن القارن عند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فقهاء الإمامية وبإستثناء ابن عقيل منهم حيث نقل عنه جواز الجمع وجعله تفسيراً للقران مع سياق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قرن بين الحج والعمرة في إحرامه، فيدخل أفعال العمرة في أفعال الحج بنية واحدة وإحرام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نأمل أن نوفق لتفصيل ذلك وغيره في مقالة أخرى عن أنواع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التمتع والقران والإفراد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بد من اقتران النية بالتلبية عند الإمامية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80322_1067777946"/>
      <w:bookmarkStart w:id="46" w:name="_Toc16"/>
      <w:bookmarkEnd w:id="45"/>
      <w:r>
        <w:rPr>
          <w:rtl w:val="true"/>
        </w:rPr>
        <w:t>في الروايات</w:t>
      </w:r>
      <w:r>
        <w:rPr>
          <w:rtl w:val="true"/>
        </w:rPr>
        <w:t>:</w:t>
      </w:r>
      <w:bookmarkEnd w:id="46"/>
    </w:p>
    <w:p>
      <w:pPr>
        <w:pStyle w:val="BookText"/>
        <w:rPr/>
      </w:pPr>
      <w:r>
        <w:rPr>
          <w:rFonts w:ascii="Amiri" w:hAnsi="Amiri" w:eastAsia="Amiri" w:cs="Amiri"/>
          <w:color w:val="111111"/>
          <w:sz w:val="28"/>
          <w:sz w:val="28"/>
          <w:szCs w:val="28"/>
          <w:rtl w:val="true"/>
          <w:lang w:bidi="ar-SA"/>
        </w:rPr>
        <w:t>رواية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لما أحرم أتاه جبرائيل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أصحابك بالعج والثج، فالعج رفع الصوت بالتلبية، والثج نحر الإبل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الإمام أبي عبداللَّه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الإحرام ثلاثة</w:t>
      </w:r>
    </w:p>
    <w:p>
      <w:pPr>
        <w:pStyle w:val="BookText"/>
        <w:rPr/>
      </w:pP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والإشعار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 شيئاً من هذه الثلاثة فقد أحرم</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جاء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إحرام حج التمتع، وإحرام عمرته، ولا إحرام حج الإفراد، ولا إحرام حج العمرة المفردة إلّابالتلبية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عن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يصلي الرجل في مسجد الشجرة، ويقول الذي يقوله ولا يلبي، ثم يخرج فيصيب من الصيد وغيره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إذا تهيأ للإحرام فله أن يأتي النساء ما لم يعقد التلبية أو يلبّ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إطلاق هذه الروايات وهناك غيرها، قالوا بعدم الفرق بين إحرام حجي التمتع والإفراد، ولا فرق بين إحرام العمرة المفردة وعمرة التمتع</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حج القران فيتخير المكلف بين التلبية وبين الإشعار أو التقليد؛ فينعقد إحرام هذا النوع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حج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الثلاثة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تقلدها نعلًا خلقاً قد صليت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والإشعار والتقليد بمنزلة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كيفية إشعار الإبل سأل أبو الصباح الكناني الإمام أبا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تشعر؟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وهي باركة من شق سنامها الأيمن وتنحر وهي قائمة من قبل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وهي 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يقلدون الغنم والبقر، وإنّما تركه الناس حديثاً ويقلدون بخيط أو بسير</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تلبيات منظومة جرت على لسان السيد السبزواري كما يذكر، وهو في تلك المشاعر العظام،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يا مقصد كل عارف وملجأ الناس من المخاوف</w:t>
      </w:r>
    </w:p>
    <w:p>
      <w:pPr>
        <w:pStyle w:val="BookText"/>
        <w:rPr/>
      </w:pPr>
      <w:r>
        <w:rPr>
          <w:rFonts w:ascii="Amiri" w:hAnsi="Amiri" w:eastAsia="Amiri" w:cs="Amiri"/>
          <w:color w:val="111111"/>
          <w:sz w:val="28"/>
          <w:sz w:val="28"/>
          <w:szCs w:val="28"/>
          <w:rtl w:val="true"/>
          <w:lang w:bidi="ar-SA"/>
        </w:rPr>
        <w:t>لبيك يا كاشف كل كربة ومبدأ الخير وكل نعمة</w:t>
      </w:r>
    </w:p>
    <w:p>
      <w:pPr>
        <w:pStyle w:val="BookText"/>
        <w:rPr/>
      </w:pPr>
      <w:r>
        <w:rPr>
          <w:rFonts w:ascii="Amiri" w:hAnsi="Amiri" w:eastAsia="Amiri" w:cs="Amiri"/>
          <w:color w:val="111111"/>
          <w:sz w:val="28"/>
          <w:sz w:val="28"/>
          <w:szCs w:val="28"/>
          <w:rtl w:val="true"/>
          <w:lang w:bidi="ar-SA"/>
        </w:rPr>
        <w:t>لبيك يا سر القلوب الوالهة ومالك الملك وننفي الآلهة</w:t>
      </w:r>
    </w:p>
    <w:p>
      <w:pPr>
        <w:pStyle w:val="BookText"/>
        <w:rPr/>
      </w:pPr>
      <w:r>
        <w:rPr>
          <w:rFonts w:ascii="Amiri" w:hAnsi="Amiri" w:eastAsia="Amiri" w:cs="Amiri"/>
          <w:color w:val="111111"/>
          <w:sz w:val="28"/>
          <w:sz w:val="28"/>
          <w:szCs w:val="28"/>
          <w:rtl w:val="true"/>
          <w:lang w:bidi="ar-SA"/>
        </w:rPr>
        <w:t>ننفي شريكاً لك من كل جهة في الذات والفعل وفي كل صفة</w:t>
      </w:r>
    </w:p>
    <w:p>
      <w:pPr>
        <w:pStyle w:val="BookText"/>
        <w:rPr/>
      </w:pPr>
      <w:r>
        <w:rPr>
          <w:rFonts w:ascii="Amiri" w:hAnsi="Amiri" w:eastAsia="Amiri" w:cs="Amiri"/>
          <w:color w:val="111111"/>
          <w:sz w:val="28"/>
          <w:sz w:val="28"/>
          <w:szCs w:val="28"/>
          <w:rtl w:val="true"/>
          <w:lang w:bidi="ar-SA"/>
        </w:rPr>
        <w:t>لبيك يا ذا العز والمعارج ومنزل القرآن ذي المناهج</w:t>
      </w:r>
    </w:p>
    <w:p>
      <w:pPr>
        <w:pStyle w:val="BookText"/>
        <w:rPr/>
      </w:pPr>
      <w:r>
        <w:rPr>
          <w:rFonts w:ascii="Amiri" w:hAnsi="Amiri" w:eastAsia="Amiri" w:cs="Amiri"/>
          <w:color w:val="111111"/>
          <w:sz w:val="28"/>
          <w:sz w:val="28"/>
          <w:szCs w:val="28"/>
          <w:rtl w:val="true"/>
          <w:lang w:bidi="ar-SA"/>
        </w:rPr>
        <w:t>جئتك محتاجاً إلى نوالك ومستجيراً بك في المهالك</w:t>
      </w:r>
    </w:p>
    <w:p>
      <w:pPr>
        <w:pStyle w:val="BookText"/>
        <w:rPr/>
      </w:pPr>
      <w:r>
        <w:rPr>
          <w:rFonts w:ascii="Amiri" w:hAnsi="Amiri" w:eastAsia="Amiri" w:cs="Amiri"/>
          <w:color w:val="111111"/>
          <w:sz w:val="28"/>
          <w:sz w:val="28"/>
          <w:szCs w:val="28"/>
          <w:rtl w:val="true"/>
          <w:lang w:bidi="ar-SA"/>
        </w:rPr>
        <w:t>ما قدر ذنبٍ بل ذنوب تنتهي في جنب فضلٍ هو ليس ينتهي</w:t>
      </w:r>
    </w:p>
    <w:p>
      <w:pPr>
        <w:pStyle w:val="BookText"/>
        <w:rPr/>
      </w:pPr>
      <w:r>
        <w:rPr>
          <w:rFonts w:ascii="Amiri" w:hAnsi="Amiri" w:eastAsia="Amiri" w:cs="Amiri"/>
          <w:color w:val="111111"/>
          <w:sz w:val="28"/>
          <w:sz w:val="28"/>
          <w:szCs w:val="28"/>
          <w:rtl w:val="true"/>
          <w:lang w:bidi="ar-SA"/>
        </w:rPr>
        <w:t>وفدنا إليك بشوقٍ شديد وافئدة والهة من بعيد</w:t>
      </w:r>
    </w:p>
    <w:p>
      <w:pPr>
        <w:pStyle w:val="BookText"/>
        <w:rPr/>
      </w:pPr>
      <w:r>
        <w:rPr>
          <w:rFonts w:ascii="Amiri" w:hAnsi="Amiri" w:eastAsia="Amiri" w:cs="Amiri"/>
          <w:color w:val="111111"/>
          <w:sz w:val="28"/>
          <w:sz w:val="28"/>
          <w:szCs w:val="28"/>
          <w:rtl w:val="true"/>
          <w:lang w:bidi="ar-SA"/>
        </w:rPr>
        <w:t>أتيناك يا شاهداً لا يرى بآمال ليس لها ملتجأ</w:t>
      </w:r>
    </w:p>
    <w:p>
      <w:pPr>
        <w:pStyle w:val="BookText"/>
        <w:rPr/>
      </w:pPr>
      <w:r>
        <w:rPr>
          <w:rFonts w:ascii="Amiri" w:hAnsi="Amiri" w:eastAsia="Amiri" w:cs="Amiri"/>
          <w:color w:val="111111"/>
          <w:sz w:val="28"/>
          <w:sz w:val="28"/>
          <w:szCs w:val="28"/>
          <w:rtl w:val="true"/>
          <w:lang w:bidi="ar-SA"/>
        </w:rPr>
        <w:t>سوى فيض إحسانك المنتظر لتعف به ذنب كل البشر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دعانا إليك الخليل ونادى هلمّوا لبيت الجليل</w:t>
      </w:r>
      <w:bookmarkStart w:id="47" w:name="pg10116_105320"/>
    </w:p>
    <w:p>
      <w:pPr>
        <w:pStyle w:val="BookText"/>
        <w:rPr/>
      </w:pPr>
      <w:bookmarkEnd w:id="47"/>
      <w:r>
        <w:rPr>
          <w:rFonts w:ascii="Amiri" w:hAnsi="Amiri" w:eastAsia="Amiri" w:cs="Amiri"/>
          <w:color w:val="111111"/>
          <w:sz w:val="28"/>
          <w:sz w:val="28"/>
          <w:szCs w:val="28"/>
          <w:rtl w:val="true"/>
          <w:lang w:bidi="ar-SA"/>
        </w:rPr>
        <w:t>أليس المضيف يسر الضيوف ألست المليك العطوف الرؤوف</w:t>
      </w:r>
    </w:p>
    <w:p>
      <w:pPr>
        <w:pStyle w:val="BookText"/>
        <w:rPr/>
      </w:pPr>
      <w:r>
        <w:rPr>
          <w:rFonts w:ascii="Amiri" w:hAnsi="Amiri" w:eastAsia="Amiri" w:cs="Amiri"/>
          <w:color w:val="111111"/>
          <w:sz w:val="28"/>
          <w:sz w:val="28"/>
          <w:szCs w:val="28"/>
          <w:rtl w:val="true"/>
          <w:lang w:bidi="ar-SA"/>
        </w:rPr>
        <w:t>ألست ترغّبنا بالكرم وتطلب منا معالي الشيم</w:t>
      </w:r>
    </w:p>
    <w:p>
      <w:pPr>
        <w:pStyle w:val="BookText"/>
        <w:rPr/>
      </w:pPr>
      <w:r>
        <w:rPr>
          <w:rFonts w:ascii="Amiri" w:hAnsi="Amiri" w:eastAsia="Amiri" w:cs="Amiri"/>
          <w:color w:val="111111"/>
          <w:sz w:val="28"/>
          <w:sz w:val="28"/>
          <w:szCs w:val="28"/>
          <w:rtl w:val="true"/>
          <w:lang w:bidi="ar-SA"/>
        </w:rPr>
        <w:t>وتطلب أن نعفو عمن ظلم فأنت الأحق ووالي النعم</w:t>
      </w:r>
    </w:p>
    <w:p>
      <w:pPr>
        <w:pStyle w:val="BookText"/>
        <w:rPr/>
      </w:pPr>
      <w:r>
        <w:rPr>
          <w:rFonts w:ascii="Amiri" w:hAnsi="Amiri" w:eastAsia="Amiri" w:cs="Amiri"/>
          <w:color w:val="111111"/>
          <w:sz w:val="28"/>
          <w:sz w:val="28"/>
          <w:szCs w:val="28"/>
          <w:rtl w:val="true"/>
          <w:lang w:bidi="ar-SA"/>
        </w:rPr>
        <w:t>ومن كل فجٍ بعيد عميق وفدنا إليك وأنت الشفيق</w:t>
      </w:r>
    </w:p>
    <w:p>
      <w:pPr>
        <w:pStyle w:val="BookText"/>
        <w:rPr/>
      </w:pPr>
      <w:r>
        <w:rPr>
          <w:rFonts w:ascii="Amiri" w:hAnsi="Amiri" w:eastAsia="Amiri" w:cs="Amiri"/>
          <w:color w:val="111111"/>
          <w:sz w:val="28"/>
          <w:sz w:val="28"/>
          <w:szCs w:val="28"/>
          <w:rtl w:val="true"/>
          <w:lang w:bidi="ar-SA"/>
        </w:rPr>
        <w:t>أتينا لترفدنا من نداك أنجبه رداً إلى من سواك</w:t>
      </w:r>
    </w:p>
    <w:p>
      <w:pPr>
        <w:pStyle w:val="BookText"/>
        <w:rPr/>
      </w:pPr>
      <w:r>
        <w:rPr>
          <w:rFonts w:ascii="Amiri" w:hAnsi="Amiri" w:eastAsia="Amiri" w:cs="Amiri"/>
          <w:color w:val="111111"/>
          <w:sz w:val="28"/>
          <w:sz w:val="28"/>
          <w:szCs w:val="28"/>
          <w:rtl w:val="true"/>
          <w:lang w:bidi="ar-SA"/>
        </w:rPr>
        <w:t xml:space="preserve">وحقك لا ينبغي منك ذاك ولا أرتضي ما ينافي علاك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هذا بالنسبة إلى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ونأتي‌الآن إلى‌بقية مقطع‌الآية المتمثل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وَلا فُسُوقَ وَلا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هذه الامور الثلاثة الواردة في الآية تعد من‌محرمات الإحرام أو تروكه التي‌يجب على الحاج اجتنابها إذا ما ألزم نفسه بالحج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هذه المفردة مرتين فقط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البقرة الآية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والآية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نفسها، وهي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منظور في لسانه وفي مادة رفث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الجماع وغيره مما يقع بين الرجل وامرأته في حالة الجماع كالتقبيل والمُغازلة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كلمة جامعة لما يريد الرجل من المرأة في سبيل الاستمتاع بها من غير 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أصله فهو الفُحْش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ورفث في كلامه رفثاً ورفوثاً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بكلام قبيح، ورافثه أي‌حادثه بالرفث، وهو القبيح من الكلام، وترافثوا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رفث بعضهم إلى بعض، رَفَثَ الرجل وأَرفثت المرأة، أي‌يشمل كلام النساءِ في الجماع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 أَسرابِ حَجيجٍ كُظَّم عن اللَّغَا، ورَفَثِ التَكَلُّم</w:t>
      </w:r>
    </w:p>
    <w:p>
      <w:pPr>
        <w:pStyle w:val="BookText"/>
        <w:rPr/>
      </w:pPr>
      <w:r>
        <w:rPr>
          <w:rFonts w:ascii="Amiri" w:hAnsi="Amiri" w:eastAsia="Amiri" w:cs="Amiri"/>
          <w:color w:val="111111"/>
          <w:sz w:val="28"/>
          <w:sz w:val="28"/>
          <w:szCs w:val="28"/>
          <w:rtl w:val="true"/>
          <w:lang w:bidi="ar-SA"/>
        </w:rPr>
        <w:t>وقد رَفَثَ بها ومَعها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عدَّاه بإلى، لأَنه في معنى الإِفْضاءِ، فلما كُنْتَ تُعَدِّي أَفْضَيْتُ بإلى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أَفْضَيتُ إلى المرأَة، جئتَ بإلى مع الرَّفَثِ، إِيذاناً وإِشعاراً أَنه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رَفَثَ في كلامه يَرْفُثُ رَفْثاً، ورَفِثَ رَفَثاً، ورَفُثَ، بالضم عن اللحياني، وأَرْفَثَ،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أَفْحَشَ؛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أَفْحَشَ في شأْنِ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المراد برفث هو الإِفْحاشَ، أو هو التعريض بالنكاح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ابن عباس أَنه كان مُحْرِماً، فأَخَذَ بذَنَبِ ناقة من الرِّكابِ،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يَمْشِينَ بنا هَميسا إِنْ تَصْدُقِ الطَّيْرُ نَنِكْ لَمِيسا</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أَتقول الرَّفَثَ وأَنت مُحْرِمٌ؟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أَتَرْفُثُ وأَنتَ مُحْرم؟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الرَّفَثُ ما رُوجِعَ به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ابنُ عباس الرَّفَثَ الذي نَهى اللَّه عنه ما خُوطِبَتْ به المرأَة؛ فأَما أَنْ يَرْفُثَ في كلامه، ولا تَسْمَع امرأَةٌ رَفَثَه، فغير داخلٍ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 w:name="__RefHeading___Toc480324_1067777946"/>
      <w:bookmarkStart w:id="49" w:name="_Toc17"/>
      <w:bookmarkEnd w:id="48"/>
      <w:r>
        <w:rPr>
          <w:rtl w:val="true"/>
        </w:rPr>
        <w:t>مع المفسرين في معنى الرفث</w:t>
      </w:r>
      <w:r>
        <w:rPr>
          <w:rtl w:val="true"/>
        </w:rPr>
        <w:t>:</w:t>
      </w:r>
      <w:bookmarkEnd w:id="49"/>
    </w:p>
    <w:p>
      <w:pPr>
        <w:pStyle w:val="BookText"/>
        <w:rPr/>
      </w:pPr>
      <w:r>
        <w:rPr>
          <w:rFonts w:ascii="Amiri" w:hAnsi="Amiri" w:eastAsia="Amiri" w:cs="Amiri"/>
          <w:color w:val="111111"/>
          <w:sz w:val="28"/>
          <w:sz w:val="28"/>
          <w:szCs w:val="28"/>
          <w:rtl w:val="true"/>
          <w:lang w:bidi="ar-SA"/>
        </w:rPr>
        <w:t>هذه معانيه في اللغة، ولا يبعد كثيراً عنها ما يقوله المفسرون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هو الكلام المستقبح ذكره من الجماع ودواعيه، وقد يكنى به عن الجماع للتلازم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أدب القرآن في استعمال الألفاظ الكنائية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للسيد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يستقبح ذكره من الوطي والجماع، كالمباشرة والمس واللمس</w:t>
      </w:r>
      <w:bookmarkStart w:id="50" w:name="pg10116_105322"/>
    </w:p>
    <w:p>
      <w:pPr>
        <w:pStyle w:val="BookText"/>
        <w:rPr/>
      </w:pPr>
      <w:bookmarkEnd w:id="50"/>
      <w:r>
        <w:rPr>
          <w:rFonts w:ascii="Amiri" w:hAnsi="Amiri" w:eastAsia="Amiri" w:cs="Amiri"/>
          <w:color w:val="111111"/>
          <w:sz w:val="28"/>
          <w:sz w:val="28"/>
          <w:szCs w:val="28"/>
          <w:rtl w:val="true"/>
          <w:lang w:bidi="ar-SA"/>
        </w:rPr>
        <w:t>والدخول والفرج والغائط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السيد كلاماً آخر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من الرفث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الذي يقال عند حصول دواعي الجماع وهيجان الشهوة، كما تدل عليه الهيئة التركيبية لهذه الكلمة المركبة من الحروف الإخفاتية، فيستفاد منها أنه القول الخفي الذي لا يسمعه إلا من به نواله، فأطلق على نفس الجماع من باب الملازمة، وحيث أن مثل هذا الكلام غالباً يوجب الوصول إلى المقصود 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فضمّن معنى الإفضاء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استعمال هذه اللفظة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السر في استعمالها في هذين الموردين استهجاناً لما كانوا عليه قبل الحكم بالإباحة في الصيام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480326_1067777946"/>
      <w:bookmarkStart w:id="52" w:name="_Toc18"/>
      <w:bookmarkEnd w:id="51"/>
      <w:r>
        <w:rPr>
          <w:rtl w:val="true"/>
        </w:rPr>
        <w:t>أنواع الرفث</w:t>
      </w:r>
      <w:r>
        <w:rPr>
          <w:rtl w:val="true"/>
        </w:rPr>
        <w:t>:</w:t>
      </w:r>
      <w:bookmarkEnd w:id="52"/>
    </w:p>
    <w:p>
      <w:pPr>
        <w:pStyle w:val="BookText"/>
        <w:rPr/>
      </w:pPr>
      <w:r>
        <w:rPr>
          <w:rFonts w:ascii="Amiri" w:hAnsi="Amiri" w:eastAsia="Amiri" w:cs="Amiri"/>
          <w:color w:val="111111"/>
          <w:sz w:val="28"/>
          <w:sz w:val="28"/>
          <w:szCs w:val="28"/>
          <w:rtl w:val="true"/>
          <w:lang w:bidi="ar-SA"/>
        </w:rPr>
        <w:t>وقد ذكروا للرفث أنواعاً بحسب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بالفرج فهو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باللسان فهو المواعدة للجماع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بالعين فهو الغمز للجماع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الشيخ البلاغي، فله كلام مفصل نافع في تفسير هذا المقطع من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أي‌أن الحج بطبيعته ومصلحة تشريعه يأبى هذه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الكلام فمن فرض فيهن الحج فلا يأت في حجه برفث ولا فسوق ولا جدال، لأنه لا رفث ولا فسوق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 جواب الشرط لدلالة هذه الجملة المذكورة عليه، دلالةً يكون ذكره معها من فضول الكلام، وجي‌ء بالجملة الخبرية</w:t>
      </w:r>
      <w:r>
        <w:rPr>
          <w:rFonts w:eastAsia="Amiri" w:cs="Amiri" w:ascii="Amiri" w:hAnsi="Amiri"/>
          <w:color w:val="111111"/>
          <w:sz w:val="28"/>
          <w:szCs w:val="28"/>
          <w:rtl w:val="true"/>
          <w:lang w:bidi="ar-SA"/>
        </w:rPr>
        <w:t>.</w:t>
      </w:r>
      <w:bookmarkStart w:id="53" w:name="pg10116_105323"/>
    </w:p>
    <w:p>
      <w:pPr>
        <w:pStyle w:val="BookText"/>
        <w:rPr/>
      </w:pPr>
      <w:bookmarkEnd w:id="53"/>
      <w:r>
        <w:rPr>
          <w:rFonts w:ascii="Amiri" w:hAnsi="Amiri" w:eastAsia="Amiri" w:cs="Amiri"/>
          <w:color w:val="111111"/>
          <w:sz w:val="28"/>
          <w:sz w:val="28"/>
          <w:szCs w:val="28"/>
          <w:rtl w:val="true"/>
          <w:lang w:bidi="ar-SA"/>
        </w:rPr>
        <w:t>ثم راح يفصل الأمر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باسم الحج في 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لإيضاح أن الحج بذاته ينافر هذه الامور، وليعرف أن عدمها ليس تكليفاً محضاً يختص بمن فرض الحج بل هو غرض يريد الشارع تحصيله من المكلفين حتى في مورد لا يكون فيه من غير هذه الجهة منكر يجب النهي عنه وإثم تحرم المساعدة عليه، كما لو أكره المحلّ بحق الزوجية زوجته على وطئها في حجها الواجب أو المستحب بإذنه أو المولى أمته في حجها بإذنه، أو طاوعت المحلّة زوجها غير البالغ على وطئها في حجه وما أشبه ذلك، فإنه بمفاد الآية والغرض يراد من كل مكلف عدم حصوله كمنعه إن كان لمنعه أثر، وعلى ذلك جاءت صحيحة إسحاق بن عمار عن الكاظم عليه السلام في أن المولى المحلّ إذا كان عالماً بأنه لا ينبغي له أن يطأ أمته في حجها بإذنه كان عليه الكفارة، كما أفتى الأصحاب على إطلاقها سؤالًا وجواباً، بل الظاهر أنه لا يخفى عليه أنّ وطأها مع رضاها لا ينبغي له؛ لأنه إعانة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جدال فيه، لاحتمل عود الضمير إلى ذلك الحج المفروض من حيث إنه فرضه على نفسه وما يرجع إلى تكليفه الخاص به، لا من حيث منافرة ذات الحج لهذه الامور وإن كان بعضها حلالًا في غيره كجماع الزوجين، 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وبلى واللَّه في مقام الصدق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480328_1067777946"/>
      <w:bookmarkStart w:id="55" w:name="_Toc19"/>
      <w:bookmarkEnd w:id="54"/>
      <w:r>
        <w:rPr>
          <w:rtl w:val="true"/>
        </w:rPr>
        <w:t>أما الفسوق</w:t>
      </w:r>
      <w:bookmarkEnd w:id="55"/>
    </w:p>
    <w:p>
      <w:pPr>
        <w:pStyle w:val="BookText"/>
        <w:rPr/>
      </w:pPr>
      <w:r>
        <w:rPr>
          <w:rFonts w:ascii="Amiri" w:hAnsi="Amiri" w:eastAsia="Amiri" w:cs="Amiri"/>
          <w:color w:val="111111"/>
          <w:sz w:val="28"/>
          <w:sz w:val="28"/>
          <w:szCs w:val="28"/>
          <w:rtl w:val="true"/>
          <w:lang w:bidi="ar-SA"/>
        </w:rPr>
        <w:t>فهو من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العصيان والترك لأَمر اللَّه عز وجل والخروج عن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 يَفْسِقُ ويَفْسُقُ فِسْقاً وفُسوقاً وفَسُقَ؛ وبالضم أَي فَجَر،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الفُسوق الخروج عن الدين، وكذلك الميل إلى المعصية كما فَسَقَ إبليسُ عن أَمر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فَفَسَقَ عَنْ أَمْرِ رَبِّهِ</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جار ومال عن طاعته؛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فواسقاً عن أمره جوائراً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الفراء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فَفَسَقَ عَنْ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طاعة ربه، والعرب تقول إذا خرجت الرُّطَبةُ من قشرها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فَسَقَت الرُّطَبةُ من قشرها، وكأَن الفأرة إنما سميت فُويْسِقةً لخروجها من جُحْرها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فَفَسَقَ عَنْ أَمْرِ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ثعلب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الأَخفش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فَفَسَقَ عَنْ 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ردّه أَمر ربه، نحو قول العرب اتّخَمَ عن الطعام أي‌عن أَكله الطعام، فلما رَدّ هذا الأَمر فَسَقَ،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به إلى هذا، لأن الفُسُوقَ معناه الخروج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فَفَسَقَ عَنْ أَمْرِ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خرج، وقال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قَطُّ في كلام الجاهلية ولا في شعرهم فاسِقٌ،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عجب وهو كلام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نجدها في شعر العرب القديم وهو قاموسهم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لَفِسْقٌ</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أَي خروج عن الحق أو الطاعة وهو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والفِسْقُ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فِسْقاً أُهِلَّ لِغَيْرِ اللَّهِ بِهِ</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أو كان سبب فسق وخروج عن الطاعة بذبحه لغير اللَّه، و روي عن مالك أَنّه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الاسْمُ الْفُسُوقُ بَعْدَ اْلإِيمانِ</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أَي بئس الاسم 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ويا نصراني بعد أَن آمن، أَي لا تُعَيِّرهم بعد أَن آمنوا، ويحتمل أَن يكون كلَّ لَقب يكرهه الإنسان، وإنما يجب أَن يخاطب المؤمن أَخاه بأَحبّ الأَسماء إليه؛ هذا قول الزجاج</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فأصل الفِسْقِ الخروج عن الاستقامة وهو الجور، وبه سمي العاصي فاسقاً،</w:t>
      </w:r>
      <w:bookmarkStart w:id="56" w:name="pg10116_105325"/>
    </w:p>
    <w:p>
      <w:pPr>
        <w:pStyle w:val="BookText"/>
        <w:rPr/>
      </w:pPr>
      <w:bookmarkEnd w:id="56"/>
      <w:r>
        <w:rPr>
          <w:rFonts w:ascii="Amiri" w:hAnsi="Amiri" w:eastAsia="Amiri" w:cs="Amiri"/>
          <w:color w:val="111111"/>
          <w:sz w:val="28"/>
          <w:sz w:val="28"/>
          <w:szCs w:val="28"/>
          <w:rtl w:val="true"/>
          <w:lang w:bidi="ar-SA"/>
        </w:rPr>
        <w:t>وإنما سميت بعض الحيوانات كالفأرة والغراب فَوَاسِقَ على الاستعارة لخبثهن،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لخروجهن عن الحرمة في الحل والحرم أَي لا حرمة لهنّ بحال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هذه المعاني تبيّن مدى خطورة هذه الكلمة، خصوصاً إذا ما تحولت إلى سلوك في علاقاتنا، فتترك ظلماً وجوراً وفساداً في الساحة المسلمة والتي ينبغي بل يجب أن تكون بعيدة عن كل هذا، ولهذا جاءت تعاليم هذه الفريضة محذرة ناهية عن مثل هذه السلوكيات، ويكفي في قبحها أنها من صفات إبليس الذي أبى إلّا الاتصاف بها والخروج عن طاعة ربه</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480330_1067777946"/>
      <w:bookmarkStart w:id="58" w:name="_Toc20"/>
      <w:bookmarkEnd w:id="57"/>
      <w:r>
        <w:rPr>
          <w:rtl w:val="true"/>
        </w:rPr>
        <w:t>وأما الجدال</w:t>
      </w:r>
      <w:bookmarkEnd w:id="58"/>
    </w:p>
    <w:p>
      <w:pPr>
        <w:pStyle w:val="BookText"/>
        <w:rPr/>
      </w:pPr>
      <w:r>
        <w:rPr>
          <w:rFonts w:ascii="Amiri" w:hAnsi="Amiri" w:eastAsia="Amiri" w:cs="Amiri"/>
          <w:color w:val="111111"/>
          <w:sz w:val="28"/>
          <w:sz w:val="28"/>
          <w:szCs w:val="28"/>
          <w:rtl w:val="true"/>
          <w:lang w:bidi="ar-SA"/>
        </w:rPr>
        <w:t>فهو من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شِدَّة الفَتْل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وجَدَلْتُ الحَبْلَ أَجْدِلُه جَدْلًا إذا شددت فَتْله وفَتَلْتَه فَتْلًا مُحْكَماً؛ ومنه قيل لزمام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ابن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 الشيَ يَجْدُله ويَجْدِله جَدْلًا أَحكم فَتْله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الجَدِيل الذي هو الزمام المجدول من أَدم؛ يقول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وكَشْحٍ لطيفٍ كالجَدِيل مُخَصَّرٍ وسَاقٍ كأُنْبُوب السَّقِيِّ المُذلَّل</w:t>
      </w:r>
    </w:p>
    <w:p>
      <w:pPr>
        <w:pStyle w:val="BookText"/>
        <w:rPr/>
      </w:pPr>
      <w:r>
        <w:rPr>
          <w:rFonts w:ascii="Amiri" w:hAnsi="Amiri" w:eastAsia="Amiri" w:cs="Amiri"/>
          <w:color w:val="111111"/>
          <w:sz w:val="28"/>
          <w:sz w:val="28"/>
          <w:szCs w:val="28"/>
          <w:rtl w:val="true"/>
          <w:lang w:bidi="ar-SA"/>
        </w:rPr>
        <w:t>وربما سُمِّي الوِشاح جَدِيلًا؛ وفيه يقول ابن عجلان النهدي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جَديدة سِرْبالِ الشَّبابِ، كأَنَّها سَقِيّة بَرْدَيٍّ نَمَتْها غُيُولها</w:t>
      </w:r>
    </w:p>
    <w:p>
      <w:pPr>
        <w:pStyle w:val="BookText"/>
        <w:rPr/>
      </w:pPr>
      <w:r>
        <w:rPr>
          <w:rFonts w:ascii="Amiri" w:hAnsi="Amiri" w:eastAsia="Amiri" w:cs="Amiri"/>
          <w:color w:val="111111"/>
          <w:sz w:val="28"/>
          <w:sz w:val="28"/>
          <w:szCs w:val="28"/>
          <w:rtl w:val="true"/>
          <w:lang w:bidi="ar-SA"/>
        </w:rPr>
        <w:t>كأَنَّ دِمَقْساً أَو فُروعَ غَمامةٍ على مَتْنِها، حيث اسْتَقَرَّ جَديلُها</w:t>
      </w:r>
    </w:p>
    <w:p>
      <w:pPr>
        <w:pStyle w:val="BookText"/>
        <w:rPr/>
      </w:pPr>
      <w:r>
        <w:rPr>
          <w:rFonts w:ascii="Amiri" w:hAnsi="Amiri" w:eastAsia="Amiri" w:cs="Amiri"/>
          <w:color w:val="111111"/>
          <w:sz w:val="28"/>
          <w:sz w:val="28"/>
          <w:szCs w:val="28"/>
          <w:rtl w:val="true"/>
          <w:lang w:bidi="ar-SA"/>
        </w:rPr>
        <w:t>وأَنشد ابن بري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أَذكَرْت مَيَّةَ إِذ لها إِتْبُ دَائلٌ وأَنامِلٌ خُطْبُ</w:t>
      </w:r>
    </w:p>
    <w:p>
      <w:pPr>
        <w:pStyle w:val="BookText"/>
        <w:rPr/>
      </w:pPr>
      <w:r>
        <w:rPr>
          <w:rFonts w:ascii="Amiri" w:hAnsi="Amiri" w:eastAsia="Amiri" w:cs="Amiri"/>
          <w:color w:val="111111"/>
          <w:sz w:val="28"/>
          <w:sz w:val="28"/>
          <w:szCs w:val="28"/>
          <w:rtl w:val="true"/>
          <w:lang w:bidi="ar-SA"/>
        </w:rPr>
        <w:t>والجَدِيل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مفتول من أَدم أَو شعر يكون في عُنق البعير أَو الناقة، والجمع جُدُلٌ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وغلام 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 وساعد أَجْدَل كذلك؛ قال الجعدي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أخرجهم أجدل الساعدي أصهب كالأسد الأغلب</w:t>
      </w:r>
    </w:p>
    <w:p>
      <w:pPr>
        <w:pStyle w:val="BookText"/>
        <w:rPr/>
      </w:pPr>
      <w:r>
        <w:rPr>
          <w:rFonts w:ascii="Amiri" w:hAnsi="Amiri" w:eastAsia="Amiri" w:cs="Amiri"/>
          <w:color w:val="111111"/>
          <w:sz w:val="28"/>
          <w:sz w:val="28"/>
          <w:szCs w:val="28"/>
          <w:rtl w:val="true"/>
          <w:lang w:bidi="ar-SA"/>
        </w:rPr>
        <w:t>ويأتي الجَدْ ل بمعنى الصَّرْع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وجَدَله جَدْلًا وجَدَّله فانْجدل وتَجَدَّل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على الجَدَالة وهو مجدول، وقد جَدَلْتُه جَدْلًا، وأَكثر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جَدَّلْته تَجْديلًا، وقيل للصَّرِيع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مُجَدَّل؛ لأَنه يُضْرَع على الجَدَالة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طَعَنَه فَجَدَّله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المنجدل الساقط، والُمجَدَّل المُلْقى بالجَدَالة، وهي الأَرض؛ ومنه حديث ابن 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مُنْجَدِل في الشمس، وحديث علي حين وقف على طلحة وهو قتيل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أَعْزِزْ عَلَيَّ أَبا محمد أَن أَراك مُجَدَّلًا تحت نُجوم السماء، أَي مُلْقىً على الأَرض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معاوية أَنه قال لصعصعة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عليك جَدَّلته أَي رميته وصرعته؛ وقال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مُجَدَّل يَتَكَسَّى جِلْدُه دَمَه كما تَقَطَّرَ جِذْعُ الدَّوْمة القُطُلُ</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فجدَله، أَي رماه بالأَرض فانجدل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جَدَلته، بالتخفيف، وجَدَّلته، بالتشديد، وأَصل الجَدْل الفَتْل؛ وقال ابن 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لأَبي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رأس مُشْرِفة القَذال، كأَنما أَطْرُ السحابِ بها بَياضُ المجْدَل</w:t>
      </w:r>
    </w:p>
    <w:p>
      <w:pPr>
        <w:pStyle w:val="BookText"/>
        <w:rPr/>
      </w:pPr>
      <w:r>
        <w:rPr>
          <w:rFonts w:ascii="IRNazanin" w:hAnsi="IRNazanin" w:eastAsia="IRNazanin"/>
          <w:color w:val="111111"/>
          <w:sz w:val="28"/>
          <w:sz w:val="28"/>
          <w:szCs w:val="28"/>
          <w:rtl w:val="true"/>
          <w:lang w:bidi="fa-IR"/>
        </w:rPr>
        <w:t>وقال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مِجْدَلٍ شُدِّدَ بنيانُه يَزِلُّ عنه ظُفُرُ الطائر</w:t>
      </w:r>
    </w:p>
    <w:p>
      <w:pPr>
        <w:pStyle w:val="BookText"/>
        <w:rPr/>
      </w:pPr>
      <w:r>
        <w:rPr>
          <w:rFonts w:ascii="Amiri" w:hAnsi="Amiri" w:eastAsia="Amiri" w:cs="Amiri"/>
          <w:color w:val="111111"/>
          <w:sz w:val="28"/>
          <w:sz w:val="28"/>
          <w:szCs w:val="28"/>
          <w:rtl w:val="true"/>
          <w:lang w:bidi="ar-SA"/>
        </w:rPr>
        <w:t>ودِرْع جَدْلاءُ ومَجْدولة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النسج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الجَدْلاء والمجدولة من الدروع نحوُ المَوْضونة، وهي المنسوجة، 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المحكمة؛ وقال الحطيئة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الجِيَادُ، وفيه كل سابغة جَدْلاءُ مُحْكمة من نَسْج سَلَّام</w:t>
      </w:r>
    </w:p>
    <w:p>
      <w:pPr>
        <w:pStyle w:val="BookText"/>
        <w:rPr/>
      </w:pPr>
      <w:r>
        <w:rPr>
          <w:rFonts w:ascii="Amiri" w:hAnsi="Amiri" w:eastAsia="Amiri" w:cs="Amiri"/>
          <w:color w:val="111111"/>
          <w:sz w:val="28"/>
          <w:sz w:val="28"/>
          <w:szCs w:val="28"/>
          <w:rtl w:val="true"/>
          <w:lang w:bidi="ar-SA"/>
        </w:rPr>
        <w:t>جمع الجَدْلاء 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جُدِلَت الدروعُ جُدْلًا إذا أُحكمت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سمِّيت الدُّروع جَدْلًا ومجدولة لإِحكام حِلَقِها،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مجدول</w:t>
      </w:r>
    </w:p>
    <w:p>
      <w:pPr>
        <w:pStyle w:val="BookText"/>
        <w:rPr/>
      </w:pPr>
      <w:r>
        <w:rPr>
          <w:rFonts w:ascii="Amiri" w:hAnsi="Amiri" w:eastAsia="Amiri" w:cs="Amiri"/>
          <w:color w:val="111111"/>
          <w:sz w:val="28"/>
          <w:sz w:val="28"/>
          <w:szCs w:val="28"/>
          <w:rtl w:val="true"/>
          <w:lang w:bidi="ar-SA"/>
        </w:rPr>
        <w:t>مفتول؛ وقول أَبي ذؤَيب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 كعِقْبان الشَّرِيج جَوَانِحٌ وهم فوقها مُسْتَلْئِمو حَلَق الجَدْل</w:t>
      </w:r>
    </w:p>
    <w:p>
      <w:pPr>
        <w:pStyle w:val="BookText"/>
        <w:rPr/>
      </w:pPr>
      <w:r>
        <w:rPr>
          <w:rFonts w:ascii="Amiri" w:hAnsi="Amiri" w:eastAsia="Amiri" w:cs="Amiri"/>
          <w:color w:val="111111"/>
          <w:sz w:val="28"/>
          <w:sz w:val="28"/>
          <w:szCs w:val="28"/>
          <w:rtl w:val="true"/>
          <w:lang w:bidi="ar-SA"/>
        </w:rPr>
        <w:t>أَراد حَلَق الدرع المجدولة، فوضع المصدر موضع الصفة الموضوعة موضع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جَدِيلَةَ رَأْيه أَي عزيمتَه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اللَّدَدُ في الخُصومة والقدرةُ عليها، وقد جادله مجادلة وجِدالًا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جَدِل ومِجْدَل ومِجْدال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جادَلْت الرجل فجَدَلته جَدْلًا أَي غلبته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جَدِل إذا كان أَقوى في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وجادَله أَي خاصمه مُجادلة وجِدالًا، والاسم الجَدَل، وهو شدَّة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الحجة بالحجة؛ والمجادلة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 والمخاصمة،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لَجَدِل إذا كان شديد الخِصام، وإنه لمجدول وقد جادل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 فِي زَوْجِها وَ تَشْتَكِي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يَتَجادلان في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 لأَن الغالب عليهم إذا اجتمعوا أَن يتجادلوا؛ قال العجاج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فانْقَضَّ بالسَّيْر ولا تَعَلَّلِ بِمَجْدَل، ونِعْم رأْسُ المجْدَلِ</w:t>
      </w:r>
    </w:p>
    <w:p>
      <w:pPr>
        <w:pStyle w:val="BookText"/>
        <w:rPr/>
      </w:pPr>
      <w:r>
        <w:rPr>
          <w:rFonts w:ascii="Amiri" w:hAnsi="Amiri" w:eastAsia="Amiri" w:cs="Amiri"/>
          <w:color w:val="111111"/>
          <w:sz w:val="28"/>
          <w:sz w:val="28"/>
          <w:szCs w:val="28"/>
          <w:rtl w:val="true"/>
          <w:lang w:bidi="ar-SA"/>
        </w:rPr>
        <w:t>ويقال للرجل الذي يأْتي بالرأْي السَّخِيف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الجَدّالين والبَدّالين، والبَدَّال الذي ليس له مال إِلَّا بقدر ما يشتري به شيئاً، فإِذا باعه اشترى به بَدَلًا منه فسمّي بَدَّالًا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أن اتضحت المعاني اللغوية لهذه المفردات الثلاث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الإختلاف بين الإمامية والآخرين حول المراد من الجدال اصطلاحاً، حيث 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والتزاماً بما ورد عن أهل‌البيت عليهم السلام، حيث جاءت الروايات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تضييق دائرة الجدال وحصرها في اللفظتين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 لا واللَّه وبلى واللَّه، ونحوه ما روي 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للبلاغي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السلام إلا أنه لم يذكر السباب، ونحوه أيضاً ما روي في التهذيب عن الكاظم عليه السلام إلا أنه لم يذكر المفاخرة بدل السباب، ولعل ذكر السباب والمفاخرة كان رعاية لبعض الوجوه باعتبار الغالب من اشتمالها على الكذب، ويشهد لذلك خلوّ رواية الفقيه منهما، وخلوّ رواية الكافي من المفاخرة، وخلوّ رواية التهذيب من السباب، وكلها في مقام البيان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لصاحب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وقوع الأمرين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تحقق الجدال فيكفي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أوالجدال هو الخصومة المؤكّدة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ويكفي أحدهما أيضاً في الحرمة كما عن مهذب الأحكام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عند الإمامية؛ أما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معناه لا ينبغي للرجل أَن يجادل أَخاه فيخرجه إلى ما لا ينبغي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 يناسب الجدال المنهي عنه في الآية ويبين</w:t>
      </w:r>
    </w:p>
    <w:p>
      <w:pPr>
        <w:pStyle w:val="BookText"/>
        <w:rPr/>
      </w:pPr>
      <w:r>
        <w:rPr>
          <w:rFonts w:ascii="Amiri" w:hAnsi="Amiri" w:eastAsia="Amiri" w:cs="Amiri"/>
          <w:color w:val="111111"/>
          <w:sz w:val="28"/>
          <w:sz w:val="28"/>
          <w:szCs w:val="28"/>
          <w:rtl w:val="true"/>
          <w:lang w:bidi="ar-SA"/>
        </w:rPr>
        <w:t>نتيجته هو الحديث الذي يذكرونه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أُوتَي الجَدَل قومٌ إِلَّا 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يذهب مفسرو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الجَدَلُ على الباطل وطَلَبُ المغالبة به، لا إظهار الحق، فإن ذلك محمود؛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الصحيح المتفق عليه عندهم فيما رواه المغيرة بن شعبة عنه صلى الله عليه و آله وقد حذر فيه من ثلاثة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ينهاكم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وقال، وإضاعة المال، وكثرة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ذكر شُرّاح هذا الحديث وبينوا أنّ المراد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ينهاكم عن قيل وقال، أي ينهاكم عن الجدل فيما لا فائدة منه إلا تضييع الوقت وتمزيق الصف الواحد الذي ينبغي أن يتمتع به المسلمون في كل عصر، والمعنى الذي أراده صلى الله عليه و آله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التنطع في توجيه الأسئلة إلى ما لا فائدة من الحديث فيه وإلى ما لا خير في الوقوف عنده، إلا أن تكون العاقبة نقاشاً ينتهي إلى خصام، وخصام ينتهي إلى أحقاد وضغائن، وبالتالي ينتهي إلى تمزيق لوحدة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ينقل الرازي والقرطبي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للمراد من الجدال نختصرها كالآتي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الجدال أن تماري مسلماً فيغضب وينتهي إلى السباب والتكذيب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قريشاً كانوا إذا اجتمعوا بمنى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حجنا أتم أو أبر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حجنا أتم أو أبر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اللَّه عن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اليوم، وقول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غداً، لاختلافهم في حساب الشهور، إما على رؤية الأهلة أو على 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جدالهم لرسول اللَّه صلى الله عليه و آله حين أمرهم بفسخ الحج إلى العمرة، فشق عليهم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نروح إلى منى ومذاكيرنا تقطر منياً؟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استقبلت من أمري</w:t>
      </w:r>
    </w:p>
    <w:p>
      <w:pPr>
        <w:pStyle w:val="BookText"/>
        <w:rPr/>
      </w:pPr>
      <w:r>
        <w:rPr>
          <w:rFonts w:ascii="Amiri" w:hAnsi="Amiri" w:eastAsia="Amiri" w:cs="Amiri"/>
          <w:color w:val="111111"/>
          <w:sz w:val="28"/>
          <w:sz w:val="28"/>
          <w:szCs w:val="28"/>
          <w:rtl w:val="true"/>
          <w:lang w:bidi="ar-SA"/>
        </w:rPr>
        <w:t>ما استدبرت ما سقت الهدي ولجعلتها 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اختلافهم في أيهم المصيب لموقف إبراهيم عليه السلام، أي‌لا جدال في مواضعه،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جَعَلْنا مَنْسَكاً هُمْ ناسِكُوهُ فَلا يُنازِعُنَّكَ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جادَلُوكَ فَقُلِ اللَّهُ أَعْلَمُ بِما تَعْمَلُونَ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هو الجدال، ثم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بهذا مواقف الحج ومواضعه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اختلافهم في السنين أو الشهور حسب النسي‌ء، فرد عليهم بأن الحج عاد إلى ما كان في وقت إبراهيم عليه السلام، وهو المراد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الزمان قد استدار كهيئة يوم خلق اللَّه السموات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أي‌لا جدال في وقته، وقد عد القرطبي التأويلين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جدال في وقته ولا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ما قيل في تأويل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قريشاً كانوا إذا اجتمعوا بمنى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حجنا أتم أو أبر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حجنا أتم أو أبر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فنهاهم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الرازي فقد حسّن قول القاضي، ونحن نختصره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خبراً وأن يكون نهياً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أي‌لا ترتابوا فيه، وظاهر اللفظ للخبر، وحينئذ لا يثبت الحج مع واحدة من هذه الخلال بل يفسد لأنه كالضد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الجدال الحاصل بسبب الشك في وجوب الحج فظاهر أنه لا يبقى معه عمل الحج؛ لأن ذلك كفر وعمل الحج مشروط بالإسلام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حملناه على النهي وهو عدول عن ظاهر اللفظ فقد يصح أن يراد بالرفث الجماع ومقدماته وقول الفحش، وأن يراد بالفسوق جميع أنواعه وبالجدال جميع أنواعه، لأن اللفظ مطلق ومتناول لكل هذه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النهي عنها نهياً عن جميع أقسامها، وعلى هذا تكون هذه الآية كالحث على الأخلاق الجميلة والتمسك بالآداب الحسنة والاحتراز عما يحبط ثواب الطاعات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59" w:name="pg10116_105331"/>
    </w:p>
    <w:p>
      <w:pPr>
        <w:pStyle w:val="Heading3"/>
        <w:numPr>
          <w:ilvl w:val="2"/>
          <w:numId w:val="1"/>
        </w:numPr>
        <w:rPr/>
      </w:pPr>
      <w:bookmarkStart w:id="60" w:name="__RefHeading___Toc480332_1067777946"/>
      <w:bookmarkStart w:id="61" w:name="_Toc21"/>
      <w:bookmarkEnd w:id="59"/>
      <w:bookmarkEnd w:id="60"/>
      <w:r>
        <w:rPr>
          <w:rtl w:val="true"/>
        </w:rPr>
        <w:t>مواقف ثلاثة في مسألة الجدال</w:t>
      </w:r>
      <w:r>
        <w:rPr>
          <w:rtl w:val="true"/>
        </w:rPr>
        <w:t>:</w:t>
      </w:r>
      <w:bookmarkEnd w:id="61"/>
    </w:p>
    <w:p>
      <w:pPr>
        <w:pStyle w:val="BookText"/>
        <w:rPr/>
      </w:pPr>
      <w:r>
        <w:rPr>
          <w:rFonts w:ascii="Amiri" w:hAnsi="Amiri" w:eastAsia="Amiri" w:cs="Amiri"/>
          <w:color w:val="111111"/>
          <w:sz w:val="28"/>
          <w:sz w:val="28"/>
          <w:szCs w:val="28"/>
          <w:rtl w:val="true"/>
          <w:lang w:bidi="ar-SA"/>
        </w:rPr>
        <w:t>هناك ثلاثة مواقف من الجدال الوارد في الآية نلخصها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انطلاقاً من بعض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 أنواع الجدال حتى الاستدلال والبحث والنظر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الجدال في الدين طاعة للَّه‌تعالى لما نهى عنه في الحج بل الأولى الترغيب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ضَرَبُوهُ لَكَ إِلَّا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عابهم وذمهم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وَلاتَنازَعُوا فَتَفْشَلُوا وَتَذْهَبَ رِيحُكُمْ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والجدل نزاع عاقبته الفشل والتمزق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ذهب جمهور المتكلمين إلى أن الجدال في الدين طاعة عظيمة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قَدْ جادَلْتَنا فَأَكْثَرْتَ جِدالَنا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جداله عليه السلام إلا 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فلا بد من التوفيق بين النصوص الواردة في ذم الجدال التي استفاد بعضهم منها نفي جميع أنواع الجدل والنصوص التي تعده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فنحمل الجدل المذموم على الجدل في تقرير الباطل وطلب المال والجاه، والجدل الممدوح على الجدل في تقرير الحق ودعوة الخلق إلى سبيل اللَّه والذب عن دين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فالحج فرصة كبرى ينبغي بل يجب الاستفادة منها والاستزادة من عطائها، وعدم التفريط بهذه المناسبة التي جعلها اللَّه تعالى مكاناً للتزود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تَزَوَّدُوا فَإِنَّ خَيْرَ الزَّادِ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عشنا الحسرة والندامة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ونعم ما قاله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أنت لم ترحل بزاد من التقى ولاقيت بعد الموت من قد تزوّدا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ندمت على ألا تكون كمثله وأنك لم ترصد كما كان أرصدا</w:t>
      </w:r>
      <w:bookmarkStart w:id="62" w:name="pg10116_105333"/>
    </w:p>
    <w:p>
      <w:pPr>
        <w:pStyle w:val="Heading2"/>
        <w:numPr>
          <w:ilvl w:val="1"/>
          <w:numId w:val="1"/>
        </w:numPr>
        <w:rPr/>
      </w:pPr>
      <w:bookmarkStart w:id="63" w:name="__RefHeading___Toc480334_1067777946"/>
      <w:bookmarkStart w:id="64" w:name="_Toc22"/>
      <w:bookmarkEnd w:id="62"/>
      <w:bookmarkEnd w:id="63"/>
      <w:r>
        <w:rPr>
          <w:rtl w:val="true"/>
        </w:rPr>
        <w:t>حقيقة الإحرام في كلمات الفقهاء</w:t>
      </w:r>
      <w:bookmarkEnd w:id="64"/>
    </w:p>
    <w:p>
      <w:pPr>
        <w:pStyle w:val="Heading3"/>
        <w:numPr>
          <w:ilvl w:val="2"/>
          <w:numId w:val="1"/>
        </w:numPr>
        <w:rPr/>
      </w:pPr>
      <w:bookmarkStart w:id="65" w:name="__RefHeading___Toc480336_1067777946"/>
      <w:bookmarkStart w:id="66" w:name="_Toc23"/>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آية اللَّه الشيخ جعفر السبحاني</w:t>
      </w:r>
    </w:p>
    <w:p>
      <w:pPr>
        <w:pStyle w:val="BookText"/>
        <w:rPr/>
      </w:pPr>
      <w:r>
        <w:rPr>
          <w:rFonts w:ascii="Amiri" w:hAnsi="Amiri" w:eastAsia="Amiri" w:cs="Amiri"/>
          <w:color w:val="111111"/>
          <w:sz w:val="28"/>
          <w:sz w:val="28"/>
          <w:szCs w:val="28"/>
          <w:rtl w:val="true"/>
          <w:lang w:bidi="ar-SA"/>
        </w:rPr>
        <w:t>الإحرام أحد أجزاء العمرة وواجباتها، كما هو أحد أجزاء الحج وفروضه، فالرجل يُحرم للعمرة فيأتي بها، كما يحرم للحج ويأتي به، إنما الكلام في حقيقة الإحرام، وتعريفه لغة، واصطلاحاً، وكيفية تعلق النية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مقامات ثلاثة</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480338_1067777946"/>
      <w:bookmarkStart w:id="68" w:name="_Toc24"/>
      <w:bookmarkEnd w:id="67"/>
      <w:r>
        <w:rPr>
          <w:rtl w:val="true"/>
        </w:rPr>
        <w:t>المقام الأول</w:t>
      </w:r>
      <w:r>
        <w:rPr>
          <w:rtl w:val="true"/>
        </w:rPr>
        <w:t xml:space="preserve">: </w:t>
      </w:r>
      <w:r>
        <w:rPr>
          <w:rtl w:val="true"/>
        </w:rPr>
        <w:t>الإحرام في معاجم اللغة</w:t>
      </w:r>
      <w:bookmarkEnd w:id="68"/>
    </w:p>
    <w:p>
      <w:pPr>
        <w:pStyle w:val="BookText"/>
        <w:rPr/>
      </w:pPr>
      <w:r>
        <w:rPr>
          <w:rFonts w:ascii="Amiri" w:hAnsi="Amiri" w:eastAsia="Amiri" w:cs="Amiri"/>
          <w:color w:val="111111"/>
          <w:sz w:val="28"/>
          <w:sz w:val="28"/>
          <w:szCs w:val="28"/>
          <w:rtl w:val="true"/>
          <w:lang w:bidi="ar-SA"/>
        </w:rPr>
        <w:t>قال الفيّومي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يحلّ انتهاكه، وهذه 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الفرقة من الافتراق، والجمع حُرُمات،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وشهر حرام، وجمعه حُرُم،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وأحرم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الدخول في حجّ أو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 أدخل نفسه في شي‌ء حرّم عليه ما كان حلالًا له، وهذا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أنجد إذا أتى نجداً، وأتْهَم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الحرم، وأحرم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الشهر الحرام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أحرم الرجل يُحرم إحراماً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w:t>
      </w:r>
      <w:bookmarkStart w:id="69" w:name="pg10116_105334"/>
    </w:p>
    <w:p>
      <w:pPr>
        <w:pStyle w:val="BookText"/>
        <w:rPr/>
      </w:pPr>
      <w:bookmarkEnd w:id="69"/>
      <w:r>
        <w:rPr>
          <w:rFonts w:ascii="Amiri" w:hAnsi="Amiri" w:eastAsia="Amiri" w:cs="Amiri"/>
          <w:color w:val="111111"/>
          <w:sz w:val="28"/>
          <w:sz w:val="28"/>
          <w:szCs w:val="28"/>
          <w:rtl w:val="true"/>
          <w:lang w:bidi="ar-SA"/>
        </w:rPr>
        <w:t xml:space="preserve">بالحجّ أو العمرة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والإمعان في كلامهما يفيد أنّ المعنى الأصلي للإحرام هو نية الدخول في حجّ أو عمرة، ولازمه إدخال نفسه في شي‌ء حرم عليه ما كان حلالًا، لا أنّه المعنى الأصلي للإحرام، فلاحظ</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480340_1067777946"/>
      <w:bookmarkStart w:id="71" w:name="_Toc25"/>
      <w:bookmarkEnd w:id="70"/>
      <w:r>
        <w:rPr>
          <w:rtl w:val="true"/>
        </w:rPr>
        <w:t>المقام الثاني</w:t>
      </w:r>
      <w:r>
        <w:rPr>
          <w:rtl w:val="true"/>
        </w:rPr>
        <w:t xml:space="preserve">: </w:t>
      </w:r>
      <w:r>
        <w:rPr>
          <w:rtl w:val="true"/>
        </w:rPr>
        <w:t>ما هي حقيقة الإحرام؟</w:t>
      </w:r>
      <w:bookmarkEnd w:id="71"/>
    </w:p>
    <w:p>
      <w:pPr>
        <w:pStyle w:val="Heading4"/>
        <w:numPr>
          <w:ilvl w:val="3"/>
          <w:numId w:val="1"/>
        </w:numPr>
        <w:rPr/>
      </w:pPr>
      <w:bookmarkStart w:id="72" w:name="__RefHeading___Toc480342_1067777946"/>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هل نُقل لفظ الإحرام من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صرّح به المصباح واللسان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نوى الدخول في حجّ أو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معنى آخر أو لا؟</w:t>
      </w:r>
    </w:p>
    <w:p>
      <w:pPr>
        <w:pStyle w:val="BookText"/>
        <w:rPr/>
      </w:pPr>
      <w:r>
        <w:rPr>
          <w:rFonts w:ascii="Amiri" w:hAnsi="Amiri" w:eastAsia="Amiri" w:cs="Amiri"/>
          <w:color w:val="111111"/>
          <w:sz w:val="28"/>
          <w:sz w:val="28"/>
          <w:szCs w:val="28"/>
          <w:rtl w:val="true"/>
          <w:lang w:bidi="ar-SA"/>
        </w:rPr>
        <w:t>ولنشر إلى آراء فقهاء السنة في حقيقة الإحرام أوّلًا، ثمّ إلى آراء الأصحاب ثانياً،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الإحرام عند الحنفية هو الدخول في حرمات مخصوصة، غير أنّه لا يتحقّق شرعاً إلّابالنية مع الذكر أو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بالدخول في 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الحرمات، والمراد بالذكر، التلبية ونحوها ممّا فيه تعظيم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بالخصوصية ما يقوم مقام التلبية من سوق الهَدي، أو تقليد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الإحرام عند المذاهب الثلاثة الباقية فهو نية الدخول في حرمات الحجّ والعمرة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وجود فرق جوهري بين التعريفين، فالنية المذكورة في تعريف الثلاثة شرط عند الحنفية أيضاً، كما صرحوا به، والظاهر أنّ مراد الحنفية من حرمات مخصوصة، حرمات الحجّ والعمرة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عند السنة، وأمّا أصحابنا فقد اختلفت كلماتهم في تعريف الإحرام، نذكرها تباعاً</w:t>
      </w:r>
      <w:r>
        <w:rPr>
          <w:rFonts w:eastAsia="Amiri" w:cs="Amiri" w:ascii="Amiri" w:hAnsi="Amiri"/>
          <w:color w:val="111111"/>
          <w:sz w:val="28"/>
          <w:szCs w:val="28"/>
          <w:rtl w:val="true"/>
          <w:lang w:bidi="ar-SA"/>
        </w:rPr>
        <w:t>.</w:t>
      </w:r>
      <w:bookmarkStart w:id="74" w:name="pg10116_105335"/>
    </w:p>
    <w:p>
      <w:pPr>
        <w:pStyle w:val="Heading4"/>
        <w:numPr>
          <w:ilvl w:val="3"/>
          <w:numId w:val="1"/>
        </w:numPr>
        <w:rPr/>
      </w:pPr>
      <w:bookmarkStart w:id="75" w:name="__RefHeading___Toc480344_1067777946"/>
      <w:bookmarkStart w:id="76" w:name="_Toc27"/>
      <w:bookmarkEnd w:id="74"/>
      <w:bookmarkEnd w:id="75"/>
      <w:r>
        <w:rPr/>
        <w:t>1</w:t>
      </w:r>
      <w:r>
        <w:rPr>
          <w:rtl w:val="true"/>
        </w:rPr>
        <w:t xml:space="preserve">. </w:t>
      </w:r>
      <w:r>
        <w:rPr>
          <w:rtl w:val="true"/>
        </w:rPr>
        <w:t>الإحرام أمر مركب من أمور ثلاثة</w:t>
      </w:r>
      <w:bookmarkEnd w:id="76"/>
    </w:p>
    <w:p>
      <w:pPr>
        <w:pStyle w:val="BookText"/>
        <w:rPr/>
      </w:pPr>
      <w:r>
        <w:rPr>
          <w:rFonts w:ascii="Amiri" w:hAnsi="Amiri" w:eastAsia="Amiri" w:cs="Amiri"/>
          <w:color w:val="111111"/>
          <w:sz w:val="28"/>
          <w:sz w:val="28"/>
          <w:szCs w:val="28"/>
          <w:rtl w:val="true"/>
          <w:lang w:bidi="ar-SA"/>
        </w:rPr>
        <w:t>يظهر من كلمات المحقّق في الشرائع في غير واحد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الإحرام أمر مركب من أُمور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والتلبيات الأربع،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ولبس ثوبي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متعلق النية عبارة عن الأمور الأربعة، أعني ما يُحرم به من حجّ أو عمرة متقرباً، ونوعه من تمتُّع وقران أو إفراد، وصفته من وجوب أو ندب، وبما يُحرِم له من حجة الإسلام أو غيرها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فالإحرام أمر مركب من أمور ثلاثة، وللجزء الأول منها، أعني النّية متعلقات أربعة، وبه صرّح العلّامة في غير واحد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الإحرام ماهية مركبة من النية والتلبية ولبس الثوبين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الإحرام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والتلبيات الأربع، ولُبس ثوبي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في النية أن يقصد بقلبه إلى أُمور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به من حج أو عمرة إلى آخر ما ذكره المحقّق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فسّره في المنتهى </w:t>
      </w:r>
      <w:r>
        <w:rPr>
          <w:rStyle w:val="FootnoteAnchor"/>
          <w:rtl w:val="true"/>
        </w:rPr>
        <w:footnoteReference w:id="107"/>
      </w:r>
      <w:r>
        <w:rPr>
          <w:rFonts w:ascii="Amiri" w:hAnsi="Amiri" w:eastAsia="Amiri" w:cs="Amiri"/>
          <w:color w:val="111111"/>
          <w:sz w:val="28"/>
          <w:sz w:val="28"/>
          <w:szCs w:val="28"/>
          <w:rtl w:val="true"/>
          <w:lang w:bidi="ar-SA"/>
        </w:rPr>
        <w:t>بنفس ما ذكره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الإحرام إلى هذه الأمور الثلاثة لا تخلو من أحد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من قبيل المحصَّل إلى المحصِّل والمسبَّب إلى السبب، فعندئذٍ تتعلق به النية، لكونه وراء الثلاثة التي منها النية، لكن لازمه وجوب الاحتياط في ما شكّ في جزئيته أو شرطيته للمحصِّل وهو كماترى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من قبيل العنوان المشير، والجمع في التعبير، كما هو حال العشرة بالنسبة إلى الأفراد الواقعة تحتها وحال الصلاة بالنسبة إلى الأفعال والأقوال، فعند</w:t>
      </w:r>
    </w:p>
    <w:p>
      <w:pPr>
        <w:pStyle w:val="BookText"/>
        <w:rPr/>
      </w:pPr>
      <w:r>
        <w:rPr>
          <w:rFonts w:ascii="Amiri" w:hAnsi="Amiri" w:eastAsia="Amiri" w:cs="Amiri"/>
          <w:color w:val="111111"/>
          <w:sz w:val="28"/>
          <w:sz w:val="28"/>
          <w:szCs w:val="28"/>
          <w:rtl w:val="true"/>
          <w:lang w:bidi="ar-SA"/>
        </w:rPr>
        <w:t>ذاك، إذا شك في جزئية شي‌ء أو شرطيته فالمرجع هو البراءة العقلية والشرعية، لكن لا تتعلق به النية، إذ ليس الإحرام أمراً زائداً على الأجزاء الثلاثة التي منها النية، مع اتفاقهم على أنّ الإحرام أمر قصدي، يعتبر فيه النية،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النظر فيما أفاده بعض الأعاظم، حيث أوّل كلمات القدماء الظاهرة في أنّ الأمور الثلاثة هي الإحرام،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وجوب تلك الأمور في الإحرام، لا يلازم كونه عبارة عن تلك الأمور لا غير، بل يدلّ على أنّ الإحرام بأي معنى كان، لا يصح بدونها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النظر واضح، إذ لو كان الإحرام أمراً غير الأمور الثلاثة فلا تخلو الحال من أحد الوجهين اللذين عرفت وجه الإشكال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الاتفاق من القدماء على تفسير صاحب الشرائع وابن أخته العلّامة أعلى اللَّه مقامهما من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عبارات الأصحاب في حقيقة الإحرام، فذكر العلّامة في المختلف في مسألة تأخير الإحرام عن الميقات أن الإحرام ماهية مركبة من النية والتلبية ولبس الثوبين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الشهيد في الشرح عن ابن إدريس أنّه جعل الإحرام عبارة عن النية والتلبية، ولا مدخل للتجرد ولبس الثوبين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ظاهر المبسوط والجمل أنّه جعله أمراً بسيطاً، وهو النية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يدلّ على وجوب بعض متعلقات النية، كقصد الوجه من كونه واجباً أو مندوباً، كما حقق في محله، كما لم يدل دليل على لزوم قصد كونه حجة الإسلام، إذا لم تكن ذمّته مشغولةً بحجّ آخر، فليس ذلك العنوان كعنواني الظهر والعصر مما يجب قصده، فإذا كان الرجل مستطيعاً ولم يحج من ذي قبل ونوى</w:t>
      </w:r>
      <w:bookmarkStart w:id="77" w:name="pg10116_105337"/>
    </w:p>
    <w:p>
      <w:pPr>
        <w:pStyle w:val="BookText"/>
        <w:rPr/>
      </w:pPr>
      <w:bookmarkEnd w:id="77"/>
      <w:r>
        <w:rPr>
          <w:rFonts w:ascii="Amiri" w:hAnsi="Amiri" w:eastAsia="Amiri" w:cs="Amiri"/>
          <w:color w:val="111111"/>
          <w:sz w:val="28"/>
          <w:sz w:val="28"/>
          <w:szCs w:val="28"/>
          <w:rtl w:val="true"/>
          <w:lang w:bidi="ar-SA"/>
        </w:rPr>
        <w:t>العمرة والحج كفى ذلك، إذ الواجب عليه في هذه الحالة ليس إلّاواقع حجّة الإسلام بأحد أقسامها الثلاثة</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480346_1067777946"/>
      <w:bookmarkStart w:id="79" w:name="_Toc28"/>
      <w:bookmarkEnd w:id="78"/>
      <w:r>
        <w:rPr/>
        <w:t>2</w:t>
      </w:r>
      <w:r>
        <w:rPr>
          <w:rtl w:val="true"/>
        </w:rPr>
        <w:t xml:space="preserve">. </w:t>
      </w:r>
      <w:r>
        <w:rPr>
          <w:rtl w:val="true"/>
        </w:rPr>
        <w:t>توطين النفس على ترك المنهيات</w:t>
      </w:r>
      <w:bookmarkEnd w:id="79"/>
    </w:p>
    <w:p>
      <w:pPr>
        <w:pStyle w:val="BookText"/>
        <w:rPr/>
      </w:pPr>
      <w:r>
        <w:rPr>
          <w:rFonts w:ascii="Amiri" w:hAnsi="Amiri" w:eastAsia="Amiri" w:cs="Amiri"/>
          <w:color w:val="111111"/>
          <w:sz w:val="28"/>
          <w:sz w:val="28"/>
          <w:szCs w:val="28"/>
          <w:rtl w:val="true"/>
          <w:lang w:bidi="ar-SA"/>
        </w:rPr>
        <w:t>الإحرام عبارة عن توطين النفس على ترك المنهيات المعهودة إلى أن يأتي بالمناسك، وهذا القول هو الذي حكاه صاحب المدارك عن الشهيد وأنّه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قد ذكرت في رسالة الإحرام أنّه عبارة عن توطين النفس على ترك المنهيات المعهودة إلى أن تأتي بالمناسك، والتلبية هي الرابطة لذلك التوطين، نسبتهما إليه كنسبة التحريمة إلى الصلاة </w:t>
      </w:r>
      <w:r>
        <w:rPr>
          <w:rStyle w:val="FootnoteAnchor"/>
          <w:rtl w:val="true"/>
        </w:rPr>
        <w:footnoteReference w:id="110"/>
      </w:r>
      <w:r>
        <w:rPr>
          <w:rFonts w:ascii="Amiri" w:hAnsi="Amiri" w:eastAsia="Amiri" w:cs="Amiri"/>
          <w:color w:val="111111"/>
          <w:sz w:val="28"/>
          <w:sz w:val="28"/>
          <w:szCs w:val="28"/>
          <w:rtl w:val="true"/>
          <w:lang w:bidi="ar-SA"/>
        </w:rPr>
        <w:t>، ونسبه المحقق الخوئي إلى الشيخ الأنصاري، بل إلى المشهور، ولذلك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بنى على ارتكاب شي‌ء من المحرمات، بطل إحرامه لعدم كونه قاصداً للإحرام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يؤيد ذلك بما في صحيحة معاوية بن عمار من أنّ المحرم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لك شعري وبشري، ولحمي، ودمي، وعظامي، ومخّي وعصبي، من النساء والثياب والطيب، أبتغي بذلك وجهك والدار الآخرة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يُحرمون ولا يدور ببالهم، توطين النفس على ترك محظورات الإحرام من غير فرق بين العالم بها تفصيلًا، أو إجمالًا، أو الجاهل بها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صحيح ابن عمار، فهو دعاء قبل الإحرام، ولذلك يقول 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الدعاء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فامش هيأته، فإذا استوت بك الأرض، ماشياً كنت أو راكبا فلبّ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فالإحرام يتحقّق بالتلبية، وبها يحرم الأمور المذكورة، وكأنه قبل الإحرام يتذكر ما يُحْرمُ عليه بالتلبية في المستقبل </w:t>
      </w:r>
      <w:r>
        <w:rPr>
          <w:rStyle w:val="FootnoteAnchor"/>
          <w:rtl w:val="true"/>
        </w:rPr>
        <w:footnoteReference w:id="113"/>
      </w:r>
      <w:r>
        <w:rPr>
          <w:rFonts w:ascii="Amiri" w:hAnsi="Amiri" w:eastAsia="Amiri" w:cs="Amiri"/>
          <w:color w:val="111111"/>
          <w:sz w:val="28"/>
          <w:sz w:val="28"/>
          <w:szCs w:val="28"/>
          <w:rtl w:val="true"/>
          <w:lang w:bidi="ar-SA"/>
        </w:rPr>
        <w:t>، فتحريم الأُمور المذكورة من</w:t>
      </w:r>
    </w:p>
    <w:p>
      <w:pPr>
        <w:pStyle w:val="BookText"/>
        <w:rPr/>
      </w:pPr>
      <w:r>
        <w:rPr>
          <w:rFonts w:ascii="Amiri" w:hAnsi="Amiri" w:eastAsia="Amiri" w:cs="Amiri"/>
          <w:color w:val="111111"/>
          <w:sz w:val="28"/>
          <w:sz w:val="28"/>
          <w:szCs w:val="28"/>
          <w:rtl w:val="true"/>
          <w:lang w:bidi="ar-SA"/>
        </w:rPr>
        <w:t>آثار الإحرام وأحكامه ولا صلة لها بحقيقته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الروايات أثر لهذا التوطين، فلاحظ أحاديث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الإحرام، لا تجد فيها أثراً منه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أبي الصلاح مولى بسام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الإحرام بالمتعة 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أريد التمتع بالعمرة إلى الحجّ، على كتابك وسنّة نبيّك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ترى أن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سميت وإن شئت لم تسمِّ،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أجمَعُها،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بحجة وعمرة معاً لبيك</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حقيقة الإحرام هي التوطين لجاء ذكره منهما، خصوصاً في الرواية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يورد على هذا القول باستلزامه الدور ببيان أنّه لا يعقل أخذ هذه المنهيات والمحرمات في معنى الإحرام وإلّا لزم الدور، لأنّ حرمة هذه المحرمات متوقفة على الإحرام، هذا من جانب، ومن جانب آخر كون الإحرام متوقّفاً على حرمة المحرمات، وبعبارة أُخرى صيرورته محرماً تتوقف على كون المحرمات محرّمة عليه، وتحريمها متوقف على كونه محرماً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الإحرام وتوطين النفس على تحريم المنهيات، يتوقف على تحريم هذه الأمور في لسان الدليل،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التحريم الإنشائي، لأنّ الحكم الشرعي لا يوصف بالفعلية إلّابعد وجود الموضوع، أي كون الشخص</w:t>
      </w:r>
      <w:bookmarkStart w:id="80" w:name="pg10116_105339"/>
    </w:p>
    <w:p>
      <w:pPr>
        <w:pStyle w:val="BookText"/>
        <w:rPr/>
      </w:pPr>
      <w:bookmarkEnd w:id="80"/>
      <w:r>
        <w:rPr>
          <w:rFonts w:ascii="Amiri" w:hAnsi="Amiri" w:eastAsia="Amiri" w:cs="Amiri"/>
          <w:color w:val="111111"/>
          <w:sz w:val="28"/>
          <w:sz w:val="28"/>
          <w:szCs w:val="28"/>
          <w:rtl w:val="true"/>
          <w:lang w:bidi="ar-SA"/>
        </w:rPr>
        <w:t>محرماً، والمفروض أنّه مريد للإحرام، لا متلبس به، والتحريم الفعلي يتوقف على الإحرام وتوطين النفس وإعلامه بالتلبية</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480348_1067777946"/>
      <w:bookmarkStart w:id="82" w:name="_Toc29"/>
      <w:bookmarkEnd w:id="81"/>
      <w:r>
        <w:rPr/>
        <w:t>3</w:t>
      </w:r>
      <w:r>
        <w:rPr>
          <w:rtl w:val="true"/>
        </w:rPr>
        <w:t xml:space="preserve">. </w:t>
      </w:r>
      <w:r>
        <w:rPr>
          <w:rtl w:val="true"/>
        </w:rPr>
        <w:t>إدخال نفسه في حرمة اللَّه بسبب التلبية</w:t>
      </w:r>
      <w:bookmarkEnd w:id="82"/>
    </w:p>
    <w:p>
      <w:pPr>
        <w:pStyle w:val="BookText"/>
        <w:rPr/>
      </w:pPr>
      <w:r>
        <w:rPr>
          <w:rFonts w:ascii="Amiri" w:hAnsi="Amiri" w:eastAsia="Amiri" w:cs="Amiri"/>
          <w:color w:val="111111"/>
          <w:sz w:val="28"/>
          <w:sz w:val="28"/>
          <w:szCs w:val="28"/>
          <w:rtl w:val="true"/>
          <w:lang w:bidi="ar-SA"/>
        </w:rPr>
        <w:t>الإحرام عبارة عن إدخال النفس في حرمة اللَّه، غاية الأمر إنّما يدخل في حرمة اللَّه بسبب التلبية، فما لم يلبّ لم يدخل في الإحرام وفي حرمة اللَّه، كما أنّه إذا لم يكبّر لم يدخل في الصلاة، وإذا كبّر حرمت عليه منافيات الصلاة، وفي المقام تحرم عليه الأمور المعهودة إذا لبّى، ولا يتحلل من ذلك إلّابالتقصير في العمرة والسعي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شي‌ء مترتب على التلبية لا أنّه التلبية نفسها، ولذا يعبّر عنها بتلبية الإحرام، ولا يدخل في هذه الحرمة الإلهية إلّابالتلبية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الإحرام أمر اعتباري تترتب عليه هذه الأمور بسبب التلبية، فحال الحجّ بعينه حال الصلاة في كون التكبيرة أوّل جزء من أجزائها وبها يدخل في الصلاة، وكذلك التلبية فإنّها أوّل جزء من أجزاء الحجّ وبها يدخل في تلك الحرمة الإلهية، كما في النصّ الدالّ على أنّ الذي يوجب الإحرام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والإشعار والتقليد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كلامه أن الإحرام أمر مسبّبي، يحصل من التلبية للمسبب آثاره التي ترتب عليه بعد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 استشهد لما ذكره بروايات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معاوية بن عمّار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فرغت من صلاتك وعقدت ما تريد فقم وامش هنيئة، فإذا استوت بك الأرض ماشياً كنت أو راكباً فلبّ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منصور بن حازم 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عند الشجرة فلا تلبّ حتّى تأتي البيداء، حيث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يخسف بالجيش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لم يكن يلبي حتّى يأتي البيداء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الدالّة على أنّ مفتاح الإحرام هو التلبية كتكبيرة الإحرام في الصلاة، ويؤيد ذلك أيضاً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المواقعة بعد دخول المسجد والصلاة فيه، ولبس الثوبين، وقبل التلبية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سيوافيك من أنّ الإشعار والتقليد يقومان مقام التلبية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كلّه، يدلّ على أنّ مفتاح الإحرام والدخول في عمل العمرة، هو التلبية، فما لم يُلبّ لا ينعقد الإحرام بها، فمع أنّها جزء من العمرة مفتاح لها، كتكبيرة الإحرام، ومثل هذا العمل لا يتحقق بلا نية</w:t>
      </w:r>
      <w:r>
        <w:rPr>
          <w:rFonts w:eastAsia="Amiri" w:cs="Amiri" w:ascii="Amiri" w:hAnsi="Amiri"/>
          <w:color w:val="111111"/>
          <w:sz w:val="28"/>
          <w:szCs w:val="28"/>
          <w:rtl w:val="true"/>
          <w:lang w:bidi="ar-SA"/>
        </w:rPr>
        <w:t>.</w:t>
      </w:r>
      <w:bookmarkStart w:id="83" w:name="pg10116_105341"/>
    </w:p>
    <w:p>
      <w:pPr>
        <w:pStyle w:val="BookText"/>
        <w:rPr/>
      </w:pPr>
      <w:bookmarkEnd w:id="83"/>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الإحرام غير متحقق إلّابالتلبية فبماذا تفسر قول الراوي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دخل مسجد الشجرة فصلّى وأحرم وخرج من المسجد فبدا له أن قبل أن يلبي أن ينقض ذلك بمراجعة النساء</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محمول على مجاز المشارفة، أي تهيأ للإحرام، كما أنّ الحال هو كذلك في بعض الروايات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استدلّ به من الروايات لا يدلّ إلّاعلى أنّ مفتاح الإحرام هو التلبية، وأنّ الحاج ما لم يُلبّ لا تحرم عليه المحظورات، أمّا أنّ حقيقة الإحرام عبارة عن أمر مسبّبي حاصل من التلبية، ووصفه بإدخال النفس في حرمة اللَّه فلا يستفاد من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أفاده أنّ التلبية سبب والإحرام أمر اعتباري يتولد من التلبية أمر لا يستفاد ممّا أورده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النفس في حرمة اللَّه، مصداق الحرمة، أعني العمرة والحج، لرجع إلى الوجه السادس الّذي هو المختار، وعندئذ يلاحظ عليه بأنّه لماذا عدل عن التعبير الواضح إلى التعبير المعقّد؟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الإحرام أمراً اعتبارياً متحصّلًا من التلبية التي نسبتها إليه نسبة المحصِّل إلى المحصَّل يلزم الاحتياط في كلّ ما شك في جزئية شي‌ء أو شرطيته للإحرام، وهو كما ترى</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480350_1067777946"/>
      <w:bookmarkStart w:id="85" w:name="_Toc30"/>
      <w:bookmarkEnd w:id="84"/>
      <w:r>
        <w:rPr/>
        <w:t>4</w:t>
      </w:r>
      <w:r>
        <w:rPr>
          <w:rtl w:val="true"/>
        </w:rPr>
        <w:t xml:space="preserve">. </w:t>
      </w:r>
      <w:r>
        <w:rPr>
          <w:rtl w:val="true"/>
        </w:rPr>
        <w:t>الإحرام أمر إنشائي يوجد بتحريم المحرمات</w:t>
      </w:r>
      <w:bookmarkEnd w:id="85"/>
    </w:p>
    <w:p>
      <w:pPr>
        <w:pStyle w:val="BookText"/>
        <w:rPr/>
      </w:pPr>
      <w:r>
        <w:rPr>
          <w:rFonts w:ascii="Amiri" w:hAnsi="Amiri" w:eastAsia="Amiri" w:cs="Amiri"/>
          <w:color w:val="111111"/>
          <w:sz w:val="28"/>
          <w:sz w:val="28"/>
          <w:szCs w:val="28"/>
          <w:rtl w:val="true"/>
          <w:lang w:bidi="ar-SA"/>
        </w:rPr>
        <w:t xml:space="preserve">إن الإحرام صفة خاصة، تجعل للمحرم بتوسط الإلتزام بترك المحرمات أو نيّة ترك المحرمات، لا أنّه نفس الترك للمحرمات </w:t>
      </w:r>
      <w:r>
        <w:rPr>
          <w:rStyle w:val="FootnoteAnchor"/>
          <w:rtl w:val="true"/>
        </w:rPr>
        <w:footnoteReference w:id="124"/>
      </w:r>
      <w:r>
        <w:rPr>
          <w:rFonts w:ascii="Amiri" w:hAnsi="Amiri" w:eastAsia="Amiri" w:cs="Amiri"/>
          <w:color w:val="111111"/>
          <w:sz w:val="28"/>
          <w:sz w:val="28"/>
          <w:szCs w:val="28"/>
          <w:rtl w:val="true"/>
          <w:lang w:bidi="ar-SA"/>
        </w:rPr>
        <w:t>، فيكون الالتزام سبباً لإنشاء الإحرام وحصوله، نظير سائر المفاهيم الإيقاعية الّتي تنشأ بالالتزام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هو أيضاً خيرة بعض الأساطين على ما في تقريرات درسه، حيث</w:t>
      </w:r>
      <w:bookmarkStart w:id="86" w:name="pg10116_105342"/>
    </w:p>
    <w:p>
      <w:pPr>
        <w:pStyle w:val="BookText"/>
        <w:rPr/>
      </w:pPr>
      <w:bookmarkEnd w:id="8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الإحرام أمر إنشائي يوجده المحرم بتحريم المحرمات على نفسه، وإن كان لا يؤثر في التحريم قبل التلبية، كما هو المستفاد من المحقّق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ذكر كلام المحقّق في الشرائع في إحرام الحجّ حيث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ينشى‌ء إحراماً آخر للحج من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ظاهر في أنّ الإحرام أمر إنشائي، وعبر بذلك في التحرير والسرائر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يحتاج إلى سبب، فما هو السبب؟ فإن كان السبب هو الالتزام القلبي على تحريم المحظورات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ممنوع، لأنّ الإنشاء يحتاج إلى سبب إما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قولي، والمفروض عدمهما، وإن كان السبب هو التلبية، فهو ليس سبباً عرفياً لتحريم المحرمات، بل هو إجابة لدعوة إبراهيم الخليل القريبَ والبعيد إلى زيارة البيت الحرام، حيث إنّه سبحانه يخاطب إبراهيم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استدل به من كلام الشرائع، فالظاهر أنّ مراده من الإنشاء هو نفس الإحرام، أي يحرم إحراماً آخر وراء الإحرام للعمرة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الإحرام من الأمور الإنشائية مقابل الأمور الواقعية الّتي يحكى عنها بالألفاظ، وعلى فرض صحة إنشاء الأُمور النفسية بالالتزام فهو تفسير عقلي، غير مطروح لأكثر المحرمين</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480352_1067777946"/>
      <w:bookmarkStart w:id="88" w:name="_Toc31"/>
      <w:bookmarkEnd w:id="87"/>
      <w:r>
        <w:rPr/>
        <w:t>5</w:t>
      </w:r>
      <w:r>
        <w:rPr>
          <w:rtl w:val="true"/>
        </w:rPr>
        <w:t xml:space="preserve">. </w:t>
      </w:r>
      <w:r>
        <w:rPr>
          <w:rtl w:val="true"/>
        </w:rPr>
        <w:t>الإحرام حالة تمنع عن فعل شي‌ء من المحظورات</w:t>
      </w:r>
      <w:bookmarkEnd w:id="8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الشيخ جعفر كاشف الغطاء الإحرام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حالة تمنع عن فعل شي‌ء من المحرّمات المعلومة، ولعلّ حقيقة الصوم كذلك، فهي عبارة عن المحبوسية عن الأمور المعلومة، فيكونان غير القصد، والترك، والكف، والتوطين، فلا يدخلان في الأفعال، ولا الأعدام، بل حالتان متفرعتان عليها، ولا يجب على</w:t>
      </w:r>
      <w:bookmarkStart w:id="89" w:name="pg10116_105343"/>
    </w:p>
    <w:p>
      <w:pPr>
        <w:pStyle w:val="BookText"/>
        <w:rPr/>
      </w:pPr>
      <w:bookmarkEnd w:id="89"/>
      <w:r>
        <w:rPr>
          <w:rFonts w:ascii="Amiri" w:hAnsi="Amiri" w:eastAsia="Amiri" w:cs="Amiri"/>
          <w:color w:val="111111"/>
          <w:sz w:val="28"/>
          <w:sz w:val="28"/>
          <w:szCs w:val="28"/>
          <w:rtl w:val="true"/>
          <w:lang w:bidi="ar-SA"/>
        </w:rPr>
        <w:t xml:space="preserve">المكلّفين من العلماء، فضلًا عن الأعوام، الاهتداء إلى معرفة الحقيقة، وإلّا لزم بطلان عبادة أكثر العلماء وجميع الأعوام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حقيقة الإحرام هو ما ذكره، لوجب تحصيل تلك الحالة عند الإحرام، لأن الأمر بالإحرام أمر به بماله من الواقعية، مع أنّه اعترف بأن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يهتدون إلى تلك الحقيقة حتّى يحصّلونها، فأي فائدة في جعل شي‌ء موضوعاً للحكم مع عدم اهتداء أغلب المكلفين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مثل ذلك في تعريف حقيقة الصوم</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480354_1067777946"/>
      <w:bookmarkStart w:id="91" w:name="_Toc32"/>
      <w:bookmarkEnd w:id="90"/>
      <w:r>
        <w:rPr/>
        <w:t>6</w:t>
      </w:r>
      <w:r>
        <w:rPr>
          <w:rtl w:val="true"/>
        </w:rPr>
        <w:t xml:space="preserve">. </w:t>
      </w:r>
      <w:r>
        <w:rPr>
          <w:rtl w:val="true"/>
        </w:rPr>
        <w:t>الإحرام هو قصد الدخول في العمرة أو الحجّ لا غير</w:t>
      </w:r>
      <w:bookmarkEnd w:id="91"/>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معاجم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الإحرام عبارة عن قصد الدخول في أعمال العمرة والحج لا غير، وإنما أطلق عليه الإحرام، لكون 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وتبيين ذلك رهن بيان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الحرمة لغة، ما لا يجوز انتهاكه ووجبت رعايته، قال سبحانه بعد ذكر مناسك 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 تَفَثَهُمْ ولْيُوفُوا نُذُورَهُمْ وَلْيَطَّوَّفُوا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وَمَنْ يُعَظِّمْ حُرُماتِ اللَّهِ فَهُوَ خَيْرٌ لَهُ عِنْدَ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يتحقّق الدخول في العمرة أو الحجّ إلّاعن طريق خاصّ، وهو التلبية، فكأنّها مفتاح الدخول في هذا العمل الذي هو من حرمات اللَّه سبحانه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لْيَقْضُوا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يزيلوا شعث الإحرام من تقليم ظفر وأخذ شعر،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بإنجاز ما نذروا من أعمال البر في أيّام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العتيق هو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w:t>
      </w:r>
    </w:p>
    <w:p>
      <w:pPr>
        <w:pStyle w:val="BookText"/>
        <w:rPr/>
      </w:pPr>
      <w:r>
        <w:rPr>
          <w:rFonts w:ascii="Amiri" w:hAnsi="Amiri" w:eastAsia="Amiri" w:cs="Amiri"/>
          <w:color w:val="111111"/>
          <w:sz w:val="28"/>
          <w:sz w:val="28"/>
          <w:szCs w:val="28"/>
          <w:rtl w:val="true"/>
          <w:lang w:bidi="ar-SA"/>
        </w:rPr>
        <w:t>حُرُمَاتِ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والحرمات ما لا يحلّ انتهاكه، واختار أكثر المفسرين في معنى الحرمات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المناسك؛ لدلالة ما يتصل بها من الآيات على ذلك، وقيل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الحرام، والبلد الحرام، والشهر الحرام، والمسجد الحرام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واللفظ يدلّ على أنّ كلّ شي‌ء له مكانة عند اللَّه تجب رعايته، فهو الحرمة، من غير فرق بين الأعمال كالمناسك أو غيرها كالبيت، والشهر، والمسجد 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الفرق الواضح بين التحريم والإحرام، كالفرق 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عبارة عن المنع عن الشي‌ء،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إلّامَا حَرَّمَ إسْرائِيلُ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حيث حرّم يعقوب بعض الأطعمة على نفسه وفاءً للنذر </w:t>
      </w:r>
      <w:r>
        <w:rPr>
          <w:rStyle w:val="FootnoteAnchor"/>
          <w:rtl w:val="true"/>
        </w:rPr>
        <w:footnoteReference w:id="129"/>
      </w:r>
      <w:r>
        <w:rPr>
          <w:rFonts w:ascii="Amiri" w:hAnsi="Amiri" w:eastAsia="Amiri" w:cs="Amiri"/>
          <w:color w:val="111111"/>
          <w:sz w:val="28"/>
          <w:sz w:val="28"/>
          <w:szCs w:val="28"/>
          <w:rtl w:val="true"/>
          <w:lang w:bidi="ar-SA"/>
        </w:rPr>
        <w:t>، وأمّا الثاني، أي أحرم، فهو عبارة عن الدخول في شي‌ء له منزلة وكرامة لا تهتك،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دخل الحرم، أو دخل الشهر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يكون معنى قوله 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العمرة أو الحجّ اللذين من حرمات اللَّه سبحانه، وقد مرّ عن الفيومي أنّه فسر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بنوى الدخول في حج أو عمرة، ومثله ابن منظور في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يتحقق الدخول في العمرة أو الحجّ إلّاعن طريق خاص، وهو التلبية، فكأنها مفتاح الدخول في هذا العمل الذي هو من حرمات اللَّه سبحانه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 الروايات ما يدل عليه، نظير صحيحة معاوية بن عمار عن أبي‌عبداللَّه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وصف حجّ النبي في حديث 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انتهى حتى أتى المسجد الذي عند الشجرة، فصلّى فيه الظهر، وعزم بالحجّ مفرداً وخرج حتى</w:t>
      </w:r>
      <w:bookmarkStart w:id="92" w:name="pg10116_105345"/>
    </w:p>
    <w:p>
      <w:pPr>
        <w:pStyle w:val="BookText"/>
        <w:rPr/>
      </w:pPr>
      <w:bookmarkEnd w:id="92"/>
      <w:r>
        <w:rPr>
          <w:rFonts w:ascii="Amiri" w:hAnsi="Amiri" w:eastAsia="Amiri" w:cs="Amiri"/>
          <w:color w:val="111111"/>
          <w:sz w:val="28"/>
          <w:sz w:val="28"/>
          <w:szCs w:val="28"/>
          <w:rtl w:val="true"/>
          <w:lang w:bidi="ar-SA"/>
        </w:rPr>
        <w:t>انتهى إلى البيداء عند الميل الأوّل فصف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فلبى بالحجّ مفرداً وساق الهدي</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فقد بين الإمام إحرام النبي عليه السلام بالجملتين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عزم بالحجّ، وفي بعض النسخ أحرم بالحجّ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فلبّى بالحجّ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الأمر، فلعل الصحيح هو الثاني، أي أحرم بالحجّ، أي دخل في الحجّ الذي هو من حرم اللَّه، فليس للإحرام واقعية سوى الدخول في واحدة من الحرمتين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والحج، بطريق خاص وهو التلبية، وبما أنّ النبي صلى الله عليه و آله لبّى في البيداء، فيحمل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أحرم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مجاز المشارفة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حقيقة الإحرام، ومع ذلك يستحبّ معه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أحرم لك شعري وبشري ولحمي ودمي وعظامي ومخّي وعصبي من النساء والثياب والطيب </w:t>
      </w:r>
      <w:r>
        <w:rPr>
          <w:rStyle w:val="FootnoteAnchor"/>
          <w:rtl w:val="true"/>
        </w:rPr>
        <w:footnoteReference w:id="131"/>
      </w:r>
      <w:r>
        <w:rPr>
          <w:rFonts w:ascii="Amiri" w:hAnsi="Amiri" w:eastAsia="Amiri" w:cs="Amiri"/>
          <w:color w:val="111111"/>
          <w:sz w:val="28"/>
          <w:sz w:val="28"/>
          <w:szCs w:val="28"/>
          <w:rtl w:val="true"/>
          <w:lang w:bidi="ar-SA"/>
        </w:rPr>
        <w:t>، والجميع من أحكام الإحرام ولوازمه، لا أنّها حقيقته</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480356_1067777946"/>
      <w:bookmarkStart w:id="94" w:name="_Toc33"/>
      <w:bookmarkEnd w:id="93"/>
      <w:r>
        <w:rPr>
          <w:rtl w:val="true"/>
        </w:rPr>
        <w:t>المقام الثالث</w:t>
      </w:r>
      <w:r>
        <w:rPr>
          <w:rtl w:val="true"/>
        </w:rPr>
        <w:t xml:space="preserve">: </w:t>
      </w:r>
      <w:r>
        <w:rPr>
          <w:rtl w:val="true"/>
        </w:rPr>
        <w:t>كيفية تعلق النية بالإحرام</w:t>
      </w:r>
      <w:bookmarkEnd w:id="94"/>
    </w:p>
    <w:p>
      <w:pPr>
        <w:pStyle w:val="BookText"/>
        <w:rPr/>
      </w:pPr>
      <w:r>
        <w:rPr>
          <w:rFonts w:ascii="Amiri" w:hAnsi="Amiri" w:eastAsia="Amiri" w:cs="Amiri"/>
          <w:color w:val="111111"/>
          <w:sz w:val="28"/>
          <w:sz w:val="28"/>
          <w:szCs w:val="28"/>
          <w:rtl w:val="true"/>
          <w:lang w:bidi="ar-SA"/>
        </w:rPr>
        <w:t>ذكر الفقهاء أن من واجبات الإحرام النية، وفُسر بمعنى القصد إليه، وعلى ضوء ما ذكرَ يكون الإحرام مقصوداً، والقصد متوجهاً إليه، فهل يصح ذلك على عامة النظريات في حقيقة الإحرام أو لا؟ وإليك دراسته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الإحرام أمراً مركباً من أمور ثلاثة، أحدها النية والآخران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ولبس الثوبين، فلا تتعلق به النية، لأنّ أحد أجزائه، هو النية، فكيف تتعلق النية بها،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بسيط يحصل من الأمور الثلاثة، فتتعلق به النية، وقد عرفت إشكاله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توطين النفس على ترك المنهيات، فهو بالذات أمر قصدي فلا يقع متعلقاً للنية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الإحرام أمر اعتباريّ يتحصل بالتلبية، فتتعلق به النية، أمّا السبب أي التلبية فواضح، وأمّا المسبب فمن طريق تعلّقها بالسبب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كونه أمراً إنشائياً يوجده المحرم بتحريم المحرمات على نفسه، فلو كان آلة الإنشاء هو الالتزام النفساني فهو بالذات أمر قصدي لا تتعلق به النية، وإن كانت التلبية فيصحّ تعلقها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الحالة التي تمنع عن فعل شي‌ء من المحرمات المعلومات، فبما أنّها لا تحصل إلّابالسبب، يكون حكمها حكم النظرية الرابعة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الدخول في العمرة والحجّ بالتلبية فتعلقها به واضح</w:t>
      </w:r>
      <w:r>
        <w:rPr>
          <w:rFonts w:eastAsia="Amiri" w:cs="Amiri" w:ascii="Amiri" w:hAnsi="Amiri"/>
          <w:color w:val="111111"/>
          <w:sz w:val="28"/>
          <w:szCs w:val="28"/>
          <w:rtl w:val="true"/>
          <w:lang w:bidi="ar-SA"/>
        </w:rPr>
        <w:t>.</w:t>
      </w:r>
      <w:bookmarkStart w:id="95" w:name="pg10116_105347"/>
    </w:p>
    <w:p>
      <w:pPr>
        <w:pStyle w:val="Heading2"/>
        <w:numPr>
          <w:ilvl w:val="1"/>
          <w:numId w:val="1"/>
        </w:numPr>
        <w:rPr/>
      </w:pPr>
      <w:bookmarkStart w:id="96" w:name="__RefHeading___Toc480358_1067777946"/>
      <w:bookmarkStart w:id="97" w:name="_Toc34"/>
      <w:bookmarkEnd w:id="95"/>
      <w:bookmarkEnd w:id="96"/>
      <w:r>
        <w:rPr>
          <w:rtl w:val="true"/>
        </w:rPr>
        <w:t xml:space="preserve">فقهيات معاصرة في الحج </w:t>
      </w:r>
      <w:r>
        <w:rPr>
          <w:rtl w:val="true"/>
        </w:rPr>
        <w:t>(</w:t>
      </w:r>
      <w:r>
        <w:rPr/>
        <w:t>1</w:t>
      </w:r>
      <w:r>
        <w:rPr>
          <w:rtl w:val="true"/>
        </w:rPr>
        <w:t xml:space="preserve">) </w:t>
      </w:r>
      <w:r>
        <w:rPr>
          <w:rtl w:val="true"/>
        </w:rPr>
        <w:t>حكم الشكّ في صدق العناوين</w:t>
      </w:r>
      <w:bookmarkEnd w:id="97"/>
    </w:p>
    <w:p>
      <w:pPr>
        <w:pStyle w:val="BookText"/>
        <w:rPr/>
      </w:pPr>
      <w:r>
        <w:rPr>
          <w:rFonts w:ascii="Amiri" w:hAnsi="Amiri" w:eastAsia="Amiri" w:cs="Amiri"/>
          <w:color w:val="111111"/>
          <w:sz w:val="28"/>
          <w:sz w:val="28"/>
          <w:szCs w:val="28"/>
          <w:rtl w:val="true"/>
          <w:lang w:bidi="ar-SA"/>
        </w:rPr>
        <w:t>سماحة الأستاذ الشيخ محمد القائيني</w:t>
      </w:r>
    </w:p>
    <w:p>
      <w:pPr>
        <w:pStyle w:val="BookText"/>
        <w:rPr/>
      </w:pPr>
      <w:r>
        <w:rPr>
          <w:rFonts w:ascii="Amiri" w:hAnsi="Amiri" w:eastAsia="Amiri" w:cs="Amiri"/>
          <w:color w:val="111111"/>
          <w:sz w:val="28"/>
          <w:sz w:val="28"/>
          <w:szCs w:val="28"/>
          <w:rtl w:val="true"/>
          <w:lang w:bidi="ar-SA"/>
        </w:rPr>
        <w:t>من المسائل التي يعمّ الابتلاء بها في العبادات من الحجّ وغيره، حكم الشكّ في صدق العناوين التي وقعت متعلقاً للتكاليف الشرعية كعنوان الصوم أو السجدة أو الطواف أو الوقوف بالمشاعر التي يجب الوقوف بها في نسك الحج وغير ذلك من الموارد الكثيرة؛ والبحث في وظيفة المكلّف في هذه الموارد من حيث لزوم الاحتياط أو عدمه والحكم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قبل الورود في البحث التنبيه على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البحث في هذه المسائل، لزوم الاحتياط وعدمه من حيث كون هذه الموارد من قبيل الشك في محصّل الامتثال وعدمه؛ بعد الفراغ عن كون موارد الشك في التكليف بالأقل أو الأكثر في الارتباطيات مجرى البراءة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الكلام هو الشك في صدق المفهوم لا بنحو الشبهة المصداقية؛ وإلّا فواضح أن الشك في إتيان المكلّف بالوظيفة بعد كون المطلوب منه مبيناً لا فرق فيه بين ما كان من قبيل الشك في فعل السجدة الواجبة وغيره؛ وعليه فلو تردد المكلّف في المكان الذي وقف به سابقاً وأنه كان يبعد عن مكة أربع فراسخ حتّى يكون عرفة أو أن موقفه كان يبعد عن مكة فرسخين حتّى يكون المشعر</w:t>
      </w:r>
    </w:p>
    <w:p>
      <w:pPr>
        <w:pStyle w:val="BookText"/>
        <w:rPr/>
      </w:pPr>
      <w:r>
        <w:rPr>
          <w:rFonts w:ascii="Amiri" w:hAnsi="Amiri" w:eastAsia="Amiri" w:cs="Amiri"/>
          <w:color w:val="111111"/>
          <w:sz w:val="28"/>
          <w:sz w:val="28"/>
          <w:szCs w:val="28"/>
          <w:rtl w:val="true"/>
          <w:lang w:bidi="ar-SA"/>
        </w:rPr>
        <w:t>الحرام، بعد فرض أن الموقفين لا إبهام فيهما من حيث المفهوم، ولم يكن هناك حجّة على الكفاية كقاعدة فراغ ونحوها، كان المرجع هو الحكم بعدم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فحال هذا المكلّف حاله لو شك في فعل صلاة لم يذهب وقتها، حيث يجب عليه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يفرض في موارد الشك في صدق العناوين كون التكليف من قبيل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من قبيل ما تعلق التكليف بجميع أفراده إمّا بنحو الانحلال والاستقلال أو بنحو الارتباط والمجموع على أن يكون المجموع امتثالًا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الكلام في المقام هو القسم الأول والأخير؛ وأمّا القسم الثاني فمآله إلى الشك في الأقل والأكثر الاستقلاليين الذي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إجمال المفهوم من حيث دورانه بين متباينين، كما لو تردد المكلّف في محلّ الجمرة التي ترمى وأنه في مكان كذا أو مكان آخر يباينه، فهذا مما يجب الاحتياط فيه بلا ريب؛ للعلم الإجمالي الذي تجب موافقته ما لم يرد الترخيص في مخالفة بعض أطرافه؛ وهذا خارج عن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قبيله تردد الجمرة بين البناية الموجودة الآن وبين ما بحذائه تحته وبين ما بحذائه فوقه؛ لاحتمال كون أرض منى قديماً أعلى من هذا الزمان، ولاشتماله على بعض المرتفعات سُوّي برفع الربوات، أو كون أرض منى قديماً أخفض من هذا الزمان حيث يحتمل طمّ بعض وادي منى بالتراب، توسعة لها وتسوية لحزونها؛ وهذان الاحتمالان موجودان في جمرة العقبة؛ حيث إنها كانت ربوة يمكن الصعود عليها وللجمرة وجه وفوق كما ورد في النصوص، حيث قال عليه السلام كما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ارمها من وجهها ولا ترمها من أعليها؛ ثم إن الحكومة رفعت الربوة وسوّتها مع الأرض وبنت مكانها علامة كالاسطوانة ترمى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الإجمال من حيث دورانه بين الأقل والأكثر، كما لو شك أن فوق</w:t>
      </w:r>
    </w:p>
    <w:p>
      <w:pPr>
        <w:pStyle w:val="BookText"/>
        <w:rPr/>
      </w:pPr>
      <w:r>
        <w:rPr>
          <w:rFonts w:ascii="Amiri" w:hAnsi="Amiri" w:eastAsia="Amiri" w:cs="Amiri"/>
          <w:color w:val="111111"/>
          <w:sz w:val="28"/>
          <w:sz w:val="28"/>
          <w:szCs w:val="28"/>
          <w:rtl w:val="true"/>
          <w:lang w:bidi="ar-SA"/>
        </w:rPr>
        <w:t>جبل الرحمة من الموقف، مع العلم ببقيّة الموقف وإنما الشك في دخول قلة الجبل ضمن الحدّ، فالوقوف في غير القلة صحيح بلا ريب، وإنما الشك في إجزاء الوقوف على القلّة وهذا القسم هو المقصود بالبحث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محل الكلام في حكم الشك في صدق العناوين من جهة التردد في مفاهيمها، وأنّ المرجع فيه هو الاحتياط أو البراءة هو موارد الشك في تحقق الامتثال بعد العلم باشتغال الذمّة وثبوت التكليف على العهدة؛ كالشك في تحقق امتثال الطواف بدون موازاة البدن للبيت مع العلم بكون المكلّف مأموراً بالطواف بالبيت، فهذا ربما يتردد في حكمه من حيث لزوم الاحتياط عليه وعدمه؛ وأمّا موارد الشك في صدق المفهوم المستلزم للشك في أصل التكليف من جهة تردد التكليف بين الزيادة والنقيصة في غير الارتباطيات فلا إشكال في مورده في عدم لزوم الاحتياط والحكم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 في صدق الخمر على ما يوجب شربه بعض مراتب الانتعاش أو شك في صدق السكر على بعض الحالات لاحتمال تقومه بمرتبة أعلى فالحكم هو البراءة بلا ريب؛ كل ذلك لرجوع الشك إلى الشك في زيادة التكليف، والذي يكون المرجع فيه هو البراءة؛ فإن التكليف بالمحرّمات منحل إلى الأفراد وانحلاله إلى الأفراد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منشأ الشك فيها إجمال المفهوم لا 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مشكوك فيحكم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في الشبهات المفهوميّة من الفحص حتّى تستقر الشبهة، وإلّا فبمجرد الشك لا يمكن الرجوع إلى البراءة كما في ساير الشبهات الحكمية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في موارد الشبهة المفهوميّة المستلزمة للشك في أصل التكليف إنما يكون المرجع هو البراءة إذا لم يكن هناك علم إجمالي وإلّا كان محكوماً بحكم موارد العلم؛ فلو شك في حدود مكّة لحرمة صيدها على المحلّ فإن المرجع هو الحلّ إلّاإذا تشكل للمكلّف علم إجمالي؛ كما لو كان الشاك في الفرض المتقدّم موظّفاً بإحرام الحج من</w:t>
      </w:r>
    </w:p>
    <w:p>
      <w:pPr>
        <w:pStyle w:val="BookText"/>
        <w:rPr/>
      </w:pPr>
      <w:r>
        <w:rPr>
          <w:rFonts w:ascii="Amiri" w:hAnsi="Amiri" w:eastAsia="Amiri" w:cs="Amiri"/>
          <w:color w:val="111111"/>
          <w:sz w:val="28"/>
          <w:sz w:val="28"/>
          <w:szCs w:val="28"/>
          <w:rtl w:val="true"/>
          <w:lang w:bidi="ar-SA"/>
        </w:rPr>
        <w:t>مكة؛ ففي المحلّات المشكوكة كما يشك في حرمة الصيد، كذلك يشك في تحقق امتثال الأمر بالإحرام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لهذا مزيد تحقيق في النقطة الآتية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الجهة المبحوثة في الشبهات المفهومية والتردد في البراءة أو الاحتياط إنما هي مع غض النظر عن العلم الإجمالي الذي ربما يتفق في بعض الشبهات المفهوميّة؛ فإن وجوب الاحتياط في مثل ذلك أجنبي عمّا نحن بصدد التعرض 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اشتراط الإحرام بموضع خاص كمسجد الشجرة أو منطقة ذي‌الحليفة وكذا في وادي عقيق، الشك في اشتراط الإحرام بأوّل هذا الميقات أو جواز تأخيره إلى آخره من جهة مكة، وكذا أمثال ذلك هو من صغريات محلّ البحث؛ من جهة كونه من مصاديق الشبهة المفهوميّة لامتثال الأمر بالإحرام؛ ومع ذلك يمكن دعوى وجوب الاحتياط في أمثاله بصرف النظر عمّا تقتضيه القاعدة في الشبهات المفهوميّة للامتثال؛ وذلك لأن من أحرم من غير الموضع المتيقّن حيث يشك في انعقاد إحرامه فينبغي الحكم بعدم انعقاد الإحرام من جهة حرمة تروك الإحرام، وإن كان الإحرام من المحل المشكوك كافياً في سقوط الوظيفة من حيث امتثال نسك الحج والعمرة لولا العلم الاجمالي؛ فلو صاد هذا المكلّف لم تجب عليه الكفّارة لعدم العلم بانعقاد الإحرام؛ وأصالة البراءة من اشتراط الإحرام بعقده من مكان خاص لا يثبت انعقاد الإحرام بدونه، فيعلم المكلّف حينئذٍ إجمالًا بوجوب الإحرام عليه من خصوص مثل مسجد الشجرة أو حرمة محرمات الإحرام لو عقده من غير المسجد؛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أحرم من غير المسجد يعلم إجمالًا بحرمة التروك عليه أو بوجوب تجديد الإحرام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تصوير العلم الإجمالي على أساس أن المكلّف يعلم إجمالًا بحرمة تجاوز الميقات عليه، وكذا دخول مكّة أو الحرم، أو بحرمة تروك الإحرام عليه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بعيداً عن استصحاب عدم انعقاد الإحرام لو عقد من غير الموضع المتيقّن</w:t>
      </w:r>
    </w:p>
    <w:p>
      <w:pPr>
        <w:pStyle w:val="BookText"/>
        <w:rPr/>
      </w:pPr>
      <w:r>
        <w:rPr>
          <w:rFonts w:ascii="Amiri" w:hAnsi="Amiri" w:eastAsia="Amiri" w:cs="Amiri"/>
          <w:color w:val="111111"/>
          <w:sz w:val="28"/>
          <w:sz w:val="28"/>
          <w:szCs w:val="28"/>
          <w:rtl w:val="true"/>
          <w:lang w:bidi="ar-SA"/>
        </w:rPr>
        <w:t>لكونه استصحاباً في الشبهة الحكمية، أو معارضاً بالبراءة من اشتراط الإحرام بما يشك في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جهة البحث في مسألة الشبهة المفهومية للامتثال إنما تقع مع غض النظر عن أصل خاص في بعض المواضع يقتضي خلاف ما يقتضيه الأصل العام في الشبهة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 في حدّ الجمرة لم يكف رمي الموضع المشكوك للخروج عن الإحرام، بناءً على جريان الاستصحاب في الشبهة الحكمية، فيحكم ببقاء حرمة التروك ما لم يحرز زوال حرمتها بالخروج عن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مقتضى الأصل في الشبهة المفهومية للامتثال هو البراءة؛ فإن أصل البراءة لا يثبت كون المأتي به امتثالًا للأمر أو مصداقاً للواجب كما في ساير موارد الأقل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صلى فاقداً للجزء أو الشرط المشكوكين لا يحرز كون ما أتى به مصداقاً للامتثال، وإن كان يجوز الاكتفاء به لحديث الرفع، حيث لا يكون وجوب الزائد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يشكل الاكتفاء بمثل هذه الصلاة في مسألة أن قاصد الإقامة عشرة أيام لو صلى رباعيّة كان عليه الإتمام ولو بعد العدول عن الإقامة، وذلك بناءً على ما هو المنساق من دليلها من كون الصلاة المفروضة فيها هي الصلاة الصحيحة المأمور بها دون الفاسدة كالفاقدة للطهارة حيث يحرز ذلك؛ وحيث يحتمل فساد الصلاة بترك الجزء المشكوك أو شرطها فيكون التمسك بإطلاق النص لمثل هذه الصلاة تمسكاً بالعام في الشبهة المصداقيّة له، ومجرد جواز الاكتفاء بمثل هذه الصلاة لا يثبت كونها مأموراً بها وامتثالًا للأمر و صحيحاً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فجهة البحث في الشبهات المفهوميّة من حيث البراءة والاحتياط إنما هي جريان استصحاب الاشتغال أو قاعدته، لكون الحالة الأولى هي الاشتغال وعدمه؛ وأمّا سائر الجهات كوجود أصل آخر يستلزم اشتغال الذمّة فليس هذا محلّ نفيه أو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يتمسك بإطلاق النص وشموله لكل صلاة يجوز الاكتفاء بها وإن لم يحرز كونها صحيحة ومأموراً بها، والمتيقّن خروجه عن الإطلاق هوالصلاة المحرز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 هذا يقال في زوال حرمة تروك الإحرام وأن ما دل على حل محرمات الإحرام بالرمي والذبح والحلق مطلق، يعم الرمي الذي يحل الاكتفاء به في مقام الامتثال وإن لم يحرز كونه امتثالًا وصحيحاً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الأساس المتقدم يشكل الرجوع إلى البراءة حيث تكون هي الأصل في الشبهات المفهومية فيما إذا كان لمتعلق الأوامر أثر إلزامي غير الامتثال كما في الحج والعمرة؛ حيث إن الخروج عن الإحرام والتحلّل منه منوط بامتثال أجزاء الحج الذي لا يحرز بالاقتصار على الأقل عند التردد بينه وبين الأكثر؛ فإن نهاية ما تقتضيه البراءة كون المكلّف مأموناً على تقدير تعلق التكليف بالأكثر، ولا تقتضي كون الأقل هو متعلق التكليف إلّامثبتاً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الاستصحاب عدم الخروج من الإحرام إلّاإذا أتى المكلّف بالمناسك على الوجه الصحيح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موارد الشبهة المفهوميّة المستلزمة للشكّ في أصل التكليف، إنّما يكون المرجع هو البراءة، إذا لم يكن هناك علم إجمالي</w:t>
      </w:r>
    </w:p>
    <w:p>
      <w:pPr>
        <w:pStyle w:val="BookText"/>
        <w:rPr/>
      </w:pPr>
      <w:r>
        <w:rPr>
          <w:rFonts w:ascii="Amiri" w:hAnsi="Amiri" w:eastAsia="Amiri" w:cs="Amiri"/>
          <w:color w:val="111111"/>
          <w:sz w:val="28"/>
          <w:sz w:val="28"/>
          <w:szCs w:val="28"/>
          <w:rtl w:val="true"/>
          <w:lang w:bidi="ar-SA"/>
        </w:rPr>
        <w:t>بل ربما يكون بقاء الإحرام مقتضى الإطلاق، كما لو دلّ دليل على أنه إذا لَبّى المحرم انعقد إحرامه؛ وإنما المقيد لإطلاقه هو فرض أداء بقية المناسك على الوجه الصحيح؛ وبدونه فهو محكوم بالإحرام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جملته ما لو اقتصر على الأقل إذا تردد منسك بينه وبين الأكثر في جزء أو شرط</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تقيد بقاء الإحرام بعدم فعل المناسك من قبيل القرينة المتصلة، لارتكاز ذلك عند المتشرعة، فيكون التمسك بإطلاق دليل الإحرام</w:t>
      </w:r>
    </w:p>
    <w:p>
      <w:pPr>
        <w:pStyle w:val="BookText"/>
        <w:rPr/>
      </w:pPr>
      <w:r>
        <w:rPr>
          <w:rFonts w:ascii="Amiri" w:hAnsi="Amiri" w:eastAsia="Amiri" w:cs="Amiri"/>
          <w:color w:val="111111"/>
          <w:sz w:val="28"/>
          <w:sz w:val="28"/>
          <w:szCs w:val="28"/>
          <w:rtl w:val="true"/>
          <w:lang w:bidi="ar-SA"/>
        </w:rPr>
        <w:t>بالتلبية على تقدير فعل المناسك التي يشك في صحتها للاقتصار على الأقل وترك الجزء والشرط المشكوكين، من التمسك بالمطلق في الشبهة المصداقية فيبقى الدليل منحصراً في استصحاب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هذا يشكل الاكتفاء في الوضوء والغسل المأتي بهما لأداء مناسك الحج، إذا اقتصر المكلّف فيهما على الأقل؛ وإن كان لولا الحج جاز له الاكتفاء بالأقل تمسكاً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صلاة الطواف وإن كان مقتضى الأصل في الصلاة اليومية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جريان الاستصحاب في مثل المقام مبني على اعتبار الاستصحاب في الشبهات الحكمية، وإلّا كان حكم المقام حكم ساير الواجبات التي لا أثر خاصّ فيها معلق على الإمتثال، كالصلاة اليومية إذا شك في جزء أو شرط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في هذه الجهة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البراءة عن الجزء المشكوك وكذا الشرط لا يثبت صحة العمل الفاقد لهما؛ وإنما الذي يقتضيه هو عدم وجوب الاحتياط بفعل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أثر مترتباً على فعل صحيح أو فعل ما هو المأمور به فلا يترتب على العمل الذي يجوز الاكتفاء به على أساس أصل البراءة؛ نعم لو كان هناك أصل موضوعي لإثبات الصحة كأصالة الطهارة المحرز للشرط تعبّداً فإنه حاكم على مثل الدليل المتقدم ومثبت لصحة العمل المشكوك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حيث يعتبر في الشبهات الحكمية يقتضي بقاء الآثار الإلزامية غير الامتثال بعد فعل مشكوك الصحة لترك الجزء والشرط المشكوكين؛ كحرمة تروك الإحرام بعد أداء النسك فاقداً لما يحتمل اعتباره شرعاً في الصحّة أو لما يحتمل اعتباره في صدق المفهوم والعنوان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الاستصحاب أو 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ذكرناه في جهة أخرى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يقتضي عدم ترتب الأثر الإلزامي فيما لو كان لفعل المأمور به على وجه صحيح أثر إلزامي إذا اقتصر المكلّف على فاقد الجزء والشرط المشكوكين، كما لو أحرم من موضع يشك في جواز الإحرام منه أو بدون الغسل حيث يحتمل اعتباره في انعقاد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يعلم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نبهنا عليه في تلك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التروك أو بوجوب استئناف الإحرام فيسقط الأصل؛ ونتيجة ذلك أنه لا بد في الحج من الاحتياط كلّما شك في جزئية شي‌ء أو شرطيته لأيّ نسك منه من بدو الإحرام إلى نهاية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شك في اعتبار شي‌ء في الإحرام فلأن أصالة البراءة عن اعتباره فيه معارض بأصالة البراءة عن تروك الإحرام بعد فعل الإحرام المشكوك صحته؛ وفي إجراء الأصلين ترخيص في المخالفة القطعيّة؛ وإجراء أحدهما لا مرجح له؛ فلا مؤمّن بترك الاحتياط فيجب فعل الجزء والشرط المشكوكين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يبتني على جريان الاستصحاب في 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شكّ في اعتبار شي‌ء في المناسك المتأخرة عن الإحرام كالطواف والسعي وغيرهما فأصالة البراءة عن المشكوك معارضة باستصحاب بقاء محرمات الإحرام على حرمتها بعد فعل النسك على الوجه الذي يشك في صحته؛ بل لا منافاة بين الأصلين فيجريان معاً؛ لأن الاستصحاب هذا لا ينفي البراءة، كما أن البراءة لا تثبت صحة العمل لتنفى بالاستصحاب وتكون حاكمة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يعلم إجمالًا بعدم مطابقة أحد الأصلين للواقع؛ ولكن ليس هذا محذوراً في جريان الاصول ما لم يلزم من جريانهما ترخيص في مخالفة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 جريان الاستصحاب عدم الخروج عن حرمة تروك الإحرام بدون الاحتياط والإتيان بما يشك في اعتباره من جزء أو شرط</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لابد للخروج من الإحرام من الاحتياط فيما لا يجب فيه الاحتياط في غير الحج؛ كالطهارات والصلاة للطواف؛ فغسل بعض المواضع المشكوكة لا يجب في</w:t>
      </w:r>
    </w:p>
    <w:p>
      <w:pPr>
        <w:pStyle w:val="BookText"/>
        <w:rPr/>
      </w:pPr>
      <w:r>
        <w:rPr>
          <w:rFonts w:ascii="Amiri" w:hAnsi="Amiri" w:eastAsia="Amiri" w:cs="Amiri"/>
          <w:color w:val="111111"/>
          <w:sz w:val="28"/>
          <w:sz w:val="28"/>
          <w:szCs w:val="28"/>
          <w:rtl w:val="true"/>
          <w:lang w:bidi="ar-SA"/>
        </w:rPr>
        <w:t>الوضوء والغسل إلّاإذا كان الوضوء والغسل لنسك الحج والعمرة كالطواف والصلاة له؛ وفعل القنوت والسورة لا يجب حيث يشك في وجوبهما في الصلاة اليومية؛ ولكن يجب فعلهما في صلاة الطواف؛ وبدونهما لا يخرج المحرم عن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هذه النتيجة غريبة في مجاري الاصول؛ فإن التفكيك بين الأشياء المتحد حكمها في الواقع ليس غريباً عن مجاري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جريان هذا الاستصحاب منوط باعتبار الاستصحاب في الشبهة الحكمية، وإلّا فلا يجري ويبقى أصل البراءة عن الجزء والشرط المشكوكين وعن حرمة تروك الإحرام بعد أداء النسك فاقداً للواجبات المشكوكة بلا محذور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اعتبار النسك للخروج عن الإحرام أو لسقوط الأثر الإلزامي كحرمة التروك، لا يختص بفعل النسك على الوجه الصحيح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البراءة عن المشكوكات لا تثبت صحة العمل الفاقد لما يشك في وجوبه من جزء أو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أتى بفعل النسك على الوجه الذي يقطع معه بالفساد لا يخرج عن الإحرام؛ كما لو طاف أو صلّى له بلا وضوء أو مع استصحاب الحدث فإنه محكوم بالفساد ولو ظاهراً وتعبداً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أتى بالمناسك على وجه يجوز الاكتفاء به في مقام الامتثال للحكم التكليفي، بحيث لو لم يكن هناك أثر إلزامي غير الحكم التكليفي ووجوب الفعل لم يكن عليه الاحتياط، فلا موجب لخروجه عن عموم الدليل أو إطلاقه الدال على أن من فعل النسك خرج عن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الخارج عن الإطلاق خصوص العمل الذي لا يجوز الاكتفاء به في مقام الامتثال؛ اقتصاراً في تخصيص الدليل على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دل على أن الحاج يخرج عن الإحرام بالطواف وساير النسك يعمّ الطواف الفاقد لما يشك في اعتباره، كما لو طاف خارجاً عن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البيت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خصوص الزحام؛ حيث يشك في اعتبار الحدّ ولو في هذا الفرض؛ أو طاف مستقبلًا الكعبة أو طاف زحفاً أو مسرعاً بمثل العَدْو أو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ما يشك في اعتباره داخلًا في المفهوم على تقدير اعتباره، كان التمسك بإطلاق الدليل المتقدم لمثله تمسكاً بالعام في الشبهة المفهوميّة؛ وهذا لا يجوز كما لو طاف بعيداً عن البيت حدّاً يشك معه في صدق الطواف بالبيت؛ أو طاف في طابق أعلى من البيت حيث يشك في صدق الطواف بالبيت؛ لاحتمال اشتراط صدق مفهوم الطواف بالموازاة للبيت؛ فلا يكون الطواف بدونها طوافاً بالبيت؛ بل هو طواف فوقه؛ ومن هذا القبيل لو وقف بمكان يشك في كونه من عرفات أو المشعر، فإنه من الشبهة المفهوميّة؛ ومعه يشكل التمسك بإطلاق الدليل المتقدم لمثله؛ وأصالة البراءة في الشبهات المفهوميّة لا تثبت تحقق العنوان كعنوان الوقوف بعرفة والمشعر؛ وإنما تقتضي عدم وجوب الاحتياط خاصّة كما تكرر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فينبغي أن يفصل في الشك في الجزئية والشرطية بين ما إذا كان</w:t>
      </w:r>
    </w:p>
    <w:p>
      <w:pPr>
        <w:pStyle w:val="BookText"/>
        <w:rPr/>
      </w:pPr>
      <w:r>
        <w:rPr>
          <w:rFonts w:ascii="Amiri" w:hAnsi="Amiri" w:eastAsia="Amiri" w:cs="Amiri"/>
          <w:color w:val="111111"/>
          <w:sz w:val="28"/>
          <w:sz w:val="28"/>
          <w:szCs w:val="28"/>
          <w:rtl w:val="true"/>
          <w:lang w:bidi="ar-SA"/>
        </w:rPr>
        <w:t>المشكوك على تقدير اعتباره داخلًا في المأمور به لا مقوّماً للعنوان والمفهوم المفروض في الدليل فيحكم بالبراءة عنه؛ ومع ذلك فالدليل المتضمن لارتفاع الأثر الإلزامي بفعل النسك يعم العمل الفاقد للمشكوك كما يعم الواجد له؛ وبين ما إذا كان المشكوك على تقدير الاعتبار داخلًا في المفهوم والعنوان؛ فإن أصل البراءة وإن كان يرخص في ترك المشكوك ولكن استصحاب بقاء الأثر الإلزامي المنوط بفعل العناوين والمفاهيم الخاصّة يقتضي بقاء الأثر ما لم يأت بالعمل على وجه الاحتياط؛ بعدما كان الدليل المتضمن لزوال الأثر الإلزامي بفعل النسك قاصراً عن شموله؛ لعدم إحراز صدق العنوان على تقدير الإتيان بالنسك فاقداً للمشكوك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المتفاهم من الدليل الخاص المتضمن لإناطة زوال الأثر الإلزامي بفعل النسك هو إناطته بفعل ما يجوز الاكتفاء به في مقام العمل بالغض عن الأثر الإلزامي؛ فإذا كان في الشبهة المفهومية يجوز الاكتفاء بالعمل فاقداً لما يحتمل دخله في المفهوم كما يأتي إن شاء اللَّه، فليس زوال الأثر منوطاً إلّابه؛ لا بخصوص ما يحرز معه صدق العنوان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زوال الأثر لا ينوط بإحراز صحة النسك على تقدير إحراز صدق العنوان حسبما تقدم، كذلك لا ينوط بإحراز صدق العنوان أيضاً؛ فإن المتفاهم من هذا الدليل ليس أكثر من اعتبار فعل المناسك على وجه يجوز الاكتفاء به في مقام الامتثال؛ لا أنه يعتبر إحراز صدق العنوان فضلًا عن اعتبار إحراز صدق الامتثال والصحة؛ ولكن هذه الدعوى غير واضحة؛ بعد ما لم يكن أصل البراءة مشرّعاً في خصوص هذا القسم من التكاليف المشتملة على أثر إلزامي غير الامتثال ليلزم من تطبيقه عليها بدون زوال الأثر الإلزامي على تقدير الفعل المطابق لأصل البراءة نحو من اللغويّة؛ إذ يكون بقاء تحريم تروك الإحرام على تقدير فعل النسك على طبق البراءة مساوقاً عرفاً لعدم جريان البراءة ولزوم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صحّت هذه الدعوى لأمكن دعوى نظيرها في مبدأ الإحرام؛ وأنه لو أحرم على وجه يشك في صحة الإحرام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صدق المفهوم وإن جاز الاكتفاء به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على ذلك حرمة التروك؛ ولا يجري أصل البراءة عن التروك ليعارض أصل البراءة عن الجزء والشرط المشكوك؛ وذلك لكون المتفاهم من دليل حرمة محرّمات الإحرام ترتبها على فعل ما يجوز الاكتفاء به في مقام الامتثال وإن لم يحرز صحته أو صدق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الذي ذكرناه من أن أصل البراءة لا يثبت عنوان صحة العمل لا يأتي فيما كان إثبات إجزاء العمل بمثل أصل الطهارة أو قاعدة لا تعاد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أصل الطهارة فلأنه يثبت عنوان الصحة تعبّداً؛ لأنه إثبات لجزء العمل أو شرطه تعبّداً؛ وليس مجرد عدم وجوب الاحتياط؛ بل لسانه لسان الحكومة على كل دليلٍ ربط فيه الحكم بالصحة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قبيله قاعدة التجاوز والفراغ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لا تعاد، فلأن مفادها حكم واقعي بخلاف مثل الاصول العمليّة، فإن عدم وجوب إعادة الصلاة إذا كان الإخلال بغير الخمسة حكم واقعي سواء كان على أساس صحة العمل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أخلّ بالقراءة في صلاة الطواف لا تجب عليه إعادة الصلاة واقعاً؛ فما يترتب على الصلاة الصحيحة من الخروج عن الإحرام يترتب على الصلاة التي لا تجب إعادتها واقعاً على أساس قاعدة لا تعاد؛ لعدم إمكان البقاء على الإحرام بعد عدم إمكان تدارك الفائت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الرجوع إلى الأصل العملي من براءة أو غيرها في الشبهة المفهومية للامتثال إنما يكون حيث لا يكون هناك أصل لفظي يحدد الوظيفة بعد إجمال المفهوم في المورد الخاص؛ نعم ليس هناك أصل لفظي عام لتحديد الوظيفة في موارد إجمال المفهوم يثبت إطلاق المفهوم وعدمه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شك في مفهوم البلد وصدقه في بعض المناطق المقاربة لبيوت البلد، كالبساتين المتصلة بالسور أو البيوت، وكان قاصد الإقامة عشراً بانياً على التردد</w:t>
      </w:r>
    </w:p>
    <w:p>
      <w:pPr>
        <w:pStyle w:val="BookText"/>
        <w:rPr/>
      </w:pPr>
      <w:r>
        <w:rPr>
          <w:rFonts w:ascii="Amiri" w:hAnsi="Amiri" w:eastAsia="Amiri" w:cs="Amiri"/>
          <w:color w:val="111111"/>
          <w:sz w:val="28"/>
          <w:sz w:val="28"/>
          <w:szCs w:val="28"/>
          <w:rtl w:val="true"/>
          <w:lang w:bidi="ar-SA"/>
        </w:rPr>
        <w:t>في تلك المناطق أثناء إقامته، تكون إقامته من موارد اشتباه انطباق عنوان الإقامة عشراً في بلد؛ والشبهة مفهومية لا مصداقية؛ فإنه فرق بين ما فرضناه وبين ما إذا كان قاصد الإقامة أعمى ولا يدرى أن محل إقامته وموارد تردده هو ثنايا البيوت أو في القرى الخارجة عن البلد فإن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فالمرجع مع اشتباه المفهوم هو عمومات التقصير على المسافر بعد انطباق العنوان على قاصد الإقامة جزماً؛ فإن قصد الإقامة لا يخرجه عن عنوان المسافر؛ وإنما خص المسافر بعد قاصد الإقامة، حكماً لا موضوعاً؛ فإذا كان المخصص مجملًا كان المرجع هو العموم حيث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ما نبهنا عليه من كون الرجوع إلى أصل البراءة أو الاحتياط في الشبهات المفهوميّة حيث لا يكون هناك أصل لفظي كالعموم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الجهة المبحوثة في مقتضى الأصل العملي في الشبهات المفهومية للامتثال بين الواجبات والمحرّمات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يقع البحث في الشك في تحقق الإحرام وامتثال الأمر به لمناسك الحج، كذلك يقع البحث في الشك في تحقق الإحرام من جهة حرمة دخول مكة أو الحرم بدون 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 مثلًا بأصل البراءة في الشبهات المفهوميّة لامتثال الواجب، أمكن القول بذلك في الشبهة المفهومية لدخول مكة بدون إحرام؛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حرمته هو الدخول بدون الإحرام من منطقة الشجرة ولو خارج المسجد، وأمّا معه فلا يقين بحرمة دخول مكّة؛ والأصل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قيل بالاحتياط في أصل المسألة أمكن القول به في فرض اشتباه الحرمة؛ بدعوى علم المكلّف بحرمة دخول مكة عليه واشتغال ذمّته بها؛ وإنما الشك في سقوط الحرمة بمجرد الإحرام من خارج المسجد، فينبغي الاقتصار في رفع اليد عن التكليف المحتوم على فرض اليقين بسقوطه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الأصل العملي من براءة أو احتياط في الموردين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مقتضى الاستصحاب في موارد الشبهة المفهومية التحريمية للامتثال هو بقاء الحرمة وعدم زوالها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الإحرام من خارج مسجد الشجرة كان تجاوز الميقات أو دخول مكة محرّماً فكذا بعده؛</w:t>
      </w:r>
    </w:p>
    <w:p>
      <w:pPr>
        <w:pStyle w:val="BookText"/>
        <w:rPr/>
      </w:pPr>
      <w:r>
        <w:rPr>
          <w:rFonts w:ascii="Amiri" w:hAnsi="Amiri" w:eastAsia="Amiri" w:cs="Amiri"/>
          <w:color w:val="111111"/>
          <w:sz w:val="28"/>
          <w:sz w:val="28"/>
          <w:szCs w:val="28"/>
          <w:rtl w:val="true"/>
          <w:lang w:bidi="ar-SA"/>
        </w:rPr>
        <w:t>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من الاستصحاب في الشبهة الحكمية يأتي مثلها في الشبهات الوجوبية للامتثال، كالشك في سقوط الصلاة بترك الجزء والشرط المشكوكين والجواب في الموردين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الشبهات الوجوبيّة وبين التحريميّة بجريان الاستصحاب في الثاني حيث يكون التحريم محققاً سابقاً كحرمة دخول الحرم بأن الشك في الأوّل في أصل اشتغال الذمّة بما يشك في وجوبه من جزء أو شرط؛ وأمّا في الثاني فالشك في بقاء الحرمة المحققة وهو مجرى استصحاب الحرمة؛ نعم هذا مبني على جريان الاستصحاب في الشبهات الحكميّة، وفيه بحث فقد تحصّل الفرق بين موارد الشك في الجزئية والشرطيّة للواجب وبين موارد الشك في جزئية شي‌ء أو شرطيته لما يزيل التحريم؛ فلو كان المرجع في الأول البراءة كما هو المعروف عند المحققين والمختار عندي أمكن الرجوع في الثاني إلى استصحاب الحرمة بناءً على جريان الاستصحاب في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في مسألة الشبهة المفهوميّة ولو بلحاظ حكمها بعض ما يعبّر عنه بالشبهة الموضوعية؛ نظير ما مثلنا به من الإحرام من مسجد الشجرة؛ حيث يتردد المسجد بين الضيق والسعة؛ فالموضع المشكوك في مسجديته مشتبه موضوعاً، ومع ذلك فالإحرام منه بحكم ساير الشبهات المفهومية من حيث التردد فيه بين البراءة والاحتياط؛ وليس من قبيل الشبهة الموضوعية للامتثال الذي هو مجرى الاحتياط قطعاً؛ مثل ما لو شك في أنه أحرم أو لا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كون الإحرام من مشكوك المسجديّة داخلًا في حكم الشبهة المفهومية أن المسجدية من قبيل العنوان والمرآة للواقع الخارجي والقطعة المعيّنة</w:t>
      </w:r>
    </w:p>
    <w:p>
      <w:pPr>
        <w:pStyle w:val="BookText"/>
        <w:rPr/>
      </w:pPr>
      <w:r>
        <w:rPr>
          <w:rFonts w:ascii="Amiri" w:hAnsi="Amiri" w:eastAsia="Amiri" w:cs="Amiri"/>
          <w:color w:val="111111"/>
          <w:sz w:val="28"/>
          <w:sz w:val="28"/>
          <w:szCs w:val="28"/>
          <w:rtl w:val="true"/>
          <w:lang w:bidi="ar-SA"/>
        </w:rPr>
        <w:t>من الأرض؛ ويكون في تضييق ذاك المكان الخارجي وتقييد الإحرام بخصوصيته كلفة زائدة عمّا إذا كان المكان المشروط به الإحرام أوسع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الشبهة الموضوعية للامتثال فيما لو شك في أصل الإحرام؛ فإنه بحسب الواقع والثبوت لا تختلف الكلفة وإنما الاختلاف في مقام الإثبات؛ وذلك فإن الشك لا يكون إلّافي امتثال الكلفة المعيّنة المحققة وموافقتها والتي لا تردد في مقدارها؛ بخلاف مثل الشك في حدّ المسجد الذي يجب الإحرام منه، فإن مردّه إلى التردد في حدّ الكلفة وتعيينها وأنها أدنى الكلفتين، وهو تقيد الإحرام بمكان أوسع، أو أشدهما وهو تقيد الإحرام بمكان أضيق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فالمنع من الإحرام من مكان يقطع بعدم مسجديته ثابت على كل تقدير؛ وإنما الشك في ثبوت المنع من الإحرام من مشكوك المسجديّة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المكان الذي يشك في مسجديته هو العدم؛ لأن المسجدية طارئة؛ والمتيقّن من طروّ المسجدية عليه هو غير المكان المشكوك من مسجد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أحكام المسجد، فمن حيث حرمة التنجيس يحكم بعدمها، باستصحاب عدم إجراء صيغة المسجدية أو عدم اعتبار المسجدية للمكان المشكوك، بخلاف حكم جواز الإحرام؛ فإن عدم اعتبار المسجدية للمكان المشكوك لا يثبت تحديد الإحرام واشتراطه بما عدا المكان المشكوك؛ كما أن عدم تعلق الأمر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يتردد التكليف في الواجبات الارتباطية بينه وبين الأكثر والمشروط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اشتراط الامتثال بالأكثر والشرط إلّابنحو المثبت المردود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ذلك أن عنوان المسجد مشير إلى الواقع المعنون بهذا العنوان؛ فالقطعة من الأرض الخارجيّة هي شرط الإحرام؛ فإذا ترددت القطعة وواقع المسجد بين الضيق والسعة فقد تردد الشرط بين الزيادة وعدمها؛ والأصل يقتضي</w:t>
      </w:r>
    </w:p>
    <w:p>
      <w:pPr>
        <w:pStyle w:val="BookText"/>
        <w:rPr/>
      </w:pPr>
      <w:r>
        <w:rPr>
          <w:rFonts w:ascii="Amiri" w:hAnsi="Amiri" w:eastAsia="Amiri" w:cs="Amiri"/>
          <w:color w:val="111111"/>
          <w:sz w:val="28"/>
          <w:sz w:val="28"/>
          <w:szCs w:val="28"/>
          <w:rtl w:val="true"/>
          <w:lang w:bidi="ar-SA"/>
        </w:rPr>
        <w:t>الاقتصار على المتيقّن من الشرطيّة وفي الزائد يحكم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القبيل تردد وادي العقيق بين الزيادة والنقيصة؛ حيث يقتضي الأصل جواز الإحرام من المحل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كون المشكوك من جملة الوادي، راجع إلى تحديد المفهوم والوضع بالاستصحاب؛ وقد حقق في محلّه أن الاستصحاب لا يجري في تحديد الوضع؛ لعدم كون الوضع أمراً مجعولًا للشارع ليكون زمامه بيده؛ كما أن الشك إذا كان في حدّ الاشتراط بعد كون الوادي مشخّصاً فلم يعلم جواز الإحرام من بعض مواضع العقيق كان راجعاً إلى الشك في اشتراط الزيادة والأصل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حدّ مسجد الشجرة لجواز الإحرام يكون المرجع فيه استصحاب عدم زيادة المسجد عن القدر المتيقّن لكون المسجديّة حادثة والأصل عدمها في غير المقدار المتيقّن؛ ولذا لا بأس بتنجيس الموضع الذي يشك في مسجديته؛ وكذا لا بأس بمكث الجنب فيه؛ وغير ذلك من أحكام المسجد؛ وليس ذلك إلّامن أجل نفي الاستصحاب للمسجديّة موضوعاً؛ فيكون كسائر الموضوعات التي يثبت أو ينفى جزء موضوعه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الشبهة في هذه المسألة شبهة موضوعيّة تنشأ من اشتباه الامور الخارجيّة لا شبهة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إثبات البراءة عن الجزء المشكوك وكذا الشرط، لا يثبت صحة العمل الفاقد لهما؛ وإنّما الذي يقتضيه هو عدم وجوب الاحتياط بفعل المشكوك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لم يعلم كون متعلق الحكم في مسألتنا عنوان المسجد؛ لاحتمال كون المسجديّة حادثة بعد تشريع الإحرام من محلّه؛ غاية الأمر أنه جعل موضع إحرام النبي صلى الله عليه و آله مسجداً بعده؛ لا أنه صلى الله عليه و آله أحرم من مسجد أو جعل الإحرام مقيداً بمكان أنشأ هو مسجديته أو كان مسجداً قبله، فيكون المسجد عنواناً مشيراً إلى المكان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الحكم لو كان هو المسجد فهو قيد الحكم لا جزء الموضوع والمتعلق؛ ليمكن جريان الأصل فيه؛ فليس متعلق الحكم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مكان؛ والآخر كون ذلك المكان مسجداً؛ ليكون الأصل النافي في الثاني معيّناً للإحرام من القدر المتيقّن؛ كما في استصحاب نجاسة الماء، المغسول به الثوب النجس المعين فإنه موجب للغَسل بغيره؛ ومانع من الاكتفاء بالغَسل به؛ حيث إن متعلق الحكم مركب من غسل الثوب بماء وكون ذلك الماء طاهراً؛ فليس مانحن فيه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متعلق الحكم هو الإحرام من الموضع المقيّد بالمسجديّة؛ واستصحاب عدم مسجديّة الموضع الخاص لا ينفي ما هو متعلق الحكم، أعني الإحرام من المسجد إلّامثبتاً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المقيد بنفي قيده عقليّ وليس أمراً شرعيّاً مجعولًا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يجري استصحاب نفي الإحرام من المسجد إذا كانت الشبهة موضوعيّة كما لو كان أصل الإحرام مشكوكاً؛ أو علم بالتلبية ولكن احتمل كونها من موضع يقطع بعدم كونه من مسجد الشجرة كمسجد النبي صلى الله عليه و آله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ويعجبني في المقام نقل كلام للشهيد الصدر قدس سره في ضابط الموضوعات المركّبة والمقيّدة؛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 الكلّي أنه كلّما كان شي‌ء مأخوذاً في موضوع الحكم، وقد لوحظ اتصافه بوصفين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ترتب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الوصفين ثابتاً له بالوجدان في ظرف الشك في بقاء الوصف الآخر فيه، والوصف الآخر ثابت له بالاستصحاب؛ فتارة يكون كل من الوصفين ملحوظاً بما هو وصف لذلك الشي‌ء؛ دون أن يؤخذ في الموضوع أيّ نسبة بين نفس الوصفين، واخرى يكون أحد الوصفين الثابت بالوجدان منسوباً إلى ذلك الشي‌ء بما هو موصوف بالوصف الآخر؛ بحيث يكون الشي‌ء من قبيل الحدّ الأوسط لقيام نسبة بين نفس الوصفين، وأخذ هذه النسبة في موضوع الحكم؛ فإن كان من قبيل الأوّل، أفاد استصحاب أحد الوصفين وضمّه إلى وجدانيّة الوصف الآخر في إحراز موضوع الحكم؛ وإن</w:t>
      </w:r>
    </w:p>
    <w:p>
      <w:pPr>
        <w:pStyle w:val="BookText"/>
        <w:rPr/>
      </w:pPr>
      <w:r>
        <w:rPr>
          <w:rFonts w:ascii="Amiri" w:hAnsi="Amiri" w:eastAsia="Amiri" w:cs="Amiri"/>
          <w:color w:val="111111"/>
          <w:sz w:val="28"/>
          <w:sz w:val="28"/>
          <w:szCs w:val="28"/>
          <w:rtl w:val="true"/>
          <w:lang w:bidi="ar-SA"/>
        </w:rPr>
        <w:t>كان من قبيل الثاني فالاستصحاب غير مجد؛ لكونه مثبتاً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القبيل إكرام العالم إذا وقع موضوعاً أو متعلقاً لحكم شرعي، وكان الشخص مشكوك العلم مع كونه عالماً سابقاً؛ حيث إنه يمكن أخذ إكرام العالم بعنوان التركيب فيجري استصحاب العلم؛ ويمكن أخذه بنحو التقييد فلا يجري استصحاب العلم لتنقيح الموضوع</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ما تقدم فلنرجع إلى صلب البحث فنقول بعد التوكل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يظن أن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موارد الشبهة المفهوميّة في صدق العناوين التي وقعت متعلقاً للأوامر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مرجعه إلى الشك في الامتثال بعد إحراز التكليف وهو مجرى الاحتياط؛ وقديماً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الشك في تحقق الامتثال يحكم بالاشتغال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الوقوف بعرفة واجب ولا يدرى تحقق امتثاله بالوقوف في محلّ يشك في كونه من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لتردد الموقف بين الزيادة والنقيصة كما لو فرض الشك في صدق عرفة على فوق جبل الرحمة بعد العلم بأن سفحه من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لبيان أهمية البحث الإشارة إلى عدة من صغريات المسألة في الحج وغيره؛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ما لو شك في صدق الطواف بالبيت، على الطواف في مكان أعلى من سطح البيت، بحيث لا يوازي شي‌ء من بدن الطائف شيئاً من البيت</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لو فرض عدم موازاة الطائف ببعض بدنه للبيت وإن وازاه ببعضه الآخر؛ كما لو فرض الطواف في مرتفع يوازي أرفع نقطة من الكعبة المشرفة صدر الطائف ويكون رأسه أعلى من البيت؛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أشكل بعضهم في كفاية الطواف إذا مس الطائف البيت حال طوافه؛ سيّما إذا أدخل يده في البيت؛ كما لو جعل يده على الشاذِروان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أنه من جملة البيت المشرف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ذكروا أن الواجب هو الطواف بتمام البدن حول البيت فلا يجوز الطواف و بعض البدن خارج</w:t>
      </w:r>
    </w:p>
    <w:p>
      <w:pPr>
        <w:pStyle w:val="BookText"/>
        <w:rPr/>
      </w:pPr>
      <w:r>
        <w:rPr>
          <w:rFonts w:ascii="Amiri" w:hAnsi="Amiri" w:eastAsia="Amiri" w:cs="Amiri"/>
          <w:color w:val="111111"/>
          <w:sz w:val="28"/>
          <w:sz w:val="28"/>
          <w:szCs w:val="28"/>
          <w:rtl w:val="true"/>
          <w:lang w:bidi="ar-SA"/>
        </w:rPr>
        <w:t>عن الطواف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لو شك في حدود منى التي يجب المبيت بها في الموسم ليلة الإحدى عشرة والثانية عشرة؛ بل الثالثة عشرة أحياناً؛ وكذا يجب ذبح الهدى بها؛ والشك في حدّ منى كما لو شك في كون أعالي الجبال المحيطة بمنى من جملة منى؛ لاحتمال كون منى هو الوادي وليس رؤوس الجبال من جملة الوادي؛ وكذا لو بنيت بمنى عمارات أرفع من جبالها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فرض نحت بيت في سفاح جبال منى أو فرض توسعة وادى منى بالأخذ من جباله والنحت منها فهل يكون مثل ذلك داخلًا في الحدّ؟</w:t>
      </w:r>
    </w:p>
    <w:p>
      <w:pPr>
        <w:pStyle w:val="BookText"/>
        <w:rPr/>
      </w:pPr>
      <w:r>
        <w:rPr>
          <w:rFonts w:ascii="Amiri" w:hAnsi="Amiri" w:eastAsia="Amiri" w:cs="Amiri"/>
          <w:color w:val="111111"/>
          <w:sz w:val="28"/>
          <w:sz w:val="28"/>
          <w:szCs w:val="28"/>
          <w:rtl w:val="true"/>
          <w:lang w:bidi="ar-SA"/>
        </w:rPr>
        <w:t>ومن هذا القبيل لو شك في حدود وادي محسّر الذي يجوز ارتفاع الناس إليه في منى إذا ضاق بهم محلّها؛ مع العلم بأن وادي محسّر ليس من منى؛ ومنشأ الشك احتمال اتّساع الوادي بسبب جريان السيل فيه طوال الأعصار السابقة فكان الوادي فعلًا أوسع من الوادي في عصر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بغض النظر عمّا احتملناه جدّاً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التوسعة في حكم منى عند ضيقها، من جهة وادي محسّر؛ في مقابل جهة مكة؛ فيشمل الوقوف بمشعر لوضاق منى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لو كان مسعى الحاج في مرتفع من الأرض بمقدار لا يحاذي شي‌ء من بدنه شيئاً من الجبلين فكان السعي فوق الجبلين فهل ينافي ذلك صدق السعي بينهما؟</w:t>
      </w:r>
    </w:p>
    <w:p>
      <w:pPr>
        <w:pStyle w:val="BookText"/>
        <w:rPr/>
      </w:pPr>
      <w:r>
        <w:rPr>
          <w:rFonts w:ascii="Amiri" w:hAnsi="Amiri" w:eastAsia="Amiri" w:cs="Amiri"/>
          <w:color w:val="111111"/>
          <w:sz w:val="28"/>
          <w:sz w:val="28"/>
          <w:szCs w:val="28"/>
          <w:rtl w:val="true"/>
          <w:lang w:bidi="ar-SA"/>
        </w:rPr>
        <w:t>بل لو فرض كون بعض البدن خارجاً عن موازاة الجبلين، كما لو فرض كون رأس الساعي أعلى من الجبلين وإن كان بقية بدنه بحذائهما؛ بناءً على ما سمعته من بعضهم في الطواف بالبيت وأنه ينبغي أن يكون الطواف بتمام البدن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الطواف والسعي، بصدق المشي بين الجبلين إذا كان بعض البدن خارجاً عن محاذاة الجبلين بخلاف الطواف بالبيت،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الفرق؛ سيّما</w:t>
      </w:r>
    </w:p>
    <w:p>
      <w:pPr>
        <w:pStyle w:val="BookText"/>
        <w:rPr/>
      </w:pPr>
      <w:r>
        <w:rPr>
          <w:rFonts w:ascii="Amiri" w:hAnsi="Amiri" w:eastAsia="Amiri" w:cs="Amiri"/>
          <w:color w:val="111111"/>
          <w:sz w:val="28"/>
          <w:sz w:val="28"/>
          <w:szCs w:val="28"/>
          <w:rtl w:val="true"/>
          <w:lang w:bidi="ar-SA"/>
        </w:rPr>
        <w:t>بعد كون السعي واجباً بعنوان الطواف؛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 أَنْ يَطَّوَّفَ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الطواف بالشي‌ء هو المشي حوله؛ فلو لم يعتبر في صدق السعي موازاة الماشي حول الشي‌ء له بكلّه، فكذا في الطواف؛ و من هذا القبيل ما لوشك في صدق الطواف بالبيت إذا كان الطائف بعيداً عن البيت بمقدار كثير، مع خلوّ المسجد عن الطائفين وعدم الزحام؛ مثل لو فرض الطواف في نهايات المسجد، كالطواف على السلالم والدرجات والناس جلوس للصلاة أو مشتغلون بها، فيطوف شخص وحده ولا يطوف غيره في ذلك الوقت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إشكالًا ما لو فرض اتّساع المسجد بأضعاف ما عليه الآن؛ والكلام في هذا ونحوه إنما يكون بعد فرض عدم كون المطاف محدّداً بما بين البيت والمقام؛ وإن كان الإشكال لا يختص بهذا المبنى؛ فقد سمعت من بعض أنه كان يشكك في صدق الطواف بالبيت إذا كان الطواف في نهاية الحدّ كالملاصق بالمقام مع فرض عدم اشتغال غيره بالطواف كما في أوقات الصلاة؛ وإن كان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نظائر المسألة في غير الحج كثير؛ و من قبيلها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شك في صدق الركوع على بعض مراتب الانحناء ولو للشك في استواء يد المصلي من حيث الطول؛ حيث يحتمل كونه خارجاً عن المتعارف وأطول؛ وكذا لو شك في صدق استواء الأرض الذي هو شرط في مكان المصلي بحيث يجب أن يحاذي مسجده موقفه؛ فلو كان في الأرض انحدار أو ارتفاع يسير لا يضرّان بصدق الاستواء؛ وإنما الشك في بعض مراتبهما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شك في اشتراط صحة القراءة ببعض الشروط كعدم الوصل بالسكون؛ والوقف على الحركات؛ أو كون طورٍ من القراءة من أنحاء أداء الكلمة في عرف العرب أو بعضهم؛ وكون الاختلاف بين طورين من قبيل الاختلاف بين الوقوف على السكون أو ألف الإطلاق وبين الوصل بالحركات والتنوين أو هو من قبيل الاختلاف بين كلمتين متباينتين؛ نظير كفواً أحد بقراءة الهمزة والواو؛ وكذا لو اختلفت القراءات واحتمل كون قراءة من جملة القراءات التي رخصنا فيها مثل مالك في سورة الفاتحة بالألف وبدونه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من صغريات البحث ما لو تردد المرمى والجمرة بين الضيق والسعة؛ فلا يدرى أن الزائد عن ذراع الذي ربما كانت الجمرة المبنيّة قديماً بقدره هل يجوز رميه والاجتزاء به ككفاية رمي الحدّ القديم؟</w:t>
      </w:r>
    </w:p>
    <w:p>
      <w:pPr>
        <w:pStyle w:val="BookText"/>
        <w:rPr/>
      </w:pPr>
      <w:r>
        <w:rPr>
          <w:rFonts w:ascii="Amiri" w:hAnsi="Amiri" w:eastAsia="Amiri" w:cs="Amiri"/>
          <w:color w:val="111111"/>
          <w:sz w:val="28"/>
          <w:sz w:val="28"/>
          <w:szCs w:val="28"/>
          <w:rtl w:val="true"/>
          <w:lang w:bidi="ar-SA"/>
        </w:rPr>
        <w:t>وقد أدركنا سنين كانت الجمرة المبنيّة كاسطوانة بعرض ذراعين تقريباً، وقد أبدلت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وهي سنة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جدار عريض يبلغ طوله خمسين ذراعاً أو أزيد فقد حكي أنه خمسة وعشرون متراً، فهل يجوز الاكتفاء برمي الزائد عن مقدار الجمرة القديمة حتى مع فرض تعين محلّ الجمرة القديمة من البناية الموجودة الآن؟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بأن الواجب من رمي الجمرة هو رمي الجهة لا رمي نقطة محدودة بمثل ذراع بحيث لا يجوز رمي غير تلك النقطة ولو في جهتها، فلا إشكال حينئذٍ في</w:t>
      </w:r>
    </w:p>
    <w:p>
      <w:pPr>
        <w:pStyle w:val="BookText"/>
        <w:rPr/>
      </w:pPr>
      <w:r>
        <w:rPr>
          <w:rFonts w:ascii="Amiri" w:hAnsi="Amiri" w:eastAsia="Amiri" w:cs="Amiri"/>
          <w:color w:val="111111"/>
          <w:sz w:val="28"/>
          <w:sz w:val="28"/>
          <w:szCs w:val="28"/>
          <w:rtl w:val="true"/>
          <w:lang w:bidi="ar-SA"/>
        </w:rPr>
        <w:t>كفاية رمي الزائد عن المقدار المحدد؛ فتكون الجمرة كجهة القبلة التي تكون الصلاة إليها ويصدق ذلك حتى مع طول صفّ المصلين أضعاف عرض الكعبة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أن موقع الشيطان حينما رماه إبراهيم كان مقدار ذراع معين، لكن رمي تلك الجهة لا يتعين بحدّ ذاك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الجمرة التي لا يكفي إلّارميها هي الموقع المحدود بمثل الذراع ونحوه لا جهتها، 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الجمرة هي موقف الشيطان حينما رماه إبراهيم، فيتردد الموقع سعة وضيقاً بمقدار جرم الشيطان عرضاً وطولًا؛ ولا يجزي إلّارمي شي‌ءٍ من هذا المقدار من المكان أو البناية المبنيّة في هذا الحدّ، فيدخل حينئذٍ في محلّ البحث ويكون من الشبهة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صغريات البحث، ما لو كان الطائف غير متمكّن من التخلف عن الطائفين؛ لشدة الزحام؛ فتكون حركته في الطواف خارجة عن اختياره فعلًا؛ فلو شك في استناد الطواف في الفرض إلى المكلّف لكونه مختاراً في مبدأ الطواف وفي جعل نفسه معرض الحركة حول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بدفع الناس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داخلًا في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أنه لا ريب في لزوم استناد الفعل المأمور به إلى المكلّف في صدق الامتثال بلا فرق بين التعبدي والتوصّلي؛ فما لم يصدق صلاة زيد لا يتحقق امتثال الأمر المتوجه إلى زيد، فلذا لا تجزي الصلاة عن زيد بدليل الإطلاق لا بدليل الأصل العملي؛ فلو احتمل كفاية الصلاة عنه مكان صلاته المأمور بها، لم تجز؛ وذلك لظهور الأمر في انحصار مصداق الامتثال في الفعل المنتسب إلى المكلّف نفسه؛ ولا يتحقق الانتساب في النيابة عنه في الصلاة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هناك امور لا يشترط في نسبتها إلى الشخص مباشرته لها؛ كجملة من الامور الاعتبارية كالمعاملات من بيع وغيره؛ وهذا خارج عن محل الكلام؛ فإن الكلام في الامور التي لا تستند إلى شخص بدون مباشرته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في أمر أنه مما ينتسب إلى المكلّف بدون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كونه من قبيل البيع الذي لا يشترط في نسبته المباشرة كاحتمال كونه من قبيل الصلاة التي يشترط في انتسابها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داخلًا في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والطواف ما لم يستند إلى المكلّف لا يجزي على القاعدة إلّافي موارد دلّ الدليل على جواز الاستنابة فيها، أو أن الوظيفة هي الطواف بالشخص، كالطواف بالصبي ولو غير المميز وبالمغمى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هناك موارد من الطواف لا تستند إلى الشخص نفسه، ومع ذلك يجزي بدليل خاص، لا بدليل اندراجه في إطلاق الأمر بالطواف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يكفي في استناد الطواف إلى الشخص مباشرته للحركة حول البيت وإن كان محمولًا على مركب من إنسان أو حيوان أو عربة مادام شعوره بذلك وكون ذلك بطلب منه؛ فكما يصدق الطواف منسوباً إلى الشخص إذا باشر الحركة بالسير على الأقدام كذلك يصدق إذا باشرها راكباً مادام أن الركوب والسير باختياره وأمره وطلبه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لا يستند الطواف إلى الشخص مع كونه نازلًا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فالركوب لا ينافي استناد الطواف إلى الشخص؛ وقد روي أن النبي صلى الله عليه و آله طاف راكباً؛ فكما يصدق الذهاب والمجي‌ء منسوباً إلى الشخص في فرض الركوب، كذلك الطواف؛ بلا فرق بين كون المركوب ممّا لا اختيار له أصلًا كالعربة، أو كان له بعض مراتب الاختيار كالحيوان، أو كان مختاراً شاعراً كالإنسان إذا كان الركوب اختيارياً ولو بقاءً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والبحث في المقام أعني الطواف في الزحام الشديد إنما هو من جهة أن الحركة القهريّة الحاصلة بالزحام هل هي من قبيل الحركة القهريّة الحاصلة بالمركوب؛ والتي لا تنافي الاختيار ولا انتساب الحركة إلى الطائف؛ فيجزي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حاجة إلى دعوى الضرورة والحرج بدون ذلك؛</w:t>
      </w:r>
    </w:p>
    <w:p>
      <w:pPr>
        <w:pStyle w:val="BookText"/>
        <w:rPr/>
      </w:pPr>
      <w:r>
        <w:rPr>
          <w:rFonts w:ascii="Amiri" w:hAnsi="Amiri" w:eastAsia="Amiri" w:cs="Amiri"/>
          <w:color w:val="111111"/>
          <w:sz w:val="28"/>
          <w:sz w:val="28"/>
          <w:szCs w:val="28"/>
          <w:rtl w:val="true"/>
          <w:lang w:bidi="ar-SA"/>
        </w:rPr>
        <w:t>أو أن ذلك من قبيل الحركة الخارجة عن الاختيار، والتي لا تنسب إلى المكلّف؛ كالمغمى عليه الذي لا دخل لإرادته في تحقق الحركة؛ ولذا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المغمى عليه وإنما طيف به؟</w:t>
      </w:r>
    </w:p>
    <w:p>
      <w:pPr>
        <w:pStyle w:val="BookText"/>
        <w:rPr/>
      </w:pPr>
      <w:r>
        <w:rPr>
          <w:rFonts w:ascii="Amiri" w:hAnsi="Amiri" w:eastAsia="Amiri" w:cs="Amiri"/>
          <w:color w:val="111111"/>
          <w:sz w:val="28"/>
          <w:sz w:val="28"/>
          <w:szCs w:val="28"/>
          <w:rtl w:val="true"/>
          <w:lang w:bidi="ar-SA"/>
        </w:rPr>
        <w:t>والظاهر انتساب الطواف إلى الشخص في المقام بلا فرق بين كون الزحام المحرّك من قبيل الإكراه أو كونه من قبيل الاضطرار؛ وإن كانت النسبة في الأوّل أوضح والفرق بينهما واضح؛ فإنه في موارد الاضطرار لا يكون الانتساب إلّا بملاحظة الحالة السابقة على الضرورة حيث تكون بالاختيار؛ بخلاف المكره فإن الفعل يستند إليه بملاحظة نفس حال الإكراه؛ حيث إن الإكراه لا يرفع الاختيار؛ بل يختار المكرَه الفعل دفعاً 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ففي كلتا الصورتين يستند الفعل والطواف إلى الشخص مادام أن الدخول في المطاف وجعل النفس معرض الدفع من الزحام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فرض الشك في صدق النسبة و عدمه في مثل هذا الفرض كان داخلًا في ما هو المبحوث عنه من الشبهات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 من الكلام في الطواف يجري في السعي طابق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صغريات البحث ما لو شك في حدّ مسجدالشجرة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اشتراط كون الإحرام من المسجد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المسجد الفعلي أوسع مما كان عليه سابقاً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شك في حدّ منطقة الشجرة بناءً على كفاية الإحرام من خارج المسجد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بد أن يكون الإحرام في ذاك المحل الذي له تعين فرضاً؛ ولا يتوسّع توسّع القرى والبلدان؛ ولو فرض السعة فعلًا وقلنا بأن العبرة بالمصداق القديم أيضاً، يُمكن الشك في بعض المواقع من كونه داخلًا في حدّ المصداق القديم؛ نظير ما ذكره غير واحد من كون العبرة في أحكام مكّة بالبلدة القديمة لا بالمحلّات المبنيّة جديداً؛ وإن كانت داخلة فعلًا في صدق البلد ومكّة؛ فلذا يتحقق قصد إقامة</w:t>
      </w:r>
    </w:p>
    <w:p>
      <w:pPr>
        <w:pStyle w:val="BookText"/>
        <w:rPr/>
      </w:pPr>
      <w:r>
        <w:rPr>
          <w:rFonts w:ascii="Amiri" w:hAnsi="Amiri" w:eastAsia="Amiri" w:cs="Amiri"/>
          <w:color w:val="111111"/>
          <w:sz w:val="28"/>
          <w:sz w:val="28"/>
          <w:szCs w:val="28"/>
          <w:rtl w:val="true"/>
          <w:lang w:bidi="ar-SA"/>
        </w:rPr>
        <w:t>العشرة ولو مع البناء على التردد أثنائها في المحلّات الجديدة بمكّة كساير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فرض الشبهة المفهومية في منطقة الشجرة التي يجوز الإحرام منها حتى بناءً على كون العبرة بالمصداق الفعلي، حيث يتردد المكلّف في كون بعض الأمكنة منها؛ نظير ما يشك في بعض المناطق من حيث صدق البلد عليها؛ لاحتمال كونه خارجاً من البلد لا من جملته؛ كالأراضي الزراعية الملاصقة لسور البلد والبيوت المبنيّة في حدود البلاد؛ فإن السور لا يحدد البلد؛ وإنما يحدد بيوت البلد للحفاظ على أهله نظير ما لو فرض إحاطة السور ببعض البيوت وكان بعض البيوت خارج السور لغناهم عن التحفظ على أنفسهم بالسلاح بدل السور فتلك البيوت هي خارج السور لا خارج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 من جملة الشبهات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الإقامة عشرة أيّام في بلد مع البناء على التردد في الأمكنة التي يشك في كونها من جملة البلد، لاحتمال كونها من حوالي البلد؛ بناءً على عدم لحوق الحوالي بالبلد في مسألة قاصد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جملة الشبهات مبدأ حساب المسافة للمسافر وكذا منتهاه، حيث إن العبرة بنهاية البلد وبدايته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يكون المرجع في الشبهات المفهوميّة الاصول العمليّة حيث لا يكون هناك عام أو مطلق وهذا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الإطلاق في صلاة المسافر غير بعيد؛ فإن ما دل على أن المسافر يقصّر مطلق؛ وقد خرج منه موارد كقاصد الإقامة، فإذا تحقق خروج المورد فهو وإلّا كان المرجع إطلاق دليل التقصير، ولا فرق في ذلك بين كون الشك في أصل التخصيص كقاصد الإقامة وأن مقيم عشرة أيام بلياليها أو بدونها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ظهر مما ذكرناه في حكم مسجد الشجرة أن هناك موارد من قبيله تدخل في الشبهة المفهوميّة؛ كعناوين مكّة من حيث كونها محل إحرام الحج؛ سواء</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خصوص مكة القديمة؛ فيشك في بعض المحلّات أنه منها وعدمه، أو قلنا بكفاية مكّة الفعليّة فيشك في بعض الأراضي في صدق مكّة عليها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من حيث كون مكّة موضوعاً لأحكام اخرى مثل عدم جواز دخولها بغير إحرام؛ وأيضاً تخيير المسافر فيه بين القصر والتمام؛ بناءً على أن موضوع التخيير هو مطلق مكة لا خصوص المسجد الحرام، وعلى تقدير كون الموضوع هو المسجد، فالتخيير أيضاً لو كان في خصوص المسجد القديم فيشك في بعض المواضع في كونه من جملة المسجد القديم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الكلام في ساير مواضع التخيير كالحاير الحسيني على مشرفها التحيات وكوفة ومسجد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حكم المدينة من حيث التخيير في الصلاة فيها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شكّ المكلّف في حدّ عرفات، جاز له الوقوف في الموقع المشكوك كونه عرفات، بشبهة 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مهّدناه من الإشارة إلى تطبيقات مسئلة الشبهة المفهوميّة للامتثال في الحج وغيره فلنتعرض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 المسألة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يظنّ أن الوظيفة في تمام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يكون هناك عموم أو إطلاق 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بالاشتغال والاحتياط؛ اقتصاراً في الحكم بالبراءة بعد القطع بالاشتغال على فرض اليقين بها؛ حيث لا يدرى تحقق الامتثال بدون الاقتصار على ما يحصل اليقين به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أنا ذكرنا في بعض البحوث السالفة أن الشك في المفهوم يساوق القطع بعدم صدق المفهوم على المشكوك؛ وبالتالي الجزم بعدم وضع اللفظ لما يشك في صدقه عليه؛ فمن شك في صدق الماء على ماء الورد فإنه لا يرى الصدق عليه فعلًا، وليس الماء بنظره موضوعاً له؛ وإلّا فلا يعقل أن يشك في ذلك؛ لأن الوضع عند أهل لغةٍ يساوق علمهم به؛ فيكون الشك فيه من قبيل الشك في العلم فعلًا، مع أن</w:t>
      </w:r>
    </w:p>
    <w:p>
      <w:pPr>
        <w:pStyle w:val="BookText"/>
        <w:rPr/>
      </w:pPr>
      <w:r>
        <w:rPr>
          <w:rFonts w:ascii="Amiri" w:hAnsi="Amiri" w:eastAsia="Amiri" w:cs="Amiri"/>
          <w:color w:val="111111"/>
          <w:sz w:val="28"/>
          <w:sz w:val="28"/>
          <w:szCs w:val="28"/>
          <w:rtl w:val="true"/>
          <w:lang w:bidi="ar-SA"/>
        </w:rPr>
        <w:t>أمر العلم دائر بين الوجود والعدم؛ ولا يعقل أن يشك إنسان في كونه عالماً وعدمه؛ بل شكّه يلازم جزمه بعدم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يعقل الشك في الوضع عند الآخرين ولو السابقين؛ ولكن الأصل يقتضي وحدة الوضع في الزمانين؛ لأصالة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يعقل الشك في الوضع عند الآخرين المعاصرين مع عدم كون الشاك من أهل لغتهم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 الفرضين لا بد من الفحص؛ لرجوع الشك في المفهوم إلى الشبهة في الحكم؛ والرجوع إلى الاصول اللفظيّة كالعموم والإطلاق والأصول العمليّة في الشبهات الحكميّة إنما يكون بعد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استقر الشك في الوضع والمفهوم، ولم يكن هناك أصل يحدد المعنى والمفهوم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أصالة عدم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المرجع الاصول الحكميّة من احتياط أو براءة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مرجع الشك في المفهوم، في موارد الشك في الامتثال، إلى الشك في أصل التكليف؛ لا في المحصّل الذي يجب الاحتياط فيه؛ وذلك لرجوعه إلى الشك في الأقل والأكثر الارتباطيين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إن متعلق الأمر وما يباشره المكلّف في الخارج قد يكون من قبيل العنوان والمعنون، وقد يكون من قبيل المسبب والسبب، ولا ينبغي الخلط بينهما؛ ولا عطف أحدهما على الآخر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مثل العنوان والمعنون يكون متعلق الأمر ما ينطبق عليه العنوان؛ وهو واقع المعنون لا بما هو معنون؛ فإن حيثيّة العنوان حيثيّة تعليليّة، وقنطرة إلى ما يكون بالحمل الشايع مصداق العنوان؛ فالأمر بالطواف أمر بالحركة الخارجية التي هي مصداق الطواف؛ ولفظ الطواف مجرد وسيط في التعبير عن ذاك الواقع الخارجي؛ فإذا لم يُدر أن الواقع الخارجي المطلوب باللفظ والتعبير، مطلق أو مقيد</w:t>
      </w:r>
    </w:p>
    <w:p>
      <w:pPr>
        <w:pStyle w:val="BookText"/>
        <w:rPr/>
      </w:pPr>
      <w:r>
        <w:rPr>
          <w:rFonts w:ascii="Amiri" w:hAnsi="Amiri" w:eastAsia="Amiri" w:cs="Amiri"/>
          <w:color w:val="111111"/>
          <w:sz w:val="28"/>
          <w:sz w:val="28"/>
          <w:szCs w:val="28"/>
          <w:rtl w:val="true"/>
          <w:lang w:bidi="ar-SA"/>
        </w:rPr>
        <w:t>بخصوصيّة، كان مثل ما إذا ترددت الصلاة المطلوبة بين المطلقة وبين المقيدة بجزء أو شرط خارجين عن مفهوم الصلاة ووضعها اللغوي أو الشرعي؛ وهذا معنى ما ذكرناه من أن مآل الشبهة المفهوميّة للامتثال إلى الشك في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مآل الشبهة المفهوميّة للتكليف، إلى الشك في الأقل والأكثر الاستقلاليين، أو التردد بين متباينين؛ حسب اختلاف المواقع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الفاسق المنهي عن إكرامه إذا تردد بين كونه خصوص مرتكب الكبيرة أو الأعم منها ومن الصغيرة فمرجعه إلى الأقل والأكثر الاستقلاليين؛ وإذا تردد مفهوم العالم المأمور بإكرامه بين الفقيه وبين الطبيب، فمردّه إلى تردد الوظيفة بين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ما يباشره المكلّف من العمل وما وقع متعلقاً للحكم الشرعي في لسان الأدلة من قبيل السبب والمسبب، فلا موجب لسراية الحكم المتعلق بالمسبب، إلى السبب؛ بل يكون الحكم مقصوراً على متعلقه؛ وإن كان امتثاله لا يتحقق إلّابسبب هو الذي يباشره المكلّف؛ فلو أمر المولى بقتل شخص أو حفظ حياته لم يسر الأمر إلى الفعل المباشري للمكلّف؛ فقطع العنق وإن كان يحقق القتل لكنه ليس مأموراً به؛ بل الوظيفة هي إزالة الحياة التي تتحقق بقطع العنق؛ والمكلّف وإن لم يكن قادراً على المسبب بدون السبب ولكنه يكفي في صحة التكليف بشي‌ء، القدرة ولو على سببه؛ ولا موجب لصرف التكليف في مثله إلى السبب؛ بعد أن كان المقدور بالواسطة مقدوراً يصح التكليف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 مواضع الشك فيما يحقق المسبب والسببية؛ فإنه حيث لا إجمال في المأمور به فلا بد من الاحتياط؛ بخلاف ما لو كان الأمر مصروفاً إلى السبب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فالمقام من قبيل المقدمة وذيها؛ فكما أن الأمر بذي المقدمة لا يصرف إلى فعل المقدّمة؛ وإن كان لا مناص لمريد فعل ذيها من فعلها؛ فكذلك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فالكون على المرتفع لا يمكن إلا بسلّم ونحوه؛ ولكن الأمر باعتلاء المكان لا</w:t>
      </w:r>
    </w:p>
    <w:p>
      <w:pPr>
        <w:pStyle w:val="BookText"/>
        <w:rPr/>
      </w:pPr>
      <w:r>
        <w:rPr>
          <w:rFonts w:ascii="Amiri" w:hAnsi="Amiri" w:eastAsia="Amiri" w:cs="Amiri"/>
          <w:color w:val="111111"/>
          <w:sz w:val="28"/>
          <w:sz w:val="28"/>
          <w:szCs w:val="28"/>
          <w:rtl w:val="true"/>
          <w:lang w:bidi="ar-SA"/>
        </w:rPr>
        <w:t>يكون مردوداً إلى الأمر بالتخطّي على السلالم الذي به يتحقق الاعتلاء على المكان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في الأمر بالمسببات؛ والذي يكون من الشكّ في المحصل الذي اشتهر لزوم الاحتياط فيه، هو هذا القسم؛ لا موارد الشك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 في تحقق القتل المطلوب بقطع عرق، لا يجوز الاكتفاء به في الامتثال؛ كما أنه لو شك في كفاية دواء للعلاج ودفع المرض أو رفعه، لم يكن كافياً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يرد في آية أو نصّ وجوب الاحتياط في موارد الشك في المحصّل، ليؤخذ بعمومه فيكون عنوان الشكّ في المحصّل منطبقاً على موارد الشكّ في انطباق العنوان على المعنون؛ فهب أن الشك في العنوان شك في محصل الامتثال؛ ولكن لا مانع من كون هذا السنخ من الشك في الامتثال والمحصل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التعبير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 بالبراءة بعد ما كان ملاك الاحتياط الذي يحكم به العقل والعقلاء مخصوصاً ببعض موارد الشك في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حكاية الرجوع إلى أصل البراءة مع الشك في اشتراط صحّة العمل بجزء أو شرط، عن المشهور القائلين بوضع الألفاظ لخصوص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بين أفراد العبادات 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مفهوم واحدٍ منتزع من هذه المركّبات المختلفة زيادة ونقيصة بحسب اختلاف الحالات؛ متحد معها نحو اتحاد؛ وفي مثله 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لا تجري فيما إذا كان المأمور به أمراً واحداً خارجيّاً مسبّباً عن مركّب مردد بين الأقل والأكثر</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سبقه في هذا المجال أعني عدم وجوب الاحتياط مع الشك في انطباق العنوان، الشيخ الأعظم في الرسائل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متعلق الخطاب</w:t>
      </w:r>
    </w:p>
    <w:p>
      <w:pPr>
        <w:pStyle w:val="BookText"/>
        <w:rPr/>
      </w:pPr>
      <w:r>
        <w:rPr>
          <w:rFonts w:ascii="Amiri" w:hAnsi="Amiri" w:eastAsia="Amiri" w:cs="Amiri"/>
          <w:color w:val="111111"/>
          <w:sz w:val="28"/>
          <w:sz w:val="28"/>
          <w:szCs w:val="28"/>
          <w:rtl w:val="true"/>
          <w:lang w:bidi="ar-SA"/>
        </w:rPr>
        <w:t>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 التردد بين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تنجّز التكليف بمراد الشارع من اللفظ فيجب القطع بالإتيان بمراده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ليس متعلقاً بمفهوم المراد من اللفظ؛ حتى يكون من قبيل التكليف بالمفهوم المبيّن المشتبه مصداقه؛ حيث يجب الاحتياط فيه؛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الشك في الامتثال مصداقاً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متعلق بمصداق المراد؛ لأنه الموضوع له اللفظ والمستعمل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اللفظ في العبادات موضوعاً للصحيح، والصحيح مردد مصداقه بين الأقل والأكثر فيجب فيه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بأنه خلط بين الوضع للمفهوم والمصداق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مع قولهم بالوضع للصحيح قد ملؤوا طواميرهم من إجراء الأصل عند الشكّ في الجزئيّة والشرطيّة؛ بحيث لا يتوهم من كلامهم أن مرادهم بالأصل غير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تعرض لتفصيل الكلام في إبطال التوهم المتقدم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المغالطة جارية في جميع المطلقات؛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بالمأمور به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ليس إلّاالجامع لشروط الصحّة؛ لأن الفاقد للشرط غير مراد قطعاً؛ فكلّما شك في شرطيّة شي‌ء كان شكّاً في تحقق العنوان الجامع للشرائط فيجب فيه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فاندفاع هذا التوهم غير خفيّ بأدنى التفات</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هناك مورد آخر للشك في المحصل، والذي اشتهر وجوب الاحتياط فيه، وهو موارد الشبهة الموضوعيّة للامتثال؛ كالشك في فعل الصلاة الواجبة وعدمه؛ فإنه يجب فيه الاحتياط؛ وإن كان تحقق التكليف مشكوكاً بقاءً؛ فيكون من الشك في التكليف ولو بقاءً؛ ومع ذلك يجب الاحتياط فيه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الاحتياط إنما يكون في موارد الشك في امتثال التكليف لشبهة موضوعيّة أو الشك في الامتثال للشك في انطباق المأمور به على فعل</w:t>
      </w:r>
    </w:p>
    <w:p>
      <w:pPr>
        <w:pStyle w:val="BookText"/>
        <w:rPr/>
      </w:pPr>
      <w:r>
        <w:rPr>
          <w:rFonts w:ascii="Amiri" w:hAnsi="Amiri" w:eastAsia="Amiri" w:cs="Amiri"/>
          <w:color w:val="111111"/>
          <w:sz w:val="28"/>
          <w:sz w:val="28"/>
          <w:szCs w:val="28"/>
          <w:rtl w:val="true"/>
          <w:lang w:bidi="ar-SA"/>
        </w:rPr>
        <w:t>المكلّف، انطباق المسبب على السبب أو لتردد المأمور به بين 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موارد الشك في انطباق المأمور به على فعل المكلّف انطباق العنوان على المعنون فليس هذا من موارد الشك في المحصل الاصطلاحي؛ بل يؤول إلى الشك في الأقل والأكثر الارتباطيين أو الاستقلاليين أو المتباينين؛ باختلاف الموارد، كما بيّناه بحوله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موارد الشك في انطباق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بنحو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صدق فيها الشك في سقوط التكليف والامتثال، إلّاأن منشأه الشك في حدّ التكليف؛ وليس هناك دليل لفظيّ عام مصرح بأنه متى يشك في سقوط التكليف يحكم بعدمه، ليؤخذ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في موارد الشك في انطباق العنوان قد يكون منشأ الشك اشتباه الامور الخارجيّة، ويعبّر عنه بالشبهة الموضوعيّة أو المصداقيّة؛ كما لو شك في انطباق المصلّي على المكلّف؛ لأنه لا يدري هل صلّى أم لا؟ فهذا يجب عليه الاحتياط ولا يجوز له الاكتفاء بمجرد احتمال الامتثال؛ وإن كان التكليف في حقّه مشكوكاً فعلًا بلحاظ البقاء، وإنما كان اليقين بمجرد حدوثه ويحتمل سقوطه بقاءً؛ ولكن هذا القسم من الشك في التكليف مجرى أصل الاحتياط ولو بدليل استصحاب عدم فعل المأمور به؛ وإلّا فلا مانع من الترخيص في ترك الاحتياط والاكتفاء بالموافقة الاحتمالية؛ كما اتفق نحوه في موارد قاعدة الفراغ والتجاوز والحيلولة وغيرها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منشأ الشك راجعاً إلى ما يتعلق بالجعل الشرعي واختلاف نحوه، وحينئذٍ فإمّا أن يكون هناك قدر متيقّن في الخارج هو الأقلّ ينطبق عليه عنوان الامتثال قطعاً، ويشك في الزائد عليه، فهذا يكون من الأقل والأكثر الاستقلاليين؛ كالشك في كون الدين مائة أو زائداً عليها؛ ولا كلام في جواز الاقتصار على الأقل ونفي الزائد بأصل البراءة، وفي الحقيقة ليس هذا من موارد العلم الإجمالي؛ وذلك لانحلال العلم وجداناً بعلم تفصيلي وشكّ بدويّ؛ فجريان الأصل في مثله ملحق</w:t>
      </w:r>
    </w:p>
    <w:p>
      <w:pPr>
        <w:pStyle w:val="BookText"/>
        <w:rPr/>
      </w:pPr>
      <w:r>
        <w:rPr>
          <w:rFonts w:ascii="Amiri" w:hAnsi="Amiri" w:eastAsia="Amiri" w:cs="Amiri"/>
          <w:color w:val="111111"/>
          <w:sz w:val="28"/>
          <w:sz w:val="28"/>
          <w:szCs w:val="28"/>
          <w:rtl w:val="true"/>
          <w:lang w:bidi="ar-SA"/>
        </w:rPr>
        <w:t>بالشكوك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 يكون هناك أقل في الخارج ينطبق عليه عنوان الامتثال بطور الجزم؛ فهذا ما يصطلح عليه بالأقل والأكثر الارتباطيين أو المتباينين؛ والوجه في ذلك أنه إمّا أن لا يكون هناك جامع في مقام 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وبلحاظ ما يدخل في العهدة والذمّة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أطراف العلم، بحيث ينطبق ذاك الجامع على بعض الأطراف خاصّة، كتردد الواجب بين صلاة الظهر وصلاة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هناك جامع بلحاظ التصور منطبق على بعض الأطراف أعني الأقلّ؛ كتردد الواجب بين الصلاة المشتملة على القنوت وجلسة الاستراحة والسورة التامة والمقيدة بالإرغام في السجدة أو نحوها وبين الصلاة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 المتباينين ويجب الاحتياط فيه حسبما هو مفصل في محلّه؛ والثاني من الأقل والأكثر الارتباطيين في الأجزاء أو في الشرائط؛ وإلى الأخير يرجع دوران الأمر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سيدنا الاستاذ كما صرح به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انحلال العلم الإجمالي بالتكليف في موارد الأقل والأكثر الارتباطيين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تقديره انحلال حكميّ لا حقيقي؛ فلذا ذكروا أنه لا عبرة في لزوم الاحتياط بمجرد العلم الإجمالي؛ بل العبرة بتعارض الاصول في أطراف العلم الإجمالي؛ فلو فرض اختصاص جريان الأصل ببعض الأطراف لم يجب الاحتياط ولو كان العلم الإجمالي باقياً حقيقة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لما كان الأصل غير جارٍ في ناحية الأقل، جرى الأصل في الناحية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جريان الأصل في ناحية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وجوبه بحدّه مشكوكاً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الأثر المترقب من الأصل هذا، إذا كان هو الترخيص في ترك الواجب حتى بترك الأقل فهذا راجع إلى الترخيص في المخالفة القطعيّة؛ ومعه فلا يجرى الأصل؛ فإن من مقومات جريان الاصول عدم استلزامها للترخيص في</w:t>
      </w:r>
    </w:p>
    <w:p>
      <w:pPr>
        <w:pStyle w:val="BookText"/>
        <w:rPr/>
      </w:pPr>
      <w:r>
        <w:rPr>
          <w:rFonts w:ascii="Amiri" w:hAnsi="Amiri" w:eastAsia="Amiri" w:cs="Amiri"/>
          <w:color w:val="111111"/>
          <w:sz w:val="28"/>
          <w:sz w:val="28"/>
          <w:szCs w:val="28"/>
          <w:rtl w:val="true"/>
          <w:lang w:bidi="ar-SA"/>
        </w:rPr>
        <w:t>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الأثر المترقب من نفي وجوب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وجوب الأكثر فهذا من الأصل المثبت الذي 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فحيث لا يجري الأصل في ناحية الأقل إمّا للمثبتيّة أو لكونه مستلزماً للترخيص في المخالفة القطعيّة، فيبقى جريان الأصل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المقتضي وفاقد المانع؛ وأثره تأمين المكلّف من ترك الواجب إذا نشأ من ترك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التقرير تام لا غبار عليه ولا إشكال؛ بلا فرق بين الشك في الجزئية أو الشك في الشرطية؛ وبلا فرق في الجزء المشكوك بين كونه في آخر العمل وأثنائه؛ وبلا فرق بين اعتبار التوالي بين الأجزاء وعدمه؛ ولا بين اعتبار الترتيب فيها وعدمه؛ كما لا فرق في الشرط المشكوك بين أن يكون له وجود مستقل في الخارج كالساتر الصلاتي، أو كونه من قبيل الوصف غير المستقل ولا المقوم كالإيمان في الرقبة، أو كونه من قبيل الوصف المقوّم للماهيّة كاشتراط التيمم بالتراب دون مطلق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جميع هذه الفروض يكون الانحلال انحلالًا حكميّاً لا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يتصوّر كون الانحلال في بعض الفروض المتقدمة انحلالًا حقيقياً؛ وذلك في الشك في الجزئية إذا كان الجزء المشكوك آخر العمل؛ كالتسليمة الأخيرة من التسليمات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وجوب ما عداه من الأجزاء الواقعة في الخارج معلوم تفصيلًا والشك في غيرها؛ وهذا ضابط الانحلال الحقيقي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عدا التسليمة من الأجزاء الواقعة في الخارج لا يعلم كونها مصداقاً للامتثال ما لم ينضم إليها التسليمة؛ لرجوع اعتبار جزء في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نهاية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تقيّد باقي الأجزاء به؛ فبدونه لا يحرز صدق الامتثال على البقيّة، فإذا كان ضابط الانحلال الحقيقي كون الأقل الواقع في الخارج مصداقاً للامتثال</w:t>
      </w:r>
    </w:p>
    <w:p>
      <w:pPr>
        <w:pStyle w:val="BookText"/>
        <w:rPr/>
      </w:pPr>
      <w:r>
        <w:rPr>
          <w:rFonts w:ascii="Amiri" w:hAnsi="Amiri" w:eastAsia="Amiri" w:cs="Amiri"/>
          <w:color w:val="111111"/>
          <w:sz w:val="28"/>
          <w:sz w:val="28"/>
          <w:szCs w:val="28"/>
          <w:rtl w:val="true"/>
          <w:lang w:bidi="ar-SA"/>
        </w:rPr>
        <w:t>القطعي، فكما لا ينطبق هذا الضابط على مورد الجزء المشكوك الذي موقعه أثناء العمل، كذلك لا ينطبق على مورد الجزء المشكوك الذي موقعه نهاية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أنه لا فرق في عدم انطباق ضابط الانحلال الحقيقي المتقدم بين كون المركب مما يشترط في أجزائه الترتيب وعدمه؛ أو اشتراط الموالاة وعدمه؛ ففي جميع الفروض ليس هناك أقل في الخارج ينطبق عليه عنوان الامتثال بطور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خطر ببالي بيان آخر به يتحقق الانحلال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الانحلال الحكمي في موارد الأقل والأكثر الارتباطيين؛ وذلك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ينحصر الانحلال الحقيقي بفرض وجود أقل في الخارج ينطبق عليه عنوان الامتثال بنحو الجزم بل كما يتحقق الانحلال بذلك يتحقق بانطباق عنوان المخالفة والعصيان على حالة خاصّة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الصلاة تتحقق على تقدير اعتبار الجزء والشرط المشكوكين،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ترك الصلاة من رأس؛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الجزء أو الشرط المشكوكين خاصّة؛ والإتيان بالصلاة الفاقدة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تقدير اعتبار المشكوك واقعاً؛ وإذا لم يعتبر المشكوك في لوح الواقع فالمخالفة لا تتحقق إلّاعلى الوجه الأوّل وهو ترك الصلاة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فحالة ترك الصلاة بالمرّة هي حالة مخالفة وعصيان على كلا التقديرين من اعتبار المشكوك وعدمه؛ فهذه الحالة متيقنة المنع والتحريم، ولا مجرى للأصل بلحاظها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الحالة الاخرى، أعني ترك خصوص المشكوك والإتيان بالبقيّة؛ فإن المنع منها خاص بفرض تعلق التكليف بالمشكوك؛ والمفروض أنه مشكوك؛ فوزان جريان الأصل بلحاظ هذه الحالة هو وزان جريانه في الشبهات البدويّة؛ لا أن العلم الإجمالي باق ومع ذلك يجري الأصل في أحد الطرفين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يشكل ما ذكرناه من الانحلال الحقيقي في موارد دوران الأمر بين الأقل</w:t>
      </w:r>
    </w:p>
    <w:p>
      <w:pPr>
        <w:pStyle w:val="BookText"/>
        <w:rPr/>
      </w:pPr>
      <w:r>
        <w:rPr>
          <w:rFonts w:ascii="Amiri" w:hAnsi="Amiri" w:eastAsia="Amiri" w:cs="Amiri"/>
          <w:color w:val="111111"/>
          <w:sz w:val="28"/>
          <w:sz w:val="28"/>
          <w:szCs w:val="28"/>
          <w:rtl w:val="true"/>
          <w:lang w:bidi="ar-SA"/>
        </w:rPr>
        <w:t>والأكثر الارتباطيين بالنقض بموارد دوران الأمر بين المتباينين، حيث إنه يمكن تطبيق هذا التقرير بعينه هناك على تقدير بعض الحالات في أطراف العلم؛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دار الأمر بين وجوب الظهر و وجوب الجمعة فحالة تركهما معاً مخالفة قطعيّة لا تجوز؛ وأمّا حالة ترك أحدهما مع فعل الآخر فلا علم فيها بالمخالفة، فيجري الأصل على أساس عدم العلم الإجمالي؛ حيث إن ترك الظهر مثلًا على تقدير فعل الجمعة وبالعكس مشكوك المخالفة للواقع؛ ففيه الرخصة بدليل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جريان البراءة في الأقل والأكثر وبين جريانها في مسألة المتباينين كما هو المفروض؛ وذلك للفرق؛ بيان ذلك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من عطف المتباينين على الأقل والأكثر دعوى إمكان الترخيص في ترك كل من المتباينين على تقدير فعل الآخر فهذا مما لا كلام فيه؛ فإنه لا محذور عقلًا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انطباق عمومات الترخيص المنطبقة على مسألة الأقل والأكثر على مسألة المتباينين، فيرده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التلازم؛ وذلك للفرق بين المسألتين؛ فإن الترخيص في الأول ترخيص في المخالفة الاحتمالية؛ بخلاف الترخيص في الثاني فإنه ترخيص في المخالفة قطعاً، وإن لم يكن ترخيصاً في المخالفة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ترك الجمعة والظهر مرخص فيهما على تقدير فعل الآخر؛ مع أنه في الواقع أحدهما واجب؛ وقد رخّص في تركه؛ حيث رخّص في ترك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الترخيص عقلًا في تركهما معاً؛ وأمّا الترخيص في ترك كل منهما مع فعل الآخر، فلا محذور فيه عقلًا إذا ساعد عليه الدليل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المنع من الترخيص في المتباينين على تقدير فعل الآخر، مبنيّ على حكم العقل بالمنع في ذلك؛ كما يحكم بالمنع من الترخيص في الجمع بين التركين؛ فيكون الجمع بين الترخيصين المشروطين كالجمع بين الترخيصين المطلقين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كالترخيص في الجمع بين التركين؛ كما ادعاه بعض مشايخنا؛ وعهدتها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 ملاك البراءة في الأقل والأكثر يختلف عن ملاكها في المتباينين على التصوير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ذهب المحقّق النائيني قدس سره في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لما يظهر من الشيخ الأعظم في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المنع من جريان البراءة في مسألة دوران الأمر بين التعيين والتخيير؛ وقد فصّل الشيخ قدس سره بين الشك في الشرطية فحكم بالبراءة دون مسألة دوران الأمر بين التعيين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النائيني فقد فصّل في الشرط المشكوك أيضاً بين الشرط المقوّم للذات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يظهر من محكي المحقّق الخراساني في استدلاله على الاشتغال عند دوران الأمر بين التعيين والتخيير ما يستدعي التفصيل في الشرط المشكوك بين المقوم للماهية وغيره؛ وإن ذكر إمكان جريان البراءة في الشرطية المشكوكة مطلقاً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استدل النائيني للحكم بالاشتغال في مسئلة التردد بين</w:t>
      </w:r>
    </w:p>
    <w:p>
      <w:pPr>
        <w:pStyle w:val="BookText"/>
        <w:rPr/>
      </w:pPr>
      <w:r>
        <w:rPr>
          <w:rFonts w:ascii="Amiri" w:hAnsi="Amiri" w:eastAsia="Amiri" w:cs="Amiri"/>
          <w:color w:val="111111"/>
          <w:sz w:val="28"/>
          <w:sz w:val="28"/>
          <w:szCs w:val="28"/>
          <w:rtl w:val="true"/>
          <w:lang w:bidi="ar-SA"/>
        </w:rPr>
        <w:t>التعيين والتخيير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التخيير إلى جعل العدل للواجب كما أن مرجع التعيين إلى عدم جعل البدل، ولا أصل ينفي التعيين؛ نعم لو كان هناك إطلاق لفظي في الأمر بشي‌ء فإن مقتضاه كون الواجب تعيينياً؛ ولكنه خلف المفروض؛ حيث إن الأمر إنما يصل إلى الاصول العملية حيث لا دليل إجتهادي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الفرض لما كان مآل احتمال التعيين إلى عدم جعل عدل للواجب لم يكن هناك ما ينفي ذلك؛ لأنّ أصل البراءة إنما ينفي الأمر الوجودي الذي في رفعه توسعة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جعل البدل ليس أمراً وجوديّاً؛ والأمر الوجودي هو جعل البدل؛ وكان حديث الرفع يعمّه لولا أن في رفعه التضييق؛ وهو خلاف الامتثال؛ ويضادّ المقصود أيضاً من الحكم بالبراءة عن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فلا أصل ينفي التعيين؛ بل قاعدة الاشتغال تقتضي التعيين؛ للشك في سقوط ما علم التكليف به بفعل ما يحتمل كونه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بين كون حقيقة الوجوب التخييري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مشروط في كل من العدلين بترك الآخر أو أنها سنخ آخر من الطلب يقابل الوجوب التعييني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يكن عدم جعل العدل للواجب أمراً مجعولًا في الأزل، ولكن استمراره في حيطة اختيار الشارع؛ حيث يمكنه جعل البدل ورفع العدم الأزلي؛ فيكون بقاء عدم الجعل في حوزة اختياره؛ ويكفي في صحة الرفع كون اختيار الشي‌ء وجعله بيده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يمكن للشارع رفع استمرار عدم الجعل، بجعل البدل، يمكنه الإبقاء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قصور في عموم حديث الرفع عن شمول الامور العدميّة؛ بعد كونها تحت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الامور الوجودية المشكوكة تندرج في عموم حديث الرفع كالوجوب والتحريم المشكوكين، كذلك الامور العدميّة إذا كان في رفعها توسعة ومنّة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تطبيق حديث الرفع ودليل البراءة على عنوان وجوديٍّ ملازم للأمر العدمي،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كذا مرفوع، وبين تطبيقه على نفس العنوان العدمي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احتمال التعيين إلى احتمال إطلاق وجوب الواجب في حالة فعل ما يشك في كونه عدلًا؛ كما أن احتمال التخيير يؤول إلى احتمال عدم وجوب الشي‌ء في حالة فعل ما يشك في كونه عدلًا؛ وأصل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النقلي أو العقلي، على تقدير تمامية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ينفي الإطلاق، ويناسب نفي الوجوب مع الإتيان بما يشك في كونه 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هذا الشك في السقوط مجرى أصل البراءة، لا أصل الاشتغال؛ بعد عدم كون الاشتغال عند الشك في السقوط ثابتاً بدليل لفظي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تحقق الانحلال الحقيقي في مثل موارد الشك في الجزئية والشرطيّة، واحتمال التعيين؛ فيكون جريان الأصل في هذه الموارد من قبيل الأصل في الشبهات البدويّة غير المقرونة بالعلم الإجمالي؛ وذلك لكون ترك العمل الذي يشك في اشتماله على جزء أو اشتراطه بشرط رأساً مخالفة قطعيّة تفصيليّة؛ وكذا ترك الواجب الذي يحتمل ثبوت العدل له على تقدير ترك العدل؛ فلا أصل مرخص في هذه الحالة بعد العلم التفصيلي بكونها مخالفة؛ وأمّا الحالة الاخرى، أعني الإتيان بالعدل المشكوك دون معلوم الوجوب في الأخير، وكذا الإتيان بالفاقد للجزء والشرط المشكوكين، فلم يعلم تحقق المخالفة للواجب على تقديرها؛ وهذا مشكوك بالشك البدوي؛ والأصل فيه البراءة؛ فإن في جعل الجزئية والشرطيّة وتعيّن الواجب كلفة زائدة عن الفروض الاخر ينفيها دليل البراءة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دعوى الانحلال حقيقة أو حكماً بين كون التخيير المحتمل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التكليف متعلقاً بالجامع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كونه تخييراً شرعيّاً، فيما لم يكن بين الخصال جامع عرفي أو كان ولم يجعل الوجوب على أساسه؛ بل تعلق</w:t>
      </w:r>
    </w:p>
    <w:p>
      <w:pPr>
        <w:pStyle w:val="BookText"/>
        <w:rPr/>
      </w:pPr>
      <w:r>
        <w:rPr>
          <w:rFonts w:ascii="Amiri" w:hAnsi="Amiri" w:eastAsia="Amiri" w:cs="Amiri"/>
          <w:color w:val="111111"/>
          <w:sz w:val="28"/>
          <w:sz w:val="28"/>
          <w:szCs w:val="28"/>
          <w:rtl w:val="true"/>
          <w:lang w:bidi="ar-SA"/>
        </w:rPr>
        <w:t>الوجوب بالخصوصيات على التبادل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بين المباني في الوجوب التخييري من كونه وجوباً مشروطاً بترك العدل أو سنخ وجوب في قبال الوجوب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مهّدناه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الأصل العملي الحكم بالبراءة في موارد الشك في الشرطيّة والجزئيّة ودوران الأمر بين التعيين والتخيير يظهر حكم الصغريات التي أشرنا إليها وحكم ساير الموارد مما لم نتعرض لها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شك المكلّف في حد عرفة، جاز له الوقوف في الموقع المشكوك كونه عرفة بشبهة مفهوميّة، لدوران الأمر بين تعين ما عدا ذلك المكان، إذا كان المحل المشكوك خارجاً من عرفات واقعاً، واختيار المكلّف بينه وبين ساير الأمكنة، إذا كان المكان المشكوك من جملة عرفات؛ وفي تعيين ما عدا المحل المشكوك زيادة كلفة وضيق على المكلّف فيحكم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لوشك في حدّ المشعر ومنى وحدّ الجمرات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شك في حدّ مسجد الشجرة القديم كان الحكم كذلك؛ لأن الواجب فرضاً هو الإحرام من المسجد القديم لا بعنوانه؛ بل في واقع المسجد؛ فإذا كان واقع المسجد أوسع، كانت الكلفة والثقل على المكلّف أقل مما إذا كان واقع المسجد أضيق؛ فيحكم بنفي الكلفة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أن في موارد التكليف بالعناوين يكون التكليف متعلقاً بواقع العناوين وما تنطبق عليه؛ لا بذات العناوين والمفاهيم؛ وأنّ المفاهيم جسرٌ إلى الواقع والأمور العينيّة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بالصلاة أمر بالتكبير والقيام والقراءة والركوع والسجود؛ فإذا شك في تقوّم الصلاة بجزء آخر كان الأصل مقتضياً للبراءة؛ وإن كان صدق عنوان الصلاة بدونه مشكوكاً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الأمر بالوقوف بعرفة أمر بما هو وقوف بواقع عرفة؛ وهو القطعة الخارجية من الأرض؛ فتردد عرفة بين مقدار من الأرض وبين زائد عليه يرجع</w:t>
      </w:r>
    </w:p>
    <w:p>
      <w:pPr>
        <w:pStyle w:val="BookText"/>
        <w:rPr/>
      </w:pPr>
      <w:r>
        <w:rPr>
          <w:rFonts w:ascii="Amiri" w:hAnsi="Amiri" w:eastAsia="Amiri" w:cs="Amiri"/>
          <w:color w:val="111111"/>
          <w:sz w:val="28"/>
          <w:sz w:val="28"/>
          <w:szCs w:val="28"/>
          <w:rtl w:val="true"/>
          <w:lang w:bidi="ar-SA"/>
        </w:rPr>
        <w:t>إلى التردد في التكليف المجعول لا في امتثاله؛ ليحكم بالاشتغال؛ فلا يعلم بتعين الوقوف في القطعة من الأرض المتيقّن كونها عرفة أو التخيير بينها وبين الوقوف بغيرها المشكوك في كونها من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هذا من قبيل التكليف بالمسببات التي يجب الاحتياط في محصّلها حيث يشك كما تقدم؛ فلا تخلط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يحكم بالبراءة لو شك في صدق الطواف بالبيت لو طاف الحاج في مكان أرفع من البيت؛ لرجوع الشك فيه إلى الشك في اشتراط الواجب وهو الطواف بمحاذاة البيت، وقد سبق أنه مع الشك في اشتراط الواجب يحكم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أنه لو شك في اشتراط الصلاة بشرط يحكم بالبراءة فكذا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الشرط المشكوك بين المقوّم للصلاة على تقدير اعتباره وبين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في الأجزاء المشكوكة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ترى أن الاصوليين الذين ذهبوا إلى وضع ألفاظ العبادات لخصوص الصحيح يتمسكون بأصل البراءة إذا انتهى الأمر إلى الاصول العملية وشك في اشتراط شي‌ء أو اعتبار جزء في الصلاة؛ مع رجوع الشك إلى الشك في صدق الصلاة الصحيحة بدون الجزء والشرط المشكوكين لا محالة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الأمر في الصلاة كما سبق، فالأمر في الطواف حيث يشك في اشتراط صدقه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 اشتراط المحاذاة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التصريح بجريان البراءة في مثله من المحقق الخراساني في كفاية الاصول؛ حيث صرّح بأن الشك في صدق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اختصاص الوضع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الرجوع إلى البراءة في الأجزاء والشرائط المشكوكة؛ ونسب ذلك إلى المشهور؛ وأنهم ذهبوا إلى البراءة مع قولهم بكون الألفاظ موضوعة لخصوص الصحيح، فراجع</w:t>
      </w:r>
      <w:r>
        <w:rPr>
          <w:rFonts w:eastAsia="Amiri" w:cs="Amiri" w:ascii="Amiri" w:hAnsi="Amiri"/>
          <w:color w:val="111111"/>
          <w:sz w:val="28"/>
          <w:szCs w:val="28"/>
          <w:rtl w:val="true"/>
          <w:lang w:bidi="ar-SA"/>
        </w:rPr>
        <w:t>.</w:t>
      </w:r>
      <w:bookmarkStart w:id="98" w:name="pg10116_105387"/>
    </w:p>
    <w:p>
      <w:pPr>
        <w:pStyle w:val="Heading2"/>
        <w:numPr>
          <w:ilvl w:val="1"/>
          <w:numId w:val="1"/>
        </w:numPr>
        <w:rPr/>
      </w:pPr>
      <w:bookmarkStart w:id="99" w:name="__RefHeading___Toc480360_1067777946"/>
      <w:bookmarkStart w:id="100" w:name="_Toc35"/>
      <w:bookmarkEnd w:id="98"/>
      <w:bookmarkEnd w:id="99"/>
      <w:r>
        <w:rPr>
          <w:rtl w:val="true"/>
        </w:rPr>
        <w:t>الذكر في الحج هل ذكر اللَّه في المشاعر واجب أو مستحب؟</w:t>
      </w:r>
      <w:bookmarkEnd w:id="100"/>
    </w:p>
    <w:p>
      <w:pPr>
        <w:pStyle w:val="Heading3"/>
        <w:numPr>
          <w:ilvl w:val="2"/>
          <w:numId w:val="1"/>
        </w:numPr>
        <w:rPr/>
      </w:pPr>
      <w:bookmarkStart w:id="101" w:name="__RefHeading___Toc480362_1067777946"/>
      <w:bookmarkStart w:id="102" w:name="_Toc36"/>
      <w:bookmarkEnd w:id="101"/>
      <w:r>
        <w:rPr>
          <w:rtl w:val="true"/>
        </w:rPr>
        <w:t>تمهيد</w:t>
      </w:r>
      <w:bookmarkEnd w:id="102"/>
    </w:p>
    <w:p>
      <w:pPr>
        <w:pStyle w:val="BookText"/>
        <w:rPr/>
      </w:pPr>
      <w:r>
        <w:rPr>
          <w:rFonts w:ascii="Amiri" w:hAnsi="Amiri" w:eastAsia="Amiri" w:cs="Amiri"/>
          <w:color w:val="111111"/>
          <w:sz w:val="28"/>
          <w:sz w:val="28"/>
          <w:szCs w:val="28"/>
          <w:rtl w:val="true"/>
          <w:lang w:bidi="ar-SA"/>
        </w:rPr>
        <w:t>حيدر حب‌اللَّه</w:t>
      </w:r>
    </w:p>
    <w:p>
      <w:pPr>
        <w:pStyle w:val="BookText"/>
        <w:rPr/>
      </w:pPr>
      <w:r>
        <w:rPr>
          <w:rFonts w:ascii="Amiri" w:hAnsi="Amiri" w:eastAsia="Amiri" w:cs="Amiri"/>
          <w:color w:val="111111"/>
          <w:sz w:val="28"/>
          <w:sz w:val="28"/>
          <w:szCs w:val="28"/>
          <w:rtl w:val="true"/>
          <w:lang w:bidi="ar-SA"/>
        </w:rPr>
        <w:t>من الواضح أنّ الحاجّ يذكر اللَّه تعالى في حجّه، ففي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وظهراً ومساءً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اللَّه، وفي التلبية يذكر اللَّه، وما شابهها، لكن سؤالًا يثار هنا هل يجب في الحج ذكرٌ آخر غير التلبية وغير الصلوات اليومية أو صلاة الطواف أم أنّ ذلك غير واجب؟</w:t>
      </w:r>
    </w:p>
    <w:p>
      <w:pPr>
        <w:pStyle w:val="BookText"/>
        <w:rPr/>
      </w:pPr>
      <w:r>
        <w:rPr>
          <w:rFonts w:ascii="Amiri" w:hAnsi="Amiri" w:eastAsia="Amiri" w:cs="Amiri"/>
          <w:color w:val="111111"/>
          <w:sz w:val="28"/>
          <w:sz w:val="28"/>
          <w:szCs w:val="28"/>
          <w:rtl w:val="true"/>
          <w:lang w:bidi="ar-SA"/>
        </w:rPr>
        <w:t>والذي يبدو أنّ هذا الموضوع قد جرى تناوله في كتب التفاسير، عند تفسير بعض آيات الحج في سورة البقرة، كما تناولته الدراسات الفقهية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عرفة، والمشعر الحرام، وأيّام التشريق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لاحظنا أنّ الفقه الشيعي لم يعالج موضوعاً عاماً يدور حول وجوب أو عدم وجوب ذكر اللَّه تعالى في الحج، إنما تناول موضوع وجوب أو عدم وجوب الدعاء في عرفة، حيث ذهب بعض الفقهاء إلى وجوبه، كما تناول لزوم ذكر اللَّه والصلاة على محمد وآل محمد في المزدلفة، نظراً لذهاب بعض الفقهاء إلى وجوبه، وكذلك موضوع التكبير في أيام التشريق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بدورنا، سوف ندرس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مقولة وجوب الدعاء في عرفة، ونرصد</w:t>
      </w:r>
      <w:bookmarkStart w:id="103" w:name="pg10116_105388"/>
    </w:p>
    <w:p>
      <w:pPr>
        <w:pStyle w:val="BookText"/>
        <w:rPr/>
      </w:pPr>
      <w:bookmarkEnd w:id="103"/>
      <w:r>
        <w:rPr>
          <w:rFonts w:ascii="Amiri" w:hAnsi="Amiri" w:eastAsia="Amiri" w:cs="Amiri"/>
          <w:color w:val="111111"/>
          <w:sz w:val="28"/>
          <w:sz w:val="28"/>
          <w:szCs w:val="28"/>
          <w:rtl w:val="true"/>
          <w:lang w:bidi="ar-SA"/>
        </w:rPr>
        <w:t>أدلّتها والمناقشات عليها، ثم نعرّج على القول بوجوب الذكر في المزدلفة على الطريقة عينها، متعرّضين بعد ذلك لمسألة التكبير في أيام التشريق، لنقدّم بعد ذلك تصوّراتنا الخاصّة في هذا المجال ونتائجنا</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480364_1067777946"/>
      <w:bookmarkStart w:id="105" w:name="_Toc37"/>
      <w:bookmarkEnd w:id="104"/>
      <w:r>
        <w:rPr>
          <w:rtl w:val="true"/>
        </w:rPr>
        <w:t>النظرية الأولى</w:t>
      </w:r>
      <w:r>
        <w:rPr>
          <w:rtl w:val="true"/>
        </w:rPr>
        <w:t xml:space="preserve">: </w:t>
      </w:r>
      <w:r>
        <w:rPr>
          <w:rtl w:val="true"/>
        </w:rPr>
        <w:t>نظرية وجوب الدعاء في عرفة</w:t>
      </w:r>
      <w:bookmarkEnd w:id="105"/>
    </w:p>
    <w:p>
      <w:pPr>
        <w:pStyle w:val="BookText"/>
        <w:rPr/>
      </w:pPr>
      <w:r>
        <w:rPr>
          <w:rFonts w:ascii="Amiri" w:hAnsi="Amiri" w:eastAsia="Amiri" w:cs="Amiri"/>
          <w:color w:val="111111"/>
          <w:sz w:val="28"/>
          <w:sz w:val="28"/>
          <w:szCs w:val="28"/>
          <w:rtl w:val="true"/>
          <w:lang w:bidi="ar-SA"/>
        </w:rPr>
        <w:t xml:space="preserve">ذهب الفقيه أبوالصلاح الحلبي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الدعاء في عرفات،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يلزم افتتاحه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بالنية، وقطع زمانه بالدعاء، والتوبة، والاستغفار</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من النص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أصل وجوب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التوبة والاستغفار أيضاً، بل وجوب قطع الوقت وتقضيته بهذه الامور</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480366_1067777946"/>
      <w:bookmarkStart w:id="107" w:name="_Toc38"/>
      <w:bookmarkEnd w:id="106"/>
      <w:r>
        <w:rPr>
          <w:rtl w:val="true"/>
        </w:rPr>
        <w:t>أدلّة النظرية الأولى</w:t>
      </w:r>
      <w:r>
        <w:rPr>
          <w:rtl w:val="true"/>
        </w:rPr>
        <w:t>:</w:t>
      </w:r>
      <w:bookmarkEnd w:id="107"/>
    </w:p>
    <w:p>
      <w:pPr>
        <w:pStyle w:val="BookText"/>
        <w:rPr/>
      </w:pPr>
      <w:r>
        <w:rPr>
          <w:rFonts w:ascii="Amiri" w:hAnsi="Amiri" w:eastAsia="Amiri" w:cs="Amiri"/>
          <w:color w:val="111111"/>
          <w:sz w:val="28"/>
          <w:sz w:val="28"/>
          <w:szCs w:val="28"/>
          <w:rtl w:val="true"/>
          <w:lang w:bidi="ar-SA"/>
        </w:rPr>
        <w:t>وقد استدل على هذا الحكم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بصحيح معاوية بن عمار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تعجّل الصلاة وتجمع بينهما لتفرغ نفسك للدعاء، فإنه يوم دعاء ومسألة، ثم تأتي الموقف وعليك السكينة والوقار، فاحمد اللَّه، وهلّله، ومجّده، واثن عليه مائة مرّة</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وهو حديث طويل نسبياً، كلّه تركيز على أنواع الدعاء، وفيه تشديد على عدم الالتهاء بالنظر إلى الناس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اشتمل على أدعية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بالرواية صيغ الأمر المتعدّدة فيها، وتشديدها على أمر الدعاء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اليوم، مما يدلّ على الوجوب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يحيى زكريا الموصلي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العبد الصالح عليه السلام عن رجل وقف بالموقف، فأتاه نعي أبيه أو بعض ولده، قبل أن يذكر اللَّه بشي‌ء أو يدعو،</w:t>
      </w:r>
    </w:p>
    <w:p>
      <w:pPr>
        <w:pStyle w:val="BookText"/>
        <w:rPr/>
      </w:pPr>
      <w:r>
        <w:rPr>
          <w:rFonts w:ascii="Amiri" w:hAnsi="Amiri" w:eastAsia="Amiri" w:cs="Amiri"/>
          <w:color w:val="111111"/>
          <w:sz w:val="28"/>
          <w:sz w:val="28"/>
          <w:szCs w:val="28"/>
          <w:rtl w:val="true"/>
          <w:lang w:bidi="ar-SA"/>
        </w:rPr>
        <w:t>فاشتغل بالجزع والبكاء عن الدعاء، ثم أفاض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عليه شيئاً، وقد أساء، فليستغفر اللَّه، أمّا لو صبر واحتسب لأفاض من الموقف بحسنات أهل الموقف جميعاً، من غير أن ينقص من حسناتهم شي‌ء</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 رجوع حكمه بالإساءة ولزوم الاستغفار إلى ترك الذكر والدعاء، مما يدلّ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عبداللَّه بن جذاعة الأزدي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وقف بالموقف فأصابته دهشة الناس، فبقى ينظر إلى الناس ولا يدعو، حتى أفاض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وقوفه،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صلّى بعرفات الظهر والعصر، وقنت ودعا؟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فعرفات كلّها موقف، وما قرب من الجبل فهو أفضل</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المجالس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نفر من اليهود إلى رسول اللَّه صلى الله عليه و آله، فسأله أعلمهم عن مسائل، وكان فيما سأله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لأيّ شي‌ء أمر اللَّه بالوقوف بعرفات بعد العصر؟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العصر هي الساعة التي عصى آدم فيها ربّه، ففرض اللَّه عزّ وجل على امّتي الوقوف والتضرّع والدعاء في أحبّ المواضع إليه و</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الدالّة على الأدعية والأذكار في عرفة، يوم التاسع من ذي‌الحجة الحرام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الروايات التي عثرت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الفقهاء دليلًا على لزوم الدعاء يوم عرفة، ومن الطريف أن بعض هذه الأخبار المتقدّمة كانت من أدلّة القائلين بالاستحباب مثل خبر الأزدي والموصلي، فقد ذكرهما الحرّ العاملي</w:t>
      </w:r>
      <w:bookmarkStart w:id="108" w:name="pg10116_105390"/>
    </w:p>
    <w:p>
      <w:pPr>
        <w:pStyle w:val="BookText"/>
        <w:rPr/>
      </w:pPr>
      <w:bookmarkEnd w:id="108"/>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الدعاء بعرفة مستحب مؤكّد وليس بواجب </w:t>
      </w:r>
      <w:r>
        <w:rPr>
          <w:rStyle w:val="FootnoteAnchor"/>
          <w:rtl w:val="true"/>
        </w:rPr>
        <w:footnoteReference w:id="141"/>
      </w:r>
      <w:r>
        <w:rPr>
          <w:rFonts w:ascii="Amiri" w:hAnsi="Amiri" w:eastAsia="Amiri" w:cs="Amiri"/>
          <w:color w:val="111111"/>
          <w:sz w:val="28"/>
          <w:sz w:val="28"/>
          <w:szCs w:val="28"/>
          <w:rtl w:val="true"/>
          <w:lang w:bidi="ar-SA"/>
        </w:rPr>
        <w:t xml:space="preserve">، كما ذكرهما العلامة الحلّي في المختلف دليلًا على عدم الوجوب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480368_1067777946"/>
      <w:bookmarkStart w:id="110" w:name="_Toc39"/>
      <w:bookmarkEnd w:id="109"/>
      <w:r>
        <w:rPr>
          <w:rtl w:val="true"/>
        </w:rPr>
        <w:t>مناقشة أدلّة النظرية الأولى</w:t>
      </w:r>
      <w:r>
        <w:rPr>
          <w:rtl w:val="true"/>
        </w:rPr>
        <w:t>:</w:t>
      </w:r>
      <w:bookmarkEnd w:id="110"/>
    </w:p>
    <w:p>
      <w:pPr>
        <w:pStyle w:val="BookText"/>
        <w:rPr/>
      </w:pPr>
      <w:r>
        <w:rPr>
          <w:rFonts w:ascii="Amiri" w:hAnsi="Amiri" w:eastAsia="Amiri" w:cs="Amiri"/>
          <w:color w:val="111111"/>
          <w:sz w:val="28"/>
          <w:sz w:val="28"/>
          <w:szCs w:val="28"/>
          <w:rtl w:val="true"/>
          <w:lang w:bidi="ar-SA"/>
        </w:rPr>
        <w:t>وقد نوقش الاستدلال بهذه الروايات من جهات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الأصحاب متسالمون على عدم الوجوب، مما يمنع عن الحكم به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ويناقش بأنّ تسالم الأصحاب هنا وإن خُدش بشكل بسيط بمثل الحلبي، غير أنّه محتمل المدركية جداً، فلربما اعتمدوا على خبري الموصلي والأزدي كما فعل العلامة الحلّي، ومعه لا مجال لأخذ تسالمهم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صحيح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 بأدعية مخصوصة، نعلم قطعاً عدم وجوبها، مما يكشف عن الاستحباب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نأخذ بدلالة الوجوب فيما لم تقم قرينة على خلافه ونترك دلالة الوجوب فيما قامت قرينة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ذلك ضعيف؛ فإن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يتردّد في استفادة الوجوب من أوامر سبقها أو لحقها أوامر عديدة عُلِمَ الاستحباب في موردها، ومعه لا ينعقد ظهور في الوجوب فيها، نعم، مبدأ الدلالة فيها موجود، يمكن دعمه بتعاضد الأخبار أو تأييد الآيات وما شابه ذلك، ومن ثم يكون محتاجاً لكي يرتقي إلى درجة الظهور إلى مساعدٍ خارجي، كما سنشير إلى أنموذج له لاحقاً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خبر الموصلي أن الإساءة إنما كانت للجزع والبكاء</w:t>
      </w:r>
    </w:p>
    <w:p>
      <w:pPr>
        <w:pStyle w:val="BookText"/>
        <w:rPr/>
      </w:pPr>
      <w:r>
        <w:rPr>
          <w:rFonts w:ascii="Amiri" w:hAnsi="Amiri" w:eastAsia="Amiri" w:cs="Amiri"/>
          <w:color w:val="111111"/>
          <w:sz w:val="28"/>
          <w:sz w:val="28"/>
          <w:szCs w:val="28"/>
          <w:rtl w:val="true"/>
          <w:lang w:bidi="ar-SA"/>
        </w:rPr>
        <w:t>لا لترك الدعاء، وقرينة ذلك خصوصاً، ذيل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صبر واحتسب، كما هو واضح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وإن لم نجد هذا ظاهراً غير أنّه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ظهور الرواية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المجالس قابل لإرادة الندب، ولو بقرينة ترتّب الثواب الوارد فيه، سيما وأنّه واقع في مقام الإخبار لا في مقام التشريع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قابلية عبارةٍ ما للندب لا تنافي ظهورها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ترتيب الثواب لا يعني الاستحباب، فقد وردت آيات كثيرة وروايات عديدة ترتّب الثواب على امور واجبة، وهذا أوضح من أن يخفى، رغم اشتهار جعل الثواب قرينة الاستحباب في كلمات الكثير من الفقهاء</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الوقوع في سياق الإخبار عن التشريع ربما يكون أوضح في الدلالة</w:t>
      </w:r>
    </w:p>
    <w:p>
      <w:pPr>
        <w:pStyle w:val="BookText"/>
        <w:rPr/>
      </w:pPr>
      <w:r>
        <w:rPr>
          <w:rFonts w:ascii="Amiri" w:hAnsi="Amiri" w:eastAsia="Amiri" w:cs="Amiri"/>
          <w:color w:val="111111"/>
          <w:sz w:val="28"/>
          <w:sz w:val="28"/>
          <w:szCs w:val="28"/>
          <w:rtl w:val="true"/>
          <w:lang w:bidi="ar-SA"/>
        </w:rPr>
        <w:t xml:space="preserve">على الحكم من الوقوع في مقام التشريع، ذلك أن الإخبار قد يشرح حيثيات الحكم، ويطل عليها بما لا يبدو ظاهراً في نصّ التشريع نفسه، هذا مضافاً إلى أنّه لا دليل على أن الوقوع في سياق الإخبار عن التشريع يضعف من 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الأزدي ظاهر في إجزاء الوقوف، حتى من دون الدعاء، مما يكشف عن عدم وجوب الدعاء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صاحب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وقبله الفاضل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الكلام بإيراد تام، وهو أن الإجزاء لا ينافي وجوب الدعاء بل يمكن اجتماعهما </w:t>
      </w:r>
      <w:r>
        <w:rPr>
          <w:rStyle w:val="FootnoteAnchor"/>
          <w:rtl w:val="true"/>
        </w:rPr>
        <w:footnoteReference w:id="147"/>
      </w:r>
      <w:r>
        <w:rPr>
          <w:rFonts w:ascii="Amiri" w:hAnsi="Amiri" w:eastAsia="Amiri" w:cs="Amiri"/>
          <w:color w:val="111111"/>
          <w:sz w:val="28"/>
          <w:sz w:val="28"/>
          <w:szCs w:val="28"/>
          <w:rtl w:val="true"/>
          <w:lang w:bidi="ar-SA"/>
        </w:rPr>
        <w:t>، والظاهر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شرحه وتعميقه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الدعاء لا يعني صيرورته جزءاً للوقوف حتى يبطل الوقوف وينعدم بانعدام مقوّمه أو قيده، بل الوقوف ظرف للدعاء فحسب، مما يعني ثبوت حكم تكليفي في مورده فحسب، دون ترتيب آثار وضعية كالصحة أو البطلان للحج أو أحد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نصّاً في وجوب الدعاء، وعلى تقديره فغاية ما يدلّ عليه، لزوم الدعاء في الجملة، لا قضاء تمام الوقت به كما ذهب إليه الحلبي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قابل للمناقشة، فإننا لا نتمسّك في خبر الأزدي بدلالة نصية بقدر ما نتمسّك بظهور السؤال، وكذا المطلب الإضافي من الإمام عليه السلام فيما بعد، في ارتكاز وجوب الدعاء يوم عرفة، وإلّا لم يكن معنى للسؤال برمّته، أو لمحاولة الإمام عليه السلام حلّ المشكل بذكر الصلاة والظهرين وما شابه ذلك، ودلالة الارتكاز محكمة حتى لو لم نعثر على نصّ لفظي صريح في الوجوب بين كلمات الرواية</w:t>
      </w:r>
      <w:r>
        <w:rPr>
          <w:rFonts w:eastAsia="Amiri" w:cs="Amiri" w:ascii="Amiri" w:hAnsi="Amiri"/>
          <w:color w:val="111111"/>
          <w:sz w:val="28"/>
          <w:szCs w:val="28"/>
          <w:rtl w:val="true"/>
          <w:lang w:bidi="ar-SA"/>
        </w:rPr>
        <w:t>.</w:t>
      </w:r>
      <w:bookmarkStart w:id="111" w:name="pg10116_105393"/>
    </w:p>
    <w:p>
      <w:pPr>
        <w:pStyle w:val="BookText"/>
        <w:rPr/>
      </w:pPr>
      <w:bookmarkEnd w:id="111"/>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هذه الروايات ضعيف السند، فالموصلي مجهول، وعبداللَّه بن جذاعة مجهول، إضافة إلى جعفر بن عامر الراوي عنه، وأما خبر المجالس فهو ضعيف بجهالة أبي الحسن علي بن الحسين البرقي على الأقلّ، فيبقى خبر معاوية بن عمار، وهو لوحده غير كافٍ، ذلك أن باب الأدعية قد علمنا من موارد كثيرة عدم الوجوب فيها مع مجي‌ء صيغة الأمر، ولهذا لا يؤخذ بصيغة الأمر فيها إلا مع كثرتها و تشديدها، أو قيام قرائن عليها، وهو ما سندرسه فيما بعد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التي قيلت لإثبات وجوب الدعاء في عرفة غير تامّة، وبهذا يمكن التمسّك بأصالة البراءة عن الوجوب، كما فعله غير واحد </w:t>
      </w:r>
      <w:r>
        <w:rPr>
          <w:rStyle w:val="FootnoteAnchor"/>
          <w:rtl w:val="true"/>
        </w:rPr>
        <w:footnoteReference w:id="149"/>
      </w:r>
      <w:r>
        <w:rPr>
          <w:rFonts w:ascii="Amiri" w:hAnsi="Amiri" w:eastAsia="Amiri" w:cs="Amiri"/>
          <w:color w:val="111111"/>
          <w:sz w:val="28"/>
          <w:sz w:val="28"/>
          <w:szCs w:val="28"/>
          <w:rtl w:val="true"/>
          <w:lang w:bidi="ar-SA"/>
        </w:rPr>
        <w:t>، وإلا فإجراء البراءة مع وجود الدليل غير سديد</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480370_1067777946"/>
      <w:bookmarkStart w:id="113" w:name="_Toc40"/>
      <w:bookmarkEnd w:id="112"/>
      <w:r>
        <w:rPr>
          <w:rtl w:val="true"/>
        </w:rPr>
        <w:t>النظرية الثانية</w:t>
      </w:r>
      <w:r>
        <w:rPr>
          <w:rtl w:val="true"/>
        </w:rPr>
        <w:t xml:space="preserve">: </w:t>
      </w:r>
      <w:r>
        <w:rPr>
          <w:rtl w:val="true"/>
        </w:rPr>
        <w:t>نظرية وجوب الذكر في المشعر الحرام</w:t>
      </w:r>
      <w:bookmarkEnd w:id="113"/>
    </w:p>
    <w:p>
      <w:pPr>
        <w:pStyle w:val="BookText"/>
        <w:rPr/>
      </w:pPr>
      <w:r>
        <w:rPr>
          <w:rFonts w:ascii="Amiri" w:hAnsi="Amiri" w:eastAsia="Amiri" w:cs="Amiri"/>
          <w:color w:val="111111"/>
          <w:sz w:val="28"/>
          <w:sz w:val="28"/>
          <w:szCs w:val="28"/>
          <w:rtl w:val="true"/>
          <w:lang w:bidi="ar-SA"/>
        </w:rPr>
        <w:t xml:space="preserve">وقد ذهب بعض الفقهاء إلى وجوب الذكر عند المزدلفة، وزاد بعضهم لزوم الصلاة على محمد وآله، ففي جوابه عن إشكال وجوب الوقوف في المزدلفة مع عدم وجوب الذكر فيها مع أنّ آية المزدلفة دالّة من حيث المبدأ على وجوب الذكر، يجيب الشريف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المانع من القول بالوجوب لظاهر الآية، إلا أنّه يضيف أنّه إذا دلّ دليل على استحباب الذكر أخرجناه عن ظهور الآية، ليبقى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أصل الوقوف بالمزدلفة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دلالة الوجوب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ابن البراج الطرابلسي، فرغم تصريحه باستحباب الدعاء يوم عرفة </w:t>
      </w:r>
      <w:r>
        <w:rPr>
          <w:rStyle w:val="FootnoteAnchor"/>
          <w:rtl w:val="true"/>
        </w:rPr>
        <w:footnoteReference w:id="151"/>
      </w:r>
      <w:r>
        <w:rPr>
          <w:rFonts w:ascii="Amiri" w:hAnsi="Amiri" w:eastAsia="Amiri" w:cs="Amiri"/>
          <w:color w:val="111111"/>
          <w:sz w:val="28"/>
          <w:sz w:val="28"/>
          <w:szCs w:val="28"/>
          <w:rtl w:val="true"/>
          <w:lang w:bidi="ar-SA"/>
        </w:rPr>
        <w:t xml:space="preserve">، يذكر أحكام الوقوف بالمشعر الحرام، ويقسّمها إلى واجب ومستحب، ثم يضع في الواجب ذكرَ اللَّه سبحانه والصلاة على النبي وآله صلوات اللَّه عليهم أجمعين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الاستدلال على هذا الحكم، يمكن التمسّك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 فَاذْكُرُوا اللَّهَ عِنْدَ الْمَشْعَرِ الْحَرامِ وَ اذْكُرُوهُ كَما هَداكُمْ</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حيث يظهر من الآية الأمرُ الظاهر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الأدلّة التي قيلت لإثبات وجوب الدعاء في عرفة غير تامّة، وبهذا يمكن التمسّك بأصالة البراءة عن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نوقش هذا الاستدلال من جهات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الذكر الوارد في هذه الآية، وفي آية الأيام المعدودات، وهي أيام التشريق والعيد، يراد منه الصلاة، وما يُذكر عقيب المناسك، ومعنى ذلك عدم وجوب ما هو غير الصلاة، لا أقلّ من احتمال ذلك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الصلاة هي المرادة من الأمر بالذكر هنا بعيد جداً، إذ أيّ خصوصية للحج حتى يؤمر بالصلاة اليومية فيه في المشعر وأيام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وأنّ الأمر قد تكرر في هذه الآيات مما يدلّ على مطلب إضافي غير الصلاة اليومية المعمولة في الحج وغيره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الذكر عقيب المناسك، فإن صدق عليه الذكر حكمنا بوجوبه، لا على نحو التعيين، بل على نحو كونه أحد الأفراد، فإن دلّ دليل على وجوبه</w:t>
      </w:r>
    </w:p>
    <w:p>
      <w:pPr>
        <w:pStyle w:val="BookText"/>
        <w:rPr/>
      </w:pPr>
      <w:r>
        <w:rPr>
          <w:rFonts w:ascii="Amiri" w:hAnsi="Amiri" w:eastAsia="Amiri" w:cs="Amiri"/>
          <w:color w:val="111111"/>
          <w:sz w:val="28"/>
          <w:sz w:val="28"/>
          <w:szCs w:val="28"/>
          <w:rtl w:val="true"/>
          <w:lang w:bidi="ar-SA"/>
        </w:rPr>
        <w:t>بعنوانه وصدق عليه الذكر كفى، مع أنّهم لا يقولون عادةً بوجوبه، وستأتي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القول ما ذكره جمع من فقهاء ومفسري أهل السنّة من أنّ المراد بالذكر في الآية صلاتي المغرب والعشاء في المزدلفة، وبعضهم حمله على صلاة المغرب لتصحيح الوجوب بها فوجب حمله عليها </w:t>
      </w:r>
      <w:r>
        <w:rPr>
          <w:rStyle w:val="FootnoteAnchor"/>
          <w:rtl w:val="true"/>
        </w:rPr>
        <w:footnoteReference w:id="155"/>
      </w:r>
      <w:r>
        <w:rPr>
          <w:rFonts w:ascii="Amiri" w:hAnsi="Amiri" w:eastAsia="Amiri" w:cs="Amiri"/>
          <w:color w:val="111111"/>
          <w:sz w:val="28"/>
          <w:sz w:val="28"/>
          <w:szCs w:val="28"/>
          <w:rtl w:val="true"/>
          <w:lang w:bidi="ar-SA"/>
        </w:rPr>
        <w:t xml:space="preserve">، وعبّر بعضهم بصلاة المغرب والعشاء جمعاً في المزدلفة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رفض بعض المفسّرين السنّة هذا القول، وذهبوا إلى أن ظاهر الآية إفادة وجوب الذكر، وأنّ فعل النبي صلى الله عليه و آله شاهد على أن الذكر كان مغايراً لفعل صلاتي المغرب والعشاء جمعاً في المزدلفة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يشهد لهذا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تطبيق الذكر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الأزدي المتقدّم، حيث سأله الإمام أخيراً بأنه هل صلّى في عرفات الظهر والعصر وقنت ودعا؟</w:t>
      </w:r>
    </w:p>
    <w:p>
      <w:pPr>
        <w:pStyle w:val="BookText"/>
        <w:rPr/>
      </w:pPr>
      <w:r>
        <w:rPr>
          <w:rFonts w:ascii="Amiri" w:hAnsi="Amiri" w:eastAsia="Amiri" w:cs="Amiri"/>
          <w:color w:val="111111"/>
          <w:sz w:val="28"/>
          <w:sz w:val="28"/>
          <w:szCs w:val="28"/>
          <w:rtl w:val="true"/>
          <w:lang w:bidi="ar-SA"/>
        </w:rPr>
        <w:t xml:space="preserve">فأجابه بالإيجاب، فذكر له الإمام أن عرفات كلّها موقف، مما يعني أن لزوم الدعاء يتحقق في داخل الصلاة، وهكذا الحال في الذكر، ولعله لذلك تمسّك به العلامة في المقام مع خبر الموصلي لرد الحكم بالوجوب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الرواية ضعيفة السند كما ذكرنا سابقاً، فلا يعتمد عليها، وهكذا خبر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المحقق الأردبيلي على تفسير الذكر بصلاتي المغرب والعشاء بأنّ معناه لزوم إتيان الصلاتين في المزدلفة، وهو غير جيد، إذ دلّت على عدمه صحيحة محمد بن مسلم وخبر سماعة وصحيحة هشام بن الحكم الدالة بأجمعها على جواز الإتيان بالمغرب في عرفة والعشاء في المزدلفة، إلا إذا أرادوا خصوص العشاء، فتحمل أخبار الجمع بينهما بأذانٍ واحد وإقامتين على الندب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العلامة الحلّي من التمسّك بمنع الكبرى، وهي إنكار ظهور صيغة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الوجوب، دون تبيين قرينة خاصة أو عامّة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واضح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كبرى ظهور صيغة الأمر في الوجوب فقد حقق في علم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الصغرى فلا توجد قرينة تصرف خصوص الآية عن هذا الظهور في الإلزام، بل سيأتي ما يوجب تأكيد ظهورها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احتمال ذكره المحقق الأردبيلي وغيره وهو أن نحمل الآية على النية، فيما تحمل الأخبار المؤيدة لها على الندب، وقد استظهر رحمه اللَّه ذلك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قابل للمناقشة أيضاً، فإن حمل الآية على النية يحتاج إلى قرينة، إلا إذا قصد تفسير الذكر بالذكر القلبي، وسيأتي الحديث عنه، وعندئذٍ يرد عليه أنّ الذكر لو أريد منه نية الأفعال لكان من باب تحصيل الحاصل، لأنّ الحج بتمام أفعاله وشرائطه مشروط بالنية والإخلاص، كأي عبادة أُخرى، فيكون أخذ النية في الأمر العبادي مفروضاً عادةً بل دائماً، ومعه فأي خصوصية لذكر النية في أفعال الحج بعنوان الذكر بعد تقرير أصل وجوب هذه الأفعال على نحو القربة؟</w:t>
      </w:r>
    </w:p>
    <w:p>
      <w:pPr>
        <w:pStyle w:val="BookText"/>
        <w:rPr/>
      </w:pPr>
      <w:r>
        <w:rPr>
          <w:rFonts w:ascii="Amiri" w:hAnsi="Amiri" w:eastAsia="Amiri" w:cs="Amiri"/>
          <w:color w:val="111111"/>
          <w:sz w:val="28"/>
          <w:sz w:val="28"/>
          <w:szCs w:val="28"/>
          <w:rtl w:val="true"/>
          <w:lang w:bidi="ar-SA"/>
        </w:rPr>
        <w:t>هذا مضافاً إلى أنّه لو أريد بالذكر النية، فلا ينسجم مع الآية اللاحقة المتوحّدة السياق معها، والآمرة بالذكر الكثير كذكر الآباء أو أشدّ ذكراً، فإن النية تحصل ويبقى لها نحو استدامة حكمية بلا حاجة إلى افتراض كثير وقليل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أراد من النية مطلق الذكر القلبي، لا الذكر القلبي المفروض في النية أمكن، وسيأتي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بوجوب الذكر خلاف المشهور، بل خلاف الاتفاق على ما يبدو، ولهذا تحمل الآية على الاستحباب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النفس شي‌ء من دعوى كونه خلافَ المشهور بعد عدم تعرّض الكثيرين</w:t>
      </w:r>
    </w:p>
    <w:p>
      <w:pPr>
        <w:pStyle w:val="BookText"/>
        <w:rPr/>
      </w:pPr>
      <w:r>
        <w:rPr>
          <w:rFonts w:ascii="Amiri" w:hAnsi="Amiri" w:eastAsia="Amiri" w:cs="Amiri"/>
          <w:color w:val="111111"/>
          <w:sz w:val="28"/>
          <w:sz w:val="28"/>
          <w:szCs w:val="28"/>
          <w:rtl w:val="true"/>
          <w:lang w:bidi="ar-SA"/>
        </w:rPr>
        <w:t>له، وإن كان عدم التعرّض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عدم الوجوب، إذ لو كان واجباً لذكروه عادةً، نعم ظاهر جمع الميل للوجوب، مثل القاضي ابن البراج في المهذب كما أسلفنا، والمحقق الأردبيلي في زبدة البيان </w:t>
      </w:r>
      <w:r>
        <w:rPr>
          <w:rStyle w:val="FootnoteAnchor"/>
          <w:rtl w:val="true"/>
        </w:rPr>
        <w:footnoteReference w:id="163"/>
      </w:r>
      <w:r>
        <w:rPr>
          <w:rFonts w:ascii="Amiri" w:hAnsi="Amiri" w:eastAsia="Amiri" w:cs="Amiri"/>
          <w:color w:val="111111"/>
          <w:sz w:val="28"/>
          <w:sz w:val="28"/>
          <w:szCs w:val="28"/>
          <w:rtl w:val="true"/>
          <w:lang w:bidi="ar-SA"/>
        </w:rPr>
        <w:t xml:space="preserve">، وتردّد في المسألة العاملي في المدارك وإن قوّى الاستحباب </w:t>
      </w:r>
      <w:r>
        <w:rPr>
          <w:rStyle w:val="FootnoteAnchor"/>
          <w:rtl w:val="true"/>
        </w:rPr>
        <w:footnoteReference w:id="164"/>
      </w:r>
      <w:r>
        <w:rPr>
          <w:rFonts w:ascii="Amiri" w:hAnsi="Amiri" w:eastAsia="Amiri" w:cs="Amiri"/>
          <w:color w:val="111111"/>
          <w:sz w:val="28"/>
          <w:sz w:val="28"/>
          <w:szCs w:val="28"/>
          <w:rtl w:val="true"/>
          <w:lang w:bidi="ar-SA"/>
        </w:rPr>
        <w:t xml:space="preserve">، بل قال بذلك الشيخ الطوسي في التبيان </w:t>
      </w:r>
      <w:r>
        <w:rPr>
          <w:rStyle w:val="FootnoteAnchor"/>
          <w:rtl w:val="true"/>
        </w:rPr>
        <w:footnoteReference w:id="165"/>
      </w:r>
      <w:r>
        <w:rPr>
          <w:rFonts w:ascii="Amiri" w:hAnsi="Amiri" w:eastAsia="Amiri" w:cs="Amiri"/>
          <w:color w:val="111111"/>
          <w:sz w:val="28"/>
          <w:sz w:val="28"/>
          <w:szCs w:val="28"/>
          <w:rtl w:val="true"/>
          <w:lang w:bidi="ar-SA"/>
        </w:rPr>
        <w:t xml:space="preserve">، وابن أبي جامع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الوجيز، مع إقراره بذهاب أكثر الأصحاب إلى الاستحباب </w:t>
      </w:r>
      <w:r>
        <w:rPr>
          <w:rStyle w:val="FootnoteAnchor"/>
          <w:rtl w:val="true"/>
        </w:rPr>
        <w:footnoteReference w:id="166"/>
      </w:r>
      <w:r>
        <w:rPr>
          <w:rFonts w:ascii="Amiri" w:hAnsi="Amiri" w:eastAsia="Amiri" w:cs="Amiri"/>
          <w:color w:val="111111"/>
          <w:sz w:val="28"/>
          <w:sz w:val="28"/>
          <w:szCs w:val="28"/>
          <w:rtl w:val="true"/>
          <w:lang w:bidi="ar-SA"/>
        </w:rPr>
        <w:t xml:space="preserve">، ومن المعاصرين الصادقي الطهراني في تفسير الفرقان </w:t>
      </w:r>
      <w:r>
        <w:rPr>
          <w:rStyle w:val="FootnoteAnchor"/>
          <w:rtl w:val="true"/>
        </w:rPr>
        <w:footnoteReference w:id="167"/>
      </w:r>
      <w:r>
        <w:rPr>
          <w:rFonts w:ascii="Amiri" w:hAnsi="Amiri" w:eastAsia="Amiri" w:cs="Amiri"/>
          <w:color w:val="111111"/>
          <w:sz w:val="28"/>
          <w:sz w:val="28"/>
          <w:szCs w:val="28"/>
          <w:rtl w:val="true"/>
          <w:lang w:bidi="ar-SA"/>
        </w:rPr>
        <w:t>، وقد سمعتَ كلام السيد المرتضى غير الآبي عن حمل الآية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ذهاب المشهور إلى الاستحباب، فهو إن ضرّ فإنّما يضرّ بحجّية سند بعض الروايات التي يستفاد منها الوجوب؛ باعتبار أنّ إعراضهم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لوهن الرواية، إلا أنّ المورد ليس كذلك، بعد كون مهمّ المدرك هنا هو الآية الكريمة، ومن ثم يكون الخلاف مع المشهور في الدلالة لا في الصدور، وهذه المخالفة لا تقدح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بعد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بجملة من الروايات وهي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إنّ صاحبيّ هذين جهلا أن يقفا في المزدلفة،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مكانهما فيقفان بالمشعر ساعة،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يخبرهما أحد حتى كان اليوم وقد نفر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أليسا قد صلّيا الغداة بالمزدلفة؟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قنتا في صلاتهما؟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حجهما،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والمشعر من المزدلفة، والمزدلفة من المشعر، وإنما يكفيهما اليسير من الدعاء</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بالرواية أنّها اكتفت بدعاء القنوت، وحكمت بكفاية اليسير من الدعاء في المزدلفة، مما يفرض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واجباً، ولولا وجوبه لما لزم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أنّ الرواية تتحدّث عن الدعاء لا الذكر، ولا بأس به ففي الدعاء ذكرٌ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لا تدلّ على كفاية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سابقاً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الإمام أراد أن‌يستفيد من دعاء الصلاة لا منها عينها، بوصفه أمراً مستحباً لا واجباً، ولعلّه لهذا لم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أصلّى أم لا؟ ولو كانت الصلاة كافيةً لما احتاج للسؤال عن القنوت المشكوك الإتيان به عادةً؛ لمكان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المشكلة الوحيدة في الرواية ورود محمد بن سنان في سندها، وقد أسقط الأردبيلي هذه الرواية لضعف هذا الرجل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ذكره صاحب الجواهر من أن لهجة التسامح الواردة في الرواية وما فيها من أحكام تجعلها دالةً على الاستحباب </w:t>
      </w:r>
      <w:r>
        <w:rPr>
          <w:rStyle w:val="FootnoteAnchor"/>
          <w:rtl w:val="true"/>
        </w:rPr>
        <w:footnoteReference w:id="170"/>
      </w:r>
      <w:r>
        <w:rPr>
          <w:rFonts w:ascii="Amiri" w:hAnsi="Amiri" w:eastAsia="Amiri" w:cs="Amiri"/>
          <w:color w:val="111111"/>
          <w:sz w:val="28"/>
          <w:sz w:val="28"/>
          <w:szCs w:val="28"/>
          <w:rtl w:val="true"/>
          <w:lang w:bidi="ar-SA"/>
        </w:rPr>
        <w:t>، فهو غير واضح، بعد أن كان الإمام متشدّداً في السؤال عن قضايا وقعت منهم تبرّر الإجزاء وإسقاط الواجب عنهم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محمد بن 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الرجل الأعجمي والمرأة الضعيفة تكون مع الجمال الأعرابي، فإذا أفاض بهم من عرفات مرّ بهم كما هم إلى منى، لم ينزل بهم جُمَعاً،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صلّوا بها، فقد أجزأهم،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يصلّوا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فذكروا اللَّه فيها، فإن كانوا ذكروا اللَّه فيها فقد أجزأهم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 أنّ لزوم الذكر مفروض فيها، وإلا فما معنى الإجزاء على تقدير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الأردبيلي على هذه الرواية ضعف سندها بمحمد بن حكيم نفسه، حيث لم يرد تصريح بتوثيقه </w:t>
      </w:r>
      <w:r>
        <w:rPr>
          <w:rStyle w:val="FootnoteAnchor"/>
          <w:rtl w:val="true"/>
        </w:rPr>
        <w:footnoteReference w:id="172"/>
      </w:r>
      <w:r>
        <w:rPr>
          <w:rFonts w:ascii="Amiri" w:hAnsi="Amiri" w:eastAsia="Amiri" w:cs="Amiri"/>
          <w:color w:val="111111"/>
          <w:sz w:val="28"/>
          <w:sz w:val="28"/>
          <w:szCs w:val="28"/>
          <w:rtl w:val="true"/>
          <w:lang w:bidi="ar-SA"/>
        </w:rPr>
        <w:t xml:space="preserve">، فيما اعتبر بعضهم روايته حسنة لأنّه ممدوح على ما جاء في روايةٍ صحيحة عن الإمام عليه السلام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الرواية كفاية الصلاة، مما يكشف عن عدم لزوم ذكر آخر فيها، إلا أنّه مردود بأنّ سؤال الإمام عن الصلاة تعبير آخر عن تحقق مسمّى الوقوف في المزدلفة، إذ لا معنى لفرض صلاتهم على الراحلة، وهو افتراض بعيد، فيكون مراد الإمام عليه السلام نزولهم ولو بمقدار يسير يوجب تحقق الوقوف الركني، كما هو المعروف بين الفقهاء، وبهذا لا يكون هناك ارتباط بين الصلاة والذكر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اللَّه في المزدلفة يمكن تصوّره وهم على الراحلة، إلا أنّه من غير البعيد أيضاً أن يكون المراد نزولهم للذكر، باعتبار أن هذه الجهة هي المفروضة مورداً للسؤال في الرواية، فيكون ذلك استطراقاً لكشف حال تحقق مسمّى النزول منهم، وإلا كان في الرواية دلالة على لزوم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بأنّ نفس المرور بالمزدلفة موجب لتحقق الوقوف الشرعي، ومعه يكون التعبير بالصلاة كاشفاً عن تحقق الذكر الواجب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لا تدلّ الرواية على شي‌ء هنا، فإنّها بصدد بيان كفاية الذكر أو الصلاة مطلقاً في تحقق الوقوف بالمزدلفة، لأنّ السؤال كان عن الوقوف لا عن الذكر، ومعه فتكون أجنبيةً عن مقامنا؛ لأنّها ليست في مقام بيان حكم الذكر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اكتفاءها بالصلاة كاشف عن كفايتها عن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ليست الرواية في مقام بيان حكم الذكر حتى يؤخذ بتفريعاتها، بل في مقام بيان حكم الوقوف، فلا يستدلّ بها على شي‌ء هنا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وأمّا ما ذكره صاحب الجواهر من حمل الرواية على النية </w:t>
      </w:r>
      <w:r>
        <w:rPr>
          <w:rStyle w:val="FootnoteAnchor"/>
          <w:rtl w:val="true"/>
        </w:rPr>
        <w:footnoteReference w:id="174"/>
      </w:r>
      <w:r>
        <w:rPr>
          <w:rFonts w:ascii="Amiri" w:hAnsi="Amiri" w:eastAsia="Amiri" w:cs="Amiri"/>
          <w:color w:val="111111"/>
          <w:sz w:val="28"/>
          <w:sz w:val="28"/>
          <w:szCs w:val="28"/>
          <w:rtl w:val="true"/>
          <w:lang w:bidi="ar-SA"/>
        </w:rPr>
        <w:t>كما تقدّم في</w:t>
      </w:r>
      <w:bookmarkStart w:id="114" w:name="pg10116_105400"/>
    </w:p>
    <w:p>
      <w:pPr>
        <w:pStyle w:val="BookText"/>
        <w:rPr/>
      </w:pPr>
      <w:bookmarkEnd w:id="114"/>
      <w:r>
        <w:rPr>
          <w:rFonts w:ascii="Amiri" w:hAnsi="Amiri" w:eastAsia="Amiri" w:cs="Amiri"/>
          <w:color w:val="111111"/>
          <w:sz w:val="28"/>
          <w:sz w:val="28"/>
          <w:szCs w:val="28"/>
          <w:rtl w:val="true"/>
          <w:lang w:bidi="ar-SA"/>
        </w:rPr>
        <w:t>غيرها، فهو خلاف الظاهر كما صار واضحاً وسيتضح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 على طهر بعد ما تصلّي الفجر فقف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قريباً من الجبل، وإن شئت حيث شئت، فإذا وقفت فاحمد اللَّه عز و جل واثن عليه، واذكر من آلائه وبلائه ما قدرت عليه، وصلّ على النبي صلى الله عليه و آله، ثم ليكن من قولك</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هذه الرواية هي مدرك الوجوب عند القاضي ابن البراج، لذكر الصلاة على النبي وآله فيها، وقد ذكرنا سابقاً ملاحظتنا عليها،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بحاجة إلى ضمّ روايات اخرى لها، سيما مع اشتمالها على مقاطع مخصوصة يُجْمَع على عدم وجوبها بالتأكيد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خبر ابن عمار عدد من الروايات الدالة على أدعية مأثورة في المشعر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أنّ ما جاء في كلمات الفقهاء في أمر الذكر في المزدلفة يمكن الأخذ به من حيث دلالة الآية، وإن كان لنا كلام لاحق فانتظر، نعم، التمسّك بالأصل لنفي الوجوب في غير محلّه مع وجود الدليل</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480372_1067777946"/>
      <w:bookmarkStart w:id="116" w:name="_Toc41"/>
      <w:bookmarkEnd w:id="115"/>
      <w:r>
        <w:rPr>
          <w:rtl w:val="true"/>
        </w:rPr>
        <w:t>النظرية الثالثة</w:t>
      </w:r>
      <w:r>
        <w:rPr>
          <w:rtl w:val="true"/>
        </w:rPr>
        <w:t xml:space="preserve">: </w:t>
      </w:r>
      <w:r>
        <w:rPr>
          <w:rtl w:val="true"/>
        </w:rPr>
        <w:t>نظرية وجوب التكبير في منى أيام التشريق</w:t>
      </w:r>
      <w:bookmarkEnd w:id="11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يبدو أن هناك قولًا بوجوب التكبير أيام التشريق في منى، فقد ذهب إلى ذلك السيد المرتضى </w:t>
      </w:r>
      <w:r>
        <w:rPr>
          <w:rStyle w:val="FootnoteAnchor"/>
          <w:rtl w:val="true"/>
        </w:rPr>
        <w:footnoteReference w:id="176"/>
      </w:r>
      <w:r>
        <w:rPr>
          <w:rFonts w:ascii="Amiri" w:hAnsi="Amiri" w:eastAsia="Amiri" w:cs="Amiri"/>
          <w:color w:val="111111"/>
          <w:sz w:val="28"/>
          <w:sz w:val="28"/>
          <w:szCs w:val="28"/>
          <w:rtl w:val="true"/>
          <w:lang w:bidi="ar-SA"/>
        </w:rPr>
        <w:t xml:space="preserve">، وهو الظاهر من تفسير التبيان وغيره للطوسي </w:t>
      </w:r>
      <w:r>
        <w:rPr>
          <w:rStyle w:val="FootnoteAnchor"/>
          <w:rtl w:val="true"/>
        </w:rPr>
        <w:footnoteReference w:id="177"/>
      </w:r>
      <w:r>
        <w:rPr>
          <w:rFonts w:ascii="IRNazanin" w:hAnsi="IRNazanin" w:eastAsia="IRNazanin"/>
          <w:color w:val="111111"/>
          <w:sz w:val="28"/>
          <w:sz w:val="28"/>
          <w:szCs w:val="28"/>
          <w:rtl w:val="true"/>
          <w:lang w:bidi="fa-IR"/>
        </w:rPr>
        <w:t>، ومن</w:t>
      </w:r>
      <w:bookmarkStart w:id="117" w:name="pg10116_105401"/>
    </w:p>
    <w:p>
      <w:pPr>
        <w:pStyle w:val="BookText"/>
        <w:rPr/>
      </w:pPr>
      <w:bookmarkEnd w:id="117"/>
      <w:r>
        <w:rPr>
          <w:rFonts w:ascii="Amiri" w:hAnsi="Amiri" w:eastAsia="Amiri" w:cs="Amiri"/>
          <w:color w:val="111111"/>
          <w:sz w:val="28"/>
          <w:sz w:val="28"/>
          <w:szCs w:val="28"/>
          <w:rtl w:val="true"/>
          <w:lang w:bidi="ar-SA"/>
        </w:rPr>
        <w:t xml:space="preserve">ابن سعيد الحلّي في نزهة الناظر </w:t>
      </w:r>
      <w:r>
        <w:rPr>
          <w:rStyle w:val="FootnoteAnchor"/>
          <w:rtl w:val="true"/>
        </w:rPr>
        <w:footnoteReference w:id="178"/>
      </w:r>
      <w:r>
        <w:rPr>
          <w:rFonts w:ascii="Amiri" w:hAnsi="Amiri" w:eastAsia="Amiri" w:cs="Amiri"/>
          <w:color w:val="111111"/>
          <w:sz w:val="28"/>
          <w:sz w:val="28"/>
          <w:szCs w:val="28"/>
          <w:rtl w:val="true"/>
          <w:lang w:bidi="ar-SA"/>
        </w:rPr>
        <w:t xml:space="preserve">، والراوندي في فقه القرآن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صاحب المدارك وغيره قد نسب إلى السيد المرتضى القول بوجوب التكبير في منى </w:t>
      </w:r>
      <w:r>
        <w:rPr>
          <w:rStyle w:val="FootnoteAnchor"/>
          <w:rtl w:val="true"/>
        </w:rPr>
        <w:footnoteReference w:id="180"/>
      </w:r>
      <w:r>
        <w:rPr>
          <w:rFonts w:ascii="Amiri" w:hAnsi="Amiri" w:eastAsia="Amiri" w:cs="Amiri"/>
          <w:color w:val="111111"/>
          <w:sz w:val="28"/>
          <w:sz w:val="28"/>
          <w:szCs w:val="28"/>
          <w:rtl w:val="true"/>
          <w:lang w:bidi="ar-SA"/>
        </w:rPr>
        <w:t xml:space="preserve">، كما نقل الحكاية صاحب الجواهر عن ابن حمزة، وأنه قال بالوجوب </w:t>
      </w:r>
      <w:r>
        <w:rPr>
          <w:rStyle w:val="FootnoteAnchor"/>
          <w:rtl w:val="true"/>
        </w:rPr>
        <w:footnoteReference w:id="181"/>
      </w:r>
      <w:r>
        <w:rPr>
          <w:rFonts w:ascii="Amiri" w:hAnsi="Amiri" w:eastAsia="Amiri" w:cs="Amiri"/>
          <w:color w:val="111111"/>
          <w:sz w:val="28"/>
          <w:sz w:val="28"/>
          <w:szCs w:val="28"/>
          <w:rtl w:val="true"/>
          <w:lang w:bidi="ar-SA"/>
        </w:rPr>
        <w:t xml:space="preserve">، وقد نسب العلامة الحلي في المختلف لابن الجنيد القول بوجوب التكبير في العيدين بعد الفرائض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نجد نصّاً صريحاً لأحد من الفقهاء يحكم بوجوب الذكر أو التكبير أيام التشريق ويوم العيد في منى غير من ذكرناه، وظاهر الطبرسي في مجمع البيان وجود القائل بالوجوب </w:t>
      </w:r>
      <w:r>
        <w:rPr>
          <w:rStyle w:val="FootnoteAnchor"/>
          <w:rtl w:val="true"/>
        </w:rPr>
        <w:footnoteReference w:id="183"/>
      </w:r>
      <w:r>
        <w:rPr>
          <w:rFonts w:ascii="Amiri" w:hAnsi="Amiri" w:eastAsia="Amiri" w:cs="Amiri"/>
          <w:color w:val="111111"/>
          <w:sz w:val="28"/>
          <w:sz w:val="28"/>
          <w:szCs w:val="28"/>
          <w:rtl w:val="true"/>
          <w:lang w:bidi="ar-SA"/>
        </w:rPr>
        <w:t>، و بعض الفقهاء ذكر أدلّةً لهذا القول، وإن لم يجزم به في النهاية، وحاصل أدلّتهم ما يلي</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480374_1067777946"/>
      <w:bookmarkStart w:id="119" w:name="_Toc42"/>
      <w:bookmarkEnd w:id="118"/>
      <w:r>
        <w:rPr>
          <w:rtl w:val="true"/>
        </w:rPr>
        <w:t>أدلّة النظرية الثالثة</w:t>
      </w:r>
      <w:r>
        <w:rPr>
          <w:rtl w:val="true"/>
        </w:rPr>
        <w:t>:</w:t>
      </w:r>
      <w:bookmarkEnd w:id="11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بالإجماع، وقد نسبه في المدارك والجواهر إلى السيد المرتضى </w:t>
      </w:r>
      <w:r>
        <w:rPr>
          <w:rStyle w:val="FootnoteAnchor"/>
          <w:rtl w:val="true"/>
        </w:rPr>
        <w:footnoteReference w:id="184"/>
      </w:r>
      <w:r>
        <w:rPr>
          <w:rFonts w:ascii="Amiri" w:hAnsi="Amiri" w:eastAsia="Amiri" w:cs="Amiri"/>
          <w:color w:val="111111"/>
          <w:sz w:val="28"/>
          <w:sz w:val="28"/>
          <w:szCs w:val="28"/>
          <w:rtl w:val="true"/>
          <w:lang w:bidi="ar-SA"/>
        </w:rPr>
        <w:t xml:space="preserve">، وهو كذلك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وناقشه صاحب الجواهر بأنّه موهون بمصير غيره إلى خلافه، وهذا صحيح، فإننا لم نعثر بعد التتبع المقدور لنا على من قال بذلك أو حكم به غير من تقدّم، وهم لا يشكلون شهرةً فضلًا عن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ذكرت النصوص وكلمات المفسّرين في شبه اتفاق بين السنّة والشيعة أنّها أيام التشريق بمنى، ويشهد لذلك سياق الآية بلحاظ ذيلها، كما أفادوه في مباحث التفسير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حمل مثل صاحب المدارك وغيره الأوامر هذه في الآية وفيما أتى من روايات على الاستحباب </w:t>
      </w:r>
      <w:r>
        <w:rPr>
          <w:rStyle w:val="FootnoteAnchor"/>
          <w:rtl w:val="true"/>
        </w:rPr>
        <w:footnoteReference w:id="187"/>
      </w:r>
      <w:r>
        <w:rPr>
          <w:rFonts w:ascii="Amiri" w:hAnsi="Amiri" w:eastAsia="Amiri" w:cs="Amiri"/>
          <w:color w:val="111111"/>
          <w:sz w:val="28"/>
          <w:sz w:val="28"/>
          <w:szCs w:val="28"/>
          <w:rtl w:val="true"/>
          <w:lang w:bidi="ar-SA"/>
        </w:rPr>
        <w:t>، مستشهداً على ذلك بصحيح عليّ 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عن الرجل يصلّي وحده أيام التشريق، هل عليه تكبير؟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نسي فلا بأس</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وفي سند آخر للرواية كان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فإن نسي فلا شي‌ء عليه</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وفي خبر ثالث كان السؤال عن صلاة النافلة أيام التشريق هل فيها تكبير؟ فكان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نسي فلا بأس</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الثانية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على الوجوب منها على عدمه، فهي ظاهرة في الإلزام، بل صريحة، غايته أنّه لا يترتب أثر وضعي على نسيان التكبيرات، وأما الرواية الثانية فهي غير دالةٍ على الوجوب إلا أنّها لا تملك دلالة تشهد على عدم الوجوب، والوجه في ذلك أن كلمة الاستحباب لا يحرز أنّها تعني نفي الوجوب في تلك الآونة، إذ هي من الناحية اللغوية دالة على مرغوبية الشي‌ء</w:t>
      </w:r>
    </w:p>
    <w:p>
      <w:pPr>
        <w:pStyle w:val="BookText"/>
        <w:rPr/>
      </w:pPr>
      <w:r>
        <w:rPr>
          <w:rFonts w:ascii="Amiri" w:hAnsi="Amiri" w:eastAsia="Amiri" w:cs="Amiri"/>
          <w:color w:val="111111"/>
          <w:sz w:val="28"/>
          <w:sz w:val="28"/>
          <w:szCs w:val="28"/>
          <w:rtl w:val="true"/>
          <w:lang w:bidi="ar-SA"/>
        </w:rPr>
        <w:t>ومحبوبيته، الأعم من وجوبه أو استحبابه، فلا يكون هذا التعبير شاهداً على عدم الوجوب، وإن لم يكن شاهداً على الوجوب نفسه، ومجرّد كون السؤال عن الوجوب لا يكون شاهداً على ذلك، بل لعلّ قوله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نسي فلا شي‌ء عليه، أقرب إلى الوجوب منه إلى الاستحباب، إذ في الاستحباب يبدو واضحاً عدم ترتب أثر على نسيان فعل المستحب، والواجب هو الذي يتوهّم فيه ذلك، وعليه فدلالة الرواية على تكوين قرينة عكسية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احتمال كون الروايات الثلاث واحدة لبعد سؤاله له عليه السلام عدّة مرات في موضوع واحد، الأمر الذي يلقي الإجمال على دلالة الرواية، وإن كان احتمال الخصوصية في كل رواية واردٌ إنصافاً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ثمّة روايات استفيد منها عدم الوجوب غير خبر ابن جعفر المتقدّم، لكن روايات الوجوب أكثر وستأتي، وجملة منها تام سنداً، وهي موافقة لظهور الآية القرآنية، فالأقرب الأخذ بها عن الأخذ بمثل صحيح ابن جعفر حتّى لو كانت الشهرة معه أو الإجماع كما ذكره بعض، فإنّ احتمال المدركية في فهم النصوص مع تعارضها واردٌ جدّاً، فيرجّح الخبر الموافق لظاهر الكتاب على الموافق لظاهر الشهرة لو تحققت، ومعه فلا يقدّم صحيح ابن جعفر على ظاهر أدلّة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وتجدر الإشارة إلى أننا نريد في بحث التكبير ما يخصّ كبرى ذكر اللَّه تعالى، أما تفاصيل هذا البحث، وثبوت التكبير لمن كان خارج منى أيضاً، أو ثبوته في عيد الفطر كالأضحى، أو ثبوت التكبير عقيب النوافل كالفرائض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عن محلّ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وهي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عن منصور بن حازم عن أبي عبداللَّه 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أيام التشريق، كانوا إذا قاموا بمنى بعد النحر تفاخروا، فقال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يفعل كذا وكذا، فقال اللَّه</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مَناسِكَكُمْ فَاذْكُرُوا اللَّهَ كَذِكْرِكُمْ آباءَكُمْ أَوْ أَشَدَّ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اللَّه أكبر على ما هدانا، اللَّه أكبر على ما رزقنا من بهيمة الأنعام</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اعتبر صاحب المدارك هذه الرواية ذات دلالة على الوجوب هنا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الظاهر عدم دلالة الرواية على الوجوب، فإن غايتها أنّ الآية الكريمة قد جاءت ردّاً على عادة العرب من التفاخر بعد النحر، دون أي إشارة إلى أن التكبير أو الذكر كان على نحو الوجوب أو الاستحباب المؤكّد أو غير ذلك، نعم، الدلالة تابعة لدلالة الآيات نفسها، ومعه لا يكون في الرواية مطلب إضافي يمكن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عبداللَّه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في أيام التشريق صلاة الظهر من يوم النحر إلى صلاة الفجر من اليوم الثالث، وفي الأمصار عشر صلوات، فإذا نفر الناس النفر الأوّل أمسك أهل الأمصار، ومن أقام بمنى فصلّى بها الظهر والعصر فليكبّر</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وتقريب الاستدلال بالخبر أنه أمر بالتكبير لمن أقام بمنى، وهو ظاهر في الوجوب، وقد اعتبره صاحب المدارك خبراً حسناً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معاوية بن عمّار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أيّام التشريق من صلاة الظهر يوم النحر إلى صلاة العصر من آخر أيام التشريق، إن أنت أقمت بمنى، وإن أنت خرجت فليس عليك تكبير</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 المقابلة بمنى وغيرها، ومجي‌ء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الوجوب على تقدير البقاء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عيون الأخبار بأسانيده عن الفضل بن شاذان عن الرضا عليه السلام في كتابه إلى المأمون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والتكبير في العيدين واجب، في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الأضحى في دبر عشر صلوات</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مصدّق بن صدقة عن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التكبير؟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في دبر كل صلاة فريضة أو نافلة أيّام التشريق</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الأعمش عن جعفر بن محمد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والتكبير في العيدين واجب</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جعفر عن أخيه موسى بن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النساء، هل عليهنّ التكبير 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يجهرن</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غيرها من الروايات العديدة الظاهرة في الوجوب، فلتراجع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لو كان في هذه الروايات بعض أوجه الاختلاف فإنّها تتحد في الدلالة على مبدأ الوجوب، كما تقف لصالح النص القرآني، وهو المطلوب، لا أقلّ من كونها تضعف الوثوق بالأخبار المعارضة على قلّة الأخيرة، وهو المطلوب هنا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مهمّ ما عثرنا عليه في كلماتهم تمسّكاً لهذا الحكم، وإن ذكر الفخر الرازي</w:t>
      </w:r>
      <w:bookmarkStart w:id="120" w:name="pg10116_105406"/>
    </w:p>
    <w:p>
      <w:pPr>
        <w:pStyle w:val="BookText"/>
        <w:rPr/>
      </w:pPr>
      <w:bookmarkEnd w:id="120"/>
      <w:r>
        <w:rPr>
          <w:rFonts w:ascii="Amiri" w:hAnsi="Amiri" w:eastAsia="Amiri" w:cs="Amiri"/>
          <w:color w:val="111111"/>
          <w:sz w:val="28"/>
          <w:sz w:val="28"/>
          <w:szCs w:val="28"/>
          <w:rtl w:val="true"/>
          <w:lang w:bidi="ar-SA"/>
        </w:rPr>
        <w:t xml:space="preserve">أن بعض فقهاء المسلمين حمل الذكر اللازم بعد المناسك في الآية على الذكر على الذبيحة </w:t>
      </w:r>
      <w:r>
        <w:rPr>
          <w:rStyle w:val="FootnoteAnchor"/>
          <w:rtl w:val="true"/>
        </w:rPr>
        <w:footnoteReference w:id="201"/>
      </w:r>
      <w:r>
        <w:rPr>
          <w:rFonts w:ascii="Amiri" w:hAnsi="Amiri" w:eastAsia="Amiri" w:cs="Amiri"/>
          <w:color w:val="111111"/>
          <w:sz w:val="28"/>
          <w:sz w:val="28"/>
          <w:szCs w:val="28"/>
          <w:rtl w:val="true"/>
          <w:lang w:bidi="ar-SA"/>
        </w:rPr>
        <w:t>، وهو في غاية البعد، إذ لا علاقة للذكر على الذبيحة بالذكر المساوي لذكر آبائهم أو أشدّ ذكراً لمن أنصف؛ فإنّ الذكر على الذبيحة ليس بحيث يساوي ذكر الآباء فضلًا عن أن يكون أزيد منه</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480376_1067777946"/>
      <w:bookmarkStart w:id="122" w:name="_Toc43"/>
      <w:bookmarkEnd w:id="121"/>
      <w:r>
        <w:rPr>
          <w:rtl w:val="true"/>
        </w:rPr>
        <w:t>الرأي المختار في المسألة</w:t>
      </w:r>
      <w:bookmarkEnd w:id="122"/>
    </w:p>
    <w:p>
      <w:pPr>
        <w:pStyle w:val="BookText"/>
        <w:rPr/>
      </w:pPr>
      <w:r>
        <w:rPr>
          <w:rFonts w:ascii="Amiri" w:hAnsi="Amiri" w:eastAsia="Amiri" w:cs="Amiri"/>
          <w:color w:val="111111"/>
          <w:sz w:val="28"/>
          <w:sz w:val="28"/>
          <w:szCs w:val="28"/>
          <w:rtl w:val="true"/>
          <w:lang w:bidi="ar-SA"/>
        </w:rPr>
        <w:t>ونحاول هنا ذكر تصوّراتنا عن الموضوع بعد استبعاد ما حسمنا ضعفه من الأدلّة السابقة، ونعرض الأدلّة لنعرف في النتيجة ما هي معطياتها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على وجوب الذكر في الحج في الجملة وجوه أساسية لا بدّ من بحثها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 فَاذْكُرُوا اللَّهَ عِنْدَ الْمَشْعَرِ الْحَرامِ وَ اذْكُرُوهُ كَما هَداكُمْ وَ إِنْ كُنْتُمْ مِنْ قَبْلِهِ لَمِنَ الضَّالِّينَ</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الآية وجوب الذكر بكل ما يصدق عليه أنّه ذكر من دعاء أو تكبير أو تهليل أو غير ذلك، ومؤكّد الوجوب في الآية تكرّر صيغة الأمر مرتين فيها، مضافاً إلى المقارنة مع الهداية الإلهية بناءً على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بنفس الحجم الذي هداكم به، وبما يساوق هدايته لكم، فإن مثل هذا الذيل واضح الإصرار على طلبه الذكر بعد عظيم النعمة بالهداية الإلهية التي لا تقاس بها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مِنْ قَبْلِهِ لَمِنَ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لاختصاص دلالة الآية بذاك الزمان، حيث كان المسلمون كفاراً ثم اهتدوا بنعمة الإسلام، أما في مثل عصرنا، حيث يولد المسلمون مسلمين فلا معنى لانطباق هذا العنوان عليهم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هذا الكلام غير متين، فإن الهداية الإلهية عامة شاملة للناس أجمعين، وهي ذات ديمومةٍ واستمرار، ولا تنحصر بالهداية من الكفر إلى الإيمان، فبوحدة</w:t>
      </w:r>
    </w:p>
    <w:p>
      <w:pPr>
        <w:pStyle w:val="BookText"/>
        <w:rPr/>
      </w:pPr>
      <w:r>
        <w:rPr>
          <w:rFonts w:ascii="Amiri" w:hAnsi="Amiri" w:eastAsia="Amiri" w:cs="Amiri"/>
          <w:color w:val="111111"/>
          <w:sz w:val="28"/>
          <w:sz w:val="28"/>
          <w:szCs w:val="28"/>
          <w:rtl w:val="true"/>
          <w:lang w:bidi="ar-SA"/>
        </w:rPr>
        <w:t>الملاك يعلم أن موجب الذكر واحد سيما بقرينة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صحّ التعبير بالهداية بعد الضلال رغم عدم وجود كفرٍ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سابقاً المنع عن اندكاك الذكر المراد بالآية في مثل الصلاة، إذ ظاهرها التأسيس لحكم جديد، لا توكيد حكم آخر مما يحتاج عادةً وعرفاً إلى دليل وقرينة، كما كنا قد ناقشنا مجمل الملاحظات المسجّلة على الاستدلال بالآية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التي تليها فوراً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أَفِيضُوا مِنْ حَيْثُ أَفاضَ النَّاسُ وَ اسْتَغْفِرُوا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دالّة على لزوم الاستغفار مع الإفاضة أو عقيبها، والاستغفار لا يمكن دكّه في الصلاة أو نحوها مما هو واجب فيها، كما هو واضح، كما لا موجب لصرف ظهور الآية عن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التي تليها فوراً،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مَناسِكَكُمْ فَاذْكُرُوا اللَّهَ كَذِكْرِكُمْ آباءَكُمْ أَوْ أَشَدَّ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الأمر في هذه الآية مؤكّد، ولو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 المفسّرون أن العرب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قضاء 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تتفاخر بآبائها ورجالها، فأراد اللَّه سبحانه أن يستبدل ذلك بذكره، فأمر بذلك في هذه الآية الكريمة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يؤكّد أنّ القضية لم تكن صلاةً واجبةً يومية أو أمراً عابراً، بل ظاهرةٌ ذُكْرِية ودعائية ملحوظة، مطلوبةٌ من الشارع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أيام منى، كما أشرنا سابقاً، وهي 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ذكر اللَّه فيها سواء كانت يومين أو ثلاثة، وحالها كحال الأدلّة السابقة، وقد بيّنا سابقاً تقريب الاستدلال بها، وردّ الملاحظات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والملفت في هذه الآيات الأربع تكرّر الأمر فيها، بلغة تشديدية قلّما وجدناها بهذه الصورة التكرارية في النصوص الكتابية، مما يوجب الجزم بالوجوب حتى لو كان كل واحدٍ منها لو لم ينضم إليه الآخر مشكوك الدلالة، وهو ما لا نسلّمه، ومثل هذه الدلالة القرآنية الحاسمة لا يمكن اختزالها في الأذكار الواردة في الصلاة أو على الذبيحة أو ما شابه ذلك، كما لا يمكن رفع اليد عن دلالتها الحاسمة برواية أو روايتين ما لم توجب الوثوق، فالمرجع هو النص الكتابي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كنا أجبنا عن سلسلة الملاحظات المسجلة على بعض الآيات المشار إليها، وخلصنا إلى أنّه لا موجب لرفع اليد عن ظهور الوجوب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 وَ عَلى كُلِّ ضامِرٍ يَأْتِينَ مِنْ كُلِّ فَجٍّ عَمِيقٍ لِيَشْهَدُوا مَنافِعَ لَهُمْ وَ يَذْكُرُوا اسْمَ اللَّهِ فِي أَيَّامٍ مَعْلُوماتٍ عَلى ما رَزَقَهُمْ مِنْ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وتقريب الاستدلال بالآية أنّها جعلت غاية أو منتهى الحج شهود المنافع وذكر اللَّه تعالى، ولسنا نظن أن هذا الحشد الهائل من أقاصي العالم إنما كان لجملة التلبية أو للتسمية على الذبيحة أو للصلاة ونحوها وما يفعله الناس أينما كانوا، مما يعني أنّ حركة الحج جاءت لتكوين ظاهرة ذكرٍ للَّه‌تعالى تمتاز عن الحالات الاعتيادية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ليس في هذه الآية صيغة أمرٍ دالّةٍ على الوجوب، إلا أنّها توحي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بحضور ظاهرة الذكر حضوراً جاداً في الحج وغاياته مما ينافي المشهور الفقهي اليوم الذي يجيز لك النوم طوال فترة عرفة أو المزدلفة، وعدم التضرّع أو الذكر للَّه</w:t>
      </w:r>
    </w:p>
    <w:p>
      <w:pPr>
        <w:pStyle w:val="BookText"/>
        <w:rPr/>
      </w:pPr>
      <w:r>
        <w:rPr>
          <w:rFonts w:ascii="Amiri" w:hAnsi="Amiri" w:eastAsia="Amiri" w:cs="Amiri"/>
          <w:color w:val="111111"/>
          <w:sz w:val="28"/>
          <w:sz w:val="28"/>
          <w:szCs w:val="28"/>
          <w:rtl w:val="true"/>
          <w:lang w:bidi="ar-SA"/>
        </w:rPr>
        <w:t>إلا قليلًا جداً على مستوى الحكم الوجوبي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ظاهرة في أنّ الذكر كان على البهيمة، مما يحصر دلالتها في التسمية حال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غير وجيه أبداً، ذلك أنّ الذبح لا يكون أياماً معدودات، بل ولا متكرراً إذا لاحظنا فرد الحاج وآحاد الحجاج، فكيف صرحت الآية بأن ذكر اللَّه كان أياماً عدة على البهيمة؟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أنّ المراد هو ذكر اللَّه شكراً على ما رزق من الأنعام والخيرات لا على البهيمة نفسها حال ذبحها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المعصومين عليهم السلام، وكذا سيرة المتشرّعة وعموم المسلمين عادةً قائمة على ذكر اللَّه تعالى في الحج، مما يعزّز دلالة الآيات بدرجة ولو بسيطة، ولا أقلّ من أنها لا تصادم دلالة الوجوب الموجودة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من الروايات البالغة الكثرة في أبواب الفقه أن الذكر يطلق على التلفظ اللساني، وهذا هو المركوز في أذهان المتشرّعة، كما تفيده بعض روايات الباب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الوجوب، لإمكان كون الذكر من المستحبّات المؤكّدة جداً، كما عليه الفقهاء، ومن ثم لا تكون السيرة دالةً على الوجوب إلا إذا كانت تقبّح بشدّة ترك الذكر في الحج، وهو 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الدليل كما أشرنا يعزّز الأدلّة الأخرى ويكون مؤيداً لها لا برهاناً مستقلًا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الشريفة الدالة وبكثرة على لزوم الذكر للَّه‌تعالى في الحج، فغير الروايات السابقة، ثمّة روايات عديدة، قد يناقش في مفرداتها غير أنّها تساند برمّتها دلالة الوجوب العامة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أن نشير سلفاً إلى أنّه إذا دلّت بعض الروايات على أذكار بعينها وعلمنا</w:t>
      </w:r>
    </w:p>
    <w:p>
      <w:pPr>
        <w:pStyle w:val="BookText"/>
        <w:rPr/>
      </w:pPr>
      <w:r>
        <w:rPr>
          <w:rFonts w:ascii="Amiri" w:hAnsi="Amiri" w:eastAsia="Amiri" w:cs="Amiri"/>
          <w:color w:val="111111"/>
          <w:sz w:val="28"/>
          <w:sz w:val="28"/>
          <w:szCs w:val="28"/>
          <w:rtl w:val="true"/>
          <w:lang w:bidi="ar-SA"/>
        </w:rPr>
        <w:t>من الخارج عدم وجوب هذه الأذكار بخصوصها، فهذا لا يقدح في الدلالة العامة على مبدأ الوجوب، وإن قدح في قوّة دلالة الروايات نفسها عليه لو بقيت منفردةً، فإنّ التعاضد مع النص الكتابي يمكن أن يبقي دلالة الوجوب في الأوامر ويخرج منها ما قامت القرينة القطعية على إخراجه، كما أشرنا إلى النكتة العرفية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ذاكرون هنا بعضاً من هذه الروايات على سبيل المثال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يعقوب بن شعيب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إذا استقبلت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وصلّ على محمد وآله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عذافر عن ابن يزيد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زاغت الشمس يوم عرفة فاقطع التلبية واغتسل، وعليك بالتكبير والتهليل والتحميد والتسبيح والثناء على اللَّه و</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ضعيف السند بجهالة ابن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الواردة في الأدعية المأثورة كثيرة جداً، تساهم في تعزيز دلالة الأدلّة السابقة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تعزز دلالة بعض الروايات السابقة مثل صحيح معاوية بن عمار، وإن كانت كثرة مستحباته تضعف عن تكوين دلالة على الوجوب فيه بنفسه، نعم مثل صحيح ابن مسلم، وكذا الأخبار التامة الدلالة الضعيفة السند تغدو مساعداً لرفع درجة الوثوق بالحكم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والمتحصّل وجوب الذكر في المشعر وأيام التشريق، وهي بأجمعها أيام الحج، مع عرفة على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دليل على لزوم الذكر في عمرة التمتع</w:t>
      </w:r>
      <w:r>
        <w:rPr>
          <w:rFonts w:eastAsia="Amiri" w:cs="Amiri" w:ascii="Amiri" w:hAnsi="Amiri"/>
          <w:color w:val="111111"/>
          <w:sz w:val="28"/>
          <w:szCs w:val="28"/>
          <w:rtl w:val="true"/>
          <w:lang w:bidi="ar-SA"/>
        </w:rPr>
        <w:t>.</w:t>
      </w:r>
      <w:bookmarkStart w:id="123" w:name="pg10116_105411"/>
    </w:p>
    <w:p>
      <w:pPr>
        <w:pStyle w:val="Heading3"/>
        <w:numPr>
          <w:ilvl w:val="2"/>
          <w:numId w:val="1"/>
        </w:numPr>
        <w:rPr/>
      </w:pPr>
      <w:bookmarkStart w:id="124" w:name="__RefHeading___Toc480378_1067777946"/>
      <w:bookmarkStart w:id="125" w:name="_Toc44"/>
      <w:bookmarkEnd w:id="123"/>
      <w:bookmarkEnd w:id="124"/>
      <w:r>
        <w:rPr>
          <w:rtl w:val="true"/>
        </w:rPr>
        <w:t>ما هو الذكر الواجب؟</w:t>
      </w:r>
      <w:bookmarkEnd w:id="125"/>
    </w:p>
    <w:p>
      <w:pPr>
        <w:pStyle w:val="BookText"/>
        <w:rPr/>
      </w:pPr>
      <w:r>
        <w:rPr>
          <w:rFonts w:ascii="Amiri" w:hAnsi="Amiri" w:eastAsia="Amiri" w:cs="Amiri"/>
          <w:color w:val="111111"/>
          <w:sz w:val="28"/>
          <w:sz w:val="28"/>
          <w:szCs w:val="28"/>
          <w:rtl w:val="true"/>
          <w:lang w:bidi="ar-SA"/>
        </w:rPr>
        <w:t>وبعد الفراغ عن ضرورة الذكر بأنواعه، وعدم قيام دليل على خصوص الدعاء، ولا على خصوص الصلاة على محمد صلى الله عليه و آله وآله، ينبغي البحث في ماهية الذكر الواجب، وما يمكن قوله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المطلوب حصول الذكر بحيث يصدق في الحج تحقق ذكر معتدّ به للَّه تعالى عموماً، وذكر كذلك في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احتمال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المزدلفة، وفي أيام العيد والتشريق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يتناسب عرفاً مع درجة التشديد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ذكر خاص قام عليه دليل معتبر، بل يتحقق بكل ما يصدق عليه ذكر اللَّه تعالى، تمسّكاً بالعناوين المأخوذة في ألسنة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المقصود بالذكر هل التلفظ اللساني أو الحضور القلبي؟</w:t>
      </w:r>
    </w:p>
    <w:p>
      <w:pPr>
        <w:pStyle w:val="BookText"/>
        <w:rPr/>
      </w:pPr>
      <w:r>
        <w:rPr>
          <w:rFonts w:ascii="Amiri" w:hAnsi="Amiri" w:eastAsia="Amiri" w:cs="Amiri"/>
          <w:color w:val="111111"/>
          <w:sz w:val="28"/>
          <w:sz w:val="28"/>
          <w:szCs w:val="28"/>
          <w:rtl w:val="true"/>
          <w:lang w:bidi="ar-SA"/>
        </w:rPr>
        <w:t>المعروف من الروايات البالغة الكثرة في أبواب الفقه أن الذكر يطلق على التلفظ اللساني، وهذا هو المركوز في أذهان المتشرّعة، كما تفيده بعض روايات الباب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قاله الملا صالح المازندراني نقلًا عن القرطبي من أنّ الذكر الكثير المأمورين نحن به في آية الذكر الكثير ليس لسانياً للقطع بعدم وجوب ذكر كثير كذلك، بل قلبي، وأنّه يعني الإيمان باللَّه وإدامة ذكره بالقلب حقيقةً أو حكماً أو ذكراللَّه عند القيام بالأفعال </w:t>
      </w:r>
      <w:r>
        <w:rPr>
          <w:rStyle w:val="FootnoteAnchor"/>
          <w:rtl w:val="true"/>
        </w:rPr>
        <w:footnoteReference w:id="207"/>
      </w:r>
      <w:r>
        <w:rPr>
          <w:rFonts w:ascii="Amiri" w:hAnsi="Amiri" w:eastAsia="Amiri" w:cs="Amiri"/>
          <w:color w:val="111111"/>
          <w:sz w:val="28"/>
          <w:sz w:val="28"/>
          <w:szCs w:val="28"/>
          <w:rtl w:val="true"/>
          <w:lang w:bidi="ar-SA"/>
        </w:rPr>
        <w:t>فيرد عليه أنّه لو تمّ في تلك الآية، فلا يعلم تماميته فيما نحن فيه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احتمل الطوسي في التبيان عند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كَذِكْرِكُمْ آباءَكُمْ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منه العلم وهو خلاف الظاهر، كما احتمل حضور المعنى للنفس قولًا أو غيره، مقوماً الأدعية للَّه‌في تلك المواطن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العلامة الطباطبائي أن الذكر للقلب واللفظ حاكٍ عنه </w:t>
      </w:r>
      <w:r>
        <w:rPr>
          <w:rStyle w:val="FootnoteAnchor"/>
          <w:rtl w:val="true"/>
        </w:rPr>
        <w:footnoteReference w:id="209"/>
      </w:r>
      <w:r>
        <w:rPr>
          <w:rFonts w:ascii="Amiri" w:hAnsi="Amiri" w:eastAsia="Amiri" w:cs="Amiri"/>
          <w:color w:val="111111"/>
          <w:sz w:val="28"/>
          <w:sz w:val="28"/>
          <w:szCs w:val="28"/>
          <w:rtl w:val="true"/>
          <w:lang w:bidi="ar-SA"/>
        </w:rPr>
        <w:t>، والظاهر أنّ هذا هو المطلوب الأصلي والمقصد الشرعي الأولي، كما يستفاد من روايات عديدة، بل ومن مثل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يبدو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كَذِكْرِكُمْ آباءَكُمْ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قرينة على أنّ الذكر اللساني مطلوب، بعد ضمّ ما كان يفعله العرب في الجاهلية من التفاخر اللساني، وإن كان الهدف الإسمى هو الحضور القلبي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واجب في الحج بالبيان الذي سبق منا، إلا أن تركه لا يوجب الإخلال بالحج، لعدم دليلٍ على كونه من أجزائه أو أركانه، بل الدليل أقصى ما يدل على كونه واجباً في ظرف الحج، وقد تقدّم معنا دلالة بعض الروايات على عدم بطلان الحج أو غيره بترك الذكر، واللَّه العالم</w:t>
      </w:r>
      <w:r>
        <w:rPr>
          <w:rFonts w:eastAsia="Amiri" w:cs="Amiri" w:ascii="Amiri" w:hAnsi="Amiri"/>
          <w:color w:val="111111"/>
          <w:sz w:val="28"/>
          <w:szCs w:val="28"/>
          <w:rtl w:val="true"/>
          <w:lang w:bidi="ar-SA"/>
        </w:rPr>
        <w:t>.</w:t>
      </w:r>
      <w:bookmarkStart w:id="126" w:name="pg10116_105413"/>
    </w:p>
    <w:p>
      <w:pPr>
        <w:pStyle w:val="Heading2"/>
        <w:numPr>
          <w:ilvl w:val="1"/>
          <w:numId w:val="1"/>
        </w:numPr>
        <w:rPr/>
      </w:pPr>
      <w:bookmarkStart w:id="127" w:name="__RefHeading___Toc480380_1067777946"/>
      <w:bookmarkStart w:id="128" w:name="_Toc45"/>
      <w:bookmarkEnd w:id="126"/>
      <w:bookmarkEnd w:id="127"/>
      <w:r>
        <w:rPr>
          <w:rtl w:val="true"/>
        </w:rPr>
        <w:t xml:space="preserve">شخصيات من الحرمين الشريفين </w:t>
      </w:r>
      <w:r>
        <w:rPr>
          <w:rtl w:val="true"/>
        </w:rPr>
        <w:t>(</w:t>
      </w:r>
      <w:r>
        <w:rPr/>
        <w:t>19</w:t>
      </w:r>
      <w:r>
        <w:rPr>
          <w:rtl w:val="true"/>
        </w:rPr>
        <w:t xml:space="preserve">) </w:t>
      </w:r>
      <w:r>
        <w:rPr>
          <w:rtl w:val="true"/>
        </w:rPr>
        <w:t>حذيفة بن اليمان</w:t>
      </w:r>
      <w:bookmarkEnd w:id="128"/>
    </w:p>
    <w:p>
      <w:pPr>
        <w:pStyle w:val="Heading3"/>
        <w:numPr>
          <w:ilvl w:val="2"/>
          <w:numId w:val="1"/>
        </w:numPr>
        <w:rPr/>
      </w:pPr>
      <w:bookmarkStart w:id="129" w:name="__RefHeading___Toc480382_1067777946"/>
      <w:bookmarkStart w:id="130" w:name="_Toc46"/>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محسن الأسدي</w:t>
      </w:r>
    </w:p>
    <w:p>
      <w:pPr>
        <w:pStyle w:val="BookText"/>
        <w:rPr/>
      </w:pPr>
      <w:r>
        <w:rPr>
          <w:rFonts w:ascii="Amiri" w:hAnsi="Amiri" w:eastAsia="Amiri" w:cs="Amiri"/>
          <w:color w:val="111111"/>
          <w:sz w:val="28"/>
          <w:sz w:val="28"/>
          <w:szCs w:val="28"/>
          <w:rtl w:val="true"/>
          <w:lang w:bidi="ar-SA"/>
        </w:rPr>
        <w:t>صحبة مباركة فاز فيها قوم وخسرها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بها طائفة فأحسنت، وضلت عنها أخرى فأساءت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ضمت أبراراً آمنوا باللَّه وأحبوا رسوله وصدقوه، وشدوا أزره ودافعوا عنه، فاستحقوا أن يدافع اللَّه عنهم، وهو ما نصت عليه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وحذيفة بن اليمان واحد من أولئك الصحابة، وممن نالوا تلك الصحبة المباركة ورعوها حق رعايتها، بل وتفوقوا من بين طلاب مدرستها الربانية بدرجات كانت محل رضا اللَّه تعالى وقبول رسوله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حظي هذا الصحابي الجليل بصحبة رسول اللَّه صلى الله عليه و آله حتى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ولشدة قربه من الرسول صلى الله عليه و آله و ثقته به وعلو منزلته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بين الصحابة بأنه صاحب سر رسول اللَّه صلى الله عليه و آله من المهاجرين</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80384_1067777946"/>
      <w:bookmarkStart w:id="132" w:name="_Toc47"/>
      <w:bookmarkEnd w:id="131"/>
      <w:r>
        <w:rPr>
          <w:rtl w:val="true"/>
        </w:rPr>
        <w:t>نسبه</w:t>
      </w:r>
      <w:r>
        <w:rPr>
          <w:rtl w:val="true"/>
        </w:rPr>
        <w:t>:</w:t>
      </w:r>
      <w:bookmarkEnd w:id="132"/>
    </w:p>
    <w:p>
      <w:pPr>
        <w:pStyle w:val="BookText"/>
        <w:rPr/>
      </w:pPr>
      <w:r>
        <w:rPr>
          <w:rFonts w:ascii="Amiri" w:hAnsi="Amiri" w:eastAsia="Amiri" w:cs="Amiri"/>
          <w:color w:val="111111"/>
          <w:sz w:val="28"/>
          <w:sz w:val="28"/>
          <w:szCs w:val="28"/>
          <w:rtl w:val="true"/>
          <w:lang w:bidi="ar-SA"/>
        </w:rPr>
        <w:t>وحذيفة هذا هو ابن حسيل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حسيل بن جابر بن أسيد بن عمرو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لحسيل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w:t>
      </w:r>
      <w:r>
        <w:rPr>
          <w:rFonts w:eastAsia="Amiri" w:cs="Amiri" w:ascii="Amiri" w:hAnsi="Amiri"/>
          <w:color w:val="111111"/>
          <w:sz w:val="28"/>
          <w:szCs w:val="28"/>
          <w:rtl w:val="true"/>
          <w:lang w:bidi="ar-SA"/>
        </w:rPr>
        <w:t>.</w:t>
      </w:r>
      <w:bookmarkStart w:id="133" w:name="pg10116_105414"/>
    </w:p>
    <w:p>
      <w:pPr>
        <w:pStyle w:val="BookText"/>
        <w:rPr/>
      </w:pPr>
      <w:bookmarkEnd w:id="133"/>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 بن جابر بن عمرو بن ربيعة بن جروة بن الحارث بن مالك بن ربيعة بن قطيعة بن عبس بن بغيض بن 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نسبه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جروة وهو اليمان، من ولده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وكنيته أبو عبد اللَّه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حليفاً لبني عبد الأشهل</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480386_1067777946"/>
      <w:bookmarkStart w:id="135" w:name="_Toc48"/>
      <w:bookmarkEnd w:id="134"/>
      <w:r>
        <w:rPr>
          <w:rtl w:val="true"/>
        </w:rPr>
        <w:t>اليمان</w:t>
      </w:r>
      <w:r>
        <w:rPr>
          <w:rtl w:val="true"/>
        </w:rPr>
        <w:t>:</w:t>
      </w:r>
      <w:bookmarkEnd w:id="135"/>
    </w:p>
    <w:p>
      <w:pPr>
        <w:pStyle w:val="BookText"/>
        <w:rPr/>
      </w:pPr>
      <w:r>
        <w:rPr>
          <w:rFonts w:ascii="Amiri" w:hAnsi="Amiri" w:eastAsia="Amiri" w:cs="Amiri"/>
          <w:color w:val="111111"/>
          <w:sz w:val="28"/>
          <w:sz w:val="28"/>
          <w:szCs w:val="28"/>
          <w:rtl w:val="true"/>
          <w:lang w:bidi="ar-SA"/>
        </w:rPr>
        <w:t>وفي سبب تسمية حذيفة باليمان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 اليمان، لأن جروة أصاب دماً في قومه، فهرب إلى المدينة، فحالف بني عبد الأشهل وتزوج منهم، فسماه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 لمحالفته اليمانية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فيما يخص نسبه من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أمه ونسبها فهي الرباب بنت كعب بن عدي بن كعب بن عبد الأشهل</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480388_1067777946"/>
      <w:bookmarkStart w:id="137" w:name="_Toc49"/>
      <w:bookmarkEnd w:id="136"/>
      <w:r>
        <w:rPr>
          <w:rtl w:val="true"/>
        </w:rPr>
        <w:t>إسلام حذيفة</w:t>
      </w:r>
      <w:r>
        <w:rPr>
          <w:rtl w:val="true"/>
        </w:rPr>
        <w:t>:</w:t>
      </w:r>
      <w:bookmarkEnd w:id="13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 راح الإسلام ونوره يعم الأطراف البعيدة عن مكة بعد أن قضى رسول اللَّه صلى الله عليه و آله ثلاث عشرة سنة يدعو فيها قومه وما حولهم إلى نبذ عبادة الأصنام والأوثان، وعبادة اللَّه الواحد القهار حتى اضطروه أخيراً للهجرة إلى حيث يثرب التي فتحت أذرعها لاستقبال رسول الرحمة ودعوته المباركة، ثم قيض اللَّه سبحانه وتعالى له أناساً آخرين غير الذين آمنوا به وكانوا من السابقين، أناساً أبوا إلا الالتحاق بركبه، ركب الإيمان، حيث ما نأى به الزمن وبَعُد به المكان، فكل ذلك لا يمنع الذين وفقهم اللَّه لأن يكونوا جزءاً من دينه يحملوا لواءه ويبلغوا رسالته ويشدوا أزر نبيه، بقوة اليقين وصلابة الإيمان والحق الذي يحملون، فكانوا بهذا حجة على غيرهم من الذين عاشوا في مدرسة الصحبة المباركة، إلا أنهم لا يدركون منزلتها ولا يتدبرون معانيها، ولا يعون منهجها وأهدافها، فكانوا كمن</w:t>
      </w:r>
      <w:bookmarkStart w:id="138" w:name="pg10116_105415"/>
    </w:p>
    <w:p>
      <w:pPr>
        <w:pStyle w:val="BookText"/>
        <w:rPr/>
      </w:pPr>
      <w:bookmarkEnd w:id="138"/>
      <w:r>
        <w:rPr>
          <w:rFonts w:ascii="Amiri" w:hAnsi="Amiri" w:eastAsia="Amiri" w:cs="Amiri"/>
          <w:color w:val="111111"/>
          <w:sz w:val="28"/>
          <w:sz w:val="28"/>
          <w:szCs w:val="28"/>
          <w:rtl w:val="true"/>
          <w:lang w:bidi="ar-SA"/>
        </w:rPr>
        <w:t>يقرأ القرآن بلا تدبر ولا إمعان نظر، وبالتالي لا ينتفعون بما يقرؤون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وفق كل من حذيفة وأبيه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كان أخوه صفوان ثالثهم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لاعتناق الإسلام، ولكن بعد أن هاجر الرسول صلى الله عليه و آله إلى المدينة؛ فقدما إليها ليسلما على يدي رسول الرحمة صلى الله عليه و آله، وبينا هم في طريقهما إلى المدينة إذ بمشركي مكة يمنعونهما من المسير، وقالوا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تريدان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إلا المدينة، فعاهدوهما ألا يقاتلا مع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حذيفة وأبوه المدينة قبيل بدر، فعرضا أمرهما على النبي صلى الله عليه و آله وقالا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شئت قاتلنا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نفي لهم بعهدهم، ونستعين اللَّه عليهم، ولذا لم يشهد حذيفة وأبوه بدراً</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480390_1067777946"/>
      <w:bookmarkStart w:id="140" w:name="_Toc50"/>
      <w:bookmarkEnd w:id="139"/>
      <w:r>
        <w:rPr>
          <w:rtl w:val="true"/>
        </w:rPr>
        <w:t>المؤاخاة الواعية</w:t>
      </w:r>
      <w:r>
        <w:rPr>
          <w:rtl w:val="true"/>
        </w:rPr>
        <w:t>:</w:t>
      </w:r>
      <w:bookmarkEnd w:id="140"/>
    </w:p>
    <w:p>
      <w:pPr>
        <w:pStyle w:val="BookText"/>
        <w:rPr/>
      </w:pPr>
      <w:r>
        <w:rPr>
          <w:rFonts w:ascii="Amiri" w:hAnsi="Amiri" w:eastAsia="Amiri" w:cs="Amiri"/>
          <w:color w:val="111111"/>
          <w:sz w:val="28"/>
          <w:sz w:val="28"/>
          <w:szCs w:val="28"/>
          <w:rtl w:val="true"/>
          <w:lang w:bidi="ar-SA"/>
        </w:rPr>
        <w:t>وقد آخى رسول اللَّه صلى الله عليه و آله بين أصحابه من المهاجرين والأنصار،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ذكرابن هشام في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تآخوا في اللَّه أخوين أخوين، ثم أخذ بيد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رسول اللَّه الذي ليس له خطير ولا نظير من العباد وعلي بن أبي طالب عليه السلام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وعمار بن ياسر حليف بني مخزوم وحذيفة بن اليمان أخو بني عبد عبس حليف بني عبد الأشهل أخوين، رضوان اللَّه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وتركت هذه الأخوة الواعية الواعدة أثرها الكبير في قلوب المهاجرين والأنصار، وقربت كثيراً بينهم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وهذان الصحابيان كانا قمةً في الإيمان والجهاد ونفوذ البصيرة، حتى أن حذيفة كان يرى ويوصي من حوله بالتزام المنهج الذي ينتهجه الصحابي الجليل عمار، وأن به خلاصهم من الفتن جميعاً مهما أظلمت عليهم، ولم يكن هذا الموقف من حذيفة</w:t>
      </w:r>
      <w:bookmarkStart w:id="141" w:name="pg10116_105416"/>
    </w:p>
    <w:p>
      <w:pPr>
        <w:pStyle w:val="BookText"/>
        <w:rPr/>
      </w:pPr>
      <w:bookmarkEnd w:id="141"/>
      <w:r>
        <w:rPr>
          <w:rFonts w:ascii="Amiri" w:hAnsi="Amiri" w:eastAsia="Amiri" w:cs="Amiri"/>
          <w:color w:val="111111"/>
          <w:sz w:val="28"/>
          <w:sz w:val="28"/>
          <w:szCs w:val="28"/>
          <w:rtl w:val="true"/>
          <w:lang w:bidi="ar-SA"/>
        </w:rPr>
        <w:t>منطلقاً من هوى أو عاطفة الحب التي تجمعه بأخيه في الدين عمار، وإنما مبنية على ما سمعه ووعاه من رسول اللَّه صلى الله عليه و آله بحق هذا الصحابي الكبير، وأنه لا يقف إلّامع الحق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محمد بن عباد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ابن الأعور عن حبة بن جوين العرني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 أبومسعود إلى حذيفة بالمدائن فدخلنا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ما خلفتما من قبائل العرب أحداً أحب إلي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فأسندته إلى أبي مسعود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فإنا نخاف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عليكما بالفئة التي فيها ابن سمية، إني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 الناكبة عن الطريق، وأن آخر رزقه ضياح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فشهدته يوم صفين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بآخر رزق لي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بضياح من لبن في قدح أروح له حلقة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أخطأ حذيفة مقياس شعرة،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ألقى الأحبة محمداً وحزبه</w:t>
      </w:r>
    </w:p>
    <w:p>
      <w:pPr>
        <w:pStyle w:val="BookText"/>
        <w:rPr/>
      </w:pPr>
      <w:r>
        <w:rPr>
          <w:rFonts w:ascii="Amiri" w:hAnsi="Amiri" w:eastAsia="Amiri" w:cs="Amiri"/>
          <w:color w:val="111111"/>
          <w:sz w:val="28"/>
          <w:sz w:val="28"/>
          <w:szCs w:val="28"/>
          <w:rtl w:val="true"/>
          <w:lang w:bidi="ar-SA"/>
        </w:rPr>
        <w:t>واللَّه لو ضربونا حتى يبلغوا بنا سعفات هجر، لعلمنا أنا على الحق وأنهم على الباطل، وجعل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 تحت الاسل والجنة تحت البارقة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أخيه عمار بن ياسر في معركة صفين، وهو بالمدائن، والياً عليها ففقد بفقده أخاً مؤمناً عظيماً مجاهداً كريماً رضوان اللَّه عليه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480392_1067777946"/>
      <w:bookmarkStart w:id="143" w:name="_Toc51"/>
      <w:bookmarkEnd w:id="142"/>
      <w:r>
        <w:rPr>
          <w:rtl w:val="true"/>
        </w:rPr>
        <w:t>جهاد ومواقف واعية</w:t>
      </w:r>
      <w:r>
        <w:rPr>
          <w:rtl w:val="true"/>
        </w:rPr>
        <w:t>:</w:t>
      </w:r>
      <w:bookmarkEnd w:id="14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هذا الصحابي بمواقفه الجهادية العديدة، سواء تلك التي كانت في عهد رسول اللَّه صلى الله عليه و آله أو التي وقعت بعده في عهد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نشير إلى ما تيسر لنا منها</w:t>
      </w:r>
      <w:r>
        <w:rPr>
          <w:rFonts w:eastAsia="Amiri" w:cs="Amiri" w:ascii="Amiri" w:hAnsi="Amiri"/>
          <w:color w:val="111111"/>
          <w:sz w:val="28"/>
          <w:szCs w:val="28"/>
          <w:rtl w:val="true"/>
          <w:lang w:bidi="ar-SA"/>
        </w:rPr>
        <w:t>:</w:t>
      </w:r>
      <w:bookmarkStart w:id="144" w:name="pg10116_105417"/>
    </w:p>
    <w:p>
      <w:pPr>
        <w:pStyle w:val="Heading3"/>
        <w:numPr>
          <w:ilvl w:val="2"/>
          <w:numId w:val="1"/>
        </w:numPr>
        <w:rPr/>
      </w:pPr>
      <w:bookmarkStart w:id="145" w:name="__RefHeading___Toc480394_1067777946"/>
      <w:bookmarkStart w:id="146" w:name="_Toc52"/>
      <w:bookmarkEnd w:id="144"/>
      <w:bookmarkEnd w:id="145"/>
      <w:r>
        <w:rPr>
          <w:rtl w:val="true"/>
        </w:rPr>
        <w:t>لم يشهد بدراً</w:t>
      </w:r>
      <w:r>
        <w:rPr>
          <w:rtl w:val="true"/>
        </w:rPr>
        <w:t>!</w:t>
      </w:r>
      <w:bookmarkEnd w:id="146"/>
    </w:p>
    <w:p>
      <w:pPr>
        <w:pStyle w:val="BookText"/>
        <w:rPr/>
      </w:pPr>
      <w:r>
        <w:rPr>
          <w:rFonts w:ascii="Amiri" w:hAnsi="Amiri" w:eastAsia="Amiri" w:cs="Amiri"/>
          <w:color w:val="111111"/>
          <w:sz w:val="28"/>
          <w:sz w:val="28"/>
          <w:szCs w:val="28"/>
          <w:rtl w:val="true"/>
          <w:lang w:bidi="ar-SA"/>
        </w:rPr>
        <w:t>نعم غاب حذيفة وأبوه عن معركة بدر الكبرى، وكان هذا منهما رعايةً للعهد الذي قطعاه مع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يذكر لنا سبب عدم اشتراكه في المعركة المذكورة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منعني أن أشهد بدراً إلا أني خرجت أنا وأبي الحسيل، فأخذنا كفار قريش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تريدون محمداً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إلا المدينة، فأخذوا علينا عهد اللَّه وميثاقه لننصرفن إلى المدينة ولا نقاتل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 النبي صلى الله عليه و آله فأخبرناه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لهم بعهدهم، ونستعين اللَّه عليهم</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80396_1067777946"/>
      <w:bookmarkStart w:id="148" w:name="_Toc53"/>
      <w:bookmarkEnd w:id="147"/>
      <w:r>
        <w:rPr>
          <w:rtl w:val="true"/>
        </w:rPr>
        <w:t>شهد معركة أحد</w:t>
      </w:r>
      <w:r>
        <w:rPr>
          <w:rtl w:val="true"/>
        </w:rPr>
        <w:t>:</w:t>
      </w:r>
      <w:bookmarkEnd w:id="148"/>
    </w:p>
    <w:p>
      <w:pPr>
        <w:pStyle w:val="BookText"/>
        <w:rPr/>
      </w:pPr>
      <w:r>
        <w:rPr>
          <w:rFonts w:ascii="Amiri" w:hAnsi="Amiri" w:eastAsia="Amiri" w:cs="Amiri"/>
          <w:color w:val="111111"/>
          <w:sz w:val="28"/>
          <w:sz w:val="28"/>
          <w:szCs w:val="28"/>
          <w:rtl w:val="true"/>
          <w:lang w:bidi="ar-SA"/>
        </w:rPr>
        <w:t>وقد ترك لنا فيها موقفاً يدل على عظمة الرجل وصلابة إيمانه ويقينه بالقضاء والقدر، وهو صاحب الكلمة المعروفة التي راح لسانه يرددها في سماء المعركة بصدق وإخلاص</w:t>
      </w:r>
    </w:p>
    <w:p>
      <w:pPr>
        <w:pStyle w:val="BookText"/>
        <w:rPr/>
      </w:pPr>
      <w:r>
        <w:rPr>
          <w:rFonts w:ascii="Amiri" w:hAnsi="Amiri" w:eastAsia="Amiri" w:cs="Amiri"/>
          <w:color w:val="111111"/>
          <w:sz w:val="28"/>
          <w:sz w:val="28"/>
          <w:szCs w:val="28"/>
          <w:rtl w:val="true"/>
          <w:lang w:bidi="ar-SA"/>
        </w:rPr>
        <w:t>يغفر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شهد هو وأبوه معركة أحد، وأبليا فيها بلاءً حسناً، وفي أثناء القتال أخطأ بعض المسلمين فحملوا على حسيل والد حذيفة فقتلوه اشتباهاً، وكان ذلك على مرأى من حذيفة، الذي راح يصيح بهم ولكنهم لم يسمعوه حتى نفذ قضاء اللَّه في أبيه رضوان اللَّه عليه، حين قضى نحبه في ساحة المعركة لا بسيوف أعداء اللَّه ورسوله من مشركي مكة وحلفائها، بل بسيوف إخوانه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ميدان هذه المعركة حانت من حذيفة نظرة فإذا به يرى أباه وسيوف إخوانه من المجاهدين المسلمين تنهال عليه اشتباهاً، يظنونه واحداً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 حذيفة إلا أن راح يصرخ بهم بقوة فلعله بهذا ينقذ أباه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ويكرر صياحه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أبي إنه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القضاء الذي لا مردّ له نزل بأبيه</w:t>
      </w:r>
    </w:p>
    <w:p>
      <w:pPr>
        <w:pStyle w:val="BookText"/>
        <w:rPr/>
      </w:pPr>
      <w:r>
        <w:rPr>
          <w:rFonts w:ascii="IRNazanin" w:hAnsi="IRNazanin" w:eastAsia="IRNazanin"/>
          <w:color w:val="111111"/>
          <w:sz w:val="28"/>
          <w:sz w:val="28"/>
          <w:szCs w:val="28"/>
          <w:rtl w:val="true"/>
          <w:lang w:bidi="fa-IR"/>
        </w:rPr>
        <w:t>المؤمن المجاهد الصابر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حزن المقاتلون المسلمون على أبي حذيفة، ووجموا حين عرفوا أنهم يقتلون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وراحت نظراتهم تتسابق حائرةً مدهوشةً تتجه هنا وهناك تارة نحو حذيفة وأخرى نحو أبيه الذي أردوه قتيلًا، يلاحقها الألم والندم على ما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حذيفة إليهم نظرات طويلة يوزعها عليهم، وهو يرى أباه صريعاً بسيوفهم ومع ما تحمله نظراته تلك من ألم وحرقة وحزن، راحت تحمل معها العفو والرحمة والمغفرة والشفقة عليهم، ويمكننا أن نجد هذا مجسداً في ملامح وجهه ونحن نقرأ ما كانت شفاهه تردده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كل هذا أيضاً حينما تصدق بدية أبيه التي أعطيت له أو أعطاها له النبي صلى الله عليه و آله، فما إن استلمها حتى تصدّق بها على فقراء المسلمين، وهنا دعا له رسول‌اللَّه صلى الله عليه و آله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ذو إيمان وثيق وولاء عميق، جعله محباً لمن حوله متسامحاً يحسن الظن بإخوانه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لموقف عظيم وكريم زاده حباً في قلب رسول اللَّه صلى الله عليه و آله وقلوب المسلمين وظل ذكراً طيباً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نص الرواية التي تحكي 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معركة أحد قتل المسلمون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اشتباهاً، حيث كانوا لا يعرفونه مما جعلهم ذلك يدفعون ديته إلى ابنه حذيفة، الذي قام بدوره بالتصدق بها على المسلمين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حذيفة قتل مع النبي صلى الله عليه و آله يوم أحد، أخطأ به المسلمون، فجعل حذيفة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أبي، فلم يفهموا حتى قتلوه</w:t>
      </w:r>
      <w:r>
        <w:rPr>
          <w:rFonts w:eastAsia="Amiri" w:cs="Amiri" w:ascii="Amiri" w:hAnsi="Amiri"/>
          <w:color w:val="111111"/>
          <w:sz w:val="28"/>
          <w:szCs w:val="28"/>
          <w:rtl w:val="true"/>
          <w:lang w:bidi="ar-SA"/>
        </w:rPr>
        <w:t>.</w:t>
      </w:r>
      <w:bookmarkStart w:id="149" w:name="pg10116_105419"/>
    </w:p>
    <w:p>
      <w:pPr>
        <w:pStyle w:val="BookText"/>
        <w:rPr/>
      </w:pPr>
      <w:bookmarkEnd w:id="149"/>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لكم وهو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فزادت حذيفة عند رسول‌اللَّه صلى الله عليه و آله خيراً، وأمر به فأوري،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فأودي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480398_1067777946"/>
      <w:bookmarkStart w:id="151" w:name="_Toc54"/>
      <w:bookmarkEnd w:id="150"/>
      <w:r>
        <w:rPr>
          <w:rtl w:val="true"/>
        </w:rPr>
        <w:t>وشهد حذيفة معركة الأحزاب</w:t>
      </w:r>
      <w:r>
        <w:rPr>
          <w:rtl w:val="true"/>
        </w:rPr>
        <w:t>:</w:t>
      </w:r>
      <w:bookmarkEnd w:id="151"/>
    </w:p>
    <w:p>
      <w:pPr>
        <w:pStyle w:val="BookText"/>
        <w:rPr/>
      </w:pPr>
      <w:r>
        <w:rPr>
          <w:rFonts w:ascii="Amiri" w:hAnsi="Amiri" w:eastAsia="Amiri" w:cs="Amiri"/>
          <w:color w:val="111111"/>
          <w:sz w:val="28"/>
          <w:sz w:val="28"/>
          <w:szCs w:val="28"/>
          <w:rtl w:val="true"/>
          <w:lang w:bidi="ar-SA"/>
        </w:rPr>
        <w:t>كان حذيفة واحداً ممن شارك في حفر الخندق، بل كان واحداً من عشرة على رأسهم سلمان الفارسي وثلاثة من المهاجرين وستة من الأنصار وحصتهم أربعون ذراعاً، يحفرونها من الخندق، وهو خط خطه لهم رسول اللَّه صلى الله عليه و آله حيث إن رسول اللَّه صلى الله عليه و آله وزع الخندق حصصاً بين المشاركين لإنجاز حفره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فازت هذه الثلة من الصحابة بأن يكون سلمان فيها بعد أن تمنى كل من المهاجرين والأنصار و كل جماعة من المسلمين أن يكون سلمان فيهم فقالت الأنصار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قال المهاجرون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وحسم رسول اللَّه صلى الله عليه و آله هذا بقوله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الفضيلة حظيت بها جماعة حذيفة بن اليمان بانضمام سلمان إليها، ليكون واحداً منها في مهمة حفر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فاستبشروا بوجوده المبارك بينهم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فضيلة أخرى حظي بها هذا الفريق دون الآخرين، وهو قصة الصخرة التي أخرجها اللَّه تعالى من بطن الخندق، وكسرت حديدهم وشقت عليهم، فتسارعوا إلى سلمان رضوان اللَّه تعالى عليه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 إلى رسول اللَّه صلى الله عليه و آله فأخبره خبر هذه الصخرة، فإما أن نعدل عنها، فإن المعدل قريب وإما أن يأمرنا فيها بأمره فإنا لا نحب أن نجاوز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فرقي سلمان حتى أتى رسول اللَّه صلى الله عليه و آله وهو ضارب عليه قبة تركية فقال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بأبينا أنت وأمّنا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صخرة بيضاء من الخندق مروة، فكسرت حديدنا وشقت علينا حتى ما نحيك فيها قليلًا ولا كثيراً، فمرنا فيها بأمرك</w:t>
      </w:r>
    </w:p>
    <w:p>
      <w:pPr>
        <w:pStyle w:val="BookText"/>
        <w:rPr/>
      </w:pPr>
      <w:r>
        <w:rPr>
          <w:rFonts w:ascii="Amiri" w:hAnsi="Amiri" w:eastAsia="Amiri" w:cs="Amiri"/>
          <w:color w:val="111111"/>
          <w:sz w:val="28"/>
          <w:sz w:val="28"/>
          <w:szCs w:val="28"/>
          <w:rtl w:val="true"/>
          <w:lang w:bidi="ar-SA"/>
        </w:rPr>
        <w:t>فإنا لا نحب أن نجاوز 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رسول اللَّه صلى الله عليه و آله مع سلمان ورقي التسعة الذين مع سلمان على شقة الخندق، فأخذ رسول اللَّه صلى الله عليه و آله المعول من سلمان فضربها ضربة فصدعها وضربة ثانية فصدعها وضربة ثالثة فكسرها، وفي كل ضربة يخرج منها برق يضي‌ء لابتي المدينة، ويكبر رسول اللَّه صلى الله عليه و آله ويكبر معه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كانت تحمل بشائر نصر كما بيّنها وفصلها لهم رسول اللَّه صلى الله عليه و آله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بعث النبي صلى الله عليه و آله حذيفة يوم الخندق لينظر ما صنعت قريش، فعاد إليه بخبر رحيلهم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في ملاحقة واعية للموقف حين أراد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دب الذل والعار والفشل في صفوف المشركين من قريش ومن حالفهم من اليهود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يطلع على موقفهم وما حل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فراح رسول اللَّه صلى الله عليه و آله يفكر فيمن ينتدبه ويختاره ليتولّى هذه المهمة الخطيرة، فيدخل معسكر المشركين ويقتحمه ليبلو أمرهم ويعرف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ليلة مظلمة ورياح عاصفة صاخبة وقد أضنى التعب والجوع والحصار الذي دام شهراً أو يزيد أصحاب رسول اللَّه صلى الله عليه و آله، وقع اختيار الرسول صلى الله عليه و آله على هذا الصحابي الجليل، فدعاه إليه وأوكل له هذا الأمر، فلبى حذيفة ما طلبه منه رسول‌اللَّه صلى الله عليه و آله وها نحن ندعه يفصل لنا 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إلى اللَّه صحبتكم رسول اللَّه صلى الله عليه و آله فإنكم أدركتموه ولم ندركه ورأيتموه ولم نره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أدركت رسول اللَّه صلى الله عليه و آله لقاتلت معه وأبليت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فتى من أهل الكوفة قال لحذيفة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ياأبا عبداللَّه، رأيتم رسول اللَّه وصحبتموه؟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معركة أحد قتل المسلمون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اشتباهاً، حيث كانوا لا يعرفونه مما جعلهم ذلك يدفعون ديته إلى ابنه حذيفة، الذي قام بدوره بالتصدق بها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كنتم تصنعون؟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كنا نجهد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أدركناه ما تركناه يمشي على الأرض، ولحملناه على أعناقنا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نشكو إلى اللَّه إيمانكم به ولم تروه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ندري لو أنك أدركته كيف كنت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رئينا مع رسول اللَّه صلى الله عليه و آله ليلة الخندق ليلة باردة مطيرة أو أخذتنا ريح شديدة وقر، إذ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رجل يذهب فيعلم لنا علم القوم، جعله اللَّه رفيق إبراهيم يوم القيامة؟</w:t>
      </w:r>
    </w:p>
    <w:p>
      <w:pPr>
        <w:pStyle w:val="BookText"/>
        <w:rPr/>
      </w:pPr>
      <w:r>
        <w:rPr>
          <w:rFonts w:ascii="Amiri" w:hAnsi="Amiri" w:eastAsia="Amiri" w:cs="Amiri"/>
          <w:color w:val="111111"/>
          <w:sz w:val="28"/>
          <w:sz w:val="28"/>
          <w:szCs w:val="28"/>
          <w:rtl w:val="true"/>
          <w:lang w:bidi="ar-SA"/>
        </w:rPr>
        <w:t>فما قام منا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فسكتنا فلم يجبه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رجل يذهب، فيعلم لنا علم القوم أدخله اللَّه الجنة؟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قام منا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رجل يذهب فيعلم لنا علم القوم جعله اللَّه رفيقي في الجنة؟</w:t>
      </w:r>
    </w:p>
    <w:p>
      <w:pPr>
        <w:pStyle w:val="BookText"/>
        <w:rPr/>
      </w:pPr>
      <w:r>
        <w:rPr>
          <w:rFonts w:ascii="IRNazanin" w:hAnsi="IRNazanin" w:eastAsia="IRNazanin"/>
          <w:color w:val="111111"/>
          <w:sz w:val="28"/>
          <w:sz w:val="28"/>
          <w:szCs w:val="28"/>
          <w:rtl w:val="true"/>
          <w:lang w:bidi="fa-IR"/>
        </w:rPr>
        <w:t>فما قام منا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ابعث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فواللَّه ما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حذيفة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وأمي أنت، واللَّه ما بي أن أقتل، ولكني أخشى أن أؤسر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بداً إذ دعاني باسمي أن 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تؤسر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مرني بما شئت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تدخل في القوم فتأتي قريشاً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إنما يريد الناس أن يقولوا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قريش؟ أين قادة الناس؟ أين رؤوس الناس؟ تقدموا، فتقدموا، فتضلوا بالقتال، فيكون القتل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ائت كنانة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كنانة إنما يريد الناس غدا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كنانة؟</w:t>
      </w:r>
    </w:p>
    <w:p>
      <w:pPr>
        <w:pStyle w:val="BookText"/>
        <w:rPr/>
      </w:pPr>
      <w:r>
        <w:rPr>
          <w:rFonts w:ascii="Amiri" w:hAnsi="Amiri" w:eastAsia="Amiri" w:cs="Amiri"/>
          <w:color w:val="111111"/>
          <w:sz w:val="28"/>
          <w:sz w:val="28"/>
          <w:szCs w:val="28"/>
          <w:rtl w:val="true"/>
          <w:lang w:bidi="ar-SA"/>
        </w:rPr>
        <w:t>أين رماة الحدق؟ تقدموا، فتقدموا فتضلوا بالقتال، فيكون القتل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ائت قيساً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قيس، إنما يريد الناس غداً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قيس؟</w:t>
      </w:r>
    </w:p>
    <w:p>
      <w:pPr>
        <w:pStyle w:val="BookText"/>
        <w:rPr/>
      </w:pPr>
      <w:r>
        <w:rPr>
          <w:rFonts w:ascii="Amiri" w:hAnsi="Amiri" w:eastAsia="Amiri" w:cs="Amiri"/>
          <w:color w:val="111111"/>
          <w:sz w:val="28"/>
          <w:sz w:val="28"/>
          <w:szCs w:val="28"/>
          <w:rtl w:val="true"/>
          <w:lang w:bidi="ar-SA"/>
        </w:rPr>
        <w:t>أين أحلاس الخيل؟ أين فرسان الناس؟ تقدموا، فتقدموا فتضلوا بالقتال، ويكون القتل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تحدث في سلاحك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ويواصل حذيفة حديثه حول هذه المهمة التي لم يفز بها إلا هو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فكنت بين ظهراني القوم، أصطلي معهم على نيرانهم، وأذكر لهم القول الذي قال لي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قريش؟ أين كنانة؟ أين قيس؟</w:t>
      </w:r>
    </w:p>
    <w:p>
      <w:pPr>
        <w:pStyle w:val="BookText"/>
        <w:rPr/>
      </w:pPr>
      <w:r>
        <w:rPr>
          <w:rFonts w:ascii="Amiri" w:hAnsi="Amiri" w:eastAsia="Amiri" w:cs="Amiri"/>
          <w:color w:val="111111"/>
          <w:sz w:val="28"/>
          <w:sz w:val="28"/>
          <w:szCs w:val="28"/>
          <w:rtl w:val="true"/>
          <w:lang w:bidi="ar-SA"/>
        </w:rPr>
        <w:t>حتى إذا كان وجه السحر قام أبوسفيان يدعو باللات والعزى ويشرك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رجل من جليسه؟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معي رجل يصطلي،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فوثبت عليه مخافة أن يأخذني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أبو سفيان الصبح، قال 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قريش؟ أين رؤوس الناس؟ أين قادة الناس؟ تقدموا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هذه المقالة التي أتينا بها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كنانة؟ أين رماة الحدق؟</w:t>
      </w:r>
    </w:p>
    <w:p>
      <w:pPr>
        <w:pStyle w:val="BookText"/>
        <w:rPr/>
      </w:pPr>
      <w:r>
        <w:rPr>
          <w:rFonts w:ascii="Amiri" w:hAnsi="Amiri" w:eastAsia="Amiri" w:cs="Amiri"/>
          <w:color w:val="111111"/>
          <w:sz w:val="28"/>
          <w:sz w:val="28"/>
          <w:szCs w:val="28"/>
          <w:rtl w:val="true"/>
          <w:lang w:bidi="ar-SA"/>
        </w:rPr>
        <w:t>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هذه المقالة التي أتينا بها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فرسان الناس؟ أين أحلاس الخيل؟ تقدموا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هذه المقالة التي أتينا بها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فخافوا فتخاذلوا، و بعث اللَّه عليهم الريح، فما تركت لهم بناء إلا هدمته، و لا إناء إلا أكفته، و تنادوا بالرحيل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رأيت أبا سفيان وثب على جمل له معقول، فجعل يستحثه</w:t>
      </w:r>
    </w:p>
    <w:p>
      <w:pPr>
        <w:pStyle w:val="BookText"/>
        <w:rPr/>
      </w:pPr>
      <w:r>
        <w:rPr>
          <w:rFonts w:ascii="Amiri" w:hAnsi="Amiri" w:eastAsia="Amiri" w:cs="Amiri"/>
          <w:color w:val="111111"/>
          <w:sz w:val="28"/>
          <w:sz w:val="28"/>
          <w:szCs w:val="28"/>
          <w:rtl w:val="true"/>
          <w:lang w:bidi="ar-SA"/>
        </w:rPr>
        <w:t>للقيام و لا يستطيع القيام لعقاله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آخر عن حذيفة نفسه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وخشي أبوسفيان قائد قريش، أن يفجأهم الظلام بمتسللين من المسلمين، فقام يحذر جيشه، وسمعته يقول بصوته المرتفع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كل منكم جليسه، وليأخذ بيده، وليعرف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يقول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فسارعت إلى يد الرجل الذي بجواري،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العمل أمّن حذيفة وجوده بسلام بين جنود مشركي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واصل حذيفة كلامه حول ما قاله أبو سفيان لجيشه المهزوم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واستأنف أبو سفيان نداءه إلى الجيش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واللَّه ما أصبحتم بدار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هلكت الكراع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وأخلفتنا بنو قريظة، وبلغنا عنهم الذي نكره، ولقينا من شدّة الريح ما لا تطمئن لنا قدر، ولا تقوم لنا نار، ولا يستمسك لنا بناء، فارتحلوا فإني مرتحل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فوق جمله، وبدأ المسير فتبعه المحاربون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لولا ما 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تحدث في سلاحك شيئاً لرميته من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 رسول اللَّه صلى الله عليه و 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تذعرهم علي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رعايته وحرصه الشديد على الالتزام بأمر رسول اللَّه صلى الله عليه و آله وعدم مخالفته، يقول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وليت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عند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كأنما أمشي في حمام، حتى آتيهم فرأيت أبا سفيان يصلي ظهره بالنار، فوضعت سهماً في كبد القوس فأردت أن أرميه، فذكرت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تذعرهم علي ولو رميته لأصبته، فرجعت وأنا أمشي في مثل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القوم، و جئت رسول اللَّه صلى الله عليه و آله فأخبرته، فضحك حتى رأيت أنيابه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أتيته فأخبرته قررت، فألبسني رسول اللَّه صلى الله عليه و آله فضل عباءة كانت عليه يصلي فيها، فلم أزل نائماً حتى أصبحت، فلما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نومان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يقول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شجعت نفسي حتى دخلت المعسكر، فإذا أدنى الناس مني بنو عامر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عامر، الرحيل الرحيل لا مقام لكم، وإذا الريح في عسكرهم ما تجاوز عسكرهم شبراً، فواللَّه إني لأسمع صوت الحجارة في رحالهم وفرشهم، الريح تضربهم بها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خرجت نحو النبي صلى الله عليه و آله فلما انتصف الطريق أو نحو ذلك إذا بنحو من عشرين فارساً أو نحو ذلك معتمّين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صاحبك أن اللَّه تعالى كفاه القوم، فرجعت إلى رسول اللَّه صلى الله عليه و آله وهو مشتمل في شملة يصلي، فواللَّه ما غدا أن رجعت راجعتي القر وجعلت أقرقف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يرعد من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فأوحى إليّ رسول اللَّه صلى الله عليه و آله بيده وهو يصلي، فدنوت منه فأسبل علي شملته، وكان رسول اللَّه صلى الله عليه و آله إذا حزبه أمر</w:t>
      </w:r>
      <w:bookmarkStart w:id="152" w:name="pg10116_105425"/>
    </w:p>
    <w:p>
      <w:pPr>
        <w:pStyle w:val="BookText"/>
        <w:rPr/>
      </w:pPr>
      <w:bookmarkEnd w:id="152"/>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خبر القوم وأخبرته أني تركتهم يترحلون فأنزل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اذكروا نعمة اللَّه عليكم إذ جاءتكم جنود فأرسلنا عليهم ريحاً وجنوداً لم تروها وكان اللَّه بما تعملون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نرى هذا الصحابي الجليل يوصي ويؤكد لا فقط لمن معه من المؤمنين بل للآتين من بعدهم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تعودوا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تعودوا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فيوشك أن ينزل بكم البلاء مع أنه لا يصيبكم أشد مما أصابنا ونحن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وشهد غير ذلك من المشاهد مع النبي صلى الله عليه و آله ولم يتخلّف عنه قط</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480400_1067777946"/>
      <w:bookmarkStart w:id="154" w:name="_Toc55"/>
      <w:bookmarkEnd w:id="153"/>
      <w:r>
        <w:rPr>
          <w:rtl w:val="true"/>
        </w:rPr>
        <w:t>معركة نهاوند وفتوحاته الأخرى</w:t>
      </w:r>
      <w:r>
        <w:rPr>
          <w:rtl w:val="true"/>
        </w:rPr>
        <w:t>:</w:t>
      </w:r>
      <w:bookmarkEnd w:id="154"/>
    </w:p>
    <w:p>
      <w:pPr>
        <w:pStyle w:val="BookText"/>
        <w:rPr/>
      </w:pPr>
      <w:r>
        <w:rPr>
          <w:rFonts w:ascii="Amiri" w:hAnsi="Amiri" w:eastAsia="Amiri" w:cs="Amiri"/>
          <w:color w:val="111111"/>
          <w:sz w:val="28"/>
          <w:sz w:val="28"/>
          <w:szCs w:val="28"/>
          <w:rtl w:val="true"/>
          <w:lang w:bidi="ar-SA"/>
        </w:rPr>
        <w:t>كما عرف حذيفة بفروسيته في اقتناص المنافقين الذين يظهرون الإيمان والتوحيد والحب ويبطنون الكفر والشرك والحقد على دين اللَّه تعالى والكره لكل من اعتنقه، عرف أيضاً بشجاعته وبفروسيته في ميادين الجهاد، وترى ذلك بوضوح في معركة نهاوند بعد أن اختاره الخليفة الثاني عمر بن الخطاب معاوناً لقائد جيش المسلمين يومذاك النعمان بن مقرن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كل منهما بتجهيز جيشه ليقابل مائة وخمسين ألفاً من فرسان بلاد فارس المدرعين، وما إن اشتدت المعركة بين الفريقين واستشهد النعمان حتى بادر حذيفة والتقط راية جيش المسلمين بعد أن كتم هو ومن معه مصاب أميرهم النعمان، حتى ينظروا ما يصنع اللَّه تعالى فيهم وفي عدوهم لكيلا يهن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يحصد الأعداء ويديم أوار المعركة، وفتحت كل من همدان والري والدينور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انتهت المعركة أخبر أخا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نعيم بن مقرن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بوفاة أخيه النعمان، وجعله قائداً للجند تكريماً له ولأخيه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 من أقوال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حذيفة مضى سنة إحدى وعشرين بعد نهاوند</w:t>
      </w:r>
      <w:bookmarkStart w:id="155" w:name="pg10116_105426"/>
    </w:p>
    <w:p>
      <w:pPr>
        <w:pStyle w:val="BookText"/>
        <w:rPr/>
      </w:pPr>
      <w:bookmarkEnd w:id="155"/>
      <w:r>
        <w:rPr>
          <w:rFonts w:ascii="Amiri" w:hAnsi="Amiri" w:eastAsia="Amiri" w:cs="Amiri"/>
          <w:color w:val="111111"/>
          <w:sz w:val="28"/>
          <w:sz w:val="28"/>
          <w:szCs w:val="28"/>
          <w:rtl w:val="true"/>
          <w:lang w:bidi="ar-SA"/>
        </w:rPr>
        <w:t>إلى مدينة نهاوند فصالح أهل ماه دينار، وأعطاهم الأمان على أنفسهم وأموالهم وأراضيهم، لا يغيرون عن ملة ولا يحال بينهم وبين شرائعهم، ولهم المنعة ما أدّوا الجزية في كلّ سنة إلى من وليهم من المسلمين من مر بهم فأوى إليهم يوماً وليلة ونصحوا، فإن غشوا وبدلوا فذمتنا منهم بريئة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صالح أهل آذربيجان سنة اثنتين وعشرين بعد وقعة نهاوند بسنة على أن يدفعوا ثمانمائة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غزا ما سبذان، فافتتحها عنوة، وقد كانت فتحت من قبله فانتقضت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غزا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فافتتحها عنوة، ولم تكن فتحت قبل ذلك، ثم غزا الري فافتتحها عنوة، ولم تكن فتحت قبل ذلك وإليها انتهت فتوحه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وشارك هو وجمع من أصحاب رسول اللَّه صلى الله عليه و آله حيث كان معه الحسن والحسين وعبد اللَّه بن عباس وآخرون وبقيادة سعيد بن العاص في فتح آذربيجان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اشتد القتال في منطقة طميسة من تخوم جرجان، وقاتلهم أهلها بضراوة، حتى أن سعيداً صلّى بجنوده صلاة الخوف بعد أن سأل حذيفة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صلى رسول اللَّه صلى الله عليه و آله؟ فأخبره فصلى بهم سعيد صلاة الخوف وهم يقتتلون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480402_1067777946"/>
      <w:bookmarkStart w:id="157" w:name="_Toc56"/>
      <w:bookmarkEnd w:id="156"/>
      <w:r>
        <w:rPr>
          <w:rtl w:val="true"/>
        </w:rPr>
        <w:t>فراسته</w:t>
      </w:r>
      <w:r>
        <w:rPr>
          <w:rtl w:val="true"/>
        </w:rPr>
        <w:t>:</w:t>
      </w:r>
      <w:bookmarkEnd w:id="15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 هذا الصحابي الجليل بأنه ذو فراسة وقدرة على استقراء الوجوه من حوله؛ لهذا فقد كان يستخدم فراسته وقدرته الفائقة هذه في معرفة المنافقين الذين كانوا يخفون أنفسهم بين المسلمين ويكيدون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هذا أن النبي صلى الله عليه و آله كان يطلع حذيفة على أسماء المنافقين، وأسرّ إليه بذلك، فكان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كاتم سر الرسول، صاحب سر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جاءت روايات</w:t>
      </w:r>
      <w:r>
        <w:rPr>
          <w:rFonts w:eastAsia="Amiri" w:cs="Amiri" w:ascii="Amiri" w:hAnsi="Amiri"/>
          <w:color w:val="111111"/>
          <w:sz w:val="28"/>
          <w:szCs w:val="28"/>
          <w:rtl w:val="true"/>
          <w:lang w:bidi="ar-SA"/>
        </w:rPr>
        <w:t>:</w:t>
      </w:r>
      <w:bookmarkStart w:id="158" w:name="pg10116_105427"/>
    </w:p>
    <w:p>
      <w:pPr>
        <w:pStyle w:val="BookText"/>
        <w:rPr/>
      </w:pPr>
      <w:bookmarkEnd w:id="158"/>
      <w:r>
        <w:rPr>
          <w:rFonts w:ascii="Amiri" w:hAnsi="Amiri" w:eastAsia="Amiri" w:cs="Amiri"/>
          <w:color w:val="111111"/>
          <w:sz w:val="28"/>
          <w:sz w:val="28"/>
          <w:szCs w:val="28"/>
          <w:rtl w:val="true"/>
          <w:lang w:bidi="ar-SA"/>
        </w:rPr>
        <w:t>ففي رواية عن نافع بن جبيربن مطعم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يخبر رسول اللَّه صلى الله عليه و آله بأسماء المنافقين الذين بخسوا به ليلة العقبة بتبوك غير حذيفة،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رجلًا ليس فيهم قرشي، وكلهم من الأنصار أو من حلفائهم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وسيأتينا عن الإمام علي عليه السلام في مناقب حذيفة أنه كان أعلم الناس بالمنافقين، وأنه علم المعضلات والمفصلات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أن الخليفة الثاني عمر بن الخطاب كان لا يصلي على جنازة حتى ينظر أحضرها حذيفة أم غاب عنها، فإن حضرها حذيفة صلى عليها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ميت سأل هل سيصلي عليه حذيفة؟ فإن أجيب عليه بنعم صلى عليه عمر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أن يصلي على منافق</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480404_1067777946"/>
      <w:bookmarkStart w:id="160" w:name="_Toc57"/>
      <w:bookmarkEnd w:id="159"/>
      <w:r>
        <w:rPr>
          <w:rtl w:val="true"/>
        </w:rPr>
        <w:t>حذيفة ودرس الصدقات</w:t>
      </w:r>
      <w:r>
        <w:rPr>
          <w:rtl w:val="true"/>
        </w:rPr>
        <w:t>:</w:t>
      </w:r>
      <w:bookmarkEnd w:id="160"/>
    </w:p>
    <w:p>
      <w:pPr>
        <w:pStyle w:val="BookText"/>
        <w:rPr/>
      </w:pPr>
      <w:r>
        <w:rPr>
          <w:rFonts w:ascii="Amiri" w:hAnsi="Amiri" w:eastAsia="Amiri" w:cs="Amiri"/>
          <w:color w:val="111111"/>
          <w:sz w:val="28"/>
          <w:sz w:val="28"/>
          <w:szCs w:val="28"/>
          <w:rtl w:val="true"/>
          <w:lang w:bidi="ar-SA"/>
        </w:rPr>
        <w:t>أبكت الصدقات حذيفة طويلًا وكانت درساً كبيراً له وامتحاناً عظيماً لإيمانه وصدقه ونزاهته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أن النبي صلى الله عليه و آله استعمله على بعض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 هذا الصحابي الجليل بأنه ذو فراسة وقدرة على استقراء الوجوه من حوله؛ لهذا فقد كان يستخدم فراسته وقدرته الفائقة هذه في معرفة المنافقين الذين كانوا يخفون أنفسهم بين المسلمين ويكيدون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قدم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حذيفة، هل رزئ من الصدقة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 أنفقنا بقدر، إلا أن ابنة لي أخذت جدياً من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يا حذيفة إذا ألقي في النار وقيل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ائتنا به؟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حذيفة، ثم بعث اليها فجي‌ء بها، فألقاها في الصدقة</w:t>
      </w:r>
      <w:r>
        <w:rPr>
          <w:rFonts w:eastAsia="Amiri" w:cs="Amiri" w:ascii="Amiri" w:hAnsi="Amiri"/>
          <w:color w:val="111111"/>
          <w:sz w:val="28"/>
          <w:szCs w:val="28"/>
          <w:rtl w:val="true"/>
          <w:lang w:bidi="ar-SA"/>
        </w:rPr>
        <w:t>.</w:t>
      </w:r>
      <w:bookmarkStart w:id="161" w:name="pg10116_105428"/>
    </w:p>
    <w:p>
      <w:pPr>
        <w:pStyle w:val="Heading3"/>
        <w:numPr>
          <w:ilvl w:val="2"/>
          <w:numId w:val="1"/>
        </w:numPr>
        <w:rPr/>
      </w:pPr>
      <w:bookmarkStart w:id="162" w:name="__RefHeading___Toc480406_1067777946"/>
      <w:bookmarkStart w:id="163" w:name="_Toc58"/>
      <w:bookmarkEnd w:id="161"/>
      <w:bookmarkEnd w:id="162"/>
      <w:r>
        <w:rPr>
          <w:rtl w:val="true"/>
        </w:rPr>
        <w:t>ولاؤه وحبه لأهل البيت عليهم السلام</w:t>
      </w:r>
      <w:bookmarkEnd w:id="163"/>
    </w:p>
    <w:p>
      <w:pPr>
        <w:pStyle w:val="BookText"/>
        <w:rPr/>
      </w:pPr>
      <w:r>
        <w:rPr>
          <w:rFonts w:ascii="Amiri" w:hAnsi="Amiri" w:eastAsia="Amiri" w:cs="Amiri"/>
          <w:color w:val="111111"/>
          <w:sz w:val="28"/>
          <w:sz w:val="28"/>
          <w:szCs w:val="28"/>
          <w:rtl w:val="true"/>
          <w:lang w:bidi="ar-SA"/>
        </w:rPr>
        <w:t>كان واحداً من أصحاب الإمام علي عليه السلام ومن أحبائه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لطالما كان الإمام علي عليه السلام يذكر أصحابه بخير ويثني عليهم، حتى ورد أنه سئل عليه السلام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ابن مسعود وعمار وسلمان وأبوذر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يجيب بذكر مناقب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قيس بن حازم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ابي طالب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عن النزال بن سبرة الهلالي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وافقنا من علي بن ابي طالب ذات يوم طيب نفس ومراح،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حدثنا عن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وفيه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امرؤ علم المعضلات والمفصلات، وعلم أسماء المنافقين، إن تسألوه عنها تجدوه بها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وفاته رضوان اللَّه تعالى عليه بايع علياً عليه السلام، وراح يوصي الناس بطاعته، كما أمر أولاده بالقتال تحت راية الإمام أميرالمؤمنين علي عليه السلام، وفعلًا قاتلا تحت رايته حتى قتلا بمعركة صفين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عرفت أم حذيفة أنها كانت من الصحابيات الفاضلات، وقد عرفت أيضاً بحبها لأهل بيت النبوة والطهارة حتى ورد أن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سألتني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متى عهدك بالنبي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حتى آتي النبي صلى الله عليه و آله فأصلي معه المغرب، ثم لا أدعه حتى يستغفر لي ولك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 آله، فصليت معه المغرب، فصلى النبي صلى الله عليه و آله العشاء، ثم انفتل فتبعه، فعرض له عارض فناجاه، ثم ذهب فاتبعته، فسمع صوتي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bookmarkStart w:id="164" w:name="pg10116_105429"/>
    </w:p>
    <w:p>
      <w:pPr>
        <w:pStyle w:val="BookText"/>
        <w:rPr/>
      </w:pPr>
      <w:bookmarkEnd w:id="164"/>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p>
    <w:p>
      <w:pPr>
        <w:pStyle w:val="BookText"/>
        <w:rPr/>
      </w:pPr>
      <w:r>
        <w:rPr>
          <w:rFonts w:ascii="IRNazanin" w:hAnsi="IRNazanin" w:eastAsia="IRNazanin"/>
          <w:color w:val="111111"/>
          <w:sz w:val="28"/>
          <w:sz w:val="28"/>
          <w:szCs w:val="28"/>
          <w:rtl w:val="true"/>
          <w:lang w:bidi="fa-IR"/>
        </w:rPr>
        <w:t>فحدثته بالأمر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ولأمك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 العارض الذي عرض لي قبيل؟</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حذيفة هل التفتّ إلى الحالة التي كنت عليها؟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ملك من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يهبط إلى الأرض قط قبل هذه الليلة، استأذن ربه أن يسلم علي، ويبشرني أن الحسن والحسين سيدا شباب أهل الجنة، وأن فاطمة سيدة نساء أهل الجنة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480408_1067777946"/>
      <w:bookmarkStart w:id="166" w:name="_Toc59"/>
      <w:bookmarkEnd w:id="165"/>
      <w:r>
        <w:rPr>
          <w:rtl w:val="true"/>
        </w:rPr>
        <w:t>مما رواه</w:t>
      </w:r>
      <w:r>
        <w:rPr>
          <w:rtl w:val="true"/>
        </w:rPr>
        <w:t>:</w:t>
      </w:r>
      <w:bookmarkEnd w:id="166"/>
    </w:p>
    <w:p>
      <w:pPr>
        <w:pStyle w:val="BookText"/>
        <w:rPr/>
      </w:pPr>
      <w:r>
        <w:rPr>
          <w:rFonts w:ascii="Amiri" w:hAnsi="Amiri" w:eastAsia="Amiri" w:cs="Amiri"/>
          <w:color w:val="111111"/>
          <w:sz w:val="28"/>
          <w:sz w:val="28"/>
          <w:szCs w:val="28"/>
          <w:rtl w:val="true"/>
          <w:lang w:bidi="ar-SA"/>
        </w:rPr>
        <w:t>احتل هذا الصحابي الجليل والعبد الصالح منزلةً كبيرة ومقاماً محموداً في كتب الرجال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علماء رجال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سكن الكوفة، ومات بالمدائن بعد بيعة أمير المؤمنين عليه السلام بأربعين يوماً، وهو من أصحاب رسول اللَّه صلى الله عليه و آله ومن أصحاب علي عليه السلام، وهو من الذين مضوا على منهاج نبيهم ولم يغيروا ولم يبدلوا، وجلالة حذيفة وولاؤه لأميرالمؤمنين واضحة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لحذيفة روايات عديدة عن النبي صلى الله عليه و آله، و أكثر من الرواية، حتى ذكروا أنه روى له الشيخان مسلم والبخاري في صحيحيهما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متفقاً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 حذيفة كثير من الصحابة والتابعين، ذكر هذا في كتب الحديث للفريقين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رواه حذيفة أنه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ليلةً مع النبي صلى الله عليه و آله في رمضان، فقام يغتسل ففضلت منه فضلة في</w:t>
      </w:r>
    </w:p>
    <w:p>
      <w:pPr>
        <w:pStyle w:val="BookText"/>
        <w:rPr/>
      </w:pPr>
      <w:r>
        <w:rPr>
          <w:rFonts w:ascii="Amiri" w:hAnsi="Amiri" w:eastAsia="Amiri" w:cs="Amiri"/>
          <w:color w:val="111111"/>
          <w:sz w:val="28"/>
          <w:sz w:val="28"/>
          <w:szCs w:val="28"/>
          <w:rtl w:val="true"/>
          <w:lang w:bidi="ar-SA"/>
        </w:rPr>
        <w:t>الإناء،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فأرقه، وإن شئت فصبّ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هذه الفضلة أحب إلي مما أصب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فاغتسلت به وسترني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لأسترنك كما سترتني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حدثني رسول اللَّه صلى الله عليه و آله ما كان ومايكون حتى تقوم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يسألون رسول اللَّه صلى الله عليه و آله عن الخير، وكنت أسأله عن الشر مخافة أن يدركني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بعد هذا الخير من شر؟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هذا الشر من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وفيه دخن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طخنه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يستنّون بغير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ويهتدون يغير هديي، وتعرف منهم وتنكر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بعد ذلك الخير من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دعاة على أبواب جهنم، من أجابهم إليها قذفوه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تأمرني إن أدركني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 جماعة المسلمين وإمامهم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لهم جماعة ولا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تعتزل تلك الفرق كلها، ولو أن تعض على أصل شجرة حتى يدركك الموت وأنت على ذلك</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أرأيتم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يسألون رسول اللَّه صلى الله عليه و آله عن الخير، وكنت أسأله عن الشر مخافة أن يدركني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تسألون عن الرخاء، وكنت أسال عن الشدة لأتقيها، ولقد رأيتني وما من يوم أحب إلي من يوم يشكو إلي فيه أهل الحاجة، إن اللَّه إذا أحب عبداً ابتلاه، يا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غظ غيظك وشد شدك، أبى قلبي إلا حبك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خيّرني رسول اللَّه صلى الله عليه و آله بين الهجرة والنصرة، فاخترت النصرة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عن كل شي‌ء حتى عن مسح الحصا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أو دع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حدثني رسول اللَّه صلى الله عليه و آله بما يكون حتى تقوم الساعة، غير أني لم أساله ما يخرج أهل المدينة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فينا رسول اللَّه صلى الله عليه و آله مقاماً، ما ترك شيئاً يكون في مقامه ذلك إلى قيام الساعة إلا حدث به، حفظه من حفظه، ونسيه من نسيه، قد علمه أصحابي هؤلاء، وإنه ليكون منه الشي‌ء قد نسيته فأراه فأذكره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فأذكر كما يذكر الرجل وجه الرجل إذا غاب عنه، ثم إذا رآه 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بكل فتنة هي كائنة فيما بيني وبين الساعة، وما بي أن يكون رسول اللَّه صلى الله عليه و آله أسرّ لي شيئاً لم يحدث به غيري، وكان ذكر الفتن في مجلس أنا فيه، فذكر ثلاثاً لا يذرن شيئاً، فما بقي من أهل ذلك المجلس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وبيت اللَّه كما علَّمنا الإسلام يحتاج في زيارته إلى طهارة المظهر والمخبر، وقد روى الإمام القرطبي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إليّ يا أخا المنذرين، يا أخا المرسلين، أنذر قومك ألا يدخلوا بيتًا من بيوتي إلا بقلوب سليمة، وألسنة صادقة، وأيدٍ نقية، وفروج طاهرة، وألا يدخلوا بيتًا من بيوتي ما دام لأحد عندهم مظلمة، فإني ألعنه ما دام قائمًا بين يديّ، حتى يردّ تلك الظلامة إلى أهلها، فأكون سمعَه الذي يسمع به، وبصره الذي يبصر به، ويكون من أوليائي وأصفيائي، ويكون جاري مع النبيّين والصديقين، والشهداء والصالحين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قام من الليل،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w:t>
      </w:r>
    </w:p>
    <w:p>
      <w:pPr>
        <w:pStyle w:val="BookText"/>
        <w:rPr/>
      </w:pPr>
      <w:r>
        <w:rPr>
          <w:rFonts w:ascii="Amiri" w:hAnsi="Amiri" w:eastAsia="Amiri" w:cs="Amiri"/>
          <w:color w:val="111111"/>
          <w:sz w:val="28"/>
          <w:sz w:val="28"/>
          <w:szCs w:val="28"/>
          <w:rtl w:val="true"/>
          <w:lang w:bidi="ar-SA"/>
        </w:rPr>
        <w:t>الحمد كله، ولك الملك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لأقومن الليلة، فلأمجدن ربي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صوتاً ورائي لم أسمع صوتاً قط 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كله، علانيته وسره، اغفر لي ما سلف مني، واعصمني فيما بقي من أجلي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 أيامي لعيني يوم أرجع فيه إلى أهلي، فيشكون إلي الحاجة، والذي نفسي بيده 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ليتعاهد عبده بالبلاء، كما يتعاهد الوالد ولده بالخير، وإن اللَّه تعالى ليحمي عبده المؤمن الدنيا، كما يحمي المريض أهله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المرء من العلم أن يخشى اللَّه عز وجل، وبحسبه من الكذب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وأتوب إليه، ثم يعود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حدثتكم بحديث لكذبني ثلاثة أثلاثكم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وهو راوي هذا الحديث، ففطن له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يصدقك إذا كذبك ثلاثة أثلاثنا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محمد صلى الله عليه و آله كانوا يسألون رسول اللَّه صلى الله عليه و آله عن الخير، وكنت أسأله عن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اعترف بالشر وقع في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أنه سأل عن ميت الأحياء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ينكر المنكر بيده، ولا بلسانه ولا بقلبه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أنه قال من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مات فاستراح بميت إنما الميت ميت الأحياء</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وما ميت الأحياء؟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يعرف المعروف بقلبه، ولا ينكر المنكر بقلبه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عنا فإنا لكم ثقة، ثم خذوا عن الذين يأخذون عنا، فإنهم لكم ثقة، ولا تأخذوا عن الذين 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يأخذون حلو الحديث، ويدعون مرّه ولا يصلح حلوه إلا بمرّه</w:t>
      </w:r>
      <w:r>
        <w:rPr>
          <w:rFonts w:eastAsia="Amiri" w:cs="Amiri" w:ascii="Amiri" w:hAnsi="Amiri"/>
          <w:color w:val="111111"/>
          <w:sz w:val="28"/>
          <w:szCs w:val="28"/>
          <w:rtl w:val="true"/>
          <w:lang w:bidi="ar-SA"/>
        </w:rPr>
        <w:t>.</w:t>
      </w:r>
      <w:bookmarkStart w:id="167" w:name="pg10116_105433"/>
    </w:p>
    <w:p>
      <w:pPr>
        <w:pStyle w:val="BookText"/>
        <w:rPr/>
      </w:pPr>
      <w:bookmarkEnd w:id="167"/>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على شاطئ نهر، وقد مددت يدي لأغرف فحدثتكم بكل ما أعلم ما وصلت يدي إلى فمي حتى أقتل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ثقيل، وهو مع ثقله مري‌ء، وإن الباطل خفيف وهو مع خفته وبي‌ء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الخطيئة خير من طلب التوبة، ورب شهوة ساعة أورثت حزناً طويلًا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حملنا هذا العلم وإنا نؤديه إليكم وإن كنّا لا نعمل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يقول البيهقي عن قول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لا نعمل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يكون ندباً واستحباباً فلا يظن بهم أنهم كانوا يتركون الواجب عليهم ولا يعملون به، إذ كانوا أعمل الناس بما وجب عليهم، ويحتمل أن يكون ذهب مذهب التواضع في ترك التزكية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لساني سبع أتخوّف إن تركته يأكلني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خياركم من ترك الدنيا للآخرة، ولا خياركم من ترك الآخرة للدنيا، ولكن خياركم من أخذ من كل</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480410_1067777946"/>
      <w:bookmarkStart w:id="169" w:name="_Toc60"/>
      <w:bookmarkEnd w:id="168"/>
      <w:r>
        <w:rPr>
          <w:rtl w:val="true"/>
        </w:rPr>
        <w:t>ومما قاله</w:t>
      </w:r>
      <w:r>
        <w:rPr>
          <w:rtl w:val="true"/>
        </w:rPr>
        <w:t>:</w:t>
      </w:r>
      <w:bookmarkEnd w:id="169"/>
    </w:p>
    <w:p>
      <w:pPr>
        <w:pStyle w:val="BookText"/>
        <w:rPr/>
      </w:pPr>
      <w:r>
        <w:rPr>
          <w:rFonts w:ascii="Amiri" w:hAnsi="Amiri" w:eastAsia="Amiri" w:cs="Amiri"/>
          <w:color w:val="111111"/>
          <w:sz w:val="28"/>
          <w:sz w:val="28"/>
          <w:szCs w:val="28"/>
          <w:rtl w:val="true"/>
          <w:lang w:bidi="ar-SA"/>
        </w:rPr>
        <w:t>الخير في رأي حذيفة واضح، لا غبار عليه لمن أراده وابتغاه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الشر فهو الذي يتنكر ويتستر ويختفي ويتلون لهذا تفرد هذا الرجل الأريب بدراسة الشر ومنابعه والنفاق ومصادره حتى يتجنبها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وحسب، بل راح أيضاً يهتم بالسؤال عن الشدة لا عن الرخاء، ليتقي الشدة وأبوابها ويبعد الآخرين عن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إنه صاحب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بعض 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الفتن 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 عليك الخير والشر، فلا تدري أيهما تركب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يسود كل قبيلة منافقوها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ليدخل المدخل الذي يجب أن يتكلم فيه للَّه، ولا</w:t>
      </w:r>
      <w:bookmarkStart w:id="170" w:name="pg10116_105434"/>
    </w:p>
    <w:p>
      <w:pPr>
        <w:pStyle w:val="BookText"/>
        <w:rPr/>
      </w:pPr>
      <w:bookmarkEnd w:id="170"/>
      <w:r>
        <w:rPr>
          <w:rFonts w:ascii="Amiri" w:hAnsi="Amiri" w:eastAsia="Amiri" w:cs="Amiri"/>
          <w:color w:val="111111"/>
          <w:sz w:val="28"/>
          <w:sz w:val="28"/>
          <w:szCs w:val="28"/>
          <w:rtl w:val="true"/>
          <w:lang w:bidi="ar-SA"/>
        </w:rPr>
        <w:t>يتكلم، فلا يعود قلبه إلى ما كان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ومواقف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مواقف الفتن يا أبا عبداللَّه؟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الأمراء، يدخل أحدكم على الأمير، فيصدقه بالكذب، ويقول ما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 سلمة رضوان اللَّه تعالى عليها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 لي إنساناً يكون في مالي، ثم أغلق علي بابًا، فلا يدخل علي أحد، حتى ألحق باللَّه عزّ وجل</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480412_1067777946"/>
      <w:bookmarkStart w:id="172" w:name="_Toc61"/>
      <w:bookmarkEnd w:id="171"/>
      <w:r>
        <w:rPr>
          <w:rtl w:val="true"/>
        </w:rPr>
        <w:t>وله أنه قال</w:t>
      </w:r>
      <w:r>
        <w:rPr>
          <w:rtl w:val="true"/>
        </w:rPr>
        <w:t>:</w:t>
      </w:r>
      <w:bookmarkEnd w:id="172"/>
    </w:p>
    <w:p>
      <w:pPr>
        <w:pStyle w:val="BookText"/>
        <w:rPr/>
      </w:pPr>
      <w:r>
        <w:rPr>
          <w:rFonts w:ascii="Amiri" w:hAnsi="Amiri" w:eastAsia="Amiri" w:cs="Amiri"/>
          <w:color w:val="111111"/>
          <w:sz w:val="28"/>
          <w:sz w:val="28"/>
          <w:szCs w:val="28"/>
          <w:rtl w:val="true"/>
          <w:lang w:bidi="ar-SA"/>
        </w:rPr>
        <w:t>إن اللَّه تعالى بعث محمداً صلى الله عليه و آله فدعا الإنس من الضلالة إلى الهدى، ومن الكفر إلى الإيمان، فاستجاب له من استجاب، فحيي بالحق من كان ميتاً ومات بالباطل من كان حياً، ثم ذهبت النبوة وجاءت الخلافة على مناهجها، ثم يكون ملكاً عضوضاً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الإنس من ينكر بقلبه، ويده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استجابوا للحق، ومنهم من ينكر بقلبه ولسانه، كافاً يده، فهذا ترك شعبة من الحق، ومنهم من ينكر بقلبه، كافاً يده ولسانه، فهذا ترك شعبتين من الحق، ومنهم من لا ينكر بقلبه ولا بيده ولا بلسانه، فذلك ميّت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والقلوب عند حذيفة أربعة،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القلوب أربعة</w:t>
      </w:r>
    </w:p>
    <w:p>
      <w:pPr>
        <w:pStyle w:val="BookText"/>
        <w:rPr/>
      </w:pPr>
      <w:r>
        <w:rPr>
          <w:rFonts w:ascii="Amiri" w:hAnsi="Amiri" w:eastAsia="Amiri" w:cs="Amiri"/>
          <w:color w:val="111111"/>
          <w:sz w:val="28"/>
          <w:sz w:val="28"/>
          <w:szCs w:val="28"/>
          <w:rtl w:val="true"/>
          <w:lang w:bidi="ar-SA"/>
        </w:rPr>
        <w:t>قلب أغلف، فذلك قلب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مصفح، فذلك قلب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وقلب أجرد، فيه سراج يزهر، فذلك قلب المؤمن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وقلب فيه نفاق وإيمان، فمثل الإيمان كمثل شجرة يمدّها ماء 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w:t>
      </w:r>
      <w:bookmarkStart w:id="173" w:name="pg10116_105435"/>
    </w:p>
    <w:p>
      <w:pPr>
        <w:pStyle w:val="BookText"/>
        <w:rPr/>
      </w:pPr>
      <w:bookmarkEnd w:id="173"/>
      <w:r>
        <w:rPr>
          <w:rFonts w:ascii="Amiri" w:hAnsi="Amiri" w:eastAsia="Amiri" w:cs="Amiri"/>
          <w:color w:val="111111"/>
          <w:sz w:val="28"/>
          <w:sz w:val="28"/>
          <w:szCs w:val="28"/>
          <w:rtl w:val="true"/>
          <w:lang w:bidi="ar-SA"/>
        </w:rPr>
        <w:t>النفاق كقرحة يمدّها قيح ودم، فأيهما غلب،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النبي صلى الله عليه و آله فقلت يا رسول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لساناً ذرباً على أهلي، وأخشى أن يدخلني النار فقال النبي عليه الصلاة والسلام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من الاستغفار؟ إني لأستغفر اللَّه في اليوم مائة مرة</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480414_1067777946"/>
      <w:bookmarkStart w:id="175" w:name="_Toc62"/>
      <w:bookmarkEnd w:id="174"/>
      <w:r>
        <w:rPr>
          <w:rtl w:val="true"/>
        </w:rPr>
        <w:t>اختياره الكوفة</w:t>
      </w:r>
      <w:r>
        <w:rPr>
          <w:rtl w:val="true"/>
        </w:rPr>
        <w:t>!</w:t>
      </w:r>
      <w:bookmarkEnd w:id="175"/>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موفقاً في كل مهمة انتدب اليها أو مشورة تطلب منه، فهو العابد وهو المقاتل الخبير العارف الناصح، لم تمنعه عبادته الكثيرة عن أن يكون مقاتلًا جسوراً، ولم يمنعه كل ذلك عن أن يكون مهندساً ومخططاً لمشاريع أخرى يحتاجها المسلمون، إن في المعارك التي خاضوها ضد أعداء اللَّه وإن في بناء دولتهم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فحينما انتقل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المدائن إلى الكوفة واستوطنوها، وذلك بعد أن أنزل مناخ المدائن بالعرب المسلمين أذى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جعل عمر يكتب إلى سعد كي يغادرها فوراً بعد أن يبحث عن أكثرالبقاع ملاءمةً فينتقل بالمسلمين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الذي وكل إليه أمر اختيار البقعة والمكان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كان حذيفة بن اليمان هو صاحب هذه المهمة، فقد ذهب ومعه سلمان بن زياد، يختاران المنطقة والمكان الملائم حتى بلغا أرض الكوفة، وكانت حصباء جرداء مرملة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 حذيفة عليها أنسام العافية،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المنزل إن شاء اللَّه، وهكذا خططت الكوفة وأحالتها أيدي المسلمين إلى مدينة طيبة عامرة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كاد المسلمون ينتقلون إليها، حتى شفي سقيمهم، وقوي ضعيفهم، ونبضت بالعافية عروقهم</w:t>
      </w:r>
      <w:r>
        <w:rPr>
          <w:rFonts w:eastAsia="Amiri" w:cs="Amiri" w:ascii="Amiri" w:hAnsi="Amiri"/>
          <w:color w:val="111111"/>
          <w:sz w:val="28"/>
          <w:szCs w:val="28"/>
          <w:rtl w:val="true"/>
          <w:lang w:bidi="ar-SA"/>
        </w:rPr>
        <w:t>..!!</w:t>
      </w:r>
      <w:bookmarkStart w:id="176" w:name="pg10116_105436"/>
    </w:p>
    <w:p>
      <w:pPr>
        <w:pStyle w:val="BookText"/>
        <w:rPr/>
      </w:pPr>
      <w:bookmarkEnd w:id="176"/>
      <w:r>
        <w:rPr>
          <w:rFonts w:ascii="Amiri" w:hAnsi="Amiri" w:eastAsia="Amiri" w:cs="Amiri"/>
          <w:color w:val="111111"/>
          <w:sz w:val="28"/>
          <w:sz w:val="28"/>
          <w:szCs w:val="28"/>
          <w:rtl w:val="true"/>
          <w:lang w:bidi="ar-SA"/>
        </w:rPr>
        <w:t>لقد كان حذيفة واسع الذكاء، متنوّع الخبرة، وكان يقول للمسلمين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خياركم الذين يتركون الدنيا للآخرة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الذين يتركون الآخرة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الذين يأخذون من هذه ومن هذه</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480416_1067777946"/>
      <w:bookmarkStart w:id="178" w:name="_Toc63"/>
      <w:bookmarkEnd w:id="177"/>
      <w:r>
        <w:rPr>
          <w:rtl w:val="true"/>
        </w:rPr>
        <w:t>ولايته على المدائن</w:t>
      </w:r>
      <w:r>
        <w:rPr>
          <w:rtl w:val="true"/>
        </w:rPr>
        <w:t>:</w:t>
      </w:r>
      <w:bookmarkEnd w:id="178"/>
    </w:p>
    <w:p>
      <w:pPr>
        <w:pStyle w:val="BookText"/>
        <w:rPr/>
      </w:pPr>
      <w:r>
        <w:rPr>
          <w:rFonts w:ascii="Amiri" w:hAnsi="Amiri" w:eastAsia="Amiri" w:cs="Amiri"/>
          <w:color w:val="111111"/>
          <w:sz w:val="28"/>
          <w:sz w:val="28"/>
          <w:szCs w:val="28"/>
          <w:rtl w:val="true"/>
          <w:lang w:bidi="ar-SA"/>
        </w:rPr>
        <w:t>لقد ضرب حذيفة أمثلة رائعة في كل مواقفه، وهو يصحب رسول اللَّه صلى الله عليه و آله ويلازمه ويأتمر بأوامره ويتعلم منه الكثير الكثير، وقد ترك ذلك أثره في عباداته وفي جهاده وصلحه وفي زهده وتواضعه، وهو يتولى شؤون المسلمين وإدارتهم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هذا واضحاً حينما ولاه الخليفة الثاني عمر بن الخطاب على 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إن وصل خبر ذلك إلى أهل المدائن، وقد اقترن بمناقبه التي سمعوها عنه بما فيها من ورعه وصدقه وبلائه العظيم فيما خاضه من معارك، خصوصاً في فتح العراق، حتى خرجت أفواجهم التي يحدوها الأمل الكبير لرؤيته والشوق الأكبر لاستقباله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على حالتهم هذه، إذ بهم يفاجئون بشي‌ء لم يكونوا ألفوه، من بذخ ولاة أمورهم وما عهدته بلادهم بلاد فارس من أبهة الولاة والسلاطين، فوجئوا بشخص على حمار على ظهره أكاف قديم، يمسك بيديه زاده، كان رغيفاً وقليلًا من الملح، يضمه موكب متواضع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عرفوا أنه الوالي الجديد حتى راحوا يحتشدون حوله، ويحفون به، وعلامات الاستغراب تلاحق وجوههم مما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أنموذج يلقي بغرابته عليهم ويزيدهم تعجباً ماعليه الرجل من تواضع وبساطة في مأكله وملبسه وموكبه ومركبه، وظلوا يشخصون بأبصارهم إليه، فحانت منه نظرة إليهم، وعرف أنهم يتمنون أن يسمعوا منه شيئاً، إنه إنذار لهم وتحذير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ومواقف الفتن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مواقف الفتن يا أبا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الأمراء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يدخل أحدكم على الوالي أو الأمير، فيصدّقه بالكذب، ويمتدحه بما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صرخة قوية ضد النفاق تمقته وتحتقره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صرخة وال جديد، جديد عليهم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هو لايريدهم بكلماته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بصرخته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حراساً أمناء ومراقبين أشداء، وأعين لخطواته وناصحين صادقين له، يسددونه في القول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هو لايريد أن ينفرد في الحكم، ولايريد منهم أن يطيعوه إلا بالحق، وأن لا يمتدحوه بما ليس فيه، أو يتزلفوه و يتملقوه بالثناء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منهج حكم واع وواعد راح حذيفة يربيهم عليه ويدربهم على تحمله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منهم التواء، ولا مراء، ولا خداعاً ولا خيانة، ولا كذباً ولا نفاقاً، ولا طاعة في معصية، إنه يريدهم أن يقفوا مع الحق، وللحق، وأن لا يخافوا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أسلوب آخر لم يكونوا عرفوه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هو فقد تعلمه من الدين الجديد والرسول المربي صلى الله عليه و آله، منذ أن آمن برسالة السماء، وانضم إلى مدرسة النبوة والصحبة المباركة، حينما وفق هو وأخوه صفوان وأبوهما لترديد شهادة أن لا إله إلا اللَّه، وأن محمداً رسول اللَّه بصدق وإخلاص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الخليفة الثاني إذا ولى والياً على قوم كتب إليهم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وليت عليكم فلاناً وأمرته بكذا وكذا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ولى حذيفة كان ذلك سنة اثنتين وعشرين كتب لأهل المدائن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وليت عليكم فلاناً فأطيعوه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اسمعوا له وأطيعوه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وأعطوه ما سألكم</w:t>
      </w:r>
      <w:r>
        <w:rPr>
          <w:rFonts w:eastAsia="Amiri" w:cs="Amiri" w:ascii="Amiri" w:hAnsi="Amiri"/>
          <w:color w:val="111111"/>
          <w:sz w:val="28"/>
          <w:szCs w:val="28"/>
          <w:rtl w:val="true"/>
          <w:lang w:bidi="ar-SA"/>
        </w:rPr>
        <w:t>».</w:t>
      </w:r>
      <w:bookmarkStart w:id="179" w:name="pg10116_105438"/>
    </w:p>
    <w:p>
      <w:pPr>
        <w:pStyle w:val="BookText"/>
        <w:rPr/>
      </w:pPr>
      <w:bookmarkEnd w:id="179"/>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له شأن كبير، فخرجوا لاستقباله، أو فركبوا ليتلقوه فلقوه على بغل تحته أكاف، وهو معترض عليه رجلاه من جانب واحد، فلم يعرفوه فأجازوه فلقيهم الناس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الأمير؟</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لقيتم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فركضوا في إثره فأدركوه وهو يركب حماره، وفي يده رغيف وفي الأخرى عرق، وهو يأكل منهما فسلموا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سلنا 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طعامًا آكله وعلفاً لحماري هذا ما دمت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فنظر إلى عظيم منهم، فناوله العرق والرغيف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وأعطاه خادمه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حذيفة فيهم ما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 إليه عمر يستدعيه إلى المدينة، فلما بلغه مقدم حذيفة، كمن له عمر في الطريق، فلما رآه على الحال التي خرج من عنده عليها أتاه فالتزمه أو فأكرمه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وأنا أخوك</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480418_1067777946"/>
      <w:bookmarkStart w:id="181" w:name="_Toc64"/>
      <w:bookmarkEnd w:id="180"/>
      <w:r>
        <w:rPr>
          <w:rtl w:val="true"/>
        </w:rPr>
        <w:t>كلمات من نور</w:t>
      </w:r>
      <w:r>
        <w:rPr>
          <w:rtl w:val="true"/>
        </w:rPr>
        <w:t>:</w:t>
      </w:r>
      <w:bookmarkEnd w:id="181"/>
    </w:p>
    <w:p>
      <w:pPr>
        <w:pStyle w:val="BookText"/>
        <w:rPr/>
      </w:pPr>
      <w:r>
        <w:rPr>
          <w:rFonts w:ascii="Amiri" w:hAnsi="Amiri" w:eastAsia="Amiri" w:cs="Amiri"/>
          <w:color w:val="111111"/>
          <w:sz w:val="28"/>
          <w:sz w:val="28"/>
          <w:szCs w:val="28"/>
          <w:rtl w:val="true"/>
          <w:lang w:bidi="ar-SA"/>
        </w:rPr>
        <w:t>مرض حذيفة مرضه الذي توفي فيه، وهو في المدائن، حيث ولاه عمر بن الخطاب ولايتها، فأقام بها إلى حين وفاته، والتي كانت سنة ست وثلاثين 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وثلاثين،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بعد عثمان بأربعين يوماً،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عثمان بأربعين ليلة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أبى حذيفة أن لا يودع هذه الدنيا إلا بمواقف أخرى لا تقلّ عظمة عن مواقفه، وهو يعلن إسلامه وهو يجاهد وهو يلازم النبي صلى الله عليه و آله بصدق وإخلاص ووعي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إلا أن يقدم لمن حوله بل للأجيال من بعدهم كل ما ينفعهم في حياتهم الدنيا، ويبقى ذخيرة طيبة لهم في حياتهم الأخرى، كلمات كلها نور، وكيف لا</w:t>
      </w:r>
    </w:p>
    <w:p>
      <w:pPr>
        <w:pStyle w:val="BookText"/>
        <w:rPr/>
      </w:pPr>
      <w:r>
        <w:rPr>
          <w:rFonts w:ascii="Amiri" w:hAnsi="Amiri" w:eastAsia="Amiri" w:cs="Amiri"/>
          <w:color w:val="111111"/>
          <w:sz w:val="28"/>
          <w:sz w:val="28"/>
          <w:szCs w:val="28"/>
          <w:rtl w:val="true"/>
          <w:lang w:bidi="ar-SA"/>
        </w:rPr>
        <w:t>تكون كذلك وهي تنبع من قلب ملي‌ء بالإيمان، وأي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إيمان رباني عارف باللَّه بكل ما تحمله من معان كبيرة عظيمة، تراه قد جسدها في سلوكه، في سكناته وحركاته في أقواله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طاقة حكيمة طيبة منها وهو يصارع مرضه الذي توفي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مرض حذيفة مرضه الذي مات فيه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تشتكي؟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ندعو لك الطبيب؟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عشت فيكم على خلال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فيكم أحب إلي من الغنى، والضعة فيكم أحب إلي من الشرف، وإن من حمدني منكم ولامني في الحق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أصبحنا؟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صباح النار، حبيب جاء على فاقة، فلا أفلح من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حدث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 حين حضره الموت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بالموت وأهلًا، مرحباً بحبيب جاء على فاقة، لا أفلح من ندم، اللهم إني لم أحب الدنيا لحفر الأنهار، ولا لغرس الأشجار، ولكن لسهر الليل وظمأ الهواجر، وكثرة الركوع والسجود، والذكر للَّه‌عز وجل كثيراً، والجهاد في سبيله، ومزاحمة العلماء بالركب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زياد مولى ابن عياش عن بعض أصحاب النبي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حذيفة في مرضه الذي مات 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لولا أني أرى أن هذا اليوم أول يوم من أيام الآخرة، وآخر يوم من أيام الدنيا، لم أتكلم بما أتكلم به، اللهم، إنك تعلم أني كنت أختار الفقر على الغنى، وأختار الذلة على العز، وأختار الموت على الحياة، حبيب جاء على فاقة، لا أفلح من ندم،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صباح النار ومن مسائها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آخر ساعة من الدنيا، اللهم، إنك تعلم أني أحبك، فبارك لي في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ركب أبو مسعود الأنصاري في نفر كانوا معه لزيارة حذيفة، وهو في المدائن، وقد ألمّ به مرض الموت، ووصلوا إليه في بعض الليل،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الليل ساعة هذه؟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الليل، لوجود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جئتم بأكفاني؟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بادرهم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تغالوا بكفني، فإن يكن لصاحبكم عند اللَّه خير يبدل خيراً من كسوتكم، وإلا تسلب سلباً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أجئتم معكم بأكفان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رآها، وجدها جديدة فارهة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فارتسمت على شفتيه آخر بسماته الساخرة، وقال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لي بكفن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يكفيني لفافتان بيضاوتان، ليس معهما 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فاني لن أترك في القبر إلا قليلًا، حتى أبدّل خيراً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وتمتم بكلمات، ألقى الجالسون أسماعهم فسمعوها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 جاء على شوق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أفلح من 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صعدت إلى اللَّه روحُه راضية 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هذه آخر كلماتك وآخر ما نطق به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حقاً كلمات من نور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رضوان اللَّه تعالى عليك</w:t>
      </w:r>
      <w:r>
        <w:rPr>
          <w:rFonts w:eastAsia="Amiri" w:cs="Amiri" w:ascii="Amiri" w:hAnsi="Amiri"/>
          <w:color w:val="111111"/>
          <w:sz w:val="28"/>
          <w:szCs w:val="28"/>
          <w:rtl w:val="true"/>
          <w:lang w:bidi="ar-SA"/>
        </w:rPr>
        <w:t>.</w:t>
      </w:r>
      <w:bookmarkStart w:id="182" w:name="pg10116_105443"/>
    </w:p>
    <w:p>
      <w:pPr>
        <w:pStyle w:val="Heading2"/>
        <w:numPr>
          <w:ilvl w:val="1"/>
          <w:numId w:val="1"/>
        </w:numPr>
        <w:rPr/>
      </w:pPr>
      <w:bookmarkStart w:id="183" w:name="__RefHeading___Toc480420_1067777946"/>
      <w:bookmarkStart w:id="184" w:name="_Toc65"/>
      <w:bookmarkEnd w:id="182"/>
      <w:bookmarkEnd w:id="183"/>
      <w:r>
        <w:rPr>
          <w:rtl w:val="true"/>
        </w:rPr>
        <w:t>وظائف أمير الحاج من كتاب الدروس</w:t>
      </w:r>
      <w:bookmarkEnd w:id="184"/>
    </w:p>
    <w:p>
      <w:pPr>
        <w:pStyle w:val="Heading3"/>
        <w:numPr>
          <w:ilvl w:val="2"/>
          <w:numId w:val="1"/>
        </w:numPr>
        <w:rPr/>
      </w:pPr>
      <w:bookmarkStart w:id="185" w:name="__RefHeading___Toc480422_1067777946"/>
      <w:bookmarkStart w:id="186" w:name="_Toc66"/>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للفقيه الشهيد شمس الدين محمد بن مكي العاملي</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محمود البستاني</w:t>
      </w:r>
    </w:p>
    <w:p>
      <w:pPr>
        <w:pStyle w:val="Heading3"/>
        <w:numPr>
          <w:ilvl w:val="2"/>
          <w:numId w:val="1"/>
        </w:numPr>
        <w:rPr/>
      </w:pPr>
      <w:bookmarkStart w:id="187" w:name="__RefHeading___Toc480424_1067777946"/>
      <w:bookmarkStart w:id="188" w:name="_Toc67"/>
      <w:bookmarkEnd w:id="187"/>
      <w:r>
        <w:rPr>
          <w:rtl w:val="true"/>
        </w:rPr>
        <w:t>درس</w:t>
      </w:r>
      <w:r>
        <w:rPr>
          <w:rtl w:val="true"/>
        </w:rPr>
        <w:t>:</w:t>
      </w:r>
      <w:bookmarkEnd w:id="188"/>
    </w:p>
    <w:p>
      <w:pPr>
        <w:pStyle w:val="BookText"/>
        <w:rPr/>
      </w:pPr>
      <w:r>
        <w:rPr>
          <w:rFonts w:ascii="Amiri" w:hAnsi="Amiri" w:eastAsia="Amiri" w:cs="Amiri"/>
          <w:color w:val="111111"/>
          <w:sz w:val="28"/>
          <w:sz w:val="28"/>
          <w:szCs w:val="28"/>
          <w:rtl w:val="true"/>
          <w:lang w:bidi="ar-SA"/>
        </w:rPr>
        <w:t xml:space="preserve">ينبغي للإمام الأعظم إذا لم يشهد الموسم نصب إمامٍ عليه في كلّ عام، كما فعل النّبي صلى الله عليه و آله من تولية عليّ عليه السلام سنة تسع على الموسم وأمره بقراءة براءة، وكان قد ولّى غيره فعزله عن أمر اللَّه تعالى، وولّى عليّ عليه السلام على الحجّ أيّام ولايته الظّاهرة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بابويه عن العمري أنّ المهديّ عليه السلام يحضر الموسم في كلّ سنة، يرى النّاس ويرونه ويعرفهم ولا يعرفونه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في الوالي العدالة والفقه في الحجّ، وينبغي أن يكون شجاعاً مطاعاً ذا رأي وهداية وكفاية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 مسيره امور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الناس في سيرهم </w:t>
      </w:r>
      <w:r>
        <w:rPr>
          <w:rStyle w:val="FootnoteAnchor"/>
          <w:rtl w:val="true"/>
        </w:rPr>
        <w:footnoteReference w:id="220"/>
      </w:r>
      <w:r>
        <w:rPr>
          <w:rFonts w:ascii="Amiri" w:hAnsi="Amiri" w:eastAsia="Amiri" w:cs="Amiri"/>
          <w:color w:val="111111"/>
          <w:sz w:val="28"/>
          <w:sz w:val="28"/>
          <w:szCs w:val="28"/>
          <w:rtl w:val="true"/>
          <w:lang w:bidi="ar-SA"/>
        </w:rPr>
        <w:t>ونزولهم حذراً من المتلصّصة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وترتيبهم في السير والنزول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وإعطاء كلّ طائفة مقاداً في السّير وموضعاً من النزول، ليهتدي ضالّهم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يرتاد لهم المياه والمراعي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يسلك بهم أوضح الطّرق وأخصبها وأسهلها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يحرسهم في سيرهم </w:t>
      </w:r>
      <w:r>
        <w:rPr>
          <w:rStyle w:val="FootnoteAnchor"/>
          <w:rtl w:val="true"/>
        </w:rPr>
        <w:footnoteReference w:id="221"/>
      </w:r>
      <w:r>
        <w:rPr>
          <w:rFonts w:ascii="Amiri" w:hAnsi="Amiri" w:eastAsia="Amiri" w:cs="Amiri"/>
          <w:color w:val="111111"/>
          <w:sz w:val="28"/>
          <w:sz w:val="28"/>
          <w:szCs w:val="28"/>
          <w:rtl w:val="true"/>
          <w:lang w:bidi="ar-SA"/>
        </w:rPr>
        <w:t>ونزولهم، ويكف عنهم من يصدّهم عن المسير ببذل مال أو قتال مع إمكانه، ولو احتاج إلى خفارة بذل لها اجرة، فإن كان هناك بيت مال أو تبرّع به الإمام أو غيره فلا بحث، وإن طلب من الحجيج فقد مرّ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يرفق بهم في السّير على سير أضعفهم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يحمل المنقطع منهم من بيت المال أو من الوقف على الحاجّ إن كان، وإلّا فهو من فروض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يراعي في خروجه الأوقات المعتادة، فلا يتقدّم بحيث يؤدّي إلى فناء الزاد، ولا يتأخّر فيؤدّي إلى النصب أو فوات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يؤدّب الجناة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 أو تعزيراً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فوّض إليه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يحكم بينهم إن كان أهلًا، وإلّا رفعهم إلى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يمهلهم عند الوصول إلى الميقات ريثما يتهيّؤا له بفروضه وسننه، ويمهلهم بعد النفر لقضاء حوائجهم من المناسك المتخلّفة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يقيم على الحائض والنفساء كي ما تطهرا، روي نصّاً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يسير بهم إلى زيارة النّبي والأئمة صلى اللَّه عليه وعليهم، ويمهلهم بالمدينة بقدر أداء مناسك الزيارات والتوديع وقضاء حاجاتهم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 إمامة المناسك امور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الإعلام بوقت الإحرام ومكانه وكيفيته، وكذا في كلّ فعل ومنسك، والخطب الأربع تتضمّن أكثر ذلك، ولتكن الأولى بعد صلاة الظهر من اليوم السابع من</w:t>
      </w:r>
    </w:p>
    <w:p>
      <w:pPr>
        <w:pStyle w:val="BookText"/>
        <w:rPr/>
      </w:pPr>
      <w:r>
        <w:rPr>
          <w:rFonts w:ascii="Amiri" w:hAnsi="Amiri" w:eastAsia="Amiri" w:cs="Amiri"/>
          <w:color w:val="111111"/>
          <w:sz w:val="28"/>
          <w:sz w:val="28"/>
          <w:szCs w:val="28"/>
          <w:rtl w:val="true"/>
          <w:lang w:bidi="ar-SA"/>
        </w:rPr>
        <w:t xml:space="preserve">ذي‌الحجّة وبعد إحرامه لمكان تقدّمه إلى منى، والثّانية يوم عرفة قبل صلاة الظهر، والثّالثة يوم النّحر، والرابعة في النفر الأوّل، وكلّها مفردة إلّاخطبة عرفة فإنّها اثنتان، يعرّفهم في الاولى كيفية الوقوف وآدابه، ووقت الإفاضة، ومبيت مزدلفة ووقت الإفاضة منها، ويحضّهم على الدعاء والأذكار، ثمّ يجلس جلسةً خفيفة كلا، ولا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وأسرع في العين من لحظة وأقصر في السّمع من لا وَلا</w:t>
      </w:r>
    </w:p>
    <w:p>
      <w:pPr>
        <w:pStyle w:val="BookText"/>
        <w:rPr/>
      </w:pPr>
      <w:r>
        <w:rPr>
          <w:rFonts w:ascii="Amiri" w:hAnsi="Amiri" w:eastAsia="Amiri" w:cs="Amiri"/>
          <w:color w:val="111111"/>
          <w:sz w:val="28"/>
          <w:sz w:val="28"/>
          <w:szCs w:val="28"/>
          <w:rtl w:val="true"/>
          <w:lang w:bidi="ar-SA"/>
        </w:rPr>
        <w:t>ذكر ذلك الفقيه الحكيم الشيخ ميثم بن عليّ بن ميثم البحراني في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ويقوم إلى الثّانية فيأتي بها مخفّفة، بحيث يفرغ منها بفراغ المؤذّن من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الشّيخ في الخلاف بأنّ الخطبة قبل الأذان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الجنيد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خطب بعرفة بعد الصّلاة، وأنّه خطب الرابعة في غد يوم النّحر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وتقدّمه في الخروج إلى منى ليصلّي بها الظّهرين، وتخلّفه فيها حتّى تطلع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يتخلّف بجُمَع حتّى تطلع ولا يلبث بعد 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وتقدّمه يوم النّحر في الإفاضة إلى مكّة، ثمّ يعود ليومه ليصلّي الظهرين بالحجيج في منى، وتأخّره بمنى إلى النفر الثاني، ثمّ يتقدّم لصلاة الظّهرين بمكّة، وأمر أهل مكّة بالتشبّه بالمحرمين أيّام الموسم، وإمامة الحجيج في الصّلوات، وخصوصاً الصّلوات الّتي معها الخطب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النّاس طاعته فيما يأمر به، ويستحبّ لهم التأمين على دعائه، ويكره التقدّم بين يديه فيما ينبغي التأخّر عنه وبالعكس، ولو نهى حرم</w:t>
      </w:r>
      <w:r>
        <w:rPr>
          <w:rFonts w:eastAsia="Amiri" w:cs="Amiri" w:ascii="Amiri" w:hAnsi="Amiri"/>
          <w:color w:val="111111"/>
          <w:sz w:val="28"/>
          <w:szCs w:val="28"/>
          <w:rtl w:val="true"/>
          <w:lang w:bidi="ar-SA"/>
        </w:rPr>
        <w:t>.</w:t>
      </w:r>
      <w:bookmarkStart w:id="189" w:name="pg10116_105446"/>
    </w:p>
    <w:p>
      <w:pPr>
        <w:pStyle w:val="BookText"/>
        <w:rPr/>
      </w:pPr>
      <w:bookmarkEnd w:id="189"/>
      <w:r>
        <w:rPr>
          <w:rFonts w:ascii="Amiri" w:hAnsi="Amiri" w:eastAsia="Amiri" w:cs="Amiri"/>
          <w:color w:val="111111"/>
          <w:sz w:val="28"/>
          <w:sz w:val="28"/>
          <w:szCs w:val="28"/>
          <w:rtl w:val="true"/>
          <w:lang w:bidi="ar-SA"/>
        </w:rPr>
        <w:t>وعليه الأمر بالمعروف والنّهي عن المنكر، وخصوصاً فيما يتعلّق بالمناسك والكفّارات، ولو كان الحكم مختلفاً فيه بين علماء الشّيعة فليس له أن يأمرهم باتّباع مذهبه إذا لم يكن الإمام الأعظم أو من أخذ عنه، إلّاأن يكون الخطأ ظاهراً فيه لندور القول فله ردّ معتقده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يتولّى الإمام الواحد وظائف السفر وتأدية المناسك، وأن يفوّضا إلى إمامين، ولو كان إمام التأدية والتعليم حلالًا جاز، والظّاهر أنّه مكروه لما فيه من تغيير سنّة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أمر الإمام منادياً أن ينادي أيّام منى كما أمر رسول اللَّه صلّى اللَّه عليه وآله بديل بن ورقاء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تصوموا، فإنّها أيّام أكل وشرب وبعال</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كان حسناً</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480426_1067777946"/>
      <w:bookmarkStart w:id="191" w:name="_Toc68"/>
      <w:bookmarkEnd w:id="190"/>
      <w:r>
        <w:rPr>
          <w:rtl w:val="true"/>
        </w:rPr>
        <w:t>درس</w:t>
      </w:r>
      <w:r>
        <w:rPr>
          <w:rtl w:val="true"/>
        </w:rPr>
        <w:t>:</w:t>
      </w:r>
      <w:bookmarkEnd w:id="191"/>
    </w:p>
    <w:p>
      <w:pPr>
        <w:pStyle w:val="BookText"/>
        <w:rPr/>
      </w:pPr>
      <w:r>
        <w:rPr>
          <w:rFonts w:ascii="Amiri" w:hAnsi="Amiri" w:eastAsia="Amiri" w:cs="Amiri"/>
          <w:color w:val="111111"/>
          <w:sz w:val="28"/>
          <w:sz w:val="28"/>
          <w:szCs w:val="28"/>
          <w:rtl w:val="true"/>
          <w:lang w:bidi="ar-SA"/>
        </w:rPr>
        <w:t>لنختم كتاب الحجّ بأخبار اثني‌عشر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البزنطيّ، عن ثعلبة،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عليه السلام في الفسطاط نحواً من خمسين رجلًا،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أيّ البقاع أفضل عند اللَّه</w:t>
      </w:r>
    </w:p>
    <w:p>
      <w:pPr>
        <w:pStyle w:val="BookText"/>
        <w:rPr/>
      </w:pPr>
      <w:r>
        <w:rPr>
          <w:rFonts w:ascii="Amiri" w:hAnsi="Amiri" w:eastAsia="Amiri" w:cs="Amiri"/>
          <w:color w:val="111111"/>
          <w:sz w:val="28"/>
          <w:sz w:val="28"/>
          <w:szCs w:val="28"/>
          <w:rtl w:val="true"/>
          <w:lang w:bidi="ar-SA"/>
        </w:rPr>
        <w:t>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يتكلّم أحد، فكان هو الرادّ على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مكّة الحرام الّتي رضيها اللَّه لنفسه حرماً وجعل بيته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أيّ بقعة في مكّة أفضل 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يتكلّم أحد، فكان هو الرادّ على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بين الركن الأسود إلى باب‌الكعبة ذلك حطيم‌إسماعيل عليه السلام الّذي كان يذود فيه غُنَيمَتَه ويصلّي فيه، فواللَّه لو أنّ عبداً صفّ قدميه في ذلك المكان، قائماً الليل </w:t>
      </w:r>
      <w:r>
        <w:rPr>
          <w:rStyle w:val="FootnoteAnchor"/>
          <w:rtl w:val="true"/>
        </w:rPr>
        <w:footnoteReference w:id="228"/>
      </w:r>
      <w:r>
        <w:rPr>
          <w:rFonts w:ascii="Amiri" w:hAnsi="Amiri" w:eastAsia="Amiri" w:cs="Amiri"/>
          <w:color w:val="111111"/>
          <w:sz w:val="28"/>
          <w:sz w:val="28"/>
          <w:szCs w:val="28"/>
          <w:rtl w:val="true"/>
          <w:lang w:bidi="ar-SA"/>
        </w:rPr>
        <w:t xml:space="preserve">مصلّياً حتّى يجنّه النّهار، وقائماً النّهار </w:t>
      </w:r>
      <w:r>
        <w:rPr>
          <w:rStyle w:val="FootnoteAnchor"/>
          <w:rtl w:val="true"/>
        </w:rPr>
        <w:footnoteReference w:id="229"/>
      </w:r>
      <w:r>
        <w:rPr>
          <w:rFonts w:ascii="Amiri" w:hAnsi="Amiri" w:eastAsia="Amiri" w:cs="Amiri"/>
          <w:color w:val="111111"/>
          <w:sz w:val="28"/>
          <w:sz w:val="28"/>
          <w:szCs w:val="28"/>
          <w:rtl w:val="true"/>
          <w:lang w:bidi="ar-SA"/>
        </w:rPr>
        <w:t>حتّى يجنّه الليل، ولم يعرف حقّنا وحرمتنا أهل البيت لم يقبل‌اللَّه منه شيئاً أبداً، إنّ أبانا إبراهيم عليه الصّلاة والسّلام وعلى محمّد وآله كان ممّا اشترط على ربّه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أما إنّه لم يعن النّاس كلّهم، فأنتم اولئك رحمكم اللَّه ونظراؤكم، وإنّما مثلكم في النّاس مثل الشّعرة السّوداء في الثّور الأنور</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الصّدوق بإسناده إلى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عليّ بن الحسين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البقاع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أعلم،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البقاع ما بين الركن والمقام، ولو أنّ رجلًا عمّر ما عمّر نوح عليه السلام في قومه ألف سنة إلّاخمسين عاماً، يصوم النّهار ويقوم الليل في ذلك المكان، ثمّ لقي اللَّه عزّ وجل بغير ولايتنا، لم ينفعه ذلك شيئاً</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سعيد الأعرج،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الأرض إلى اللَّه تعالى مكّة، وما تربةٌ أحبّ إلى اللَّه عزّ وجلّ من تربتها، ولا حجر أحبّ إلى اللَّه من حجرها، ولا شجر أحبّ إلى اللَّه من شجرها، ولا جبال أحبّ إلى اللَّه من</w:t>
      </w:r>
    </w:p>
    <w:p>
      <w:pPr>
        <w:pStyle w:val="BookText"/>
        <w:rPr/>
      </w:pPr>
      <w:r>
        <w:rPr>
          <w:rFonts w:ascii="IRNazanin" w:hAnsi="IRNazanin" w:eastAsia="IRNazanin"/>
          <w:color w:val="111111"/>
          <w:sz w:val="28"/>
          <w:sz w:val="28"/>
          <w:szCs w:val="28"/>
          <w:rtl w:val="true"/>
          <w:lang w:bidi="fa-IR"/>
        </w:rPr>
        <w:t>جبالها، ولا ماء أحبّ إلى اللَّه من مائها</w:t>
      </w:r>
      <w:r>
        <w:rPr>
          <w:rFonts w:eastAsia="IRNazanin" w:cs="IRNazanin"/>
          <w:color w:val="111111"/>
          <w:sz w:val="28"/>
          <w:szCs w:val="28"/>
          <w:rtl w:val="true"/>
          <w:lang w:bidi="fa-IR"/>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مارواه الصّدوق،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آدم عليه السلام هذا البيت ألف أتيةٍ على قدميه، منها سبعمائة حجّة وثلاثمائة عمرة، وكان يأتيه من ناحية الشام على ثور</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حاجّاً أو معتمراً مبرّأً </w:t>
      </w:r>
      <w:r>
        <w:rPr>
          <w:rStyle w:val="FootnoteAnchor"/>
          <w:rtl w:val="true"/>
        </w:rPr>
        <w:footnoteReference w:id="235"/>
      </w:r>
      <w:r>
        <w:rPr>
          <w:rFonts w:ascii="Amiri" w:hAnsi="Amiri" w:eastAsia="Amiri" w:cs="Amiri"/>
          <w:color w:val="111111"/>
          <w:sz w:val="28"/>
          <w:sz w:val="28"/>
          <w:szCs w:val="28"/>
          <w:rtl w:val="true"/>
          <w:lang w:bidi="ar-SA"/>
        </w:rPr>
        <w:t>من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من ذنوبه كهيئة </w:t>
      </w:r>
      <w:r>
        <w:rPr>
          <w:rStyle w:val="FootnoteAnchor"/>
          <w:rtl w:val="true"/>
        </w:rPr>
        <w:footnoteReference w:id="236"/>
      </w:r>
      <w:r>
        <w:rPr>
          <w:rFonts w:ascii="Amiri" w:hAnsi="Amiri" w:eastAsia="Amiri" w:cs="Amiri"/>
          <w:color w:val="111111"/>
          <w:sz w:val="28"/>
          <w:sz w:val="28"/>
          <w:szCs w:val="28"/>
          <w:rtl w:val="true"/>
          <w:lang w:bidi="ar-SA"/>
        </w:rPr>
        <w:t>يوم ولدته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 أن يجهل الحقّ ويطعن على أهله</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نظر إلى الكعبة، فعرف من حقّنا وحرمتنا مثل الّذي عرف من حقّها وحرمتها، غفر اللَّه له ذنوبه، وكفاه همّ الدنيا والآخرة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نظر إلى الكعبة لم يزل تكتب له حسنة وتمحى عنه سيّئة حتّى يصرف بصره عنها</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الوالي في إمامة المناسك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 بوقت الإحرام ومكانه وكيفيته، وكذا في كلّ فعل ومنسك، والخطب الأربع تتضمّن أكثر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يقف أحد على تلك الجبال برّ ولا فاجر إلّا استجاب اللَّه له، فأمّا البرّ فيستجاب له في آخرته ودنياه، وأمّا الفاجر فيستجاب له في دنياه</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وقف بعرفة من أهل بيت من المؤمنين إلّاغفر اللَّه لأهل ذلك البيت من المؤمنين، وما من رجل من أهل كورة وقف بعرفة من المؤمنين إلّاغفر اللَّه لأهل تلك الكورة من المؤمنين</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 يحجّ عن الرجل أجر وثواب عشر حجج، ويغفر له ولأبيه ولأمُّه، ولابنه ولابنته، ولأخيه ولأخته، ولعمّه ولعمّته، ولخاله ولخالته</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أنفق درهماً في الحجّ كان خيراً له من مائة ألف درهم ينفقها في حقّ</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درهماً في الحجّ أفضل من ألفي ألف درهم فيما سواه في سبيل اللَّه </w:t>
      </w:r>
      <w:r>
        <w:rPr>
          <w:rStyle w:val="FootnoteAnchor"/>
          <w:rtl w:val="true"/>
        </w:rPr>
        <w:footnoteReference w:id="244"/>
      </w:r>
      <w:r>
        <w:rPr>
          <w:rFonts w:ascii="Amiri" w:hAnsi="Amiri" w:eastAsia="Amiri" w:cs="Amiri"/>
          <w:color w:val="111111"/>
          <w:sz w:val="28"/>
          <w:sz w:val="28"/>
          <w:szCs w:val="28"/>
          <w:rtl w:val="true"/>
          <w:lang w:bidi="ar-SA"/>
        </w:rPr>
        <w:t xml:space="preserve">، وأنّ درهماً يصل إلى الإمام مثل ألف ألف في الحجّ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سعد الإسكاف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الحاجّ إذا أخذ في جهازه لم يخط خطوة إلّاكتب اللَّه له عشر حسنات، ومحى عنه عشر سيّئات، ورفع له عشر درجات حتّى يفرغ من جهازه، فإذا استقلّت به راحلته لم ترفع خفّاً ولم تضعه إلّاكتب اللَّه له مثل ذلك حتّى يقضي نسكه، فإذا قضى نسكه غفر اللَّه له، وكان بقيّة ذي الحجّة والمحرّم وصفر وشهر ربيع الأوّل وعشراً من شهر ربيع الآخر يكتب له الحسنات، ولا يكتب عليه السّيئات إلّاأن يأتي بموجبة، فإذا</w:t>
      </w:r>
    </w:p>
    <w:p>
      <w:pPr>
        <w:pStyle w:val="BookText"/>
        <w:rPr/>
      </w:pPr>
      <w:r>
        <w:rPr>
          <w:rFonts w:ascii="Amiri" w:hAnsi="Amiri" w:eastAsia="Amiri" w:cs="Amiri"/>
          <w:color w:val="111111"/>
          <w:sz w:val="28"/>
          <w:sz w:val="28"/>
          <w:szCs w:val="28"/>
          <w:rtl w:val="true"/>
          <w:lang w:bidi="ar-SA"/>
        </w:rPr>
        <w:t>مضت أربعة أشهر خلط بالناس</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يصدرون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فصنف يعتقون من النار، وصنف يخرج من ذنوبه كيوم ولدته امّه، وصنف يحفظ في أهله وماله</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أنّه قال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أسألك في الحجّ منذ أربعين عاماً فتفتيني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يحجّ قبل آدم بألفي عام، تريد أن تُفتَى مسائله في أربعين عاماً؟</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أتينا منه بحمد اللَّه في هذا المختصر ما لم يجتمع في غيره من المطوّلات، فللّه الشكر على جميع الحالات</w:t>
      </w:r>
      <w:r>
        <w:rPr>
          <w:rFonts w:eastAsia="Amiri" w:cs="Amiri" w:ascii="Amiri" w:hAnsi="Amiri"/>
          <w:color w:val="111111"/>
          <w:sz w:val="28"/>
          <w:szCs w:val="28"/>
          <w:rtl w:val="true"/>
          <w:lang w:bidi="ar-SA"/>
        </w:rPr>
        <w:t>.</w:t>
      </w:r>
      <w:bookmarkStart w:id="192" w:name="pg10116_105451"/>
    </w:p>
    <w:p>
      <w:pPr>
        <w:pStyle w:val="Heading2"/>
        <w:numPr>
          <w:ilvl w:val="1"/>
          <w:numId w:val="1"/>
        </w:numPr>
        <w:rPr/>
      </w:pPr>
      <w:bookmarkStart w:id="193" w:name="__RefHeading___Toc480428_1067777946"/>
      <w:bookmarkStart w:id="194" w:name="_Toc69"/>
      <w:bookmarkEnd w:id="192"/>
      <w:bookmarkEnd w:id="193"/>
      <w:r>
        <w:rPr>
          <w:rtl w:val="true"/>
        </w:rPr>
        <w:t>الرحلة الحجّية لصاحب الذريعة آغا بزرگ الطهراني قدس سره</w:t>
      </w:r>
      <w:bookmarkEnd w:id="194"/>
    </w:p>
    <w:p>
      <w:pPr>
        <w:pStyle w:val="Heading3"/>
        <w:numPr>
          <w:ilvl w:val="2"/>
          <w:numId w:val="1"/>
        </w:numPr>
        <w:rPr/>
      </w:pPr>
      <w:bookmarkStart w:id="195" w:name="__RefHeading___Toc480430_1067777946"/>
      <w:bookmarkStart w:id="196" w:name="_Toc70"/>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 xml:space="preserve">الحركة من النجف يوم السبت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 الورود إلى الكاظمية يوم الاثنين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الحركة إلى الشام يوم الخميس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الظهر، الورود إلى الفَلّوجة ساعتين قبل الغروب، الورود إلى الرمادية غروب يوم الخميس، الورود إلى رُطْبة، جمرك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 يوم الجمعة، أبو الشامات جمرك الشام عصر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الورود إلى الشام ليلة السبت ساعتين ونصف بعد المغرب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في منزل السيد محسن الأمين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الخروج من الشام صبح يوم الثلاثاء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الورود إلى بيروت ظهر الثلاثاء المذكور، في بيت الحاج السيد علي أكبر علي زاده الخراساني نزيل بيروت بعد واقعة مسجد گوهرشاد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الحركة من بيروت صبح يوم الخميس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الورود إلى حيفا أول الظهر، ثم الحركة بسيارة أخرى في الساعة الثامنة، والورود إلى قدس فلسطين في الساعة الحادية عشرة، وكنا ليلة الجمعة وليلة السبت بالقدس في فندق فلسطين الجديد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زرنا في يوم الجمعة بيت المقدس ومسجد الصخرة، وصلينا صلاة الجمعة</w:t>
      </w:r>
    </w:p>
    <w:p>
      <w:pPr>
        <w:pStyle w:val="BookText"/>
        <w:rPr/>
      </w:pPr>
      <w:r>
        <w:rPr>
          <w:rFonts w:ascii="Amiri" w:hAnsi="Amiri" w:eastAsia="Amiri" w:cs="Amiri"/>
          <w:color w:val="111111"/>
          <w:sz w:val="28"/>
          <w:sz w:val="28"/>
          <w:szCs w:val="28"/>
          <w:rtl w:val="true"/>
          <w:lang w:bidi="ar-SA"/>
        </w:rPr>
        <w:t>بالمسجد، وزرنا النبي إبراهيم وسارة، والأنبياء إسحاق ويعقوب وزوجته، ويوسف الصديق، وفي الساعة الثامنة من يوم الجمعة عدنا من القدس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توجهنا إلى مصر ساعتين قبل الغروب من يوم السبت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بالقطار درجة أولى، وردنا إليها في الساعة الرابعة والنصف من يوم الأحد سلخ شوال، وزرنا مشهد رأس الحسين عليه السلام والسيدة نفيسة، والإمام الشافعي، والإمام ليث، والسيدة زينب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وخرجنا من مصر ليلة الثلاثاء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ووردنا جدة مع باخرة الشركة التي تحركت مع باخرة المصريين في يوم الجمعة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وخرجنا منها إلى المدينة المنورة ليلة السبت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ووردنا المدينة صبيحة يوم الأحد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وذهبنا يوم الإثنين إلى مكتبة شيخ الإسلام السيد أحمد عارف حكمت بن السيد إبراهيم الحسيني المدني، وتشرّفنا بلقيا مديرها الشيخ إبراهيم بن أحمد حمدي المدني المولود 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 واستجزنا منه، فأجاب بالإجازة العامة بروايته عن شيخه، والمكتبة في محل دار السيد الشريف الحسن المثنى الواقعة في طرف قبلة المرقد المنور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الثلاثاء الذي هو أول ذي الحجة عند السعودي ولم ير فيه الهلال بالمدينة للغيم المتراكم في صبيحة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إلى مسجد قبا، ثم رجعنا إلى المدينة، وذهبنا إلى أُحُد وزرنا قبر حمزة سيد الشهداء وقبر عبداللَّه وقبور الشهداء، وصلّينا في المسجد الذي في قربهم، ثم عدلنا إلى أن وصلنا إلى مسجد القبلتين، ثم ذهبنا إلى مسجد الأحزاب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وكنا بالمدينة المنورة، وخرجنا منها إلى مكة المعظمة فيما قبل الزوال من يوم الخميس ثالث ذي‌الحجة وصلّينا بمسجد الشجرة، وخرجنا منه ودخلنا جدة قبل الظهر من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ذي الحجة، وبتنا بها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السبت قبل الزوال، خرجنا من جدة إلى مكة المعظمة، وردنا إليها في الساعة التاسعة من يوم السبت في منزل السيد محمد علي صحرة، وصرفنا الغداء المهيأة وغسلنا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وقت العشاء من ليلة الأحد سادس ذي الحجة، تشرفنا بالمسجد الحرام وعملنا عمرة التمتع في تلك الليلة إلى الساعة السابعة من الليل، فأخرجنا الإحرام وقصرنا ولبسنا المخيط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الفريضة في عصر يوم الثلاثاء أحرمنا للحج، وفي أول ليلة الأربعاء خرجنا إلى منى، وبتنا بها حتى النهار، فارتحلنا إلى عرفات واقفين بها مع الناس حتى أفاضوا منها إلى المشعر الحرام في أول ليلة الخميس، وبتنا بالمشعر ووقفنا بين طلوعي الفجر والشمس، ثم عدنا إلى منى لرمي الجمرة بالعقبة، وذبحنا، ولكن لم نحل، وبقينا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عيد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الليل، فذهبنا ليلة الجمعة إلى عرفات ثانياً، وأدركنا الوقوف الاضطراري بها، ورجعنا إلى المشعر قبل الفجر، ووقفنا بها بين الطلوعين من يوم الجمعة، فأدركنا الوقوف الاختياري من المشعر والاضطراري من عرفات بعد ما توقفنا الوقوفين الاختياريين مع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الجمعة رجعنا إلى منى، ورمينا الجمرة، وذبحنا ثانياً وحلقنا، ورمينا الجمرات الثلاث أيضاً بعدما خرجنا من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عصر يوم الجمعة، تشرفنا إلى مكة لطواف الزيارة، ثم السعي بين الصفا والمروة، ثم طواف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وعدنا إلى منى، وبتنا بها ليلة السبت والأحد، ورمينا الجمرات في يوميهما، وذبحنا ثالثاً لخروجنا من منى في ليلة الجمعة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ورجعنا إلى مكة بعد صلاة الظهر في مسجد الخيف من يوم الأحد الثالث عشر عند الجمهور، وكنا بمكة إلى يوم السبت الخامس والعشرين على حسابنا</w:t>
      </w:r>
    </w:p>
    <w:p>
      <w:pPr>
        <w:pStyle w:val="BookText"/>
        <w:rPr/>
      </w:pPr>
      <w:r>
        <w:rPr>
          <w:rFonts w:ascii="Amiri" w:hAnsi="Amiri" w:eastAsia="Amiri" w:cs="Amiri"/>
          <w:color w:val="111111"/>
          <w:sz w:val="28"/>
          <w:sz w:val="28"/>
          <w:szCs w:val="28"/>
          <w:rtl w:val="true"/>
          <w:lang w:bidi="ar-SA"/>
        </w:rPr>
        <w:t xml:space="preserve">والسادس والعشرين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حساب السعوديين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فخرجنا يوم السبت قرب الظهر إلى جدة، وبتنا بها الأحد إلى قرب الزوال، فخرجنا من جدة إلى باخرة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ديناراً إلى السويس، وكنا بالباخرة ليلة الإثنين والثلاثاء، وفي صبيحتها وصلنا إلى جبل طور، فأخرجنا مع تمام أسبابنا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قرنطينة</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 xml:space="preserve">طور، فاغتسلنا في حمامها وبخّرت بعض لباسنا، وتغير منه حالي واشتد إسهالي الذي ابتليت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الطبيخ مع لحم الفدية التي كانت، وركبناها </w:t>
      </w:r>
      <w:r>
        <w:rPr>
          <w:rStyle w:val="FootnoteAnchor"/>
          <w:rtl w:val="true"/>
        </w:rPr>
        <w:footnoteReference w:id="251"/>
      </w:r>
      <w:r>
        <w:rPr>
          <w:rFonts w:ascii="Amiri" w:hAnsi="Amiri" w:eastAsia="Amiri" w:cs="Amiri"/>
          <w:color w:val="111111"/>
          <w:sz w:val="28"/>
          <w:sz w:val="28"/>
          <w:szCs w:val="28"/>
          <w:rtl w:val="true"/>
          <w:lang w:bidi="ar-SA"/>
        </w:rPr>
        <w:t>بعد خروجهم من مكة في يوم السبت الذي هو الغدير على حسابنا، وخفّ الإسهال في اليوم الثاني من ورودنا القرنطينة بإكثار الشاي المرّ الغليظ</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ير الهلال في ليلة الخميس مع سلامة الأفق من الغبار وغيره، ومع بذل الجهد من جماعة في الاستهلال، فصار شهر ذي الحجة على حساب القوم واحداً وثلاثين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أرّخ الأديب البارع العلامة الشيخ محمد السماوي حج بيت اللَّه الحرام وزيارة مشاهد المدينة المنورة في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خير الحاج والزائرين والمعتمرين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أهلًا بك من قادم غانم بالظفر والمغفرة بالحج وزيارات الرياض المطهرة، واعتذاراً إليك من عدم تشرفي بالحضرة الواجبة الزيارة للبرد والضعف ونهي الاستخارة، ولكن أرسلت إليك تاريخ الحج، فهل يقوم مقام زيارتي لك؟ وعسى اللَّه أن يوفق مخلصك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 بك السعي فنلت المنى بالحج والفوز بما يؤمنُ</w:t>
      </w:r>
    </w:p>
    <w:p>
      <w:pPr>
        <w:pStyle w:val="BookText"/>
        <w:rPr/>
      </w:pPr>
      <w:r>
        <w:rPr>
          <w:rFonts w:ascii="Amiri" w:hAnsi="Amiri" w:eastAsia="Amiri" w:cs="Amiri"/>
          <w:color w:val="111111"/>
          <w:sz w:val="28"/>
          <w:sz w:val="28"/>
          <w:szCs w:val="28"/>
          <w:rtl w:val="true"/>
          <w:lang w:bidi="ar-SA"/>
        </w:rPr>
        <w:t>وعدت في مغفرة ظافراً فقرّت الأنفس والأعينُ</w:t>
      </w:r>
    </w:p>
    <w:p>
      <w:pPr>
        <w:pStyle w:val="BookText"/>
        <w:rPr/>
      </w:pPr>
      <w:r>
        <w:rPr>
          <w:rFonts w:ascii="Amiri" w:hAnsi="Amiri" w:eastAsia="Amiri" w:cs="Amiri"/>
          <w:color w:val="111111"/>
          <w:sz w:val="28"/>
          <w:sz w:val="28"/>
          <w:szCs w:val="28"/>
          <w:rtl w:val="true"/>
          <w:lang w:bidi="ar-SA"/>
        </w:rPr>
        <w:t>فلنحمد اللَّه تعالى اسمه حمداً توليه له الألسنُ</w:t>
      </w:r>
    </w:p>
    <w:p>
      <w:pPr>
        <w:pStyle w:val="BookText"/>
        <w:rPr/>
      </w:pPr>
      <w:r>
        <w:rPr>
          <w:rFonts w:ascii="Amiri" w:hAnsi="Amiri" w:eastAsia="Amiri" w:cs="Amiri"/>
          <w:color w:val="111111"/>
          <w:sz w:val="28"/>
          <w:sz w:val="28"/>
          <w:szCs w:val="28"/>
          <w:rtl w:val="true"/>
          <w:lang w:bidi="ar-SA"/>
        </w:rPr>
        <w:t xml:space="preserve">ولتذكر الأيام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وحج ظافراً 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وللسيد محمد صادق بحر العلوم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وعمّت الأفراحُ وتباشرت بقدومك الأرواحُ</w:t>
      </w:r>
    </w:p>
    <w:p>
      <w:pPr>
        <w:pStyle w:val="BookText"/>
        <w:rPr/>
      </w:pPr>
      <w:r>
        <w:rPr>
          <w:rFonts w:ascii="Amiri" w:hAnsi="Amiri" w:eastAsia="Amiri" w:cs="Amiri"/>
          <w:color w:val="111111"/>
          <w:sz w:val="28"/>
          <w:sz w:val="28"/>
          <w:szCs w:val="28"/>
          <w:rtl w:val="true"/>
          <w:lang w:bidi="ar-SA"/>
        </w:rPr>
        <w:t xml:space="preserve">من بعدما ازدهرت 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مذشع فيها وجهك الوضَّاحُ</w:t>
      </w:r>
    </w:p>
    <w:p>
      <w:pPr>
        <w:pStyle w:val="BookText"/>
        <w:rPr/>
      </w:pPr>
      <w:r>
        <w:rPr>
          <w:rFonts w:ascii="Amiri" w:hAnsi="Amiri" w:eastAsia="Amiri" w:cs="Amiri"/>
          <w:color w:val="111111"/>
          <w:sz w:val="28"/>
          <w:sz w:val="28"/>
          <w:szCs w:val="28"/>
          <w:rtl w:val="true"/>
          <w:lang w:bidi="ar-SA"/>
        </w:rPr>
        <w:t>والطير تسجع والبلابل غردت والكل منها باغم صداحُ</w:t>
      </w:r>
    </w:p>
    <w:p>
      <w:pPr>
        <w:pStyle w:val="BookText"/>
        <w:rPr/>
      </w:pPr>
      <w:r>
        <w:rPr>
          <w:rFonts w:ascii="Amiri" w:hAnsi="Amiri" w:eastAsia="Amiri" w:cs="Amiri"/>
          <w:color w:val="111111"/>
          <w:sz w:val="28"/>
          <w:sz w:val="28"/>
          <w:szCs w:val="28"/>
          <w:rtl w:val="true"/>
          <w:lang w:bidi="ar-SA"/>
        </w:rPr>
        <w:t>الويتَ منك عنانَ عودة ماجدٍ تحيى الدوارس فيك فهي وِضاحُ</w:t>
      </w:r>
    </w:p>
    <w:p>
      <w:pPr>
        <w:pStyle w:val="BookText"/>
        <w:rPr/>
      </w:pPr>
      <w:r>
        <w:rPr>
          <w:rFonts w:ascii="Amiri" w:hAnsi="Amiri" w:eastAsia="Amiri" w:cs="Amiri"/>
          <w:color w:val="111111"/>
          <w:sz w:val="28"/>
          <w:sz w:val="28"/>
          <w:szCs w:val="28"/>
          <w:rtl w:val="true"/>
          <w:lang w:bidi="ar-SA"/>
        </w:rPr>
        <w:t>ونفوس أرباب النهى حيّتك إذ علمت بأنك في العلى سبّاحُ</w:t>
      </w:r>
    </w:p>
    <w:p>
      <w:pPr>
        <w:pStyle w:val="BookText"/>
        <w:rPr/>
      </w:pPr>
      <w:r>
        <w:rPr>
          <w:rFonts w:ascii="Amiri" w:hAnsi="Amiri" w:eastAsia="Amiri" w:cs="Amiri"/>
          <w:color w:val="111111"/>
          <w:sz w:val="28"/>
          <w:sz w:val="28"/>
          <w:szCs w:val="28"/>
          <w:rtl w:val="true"/>
          <w:lang w:bidi="ar-SA"/>
        </w:rPr>
        <w:t>تتلو بمدحك جل آيات الثنا وتسلسل الأخبار وهي صحاحُ</w:t>
      </w:r>
    </w:p>
    <w:p>
      <w:pPr>
        <w:pStyle w:val="BookText"/>
        <w:rPr/>
      </w:pPr>
      <w:r>
        <w:rPr>
          <w:rFonts w:ascii="Amiri" w:hAnsi="Amiri" w:eastAsia="Amiri" w:cs="Amiri"/>
          <w:color w:val="111111"/>
          <w:sz w:val="28"/>
          <w:sz w:val="28"/>
          <w:szCs w:val="28"/>
          <w:rtl w:val="true"/>
          <w:lang w:bidi="ar-SA"/>
        </w:rPr>
        <w:t>لا غرو إن كنت المقدَّم فيهمُ فلأنت أنت وجلهم أشباحُ</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فاسلم ودم ما غرد القمري في </w:t>
      </w:r>
      <w:r>
        <w:rPr>
          <w:rFonts w:eastAsia="Amiri" w:cs="Amiri" w:ascii="Amiri" w:hAnsi="Amiri"/>
          <w:color w:val="111111"/>
          <w:sz w:val="28"/>
          <w:szCs w:val="28"/>
          <w:rtl w:val="true"/>
          <w:lang w:bidi="ar-SA"/>
        </w:rPr>
        <w:t xml:space="preserve">(......) </w:t>
      </w:r>
      <w:r>
        <w:rPr>
          <w:rStyle w:val="FootnoteAnchor"/>
          <w:rtl w:val="true"/>
        </w:rPr>
        <w:footnoteReference w:id="252"/>
      </w:r>
      <w:bookmarkStart w:id="197" w:name="pg10116_105456"/>
    </w:p>
    <w:p>
      <w:pPr>
        <w:pStyle w:val="Heading3"/>
        <w:numPr>
          <w:ilvl w:val="2"/>
          <w:numId w:val="1"/>
        </w:numPr>
        <w:rPr/>
      </w:pPr>
      <w:bookmarkStart w:id="198" w:name="__RefHeading___Toc480432_1067777946"/>
      <w:bookmarkStart w:id="199" w:name="_Toc71"/>
      <w:bookmarkEnd w:id="197"/>
      <w:bookmarkEnd w:id="198"/>
      <w:r>
        <w:rPr>
          <w:rtl w:val="true"/>
        </w:rPr>
        <w:t>رحلة أخرى إلى الحج</w:t>
      </w:r>
      <w:bookmarkEnd w:id="199"/>
    </w:p>
    <w:p>
      <w:pPr>
        <w:pStyle w:val="BookText"/>
        <w:rPr/>
      </w:pPr>
      <w:r>
        <w:rPr>
          <w:rFonts w:ascii="IRNazanin" w:hAnsi="IRNazanin" w:eastAsia="IRNazanin"/>
          <w:color w:val="111111"/>
          <w:sz w:val="28"/>
          <w:sz w:val="28"/>
          <w:szCs w:val="28"/>
          <w:rtl w:val="true"/>
          <w:lang w:bidi="fa-IR"/>
        </w:rPr>
        <w:t xml:space="preserve">الحمد للَّه‌الذي وفقنا لزيارة بيته العتيق وحج البيت للمرة الثانية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ومعي العلوية مريم بيگم بنت المرحوم السيد أحمد الدماوندي، وقد بذل لنا الزاد والراحلة النواب عبدالكريم خان ابن النواب حامد علي خان نواب رامپور المدفون بمقبرة السيد محمد كاظم اليزدي، وكنا في صحبته مع حليلته النوابة وصاحبه الحاج محمد سعيد كمو صاحب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فخرجنا من النجف في يوم السبت الخامس والعشرين أو السادس والعشرين من ذي القعدة سنة سبع وسبعين وثلاثمائة وألف من طريق الحلة إلى الكاظمية، ومعنا في السيارة صهرنا الشيخ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ابنه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فوصلنا قبل الظهر بساعتين إلى المنطقة مقابل مسجد براثا، وإذا بالحاج عبدالزهراء في سيارته الشخصية ينتظر قدومنا؛ لإخبار صهرنا السيد مهدي المدرسي إياه بالتلفون بعد حركتنا عن النجف، فأخذنا معه في سيارته إلى داره القريبة من المنطقة، فبتنا عنده 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والإثنين والثلاثاء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وزارنا في ليلة الإثنين النواب مع حليلته، وذكر أنه أخذ بليط الطيارة </w:t>
      </w:r>
      <w:r>
        <w:rPr>
          <w:rStyle w:val="FootnoteAnchor"/>
          <w:rtl w:val="true"/>
        </w:rPr>
        <w:footnoteReference w:id="253"/>
      </w:r>
      <w:r>
        <w:rPr>
          <w:rFonts w:ascii="Amiri" w:hAnsi="Amiri" w:eastAsia="Amiri" w:cs="Amiri"/>
          <w:color w:val="111111"/>
          <w:sz w:val="28"/>
          <w:sz w:val="28"/>
          <w:szCs w:val="28"/>
          <w:rtl w:val="true"/>
          <w:lang w:bidi="ar-SA"/>
        </w:rPr>
        <w:t xml:space="preserve">من الشركة العراقية من نوع الأربع مقرات </w:t>
      </w:r>
      <w:r>
        <w:rPr>
          <w:rStyle w:val="FootnoteAnchor"/>
          <w:rtl w:val="true"/>
        </w:rPr>
        <w:footnoteReference w:id="254"/>
      </w:r>
      <w:r>
        <w:rPr>
          <w:rFonts w:ascii="Amiri" w:hAnsi="Amiri" w:eastAsia="Amiri" w:cs="Amiri"/>
          <w:color w:val="111111"/>
          <w:sz w:val="28"/>
          <w:sz w:val="28"/>
          <w:szCs w:val="28"/>
          <w:rtl w:val="true"/>
          <w:lang w:bidi="ar-SA"/>
        </w:rPr>
        <w:t>ذهاباً إلى جدة وعوداً إلى بغداد، نركبها يوم الثلاثاء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صلاة الفجر من ذلك اليوم أخذنا الحاج عبدالزهراء في سيارته إلى المطار، فوافينا النواب إلى ركبنا الطيارة، فوصلنا إلى جدة قبل ثلاث ساعات من</w:t>
      </w:r>
    </w:p>
    <w:p>
      <w:pPr>
        <w:pStyle w:val="BookText"/>
        <w:rPr/>
      </w:pPr>
      <w:r>
        <w:rPr>
          <w:rFonts w:ascii="Amiri" w:hAnsi="Amiri" w:eastAsia="Amiri" w:cs="Amiri"/>
          <w:color w:val="111111"/>
          <w:sz w:val="28"/>
          <w:sz w:val="28"/>
          <w:szCs w:val="28"/>
          <w:rtl w:val="true"/>
          <w:lang w:bidi="ar-SA"/>
        </w:rPr>
        <w:t>الزوال، ونزلنا هناك مدينة الحجاج، وبعثنا بجوازاتنا إلى أبي زيد وكيل مطوفنا محمد علي الغنام، وطلبنا منه الرواح إلى المدينة بما كان عندنا بليط الطيارة إليها، فحوّل البليط إلى الشركة السعودية، وخرجنا إلى مطار المدينة عصراً، وبقينا عدة ساعات حتى ركبنا الطيارة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ووصلنا المدينة المنورة بعد أربع ساعات من ليلة الأربعاء، وترددنا في تعيين المكان إلى أن نزلنا دار أسعد أمر اللَّه </w:t>
      </w:r>
      <w:r>
        <w:rPr>
          <w:rStyle w:val="FootnoteAnchor"/>
          <w:rtl w:val="true"/>
        </w:rPr>
        <w:footnoteReference w:id="255"/>
      </w:r>
      <w:r>
        <w:rPr>
          <w:rFonts w:ascii="Amiri" w:hAnsi="Amiri" w:eastAsia="Amiri" w:cs="Amiri"/>
          <w:color w:val="111111"/>
          <w:sz w:val="28"/>
          <w:sz w:val="28"/>
          <w:szCs w:val="28"/>
          <w:rtl w:val="true"/>
          <w:lang w:bidi="ar-SA"/>
        </w:rPr>
        <w:t xml:space="preserve">بن صالح أمر اللَّه في الساعة السادسة من الليل، وهي في جانب قبور البقيع، والفاصل بينهما الشارع العام، وبيتُ أمرِ اللَّه يظهرون التشيع في المدينة عند الحجاج ويعملون بالتقية، ورأيت عنده خطوط العلماء النازلين عندهم، مثل خط الميرزا المجدد الشيرازي، والحاج ميرزا حبيب اللَّه الرشتي، والحاج السيد حسين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الكوهكمري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وتشرفنا بالمدينة أربعة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الأربعاء والخميس والجمعة ويوم السبت إلى قرب الغروب، فغسلنا للإحرام، وخرجنا إلى مسجد الشجرة، وفي أيام إقامتنا كنا نتشرف بزيارة قبر النبي وقبور أئمة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ووفقنا للصلاة في المساجد العشرة في المدينة وخارجها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قبا، مسجد فضيخ وردّ الشمس، مسجد فتح أحزاب، مسجد ذي القبلتين، مسجد الغمامة، مسجد علي، مسجد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وزرنا قبر عبداللَّه والد النبي، وحمزة سيد الشهداء عمه وسائر شهداء أحد، ودخلنا باغ فدك </w:t>
      </w:r>
      <w:r>
        <w:rPr>
          <w:rStyle w:val="FootnoteAnchor"/>
          <w:rtl w:val="true"/>
        </w:rPr>
        <w:footnoteReference w:id="256"/>
      </w:r>
      <w:r>
        <w:rPr>
          <w:rFonts w:ascii="Amiri" w:hAnsi="Amiri" w:eastAsia="Amiri" w:cs="Amiri"/>
          <w:color w:val="111111"/>
          <w:sz w:val="28"/>
          <w:sz w:val="28"/>
          <w:szCs w:val="28"/>
          <w:rtl w:val="true"/>
          <w:lang w:bidi="ar-SA"/>
        </w:rPr>
        <w:t>ومشربة أمّ إبراهيم وغير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وخرجنا من مسجد الشجرة محرماً في سيارة مكشفة قبل المغرب، وبتنا في الطريق تلك الليلة، وتوجهنا ليلة الأحد إلى مكة بعد صلاة الصبح، ولم نصل إليها إلّا قبل الظهر بساعة، فأثرت حرارة الشمس على جسدي من جدة إلى مكة، فمرضت من ليلة الإثنين إلى تمام ثلاثة عشر ليلة، فحملوني ليلة الثلاثاء إلى طواف العمرة والسعي والتقصير وأحللت، وفي ليلة الأربعاء اشتدت الحمى حتى أغمي</w:t>
      </w:r>
    </w:p>
    <w:p>
      <w:pPr>
        <w:pStyle w:val="BookText"/>
        <w:rPr/>
      </w:pPr>
      <w:r>
        <w:rPr>
          <w:rFonts w:ascii="Amiri" w:hAnsi="Amiri" w:eastAsia="Amiri" w:cs="Amiri"/>
          <w:color w:val="111111"/>
          <w:sz w:val="28"/>
          <w:sz w:val="28"/>
          <w:szCs w:val="28"/>
          <w:rtl w:val="true"/>
          <w:lang w:bidi="ar-SA"/>
        </w:rPr>
        <w:t xml:space="preserve">عليّ أربعة وعشرون ساعة، لا أشعر بأوقات الصلوات الخمس، فاضطرب النواب واشتد حزنه، وأحضر الدكاترة الباكستانيين والعراقيين، وطلب الأدوية من الأجزاخانات </w:t>
      </w:r>
      <w:r>
        <w:rPr>
          <w:rStyle w:val="FootnoteAnchor"/>
          <w:rtl w:val="true"/>
        </w:rPr>
        <w:footnoteReference w:id="257"/>
      </w:r>
      <w:r>
        <w:rPr>
          <w:rFonts w:ascii="Amiri" w:hAnsi="Amiri" w:eastAsia="Amiri" w:cs="Amiri"/>
          <w:color w:val="111111"/>
          <w:sz w:val="28"/>
          <w:sz w:val="28"/>
          <w:szCs w:val="28"/>
          <w:rtl w:val="true"/>
          <w:lang w:bidi="ar-SA"/>
        </w:rPr>
        <w:t xml:space="preserve">، ولم يجد بعضها حتى أحضر الدكتور الإيراني الموظف لمعالجة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فأنقذني هو من الهلكة، وثلجني من رأسي إلى بطني، وكان معه بعض ما لم يوجد في الأجزاخانات، إلى أن خفت السخونة، وشعرت ببرد الثلج على يدي اليسرى، وبشر الحضار برفع الخطر بعد يأسهم من حياتي، ولما رأى التحسن وتقدم الصحة جوّز الاغتسال بالماء البارد، ففي عصر الأربعاء اغتسلت وأحرمت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فأثرت حرارة الشمس على جسدي من جدّة إلى مكّة فمرضت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ليلة الأربعاء اشتدت الحمى حتّى أغمي عليّ أربعة وعشرون ساعة، فاضطرب النواب واشتد 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أحضر الدكتور الإيراني فأنقذني هو من الهلكة، وثلجني من رأسي إلى بطني</w:t>
      </w:r>
    </w:p>
    <w:p>
      <w:pPr>
        <w:pStyle w:val="BookText"/>
        <w:rPr/>
      </w:pPr>
      <w:r>
        <w:rPr>
          <w:rFonts w:ascii="Amiri" w:hAnsi="Amiri" w:eastAsia="Amiri" w:cs="Amiri"/>
          <w:color w:val="111111"/>
          <w:sz w:val="28"/>
          <w:sz w:val="28"/>
          <w:szCs w:val="28"/>
          <w:rtl w:val="true"/>
          <w:lang w:bidi="ar-SA"/>
        </w:rPr>
        <w:t>وليلة الخميس بتنا في عرفات إلى غروب الشمس، وفي أول مغرب ليلة الجمعة نفرنا إلى المشعر الحرام، وصلينا المغرب بها بعد ثلاث ساعات من الليل من كثرة الزحام، بتنا بها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ورحلنا إلى منى، وبعد ساعتين نزلنا في الخيمة عيّنها لنا الغنام، وكنت جليس الخيمة تمام يوم الجمعة والسبت والأحد إلى قرب الغروب، فرجعنا إلى مكة لأداء طواف الزيارة وطواف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الأيام الثلاثة قام بأداء رمي الجمرات والذبح عني وعن العلوية الحاج علي أكبر السلماني النجفي ابن المرحوم الحاج يوسف السلماني، كما أنه كان يطوّف العلوية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نزولنا بمكة في دار عبداللَّه سالم باشا من الموظفين للدولة السعودية، ولها تلفون خاص يخابر به النواب الأحباب، ويطلعهم على شدة مرضي</w:t>
      </w:r>
    </w:p>
    <w:p>
      <w:pPr>
        <w:pStyle w:val="BookText"/>
        <w:rPr/>
      </w:pPr>
      <w:r>
        <w:rPr>
          <w:rFonts w:ascii="Amiri" w:hAnsi="Amiri" w:eastAsia="Amiri" w:cs="Amiri"/>
          <w:color w:val="111111"/>
          <w:sz w:val="28"/>
          <w:sz w:val="28"/>
          <w:szCs w:val="28"/>
          <w:rtl w:val="true"/>
          <w:lang w:bidi="ar-SA"/>
        </w:rPr>
        <w:t>ويحضرهم مع الدكاترة لعيادتي، إلى أن تحسنت أحوالي وانقطعت سخونتي، فشكروا اللَّه على عافيتي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تامة المرافق، فلنا غرفة تحتانية وللنواب فوقانية فيها الكهرباء ولولة </w:t>
      </w:r>
      <w:r>
        <w:rPr>
          <w:rStyle w:val="FootnoteAnchor"/>
          <w:rtl w:val="true"/>
        </w:rPr>
        <w:footnoteReference w:id="258"/>
      </w:r>
      <w:r>
        <w:rPr>
          <w:rFonts w:ascii="Amiri" w:hAnsi="Amiri" w:eastAsia="Amiri" w:cs="Amiri"/>
          <w:color w:val="111111"/>
          <w:sz w:val="28"/>
          <w:sz w:val="28"/>
          <w:szCs w:val="28"/>
          <w:rtl w:val="true"/>
          <w:lang w:bidi="ar-SA"/>
        </w:rPr>
        <w:t xml:space="preserve">الماء، وحمام الدوش، وفي غرفتنا بانكات </w:t>
      </w:r>
      <w:r>
        <w:rPr>
          <w:rStyle w:val="FootnoteAnchor"/>
          <w:rtl w:val="true"/>
        </w:rPr>
        <w:footnoteReference w:id="259"/>
      </w:r>
      <w:r>
        <w:rPr>
          <w:rFonts w:ascii="Amiri" w:hAnsi="Amiri" w:eastAsia="Amiri" w:cs="Amiri"/>
          <w:color w:val="111111"/>
          <w:sz w:val="28"/>
          <w:sz w:val="28"/>
          <w:szCs w:val="28"/>
          <w:rtl w:val="true"/>
          <w:lang w:bidi="ar-SA"/>
        </w:rPr>
        <w:t>لتبريد الهواء، وبقينا بها ثلاث عشرة ليلة مريضاً، آجرها النواب بألف ريال سعودي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نزولنا في المدينة في بستان أسعد أمر اللَّه في ليلة الأربعاء التي هي في التقاويم الإيرانية آخر ذي القعدة وفي التقويم السعودي غرة ذي الحجة، وقد شهد جمع من الحجاج وغيرهم برؤية الهلال، وغلب الظن بعدم كذبهم وعدم الخطأ في بصرهم من جهة الظن بأنه كان ممكن الرؤية في تلك الليلة بحسب الدرجة التي هو فيها، في ليلة الخميس في البستان المذكور بعد ما صليت جماعة المغرب ونوافلها ثم العشاء، ومضى قرب ساعة من الليل، فأروني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جالس في وسط الدار للتعقيب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 في محله المرتفع فوق الحائط، ثم نقلوا أنه غرب قرب ساعة ونصف من الليل، ومن هنا اطمأنت النفس بأن ليلة الأربعاء كانت أول ذي الحجة وإن لم تثبت الرؤية شرعاً، لعدم بلوغ الشهود إلى حد الشياع والاستفاضة، فوافقنا السعوديين وعرّفنا يوم الخميس وعيّدنا يوم الجمعة، فرمى الحاج علي أكبر المذكور جمرة العقبة نيابةً عني وعن العلوية، واشترى الهدي لنا وذبحه عنّا، وحلق رأسي بالموسى الذي استعاره من بعض الحجاج في ليلة السبت، وكذا رمى الجمرات في يومها ويوم الأحد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وخرجنا في عصر هذا اليوم من منى إلى مكة لطواف الزيارة وطواف النساء، وحملوني ليلة الإثنين لطواف الزيارة وصلاة الطواف ثم السعي، ثم طواف النساء وصلاة الطواف حتى فرغنا من المناسك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وبقينا بمكة يوم السبت الثامن عشر، وهو يوم الغدير، وقد زارني صبيحته الفاضل الصالح محب أهل البيت ومداحهم الملقب بنوائي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گلچين نوائي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نزيل الحائر الشريف عدة سنوات، وبعده دخل علينا مطوفنا محمد علي الغنام، وقرأ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للَّه‌الذي جعلنا من المتمسكين بولاية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إشارة إلى أنه من الشيعة، وذكر أن الراجح رواحكم في عصر هذا اليوم إلى جدة، وبعد يوم أو يومين يحصل لكم الطيارة العراقية، فقبلنا منه وودعناه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وخرجنا ليلة الأحد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جدة، ونزلنا فندق بين الحرمين، وصعدونا بالمصعدة إلى الطبقة السابعة المشتملة على جميع المرافق، من الغرف والحمام والمراحيض كلها على الوضع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الإثنين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لنا مكان في الطيارة ليوم الثلاثاء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فكنّا في ذلك الفندق ليلتين بينهما يوم واحد، أجرة كل ليلة خمسة وسبعون ريالًا سعودياً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وخرجنا صبيحة يوم الثلاثاء إلى مطار الشركة العراقية، فتعطلنا هناك عدة ساعات، حتى جاءت الجوازات من المركز ولم يكن جوازنا بينها، فتعطلت مع العلوية في ظل الطيارة إلى قرب الظهر حال الخوف والاضطراب، حتى وجدوا جوازنا في المركز فأتونا بالجواز وركّبونا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فضل اللَّه تعالى، لأنه لو لم يوجد الجواز نبقى هناك في حرّ الشمس ونموت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ركوبنا حمدنا اللَّه تعالى، وتحركت الطيارة ذات أربع مقرات، ووصلنا مطار بغداد في الساعة الثامنة، ولم يطلع على حالنا أحد إلّااللَّه، ومن فضله أنه ألقى في روع السيد مهدي المدرسي أن يحضر المطار في ذلك الوقت، فرآنا عند النزول من الطيارة وصاح بنا، فلمّا رأيناه شكرنا اللَّه تعالى على هذا الفضل، فخابر هو للحاج عبدالزهراء، فحضر مع سيارته فوراً، وأخذنا إلى داره فنزلنا بها واسترحنا، وهيأ الشاي والحمام فغسلنا وطهّرنا ثوبنا وصلّينا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 الغروب 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عبدالزهراء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السيارة وتشرفنا للزيارة، ولما</w:t>
      </w:r>
    </w:p>
    <w:p>
      <w:pPr>
        <w:pStyle w:val="BookText"/>
        <w:rPr/>
      </w:pPr>
      <w:r>
        <w:rPr>
          <w:rFonts w:ascii="Amiri" w:hAnsi="Amiri" w:eastAsia="Amiri" w:cs="Amiri"/>
          <w:color w:val="111111"/>
          <w:sz w:val="28"/>
          <w:sz w:val="28"/>
          <w:szCs w:val="28"/>
          <w:rtl w:val="true"/>
          <w:lang w:bidi="ar-SA"/>
        </w:rPr>
        <w:t xml:space="preserve">فرغنا من الزيارة، رجعنا في سيارته إلى المنزل، فتعشينا ونمنا، وبعد سبع ساعات من الليل شغل السيارة، فركبنا مع السيد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وتوجّهنا إلى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الحلة، وصلينا الفجر في مسجد الكوفة، ثم دخلنا الصحن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من باب الطوسي صبيحة الأربعاء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وذهب السيد مهدي بالسيارة إلى المنزل، وأخبرهم ورجع إلى باب القبلة عند خروجنا من الحرم الشريف، فركبنا ووصلنا إلى الدار قبل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للَّه‌على هذه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السادس والعشرين من ذي الحجة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حادثة رابع عشر تموز</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السابع والعشرين من ذي الحجة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من النجف لزيارة المشهد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للَّه‌الذي تمم لنا زيارة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صلوات اللَّه عليهم أجمعين</w:t>
      </w:r>
      <w:r>
        <w:rPr>
          <w:rFonts w:eastAsia="Amiri" w:cs="Amiri" w:ascii="Amiri" w:hAnsi="Amiri"/>
          <w:color w:val="111111"/>
          <w:sz w:val="28"/>
          <w:szCs w:val="28"/>
          <w:rtl w:val="true"/>
          <w:lang w:bidi="ar-SA"/>
        </w:rPr>
        <w:t>.</w:t>
      </w:r>
      <w:bookmarkStart w:id="200" w:name="pg10116_105463"/>
    </w:p>
    <w:p>
      <w:pPr>
        <w:pStyle w:val="Heading2"/>
        <w:numPr>
          <w:ilvl w:val="1"/>
          <w:numId w:val="1"/>
        </w:numPr>
        <w:rPr/>
      </w:pPr>
      <w:bookmarkStart w:id="201" w:name="__RefHeading___Toc480434_1067777946"/>
      <w:bookmarkStart w:id="202" w:name="_Toc72"/>
      <w:bookmarkEnd w:id="200"/>
      <w:bookmarkEnd w:id="201"/>
      <w:r>
        <w:rPr>
          <w:rtl w:val="true"/>
        </w:rPr>
        <w:t xml:space="preserve">الحج في گلستان </w:t>
      </w:r>
      <w:r>
        <w:rPr>
          <w:rtl w:val="true"/>
        </w:rPr>
        <w:t>[</w:t>
      </w:r>
      <w:r>
        <w:rPr>
          <w:rtl w:val="true"/>
        </w:rPr>
        <w:t>حديقة الزهور</w:t>
      </w:r>
      <w:r>
        <w:rPr>
          <w:rtl w:val="true"/>
        </w:rPr>
        <w:t xml:space="preserve">] </w:t>
      </w:r>
      <w:r>
        <w:rPr>
          <w:rtl w:val="true"/>
        </w:rPr>
        <w:t xml:space="preserve">السعدي الشيرازي </w:t>
      </w:r>
      <w:r>
        <w:rPr>
          <w:rtl w:val="true"/>
        </w:rPr>
        <w:t>(</w:t>
      </w:r>
      <w:r>
        <w:rPr>
          <w:rtl w:val="true"/>
        </w:rPr>
        <w:t>ت</w:t>
      </w:r>
      <w:r>
        <w:rPr>
          <w:rtl w:val="true"/>
        </w:rPr>
        <w:t xml:space="preserve">: </w:t>
      </w:r>
      <w:r>
        <w:rPr/>
        <w:t>580</w:t>
      </w:r>
      <w:r>
        <w:rPr>
          <w:rtl w:val="true"/>
        </w:rPr>
        <w:t xml:space="preserve">- </w:t>
      </w:r>
      <w:r>
        <w:rPr/>
        <w:t>690</w:t>
      </w:r>
      <w:r>
        <w:rPr>
          <w:rtl w:val="true"/>
        </w:rPr>
        <w:t xml:space="preserve"> </w:t>
      </w:r>
      <w:r>
        <w:rPr>
          <w:rtl w:val="true"/>
        </w:rPr>
        <w:t>ه</w:t>
      </w:r>
      <w:r>
        <w:rPr>
          <w:rtl w:val="true"/>
        </w:rPr>
        <w:t>)</w:t>
      </w:r>
      <w:bookmarkEnd w:id="202"/>
    </w:p>
    <w:p>
      <w:pPr>
        <w:pStyle w:val="Heading3"/>
        <w:numPr>
          <w:ilvl w:val="2"/>
          <w:numId w:val="1"/>
        </w:numPr>
        <w:rPr/>
      </w:pPr>
      <w:bookmarkStart w:id="203" w:name="__RefHeading___Toc480436_1067777946"/>
      <w:bookmarkStart w:id="204" w:name="_Toc73"/>
      <w:bookmarkEnd w:id="203"/>
      <w:r>
        <w:rPr>
          <w:rtl w:val="true"/>
        </w:rPr>
        <w:t>بين يدي البحث</w:t>
      </w:r>
      <w:bookmarkEnd w:id="204"/>
    </w:p>
    <w:p>
      <w:pPr>
        <w:pStyle w:val="BookText"/>
        <w:rPr/>
      </w:pPr>
      <w:r>
        <w:rPr>
          <w:rFonts w:ascii="Amiri" w:hAnsi="Amiri" w:eastAsia="Amiri" w:cs="Amiri"/>
          <w:color w:val="111111"/>
          <w:sz w:val="28"/>
          <w:sz w:val="28"/>
          <w:szCs w:val="28"/>
          <w:rtl w:val="true"/>
          <w:lang w:bidi="ar-SA"/>
        </w:rPr>
        <w:t>محمد علاءالدين منصور</w:t>
      </w:r>
    </w:p>
    <w:p>
      <w:pPr>
        <w:pStyle w:val="BookText"/>
        <w:rPr/>
      </w:pPr>
      <w:r>
        <w:rPr>
          <w:rFonts w:ascii="Amiri" w:hAnsi="Amiri" w:eastAsia="Amiri" w:cs="Amiri"/>
          <w:color w:val="111111"/>
          <w:sz w:val="28"/>
          <w:sz w:val="28"/>
          <w:szCs w:val="28"/>
          <w:rtl w:val="true"/>
          <w:lang w:bidi="ar-SA"/>
        </w:rPr>
        <w:t>الحمد للَّه‌وكفى وسلام على عباده الذين اصطفى وسلام على خاتمهم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فأجد مناسباً أن أقدم لبحثي هذا نبذةً مختصرة جدّاً عن الأديب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كنيته أبوعبداللَّه،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مشرف الدين مصلح‌الدين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وتخلصه أو لقبه الشعري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اسم ممدوحه وراعيه الأتابك سعد بن زنكي، ومولده ومدفنه بشيراز، وقد ولد من أسرة من أهل العلم والدين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 أكثر من قرن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وثقافة الشيخ أدبية إسلامية وسعها في ديوانه الفخم الذي يضم ست رسائل نثرية ومثنوياً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وكتاباً نثرياً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وكلاهما بمعنى الجنة والبستان، وقصائد عربية وفارسية، وأشعار وغزليات في الموعظة والحكمة والحب الإلهي</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 بأفصح المتكلمين وملك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 البلاد وخبر العباد وبعد تطوافه وترحاله إلى بلاد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وواسطة عقدها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استمرّ ثلاثين</w:t>
      </w:r>
    </w:p>
    <w:p>
      <w:pPr>
        <w:pStyle w:val="BookText"/>
        <w:rPr/>
      </w:pPr>
      <w:r>
        <w:rPr>
          <w:rFonts w:ascii="Amiri" w:hAnsi="Amiri" w:eastAsia="Amiri" w:cs="Amiri"/>
          <w:color w:val="111111"/>
          <w:sz w:val="28"/>
          <w:sz w:val="28"/>
          <w:szCs w:val="28"/>
          <w:rtl w:val="true"/>
          <w:lang w:bidi="ar-SA"/>
        </w:rPr>
        <w:t xml:space="preserve">عاماً من عمره، عاد إلى شيراز شيخاً وقوراً، فتفرغ للتأليف والعبادة حتى وافته المنية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تميز هذا الأديب، فوق علمه وروعة ثقافته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بتدفق مشاعره الرؤوفة التي شملت الإنسان والعالم جميعاً بلا تفريق من تراحله الطويل ومعاركة الحياة ومعاشرة الأحياء، وما جبل عليه من ثاقب النظر وغائر الفكر، فتحدث في مهم هموم الآدمي، في ضعفه ومشيبه وعشقه وشيبوبته وفقره وإعوازه ومرضه وموته، فوجد الناس في كل موطن سواء، تطحنهم صروف الزمان وتريبهم نوازل الحدثان، فينقلبون بين غني وفقير ومكنة وضعف، ويتهددون بضربات الحياة، فحسّ أن يُحسِنَ الناس أخلاقهم كما دعا القرآن الكريم إليه فيصلح الراعي للرعية ويعدل فيهم بالنصفة ويتواضع الجليل للضئيل، ويرضى كل امرى‌ء بما أوتي ويقنع، ودعّم رأيه بحديث شريف مشهور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بنى آدم اعضاى يكديگرند كه در آفرينش ز يك گوهرند</w:t>
      </w:r>
    </w:p>
    <w:p>
      <w:pPr>
        <w:pStyle w:val="BookText"/>
        <w:rPr/>
      </w:pPr>
      <w:r>
        <w:rPr>
          <w:rFonts w:ascii="IRNazanin" w:hAnsi="IRNazanin" w:eastAsia="IRNazanin"/>
          <w:color w:val="111111"/>
          <w:sz w:val="28"/>
          <w:sz w:val="28"/>
          <w:szCs w:val="28"/>
          <w:rtl w:val="true"/>
          <w:lang w:bidi="fa-IR"/>
        </w:rPr>
        <w:t>چو عضوى به درد آورد روزگار دگر عضوها را نماند قرار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كز محنت ديگران بى‌غمى نه‌شايد كه نامت نهند آدمى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بنو آدم أعضاء كل منهم للآخر وهم في الخلقة من جوهر واحد</w:t>
      </w:r>
    </w:p>
    <w:p>
      <w:pPr>
        <w:pStyle w:val="BookText"/>
        <w:rPr/>
      </w:pPr>
      <w:r>
        <w:rPr>
          <w:rFonts w:ascii="Amiri" w:hAnsi="Amiri" w:eastAsia="Amiri" w:cs="Amiri"/>
          <w:color w:val="111111"/>
          <w:sz w:val="28"/>
          <w:sz w:val="28"/>
          <w:szCs w:val="28"/>
          <w:rtl w:val="true"/>
          <w:lang w:bidi="ar-SA"/>
        </w:rPr>
        <w:t>فإذا ريب الزمان صدع عضواً ما قرّ لغيره من الأعضاء قرار</w:t>
      </w:r>
    </w:p>
    <w:p>
      <w:pPr>
        <w:pStyle w:val="BookText"/>
        <w:rPr/>
      </w:pPr>
      <w:r>
        <w:rPr>
          <w:rFonts w:ascii="Amiri" w:hAnsi="Amiri" w:eastAsia="Amiri" w:cs="Amiri"/>
          <w:color w:val="111111"/>
          <w:sz w:val="28"/>
          <w:sz w:val="28"/>
          <w:szCs w:val="28"/>
          <w:rtl w:val="true"/>
          <w:lang w:bidi="ar-SA"/>
        </w:rPr>
        <w:t>فإن أنت لم تغتم بمحنة الآخرين ما استحقيت أن تُسمى بالآدمي</w:t>
      </w:r>
    </w:p>
    <w:p>
      <w:pPr>
        <w:pStyle w:val="BookText"/>
        <w:rPr/>
      </w:pPr>
      <w:r>
        <w:rPr>
          <w:rFonts w:ascii="IRNazanin" w:hAnsi="IRNazanin" w:eastAsia="IRNazanin"/>
          <w:color w:val="111111"/>
          <w:sz w:val="28"/>
          <w:sz w:val="28"/>
          <w:szCs w:val="28"/>
          <w:rtl w:val="true"/>
          <w:lang w:bidi="fa-IR"/>
        </w:rPr>
        <w:t>أما كتابه الگلستان موضع البحث، فجماعٌ للحكمة والتربية والموعظة المثيرة في الحكايات المبثوثة في الحكايات التمثيلية اللطيفة والنوادر المليحة، في كساء بديع من الشعر والنثر وأسلوب يسمى بالأسلوب الموزون الذي يجعل بالتصوير والبديع خاصة السجع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ويقوم على الكلمات القصار التي تفيض بالحكمة وتزخر بالمعاني الجميلة </w:t>
      </w:r>
      <w:r>
        <w:rPr>
          <w:rStyle w:val="FootnoteAnchor"/>
          <w:rtl w:val="true"/>
        </w:rPr>
        <w:footnoteReference w:id="262"/>
      </w:r>
      <w:r>
        <w:rPr>
          <w:rFonts w:ascii="IRNazanin" w:hAnsi="IRNazanin" w:eastAsia="IRNazanin"/>
          <w:color w:val="111111"/>
          <w:sz w:val="28"/>
          <w:sz w:val="28"/>
          <w:szCs w:val="28"/>
          <w:rtl w:val="true"/>
          <w:lang w:bidi="fa-IR"/>
        </w:rPr>
        <w:t>، من مثل قوله في الفرق بين العالم والجاهل في الباب الثامن في آداب الصحبة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مشك آن است كه خود ببويد، نه آن‌كه عطار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چو طبله عطار است خاموش و هنرنماى، و نادان چو طبل غازى بلندآواز و ميان تهى</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 هو ما يفوح وليس ما ينبى‌ء عنه العطار، والعالم كدكة العطار صامت وذائع فضله والجاهل كطبل الراقص على الحبل عالي الصوت وخاوي البطن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كذلك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تلميذ بى ارادت عاشق بى‌زر، ورونده بى‌معرفت مرغ بى‌بال و پر و عالم بى‌عمل درخت بى‌بر، وزاهد بى علم خانه بى‌در</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w:t>
      </w:r>
      <w:bookmarkStart w:id="205" w:name="pg10116_105466"/>
    </w:p>
    <w:p>
      <w:pPr>
        <w:pStyle w:val="BookText"/>
        <w:rPr/>
      </w:pPr>
      <w:bookmarkEnd w:id="2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التلميذ بدون إرادة عاشق بلا مال، والسائر بلا معرفة طائر بلا جناح، والعالم بدون عمل شجر بلا ثمر، والزاهد بلا علم دار بلا 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از نزول قرآن تحصيل سيرت خوب نه ترتيل سورت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من نزول القرآن تحصيل السيرة الطيبة، لا ترتيل السورة المكتوبة</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480438_1067777946"/>
      <w:bookmarkStart w:id="207" w:name="_Toc74"/>
      <w:bookmarkEnd w:id="206"/>
      <w:r>
        <w:rPr>
          <w:rtl w:val="true"/>
        </w:rPr>
        <w:t>الحج في گلستان السعدي</w:t>
      </w:r>
      <w:bookmarkEnd w:id="207"/>
    </w:p>
    <w:p>
      <w:pPr>
        <w:pStyle w:val="Heading4"/>
        <w:numPr>
          <w:ilvl w:val="3"/>
          <w:numId w:val="1"/>
        </w:numPr>
        <w:rPr/>
      </w:pPr>
      <w:bookmarkStart w:id="208" w:name="__RefHeading___Toc480440_1067777946"/>
      <w:bookmarkStart w:id="209" w:name="_Toc75"/>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قليلة هي الإشارات الخاصة بالحج في المنشآت الأدبية عامة شأن كتابنا گلستان السعدي، وهذا أمر منطقي؛ لأن هذه الكتب لم تحرر لقص رحلات ووصف أسفار بل هي مؤلفات أدبية تنصب أساساً على تعليم النشي‌ء البلاغة والتعبير والإنشاء الأدبي والحكمة، وتنشد أيضاً الإمتاع والمؤانسة، ومع هذا فإشارات الحج في كتاب السعدي تعطي صورة مجملة ووصفاً عاماً للحج لا يختلفان كثيراً عما ورد في كتب الرحلات التي ذكرت الحج بالتفصيل والديار المقدسة كرحلة ابن جبير الأندلسي، وابن بطوطة المغربي، وناصر خسرو العلوي الإيراني وغيرها من كتب الأسفار والرحلات التي أُلفت في العصور الوسطى، لكن يبقى للسعدي الفضل والريادة عن أولئك الرحالة حتى عن ابن جبير الأديب المنشي‌ء، وهو أنه وظف مفاهيم خاصة بالحج توظيفاً أدبياً وفنياً، ليُكسب صوره البلاغية وتعبيراته الإنشائية جزالة وجمالًا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بوجه عام أن نضع الإشارات الواردة في كتاب السعدي إلى الحج تحت هذه العناوين</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480442_1067777946"/>
      <w:bookmarkStart w:id="211" w:name="_Toc76"/>
      <w:bookmarkEnd w:id="210"/>
      <w:r>
        <w:rPr/>
        <w:t>1</w:t>
      </w:r>
      <w:r>
        <w:rPr>
          <w:rtl w:val="true"/>
        </w:rPr>
        <w:t xml:space="preserve">- </w:t>
      </w:r>
      <w:r>
        <w:rPr>
          <w:rtl w:val="true"/>
        </w:rPr>
        <w:t>الطريق إلى مكة المكرمة والكعبة المشرفة</w:t>
      </w:r>
      <w:r>
        <w:rPr>
          <w:rtl w:val="true"/>
        </w:rPr>
        <w:t>:</w:t>
      </w:r>
      <w:bookmarkEnd w:id="211"/>
    </w:p>
    <w:p>
      <w:pPr>
        <w:pStyle w:val="BookText"/>
        <w:rPr/>
      </w:pPr>
      <w:r>
        <w:rPr>
          <w:rFonts w:ascii="Amiri" w:hAnsi="Amiri" w:eastAsia="Amiri" w:cs="Amiri"/>
          <w:color w:val="111111"/>
          <w:sz w:val="28"/>
          <w:sz w:val="28"/>
          <w:szCs w:val="28"/>
          <w:rtl w:val="true"/>
          <w:lang w:bidi="ar-SA"/>
        </w:rPr>
        <w:t>كان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فضله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زاهداً يمثل السواد الأعظم من المسلمين ويعيش حياتهم ويحس آلامهم، فكان يسعى سائراً على قدميه من موطنه إلى مكة والمدينة يعدم الراحلة ويتمدد بالتقوى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قدماه تتورمان ولا يقوى على السير، ويسقمه السهر وعدم النوم،</w:t>
      </w:r>
    </w:p>
    <w:p>
      <w:pPr>
        <w:pStyle w:val="BookText"/>
        <w:rPr/>
      </w:pPr>
      <w:r>
        <w:rPr>
          <w:rFonts w:ascii="IRNazanin" w:hAnsi="IRNazanin" w:eastAsia="IRNazanin"/>
          <w:color w:val="111111"/>
          <w:sz w:val="28"/>
          <w:sz w:val="28"/>
          <w:szCs w:val="28"/>
          <w:rtl w:val="true"/>
          <w:lang w:bidi="fa-IR"/>
        </w:rPr>
        <w:t>ولا يكاد يبلغ أول بطحاء مكة حتى تخور قواه ويطلب من حادي قافلة الحجاج أن يخلي سبيله حتى يخلد للراحة من مخاطر الانفراد ومهاجمة قطاع الطريق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 حرم در پيش است و حرامى در پس، اگر رفتى بردى وگر خفتى مردى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إن الحرم أمامك والحرامي أو اللص من خلفك فإن سرت فزت وإن خرت مُت</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السائر بلا معرفة، طائر بلا جناح؛</w:t>
      </w:r>
    </w:p>
    <w:p>
      <w:pPr>
        <w:pStyle w:val="BookText"/>
        <w:rPr/>
      </w:pPr>
      <w:r>
        <w:rPr>
          <w:rFonts w:ascii="IRNazanin" w:hAnsi="IRNazanin" w:eastAsia="IRNazanin"/>
          <w:color w:val="111111"/>
          <w:sz w:val="28"/>
          <w:sz w:val="28"/>
          <w:szCs w:val="28"/>
          <w:rtl w:val="true"/>
          <w:lang w:bidi="fa-IR"/>
        </w:rPr>
        <w:t>والعالم بدون عمل، شجر بلا 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يلحق بقوافل الحج المساكين والمعوزين فينكر راكبوا النوق عليهم جرأتهم، لضعف مؤنتهم وليس لديهم ما يحملهم، لكن الشوق إلى الكعبة وزيارة الرسول يأخذ بألبابهم فلا يأبهون بالمخاطر ويوكلون أنفسهم إلى وليهم القادر،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يحكي السعدي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المشاة خرج من الكوفة حاسر الرأس حافي القدمين ليرافق قافلة الحجاز لكن السعادة والحبور يفيضان من روحه، فأنكر راكب ناقة عليه جرأته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درويش كجا مى‌روى؟ برگرد كه به‌سختى بميرى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أين تمضي أيها الفقير ارجع حتى لا تموت بائساً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يسمع له، ومضى المشاة والركب في الصحراء حتى بلغت القافلة إلى مكان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نخلة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 بالراكب الغني المنون، فأتاه الفقير، وهو مسجّى على فراشه وقال له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به‌سختى بنمرديم و تو بر بختى بمردى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نمت من البؤس والفاقة، وأنت مِت مع مالك من الحظ والإفاقة</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السعدي يرى أن الإيمان الحقيقي ما وقر بالقلب وأورث صاحبه الخوف من اللَّه والرجاء فيه وإشعاره بالآلام البعد عنه والشوق إلى لقياه، وليس مدار الإيمان على العبادة الشكلية الخالية من الروح والشعور العميق بعظمة الخالق ومحبته، وشتان عنده بين العارفين باللَّه أو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الضرب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والعباد من الضرب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أحد أسفاره إلى الحجاز رافقته طائفة من هؤلاء العارفين، أخذوا في سيرهم مع قافلة الحج ينشدون الشعر ويترنمون بترجيعاتهم، فأنكر عابد حالهم حتى وصلت القافلة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 بني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فجزع طفل أسود من حي هؤلاء العربان، وأخذ في الشدو والإنشاد بصوت عذب رخيم حتى سقطت من جمال صدحه الطيور من فضائها، على حد قول السعدي الذي رأى ناقة العابد نفسه قد استخفها الطرب بدورها، فأخذت تتراقص وألقت بالعابد من عليها، فقال السعدي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الشيخ أثّر الشدو في الحيوان ولم يؤثر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تمثل له بشعر من نظمه، وسائر الأشعار الواردة للتمثيل بالگلستان من إنشاد السعدي،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دانى چه گفت مرا آن بلبل سحرى تو خود چه آدمى كز عشق بى‌خبرى</w:t>
      </w:r>
    </w:p>
    <w:p>
      <w:pPr>
        <w:pStyle w:val="BookText"/>
        <w:rPr/>
      </w:pPr>
      <w:r>
        <w:rPr>
          <w:rFonts w:ascii="IRNazanin" w:hAnsi="IRNazanin" w:eastAsia="IRNazanin"/>
          <w:color w:val="111111"/>
          <w:sz w:val="28"/>
          <w:sz w:val="28"/>
          <w:szCs w:val="28"/>
          <w:rtl w:val="true"/>
          <w:lang w:bidi="fa-IR"/>
        </w:rPr>
        <w:t xml:space="preserve">اشتر به شعر عرب در حالتست و طرب گر ذوق نيست تو را كژ طبع جانورى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ماذا قال لي بلبل السحر؟ كيف تكون انساناً إذا جهلت العشق؟</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الإبل حين تسمع الشعر العربي تنشي وتطرب، فإذا عدمت التذوق فأنت حيوان معوج الطبع</w:t>
      </w:r>
      <w:r>
        <w:rPr>
          <w:rFonts w:eastAsia="Amiri" w:cs="Amiri" w:ascii="Amiri" w:hAnsi="Amiri"/>
          <w:color w:val="111111"/>
          <w:sz w:val="28"/>
          <w:szCs w:val="28"/>
          <w:rtl w:val="true"/>
          <w:lang w:bidi="ar-SA"/>
        </w:rPr>
        <w:t>.</w:t>
      </w:r>
      <w:bookmarkStart w:id="212" w:name="pg10116_105469"/>
    </w:p>
    <w:p>
      <w:pPr>
        <w:pStyle w:val="BookText"/>
        <w:rPr/>
      </w:pPr>
      <w:bookmarkEnd w:id="212"/>
      <w:r>
        <w:rPr>
          <w:rFonts w:ascii="Amiri" w:hAnsi="Amiri" w:eastAsia="Amiri" w:cs="Amiri"/>
          <w:color w:val="111111"/>
          <w:sz w:val="28"/>
          <w:sz w:val="28"/>
          <w:szCs w:val="28"/>
          <w:rtl w:val="true"/>
          <w:lang w:bidi="ar-SA"/>
        </w:rPr>
        <w:t>وكما كانت الحال في العصور الوسطى، كان وفد الرحمن الماضي إلى بيته يلقى كرم الكرام ولؤم اللئام، وقد جرى للسعدي في أحد أسفاره قاصداً مكة الحج ما يجري من قطع الطريق عليه ونهب ما معه من مال قليل أو كثير من بين ما نهب من أموال الحجاج، أو عطاء كرام الناس لفقراء الحجاج صدقة وتقرباً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السعدي أن فقيراً زاهداً رافقهم في قافلة الحجاز، فوهبه أحد أمراء العرب مائة دينار صدقة له أو لمن يراه مستحقاً للصدقة، فقطع لصوص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بني‌خفاجة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الطريق، ونهبوا كل ما معهم من مال ومواش، وكان أكثر المنهوبين فجيعةً التجار، لكثرة مالهم وفساد مالهم، وهاج الجميع وماج خلا ذلك الدرويش الصالح الذي لم يحرك ساكناً ولم يبد اكتراثاً، فقال له السعدي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يسرق اللصوص متاعك ومالك؟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سرقوهما لكني لم آلفهما حتى أتألم لفراقهما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هذا ليؤكد السعدي أن الحاج هو من هاجر إلى اللَّه ورسوله لا إلى تجارة يخشى كسادها أو زيادة مال اقترفه، وأن ما يجعل الحج مبروراً أن يكون الحاج تائقاً له بقلبه، متأهباً بجنانه، لا بماله وراحلته وبضاعته</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480444_1067777946"/>
      <w:bookmarkStart w:id="214" w:name="_Toc77"/>
      <w:bookmarkEnd w:id="213"/>
      <w:r>
        <w:rPr/>
        <w:t>2</w:t>
      </w:r>
      <w:r>
        <w:rPr>
          <w:rtl w:val="true"/>
        </w:rPr>
        <w:t xml:space="preserve">- </w:t>
      </w:r>
      <w:r>
        <w:rPr>
          <w:rtl w:val="true"/>
        </w:rPr>
        <w:t>في الحج</w:t>
      </w:r>
      <w:bookmarkEnd w:id="214"/>
    </w:p>
    <w:p>
      <w:pPr>
        <w:pStyle w:val="BookText"/>
        <w:rPr/>
      </w:pPr>
      <w:r>
        <w:rPr>
          <w:rFonts w:ascii="Amiri" w:hAnsi="Amiri" w:eastAsia="Amiri" w:cs="Amiri"/>
          <w:color w:val="111111"/>
          <w:sz w:val="28"/>
          <w:sz w:val="28"/>
          <w:szCs w:val="28"/>
          <w:rtl w:val="true"/>
          <w:lang w:bidi="ar-SA"/>
        </w:rPr>
        <w:t>وفي الحج وأداء المناسك تلتهب المشاعر وتنهمر العبرات، وترتفع الأكف طلباً لرحمة الرحمن وعفوه، وتحاط الكعبة بالطائفين والعاكفين والركع السجود، وتنطلق الألسنة وتنطق بما تضمره القلوب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صور السعدي مشهدين من مشاهد هؤلاء الضارعين المبتهلين فقال في أولهما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درويش را ديدم سر بر آستان كعبه همى ماليد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غفور يا رحيم تو دانى كه از ظلوم و جهول چه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در كعبه سائلى ديدم كه همى‌گفت و مى‌گرستى خوش</w:t>
      </w:r>
    </w:p>
    <w:p>
      <w:pPr>
        <w:pStyle w:val="BookText"/>
        <w:rPr/>
      </w:pPr>
      <w:r>
        <w:rPr>
          <w:rFonts w:ascii="IRNazanin" w:hAnsi="IRNazanin" w:eastAsia="IRNazanin"/>
          <w:color w:val="111111"/>
          <w:sz w:val="28"/>
          <w:sz w:val="28"/>
          <w:szCs w:val="28"/>
          <w:rtl w:val="true"/>
          <w:lang w:bidi="fa-IR"/>
        </w:rPr>
        <w:t xml:space="preserve">مى‌نگويم كه طاعتم بپذير قلم عفو بر گناهم كش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فقيراً كان يحك هامته بعتبة الكعبة ويناجي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غفور يا رحيم أنت أدرى بما يحدث من الظلوم والجهول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سائلًا على باب الكعبة يناجي ويبكي بحرقة قائلًا</w:t>
      </w:r>
    </w:p>
    <w:p>
      <w:pPr>
        <w:pStyle w:val="BookText"/>
        <w:rPr/>
      </w:pPr>
      <w:r>
        <w:rPr>
          <w:rFonts w:ascii="Amiri" w:hAnsi="Amiri" w:eastAsia="Amiri" w:cs="Amiri"/>
          <w:color w:val="111111"/>
          <w:sz w:val="28"/>
          <w:sz w:val="28"/>
          <w:szCs w:val="28"/>
          <w:rtl w:val="true"/>
          <w:lang w:bidi="ar-SA"/>
        </w:rPr>
        <w:t>لا أطلب منك أن تقبل طاعتي بل أن تعفو عن ذنوبي</w:t>
      </w:r>
    </w:p>
    <w:p>
      <w:pPr>
        <w:pStyle w:val="BookText"/>
        <w:rPr/>
      </w:pPr>
      <w:r>
        <w:rPr>
          <w:rFonts w:ascii="IRNazanin" w:hAnsi="IRNazanin" w:eastAsia="IRNazanin"/>
          <w:color w:val="111111"/>
          <w:sz w:val="28"/>
          <w:sz w:val="28"/>
          <w:szCs w:val="28"/>
          <w:rtl w:val="true"/>
          <w:lang w:bidi="fa-IR"/>
        </w:rPr>
        <w:t>وكان خاصة الحجيج يجدون في الحج فرصة لتجديد عهدهم مع الرحمن، معترفين بتقصيرهم، وأنهم ما عبدوا اللَّه حق عبادته وما قدروه حق قدره، ويطلبون توبته ومغفرته، رحمةً منه لا بسبب طاعة منهم، فيروي أن عبدالقادر الجيلاني العارف المشهور رؤي في حرم الكعبة وقد سجد على الحصباء وهو يناجي ربه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خداوند ببخشاى وگرنه هرآينه مستوجب عقوبتم، در روز قيامتم نابينا برانگيز تا در روى نيكان شرمسار نشوم</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وإلا فأنا مستوجب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احشرني يوم القيامة أعمى حتى لا أشعر بالخزي حين أنظر في وجوه الأبرار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يفوت السعدي أن يذكر ما يحدث بين العامة من بعض الحجاج، من الخروج عن فرائض المناسك ومن أعمال الفسوق والجدال بسبب نزاع على عرض زائل، إحقاقاً منه للحق وإظهاراً للباطل في نقله كل ما كان وفي الحج من الملتزمين والمتنازعين، فيحكي أن نزاعاً جرى بين المشاة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الراكبين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به فسقهم وجدالهم في الحج، وكان هو نفسه واحداً منهم وشاهداً على ما حدث، فالأولى أن ندعه يحكي بلسانه بقية الواقعة،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كجاوه‌نشينى را شنيدم كه با عديل خود</w:t>
      </w:r>
      <w:bookmarkStart w:id="215" w:name="pg10116_105471"/>
    </w:p>
    <w:p>
      <w:pPr>
        <w:pStyle w:val="BookText"/>
        <w:rPr/>
      </w:pPr>
      <w:bookmarkEnd w:id="215"/>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للعجب پياده عاج‌جو عرصه شطرنج به‌سر مى‌برد فرزنى مى‌شود، يعنى به از آن مى‌گردد كه بود و پيادگان حاج باديه به‌سر بردند و بتر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بگوى حاجى مردم گزاى را كه پوستين خلق بآزار مى‌درد</w:t>
      </w:r>
    </w:p>
    <w:p>
      <w:pPr>
        <w:pStyle w:val="BookText"/>
        <w:rPr/>
      </w:pPr>
      <w:r>
        <w:rPr>
          <w:rFonts w:ascii="IRNazanin" w:hAnsi="IRNazanin" w:eastAsia="IRNazanin"/>
          <w:color w:val="111111"/>
          <w:sz w:val="28"/>
          <w:sz w:val="28"/>
          <w:szCs w:val="28"/>
          <w:rtl w:val="true"/>
          <w:lang w:bidi="fa-IR"/>
        </w:rPr>
        <w:t xml:space="preserve">حاجى تو نيستى شترست از براى آن‌كه بيچاره خاره مى‌خورد و بار مى‌برد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فسمعت راكباً لهودج يقول لرفيقه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للعجب أن بيدق العاج </w:t>
      </w:r>
      <w:r>
        <w:rPr>
          <w:rStyle w:val="FootnoteAnchor"/>
          <w:rtl w:val="true"/>
        </w:rPr>
        <w:footnoteReference w:id="272"/>
      </w:r>
      <w:r>
        <w:rPr>
          <w:rFonts w:ascii="Amiri" w:hAnsi="Amiri" w:eastAsia="Amiri" w:cs="Amiri"/>
          <w:color w:val="111111"/>
          <w:sz w:val="28"/>
          <w:sz w:val="28"/>
          <w:szCs w:val="28"/>
          <w:rtl w:val="true"/>
          <w:lang w:bidi="ar-SA"/>
        </w:rPr>
        <w:t>، أو الماشي وجمعه المشاة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المصنوع من العاج إذا طوى رقعة الشطرنج يرتقي إلى الوزير، أي يصير أفضل مما كان، أما المشاة أو غير الراكبين من الحجاج فقد طووا البوادي وصاروا أسوأ مما كانوا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عني الحاج الذي يؤذي الناس ويمزق جلدهم بأذاه مقالة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لست حاجاً، بل أقل من الناقة، لأن هذه العاجزة تأكل الشوك وتتحمل الأثقال</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480446_1067777946"/>
      <w:bookmarkStart w:id="217" w:name="_Toc78"/>
      <w:bookmarkEnd w:id="216"/>
      <w:r>
        <w:rPr/>
        <w:t>3</w:t>
      </w:r>
      <w:r>
        <w:rPr>
          <w:rtl w:val="true"/>
        </w:rPr>
        <w:t xml:space="preserve">- </w:t>
      </w:r>
      <w:r>
        <w:rPr>
          <w:rtl w:val="true"/>
        </w:rPr>
        <w:t>العودة من الحج</w:t>
      </w:r>
      <w:r>
        <w:rPr>
          <w:rtl w:val="true"/>
        </w:rPr>
        <w:t>:</w:t>
      </w:r>
      <w:bookmarkEnd w:id="21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الناس على عهد السعدي يحتفون برجوع الحجيج احتفاء عظيماً ويجلّلون مناسبته، فكانوا يخرجون لاستقبالهم مهللين ومكبرين مستبشرين محبورين حتى منزلين من منازل الطريق الذي يسلكه الحجاج العائدون، وهذا الأمر بيّن في حكايةٍ للسعدي مع أحد معارفه الذي استعمله والي بلاده بتوصية من السعدي،</w:t>
      </w:r>
    </w:p>
    <w:p>
      <w:pPr>
        <w:pStyle w:val="BookText"/>
        <w:rPr/>
      </w:pPr>
      <w:r>
        <w:rPr>
          <w:rFonts w:ascii="Amiri" w:hAnsi="Amiri" w:eastAsia="Amiri" w:cs="Amiri"/>
          <w:color w:val="111111"/>
          <w:sz w:val="28"/>
          <w:sz w:val="28"/>
          <w:szCs w:val="28"/>
          <w:rtl w:val="true"/>
          <w:lang w:bidi="ar-SA"/>
        </w:rPr>
        <w:t>فقد خرج هذا الصديق لاستقبال السعدي في أوبته من الحج وزيارة مكة المكرمة، شعوراً بالامتنان إليه وقابله على بعد منزلين خارج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السعدي تبدل حال صديقه بعض الشي‌ء عما كان عليه قبل أن يسافر إلى الحج، فسأله عن سبب ذلك التغير فأجابه بسبب سعي بعض الوشاة به إلى الحاكم، لكنه عند قرب بلوغ العائدين من الحج إلى بلادهم وذيوع بشرى مقدمهم سالمين غانمين العفو والرحمة ابتهج الحاكم وسعد، فعفا عمن غضب عليهم وأخرج من سجنه المسجونين، وقد أصاب هذا الصديق بركة من بركات بشارة عودة الحجاج، فأطلقه الحاكم ورفع عنه عقوباته، وأطلق سراحه من حبسه، وخلع عليه، وأعاده إلى سابق منزلته ومكانته، وسيره على رأس فرسان المستقبلين للحجيج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كان الحكام والناس يستقبلون القادمين من الديار المقدسة بابتهاج وسعادة، وهم يتمنون أن يكتب لهم اللَّه الحج في أعوامهم القادمة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استغل بعض المحتالين سانحة حسن استقبال الناس للعائدين من الحج، فكانوا يزعمون أنهم أقبلوا في العير الآتية من الديار المقدسة، بعد أن أدوا مناسك الحج فيقبل الخاصة والعامة عليهم، ويحسنون الظن بهم ويحتفلون بهم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ذلك الذي قصّ السعدي حكايته وقد خدع الناس والحاكم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علوي شريف قدم حاجاً، فلقي الحظوة عند الحاكم، وأجزل له العطاء وأدناه منه، ثم تبين خداعه وشهد الثقاة على أنهم رأوه في عيد الأضحى في ذلك العام في البصرة لا في مكة أو المدينة، فلما حز به الأمر واندست عليه السبل، اعترف بالحقيقة فعفا عنه الحاكم وأخلى سبيله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bookmarkStart w:id="218" w:name="pg10116_105473"/>
    </w:p>
    <w:p>
      <w:pPr>
        <w:pStyle w:val="Heading4"/>
        <w:numPr>
          <w:ilvl w:val="3"/>
          <w:numId w:val="1"/>
        </w:numPr>
        <w:rPr/>
      </w:pPr>
      <w:bookmarkStart w:id="219" w:name="__RefHeading___Toc480448_1067777946"/>
      <w:bookmarkStart w:id="220" w:name="_Toc79"/>
      <w:bookmarkEnd w:id="218"/>
      <w:bookmarkEnd w:id="219"/>
      <w:r>
        <w:rPr/>
        <w:t>4</w:t>
      </w:r>
      <w:r>
        <w:rPr>
          <w:rtl w:val="true"/>
        </w:rPr>
        <w:t xml:space="preserve">- </w:t>
      </w:r>
      <w:r>
        <w:rPr>
          <w:rtl w:val="true"/>
        </w:rPr>
        <w:t>التوظيف البلاغي لمفاهيم الحج</w:t>
      </w:r>
      <w:bookmarkEnd w:id="220"/>
    </w:p>
    <w:p>
      <w:pPr>
        <w:pStyle w:val="Heading5"/>
        <w:numPr>
          <w:ilvl w:val="4"/>
          <w:numId w:val="1"/>
        </w:numPr>
        <w:rPr/>
      </w:pPr>
      <w:bookmarkStart w:id="221" w:name="__RefHeading___Toc480450_1067777946"/>
      <w:bookmarkStart w:id="222" w:name="_Toc80"/>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أفاد السعدي من مفاهيم الحج ومدلولات ألفاظه، فوظفها توظيفاً بلاغياً، لإضفاء التأثير والقوة على صوره التشبيهية والكنائية، حداه في ذلك صناعته الأدبية، والصنعة تغلب على الصانع، ومن باب الأمثلة لا الحصر، نسوق بعض تشبيهاته هاتيك للاستدلال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جوانى با جوانى اتفاق مخالطت بود و صدق مودت، تا به جايى كه قبله چشمم جمال او بودى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لي في عهد الشباب مخالطة شاب، وبلغ في صدقي في مودته مبلغ أن كان جماله قبلة عيني</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480452_1067777946"/>
      <w:bookmarkStart w:id="224" w:name="_Toc81"/>
      <w:bookmarkEnd w:id="223"/>
      <w:r>
        <w:rPr>
          <w:rtl w:val="true"/>
        </w:rPr>
        <w:t xml:space="preserve">- </w:t>
      </w:r>
      <w:r>
        <w:rPr>
          <w:rtl w:val="true"/>
        </w:rPr>
        <w:t>المجاورة</w:t>
      </w:r>
      <w:r>
        <w:rPr>
          <w:rtl w:val="true"/>
        </w:rPr>
        <w:t>:</w:t>
      </w:r>
      <w:bookmarkEnd w:id="224"/>
    </w:p>
    <w:p>
      <w:pPr>
        <w:pStyle w:val="BookText"/>
        <w:rPr/>
      </w:pPr>
      <w:r>
        <w:rPr>
          <w:rFonts w:ascii="Amiri" w:hAnsi="Amiri" w:eastAsia="Amiri" w:cs="Amiri"/>
          <w:color w:val="111111"/>
          <w:sz w:val="28"/>
          <w:sz w:val="28"/>
          <w:szCs w:val="28"/>
          <w:rtl w:val="true"/>
          <w:lang w:bidi="ar-SA"/>
        </w:rPr>
        <w:t>يقول متابعاً قصة مودته لذاك الشاب الذي اختطفه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روزها بر سر خاكش مجاورت كردم وز جمله بر فراق او گفتم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جاورت تربته أياماً، وودعت الجميع بسبب فراقه</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480454_1067777946"/>
      <w:bookmarkStart w:id="226" w:name="_Toc82"/>
      <w:bookmarkEnd w:id="225"/>
      <w:r>
        <w:rPr>
          <w:rtl w:val="true"/>
        </w:rPr>
        <w:t xml:space="preserve">- </w:t>
      </w:r>
      <w:r>
        <w:rPr>
          <w:rtl w:val="true"/>
        </w:rPr>
        <w:t>الحرم والحمى</w:t>
      </w:r>
      <w:r>
        <w:rPr>
          <w:rtl w:val="true"/>
        </w:rPr>
        <w:t>:</w:t>
      </w:r>
      <w:bookmarkEnd w:id="22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يقص السعدي طرفاً من حكاية مجنون ليلى، ويذكر أن حاكم العصر لما سمع بأوصاف ليلى ومبلغ حسنها من شعر المجنون، أرسل يطلبها ليشهد جمالها، فهاله أنها لم تكن بهذه المحاسن التي كان يراها المجنون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 السعدي</w:t>
      </w:r>
      <w:r>
        <w:rPr>
          <w:rFonts w:eastAsia="Amiri" w:cs="Amiri" w:ascii="Amiri" w:hAnsi="Amiri"/>
          <w:color w:val="111111"/>
          <w:sz w:val="28"/>
          <w:szCs w:val="28"/>
          <w:rtl w:val="true"/>
          <w:lang w:bidi="ar-SA"/>
        </w:rPr>
        <w:t>-:</w:t>
      </w:r>
      <w:bookmarkStart w:id="227" w:name="pg10116_105474"/>
    </w:p>
    <w:p>
      <w:pPr>
        <w:pStyle w:val="BookText"/>
        <w:rPr/>
      </w:pPr>
      <w:bookmarkEnd w:id="2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كمترين خدام حرم او به‌جمال ازو در پيش بودند و به زينت بيش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أنه أدنى خدام حرمه كانت تتفوق عليها في الجمال وتزيد عنها زينة، فأدرك المجنون ما كان يجول بخاطر الحاكم بفراسته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دريچه چشم مجنون بايد در جمال ليلى نظر كردن تا سر مشاهده او بر تو تجلى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مرّ من ذكر الحمى بمسمعي لو سمعت وُرق الحمى صاحت معي</w:t>
      </w:r>
    </w:p>
    <w:p>
      <w:pPr>
        <w:pStyle w:val="BookText"/>
        <w:rPr/>
      </w:pPr>
      <w:r>
        <w:rPr>
          <w:rFonts w:ascii="Amiri" w:hAnsi="Amiri" w:eastAsia="Amiri" w:cs="Amiri"/>
          <w:color w:val="111111"/>
          <w:sz w:val="28"/>
          <w:sz w:val="28"/>
          <w:szCs w:val="28"/>
          <w:rtl w:val="true"/>
          <w:lang w:bidi="ar-SA"/>
        </w:rPr>
        <w:t>يا معشر الخلان قولوا للمعا في لست تدري ما بقلب الموجع</w:t>
      </w:r>
    </w:p>
    <w:p>
      <w:pPr>
        <w:pStyle w:val="BookText"/>
        <w:rPr/>
      </w:pPr>
      <w:r>
        <w:rPr>
          <w:rFonts w:ascii="Amiri" w:hAnsi="Amiri" w:eastAsia="Amiri" w:cs="Amiri"/>
          <w:color w:val="111111"/>
          <w:sz w:val="28"/>
          <w:sz w:val="28"/>
          <w:szCs w:val="28"/>
          <w:rtl w:val="true"/>
          <w:lang w:bidi="ar-SA"/>
        </w:rPr>
        <w:t xml:space="preserve">ومعنى عبارته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النظر في جمال ليلى من نافذة عين المجنون حتى يتجلى عليك سر المشاهدة</w:t>
      </w:r>
      <w:r>
        <w:rPr>
          <w:rFonts w:eastAsia="Amiri" w:cs="Amiri" w:ascii="Amiri" w:hAnsi="Amiri"/>
          <w:color w:val="111111"/>
          <w:sz w:val="28"/>
          <w:szCs w:val="28"/>
          <w:rtl w:val="true"/>
          <w:lang w:bidi="ar-SA"/>
        </w:rPr>
        <w:t>...».</w:t>
      </w:r>
    </w:p>
    <w:p>
      <w:pPr>
        <w:pStyle w:val="Heading5"/>
        <w:numPr>
          <w:ilvl w:val="4"/>
          <w:numId w:val="1"/>
        </w:numPr>
        <w:rPr/>
      </w:pPr>
      <w:bookmarkStart w:id="228" w:name="__RefHeading___Toc480456_1067777946"/>
      <w:bookmarkStart w:id="229" w:name="_Toc83"/>
      <w:bookmarkEnd w:id="228"/>
      <w:r>
        <w:rPr>
          <w:rtl w:val="true"/>
        </w:rPr>
        <w:t xml:space="preserve">- </w:t>
      </w:r>
      <w:r>
        <w:rPr>
          <w:rtl w:val="true"/>
        </w:rPr>
        <w:t>الكعبة</w:t>
      </w:r>
      <w:r>
        <w:rPr>
          <w:rtl w:val="true"/>
        </w:rPr>
        <w:t>:</w:t>
      </w:r>
      <w:bookmarkEnd w:id="229"/>
    </w:p>
    <w:p>
      <w:pPr>
        <w:pStyle w:val="BookText"/>
        <w:rPr/>
      </w:pPr>
      <w:r>
        <w:rPr>
          <w:rFonts w:ascii="Amiri" w:hAnsi="Amiri" w:eastAsia="Amiri" w:cs="Amiri"/>
          <w:color w:val="111111"/>
          <w:sz w:val="28"/>
          <w:sz w:val="28"/>
          <w:szCs w:val="28"/>
          <w:rtl w:val="true"/>
          <w:lang w:bidi="ar-SA"/>
        </w:rPr>
        <w:t>وقد كثرت الإشارة إليها، ووظف السعدي مدلولاتها بلاغياً، ومن ذلك هذا التشبيه البياني الوارد في قصة فحواها أن حاكم عصره أساء الظن برفقة له كانوا يعملون عنده، فدخل عليه السعدي وأظهر الحقيقة، فاعتذر الحاكم عن سوء ظنه راضياً، وهو ينشد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 كعبه قبله حاجت شد از ديار بعيد روند خلق به ديدارش از بسي فرسنگ</w:t>
      </w:r>
    </w:p>
    <w:p>
      <w:pPr>
        <w:pStyle w:val="BookText"/>
        <w:rPr/>
      </w:pPr>
      <w:r>
        <w:rPr>
          <w:rFonts w:ascii="IRNazanin" w:hAnsi="IRNazanin" w:eastAsia="IRNazanin"/>
          <w:color w:val="111111"/>
          <w:sz w:val="28"/>
          <w:sz w:val="28"/>
          <w:szCs w:val="28"/>
          <w:rtl w:val="true"/>
          <w:lang w:bidi="fa-IR"/>
        </w:rPr>
        <w:t>تو را تحمل امثال ما ببايد كرد كه هيچ كس نزند بر درخت بى‌بر سنگ</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أن الكعبة قد صارت قبلة الحاجة، فإن الناس يطوفون كثيراً من الفراسخ لزيارتها من ديارهم البعيدة، فعليك أن تتحمل أمثالنا؛ لأنه ليس من أحد يقذف بالحجر الشجرَ الخلو من الثمر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ويشبه السعدي السلوك الصوفي وما هو إلا سلوك إسلامي مؤلف من محطات أو بتعبير الصوفية مقامات وأحوال تبدأ بالتوبة فالشكر، فالصبر، فالمراقبة، فالخوف، والرجاء، والرضا، وينتهى بالتوحيد، ويتخلى فيه السالك عن صفاته المذمومة، ويتحلى بشيم فاضلة، مع كل منزل من منازل الطريق</w:t>
      </w:r>
      <w:r>
        <w:rPr>
          <w:rFonts w:eastAsia="Amiri" w:cs="Amiri" w:ascii="Amiri" w:hAnsi="Amiri"/>
          <w:color w:val="111111"/>
          <w:sz w:val="28"/>
          <w:szCs w:val="28"/>
          <w:rtl w:val="true"/>
          <w:lang w:bidi="ar-SA"/>
        </w:rPr>
        <w:t>.</w:t>
      </w:r>
      <w:bookmarkStart w:id="230" w:name="pg10116_105475"/>
    </w:p>
    <w:p>
      <w:pPr>
        <w:pStyle w:val="BookText"/>
        <w:rPr/>
      </w:pPr>
      <w:bookmarkEnd w:id="230"/>
      <w:r>
        <w:rPr>
          <w:rFonts w:ascii="Amiri" w:hAnsi="Amiri" w:eastAsia="Amiri" w:cs="Amiri"/>
          <w:color w:val="111111"/>
          <w:sz w:val="28"/>
          <w:sz w:val="28"/>
          <w:szCs w:val="28"/>
          <w:rtl w:val="true"/>
          <w:lang w:bidi="ar-SA"/>
        </w:rPr>
        <w:t>ويشبه السعدي هذا الطريق بطريق الكعبة والحج حين يفرض، فينوي الحج ويخرج من بيته، يبدأ بالتوبة، ويتابع العبادة والشكر والصبر على مخاطر السفر، ويراقب اللَّه ويخافه ويرجو رحمته، ويرضى بما يقدره له، لينتهي إلى توحيد ربه وهو يؤدي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ويوصي السعدي نفسه بسلوك هذا الطريق الراقي الخلقي لبلوغ كعبة الرضا حين يقول، يدعو ربه ويناجي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بارخداى عالم آراى بر بنده پير خود ببخشاى</w:t>
      </w:r>
    </w:p>
    <w:p>
      <w:pPr>
        <w:pStyle w:val="BookText"/>
        <w:rPr/>
      </w:pPr>
      <w:r>
        <w:rPr>
          <w:rFonts w:ascii="IRNazanin" w:hAnsi="IRNazanin" w:eastAsia="IRNazanin"/>
          <w:color w:val="111111"/>
          <w:sz w:val="28"/>
          <w:sz w:val="28"/>
          <w:szCs w:val="28"/>
          <w:rtl w:val="true"/>
          <w:lang w:bidi="fa-IR"/>
        </w:rPr>
        <w:t>سعدى ره كعبه رضا گير اى مرد خدا در خدا گير</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 عن عبدك الهرم يا ربي، أنت الذي فطرت العالم وزينته؛</w:t>
      </w:r>
    </w:p>
    <w:p>
      <w:pPr>
        <w:pStyle w:val="BookText"/>
        <w:rPr/>
      </w:pPr>
      <w:r>
        <w:rPr>
          <w:rFonts w:ascii="Amiri" w:hAnsi="Amiri" w:eastAsia="Amiri" w:cs="Amiri"/>
          <w:color w:val="111111"/>
          <w:sz w:val="28"/>
          <w:sz w:val="28"/>
          <w:szCs w:val="28"/>
          <w:rtl w:val="true"/>
          <w:lang w:bidi="ar-SA"/>
        </w:rPr>
        <w:t>وأسلك السعدي طريق كعبة الرضا، وتمسك باللَّه يا عبداللَّه</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480458_1067777946"/>
      <w:bookmarkStart w:id="232" w:name="_Toc84"/>
      <w:bookmarkEnd w:id="231"/>
      <w:r>
        <w:rPr>
          <w:rtl w:val="true"/>
        </w:rPr>
        <w:t xml:space="preserve">- </w:t>
      </w:r>
      <w:r>
        <w:rPr>
          <w:rtl w:val="true"/>
        </w:rPr>
        <w:t>كسوة الكعبة</w:t>
      </w:r>
      <w:bookmarkEnd w:id="232"/>
    </w:p>
    <w:p>
      <w:pPr>
        <w:pStyle w:val="BookText"/>
        <w:rPr/>
      </w:pPr>
      <w:r>
        <w:rPr>
          <w:rFonts w:ascii="Amiri" w:hAnsi="Amiri" w:eastAsia="Amiri" w:cs="Amiri"/>
          <w:color w:val="111111"/>
          <w:sz w:val="28"/>
          <w:sz w:val="28"/>
          <w:szCs w:val="28"/>
          <w:rtl w:val="true"/>
          <w:lang w:bidi="ar-SA"/>
        </w:rPr>
        <w:t>ومن التشبيهات التمثيلية هذا التشبيه اللطيف الذي يعقده للدلالة على أثر الصحبة وتأثير المجاورة، فكسوة الكعبة اكتسبت قدسيتها من اقترانها بالكعبة، لا بسبب صنعها من القز والحرير، كذلك لكي يكتسب المرء عزة وقيمة لابد أن يقترن بصحبة عزيز مبجل، يقول السعدي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اعرابى را ديدم كه پسر را همى‌گفت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إنك مسؤول يوم القيامة ماذا اكتسبت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انتسبت؛ يعنى تو را خواهند بپرسيد كه عملت چيست، نگويند پدرت كيست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كعبه را كه مى‌بوسند او نه از كرم پيله نامى شد</w:t>
      </w:r>
    </w:p>
    <w:p>
      <w:pPr>
        <w:pStyle w:val="BookText"/>
        <w:rPr/>
      </w:pPr>
      <w:r>
        <w:rPr>
          <w:rFonts w:ascii="IRNazanin" w:hAnsi="IRNazanin" w:eastAsia="IRNazanin"/>
          <w:color w:val="111111"/>
          <w:sz w:val="28"/>
          <w:sz w:val="28"/>
          <w:szCs w:val="28"/>
          <w:rtl w:val="true"/>
          <w:lang w:bidi="fa-IR"/>
        </w:rPr>
        <w:t>با عزيزى نشست روزى چند لاجرم همچون او گرامى شد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أعرابياً يقول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مسؤول</w:t>
      </w:r>
      <w:bookmarkStart w:id="233" w:name="pg10116_105476"/>
    </w:p>
    <w:p>
      <w:pPr>
        <w:pStyle w:val="BookText"/>
        <w:rPr/>
      </w:pPr>
      <w:bookmarkEnd w:id="233"/>
      <w:r>
        <w:rPr>
          <w:rFonts w:ascii="Amiri" w:hAnsi="Amiri" w:eastAsia="Amiri" w:cs="Amiri"/>
          <w:color w:val="111111"/>
          <w:sz w:val="28"/>
          <w:sz w:val="28"/>
          <w:szCs w:val="28"/>
          <w:rtl w:val="true"/>
          <w:lang w:bidi="ar-SA"/>
        </w:rPr>
        <w:t>يوم القيامة، ماذا اكتسبت،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انتسبت، أي سوف تسأل عن عملك، ولن تسأل عن نسبك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كسوة الكعبة التي لم تلثم لم يذع ذكرها لأنها من حرير القز</w:t>
      </w:r>
    </w:p>
    <w:p>
      <w:pPr>
        <w:pStyle w:val="BookText"/>
        <w:rPr/>
      </w:pPr>
      <w:r>
        <w:rPr>
          <w:rFonts w:ascii="Amiri" w:hAnsi="Amiri" w:eastAsia="Amiri" w:cs="Amiri"/>
          <w:color w:val="111111"/>
          <w:sz w:val="28"/>
          <w:sz w:val="28"/>
          <w:szCs w:val="28"/>
          <w:rtl w:val="true"/>
          <w:lang w:bidi="ar-SA"/>
        </w:rPr>
        <w:t>ومخالطة العزيز أياماً عدة لاجرم أنها تكسب المخالط عزة</w:t>
      </w:r>
    </w:p>
    <w:p>
      <w:pPr>
        <w:pStyle w:val="BookText"/>
        <w:rPr/>
      </w:pPr>
      <w:r>
        <w:rPr>
          <w:rFonts w:ascii="Amiri" w:hAnsi="Amiri" w:eastAsia="Amiri" w:cs="Amiri"/>
          <w:color w:val="111111"/>
          <w:sz w:val="28"/>
          <w:sz w:val="28"/>
          <w:szCs w:val="28"/>
          <w:rtl w:val="true"/>
          <w:lang w:bidi="ar-SA"/>
        </w:rPr>
        <w:t>ومن الكنايات التي استنبطها السعدي من مفاهيم الحج</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480460_1067777946"/>
      <w:bookmarkStart w:id="235" w:name="_Toc85"/>
      <w:bookmarkEnd w:id="234"/>
      <w:r>
        <w:rPr>
          <w:rtl w:val="true"/>
        </w:rPr>
        <w:t xml:space="preserve">- </w:t>
      </w:r>
      <w:r>
        <w:rPr>
          <w:rtl w:val="true"/>
        </w:rPr>
        <w:t>ستار الكعبة</w:t>
      </w:r>
      <w:r>
        <w:rPr>
          <w:rtl w:val="true"/>
        </w:rPr>
        <w:t>:</w:t>
      </w:r>
      <w:bookmarkEnd w:id="235"/>
    </w:p>
    <w:p>
      <w:pPr>
        <w:pStyle w:val="BookText"/>
        <w:rPr/>
      </w:pPr>
      <w:r>
        <w:rPr>
          <w:rFonts w:ascii="Amiri" w:hAnsi="Amiri" w:eastAsia="Amiri" w:cs="Amiri"/>
          <w:color w:val="111111"/>
          <w:sz w:val="28"/>
          <w:sz w:val="28"/>
          <w:szCs w:val="28"/>
          <w:rtl w:val="true"/>
          <w:lang w:bidi="ar-SA"/>
        </w:rPr>
        <w:t>يقول يكني عن الخداع والختال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پارسا بين كه خرقه در بر كرد جامه كعبه را جُلِ خر كرد</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هذا الزاهد الذي ارتدى أسماله البالية وقد جعل ستار الكعبة بردعةً لحماره</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480462_1067777946"/>
      <w:bookmarkStart w:id="237" w:name="_Toc86"/>
      <w:bookmarkEnd w:id="236"/>
      <w:r>
        <w:rPr>
          <w:rtl w:val="true"/>
        </w:rPr>
        <w:t xml:space="preserve">- </w:t>
      </w:r>
      <w:r>
        <w:rPr>
          <w:rtl w:val="true"/>
        </w:rPr>
        <w:t>طريق الكعبة</w:t>
      </w:r>
      <w:r>
        <w:rPr>
          <w:rtl w:val="true"/>
        </w:rPr>
        <w:t>:</w:t>
      </w:r>
      <w:bookmarkEnd w:id="237"/>
    </w:p>
    <w:p>
      <w:pPr>
        <w:pStyle w:val="BookText"/>
        <w:rPr/>
      </w:pPr>
      <w:r>
        <w:rPr>
          <w:rFonts w:ascii="Amiri" w:hAnsi="Amiri" w:eastAsia="Amiri" w:cs="Amiri"/>
          <w:color w:val="111111"/>
          <w:sz w:val="28"/>
          <w:sz w:val="28"/>
          <w:szCs w:val="28"/>
          <w:rtl w:val="true"/>
          <w:lang w:bidi="ar-SA"/>
        </w:rPr>
        <w:t>ويقول مُكنياً للمراءاة أو للجهل والهوى بالاتجاه إلى غير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ترسم نرسي به كعبه اى اعرابى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 ره كه تو مى‌روى به تركستانست؛</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ألا تبلغ الكعبة أيها الأعرابي؛ لأن الطريق التي تسلك تتجه إلى بلاد الترك</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480464_1067777946"/>
      <w:bookmarkStart w:id="239" w:name="_Toc87"/>
      <w:bookmarkEnd w:id="238"/>
      <w:r>
        <w:rPr>
          <w:rtl w:val="true"/>
        </w:rPr>
        <w:t xml:space="preserve">- </w:t>
      </w:r>
      <w:r>
        <w:rPr>
          <w:rtl w:val="true"/>
        </w:rPr>
        <w:t>استدبار القبلة أو استقبالها</w:t>
      </w:r>
      <w:r>
        <w:rPr>
          <w:rtl w:val="true"/>
        </w:rPr>
        <w:t>:</w:t>
      </w:r>
      <w:bookmarkEnd w:id="23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ويحكي السعدي وهو يكني للخداع والمراءاة والنفاق باستدبار القبلة واستقبال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عابدى را پادشاهى طلب كرد انديشيد كه دارويى بخورم تا ضعيف شوم مگر اعتقادى كه دارد در حق من زيادت كند آورده‌اند كه داروى قاتل بخورد و بمرد</w:t>
      </w:r>
      <w:r>
        <w:rPr>
          <w:rFonts w:eastAsia="IRNazanin" w:cs="IRNazanin"/>
          <w:color w:val="111111"/>
          <w:sz w:val="28"/>
          <w:szCs w:val="28"/>
          <w:rtl w:val="true"/>
          <w:lang w:bidi="fa-IR"/>
        </w:rPr>
        <w:t>»:</w:t>
      </w:r>
      <w:bookmarkStart w:id="240" w:name="pg10116_105477"/>
    </w:p>
    <w:p>
      <w:pPr>
        <w:pStyle w:val="BookText"/>
        <w:rPr/>
      </w:pPr>
      <w:bookmarkEnd w:id="240"/>
      <w:r>
        <w:rPr>
          <w:rFonts w:ascii="IRNazanin" w:hAnsi="IRNazanin" w:eastAsia="IRNazanin"/>
          <w:color w:val="111111"/>
          <w:sz w:val="28"/>
          <w:sz w:val="28"/>
          <w:szCs w:val="28"/>
          <w:rtl w:val="true"/>
          <w:lang w:bidi="fa-IR"/>
        </w:rPr>
        <w:t>آن كه چون پسته ديدمش همه مغز پوست بر پوست بود همچو پياز</w:t>
      </w:r>
    </w:p>
    <w:p>
      <w:pPr>
        <w:pStyle w:val="BookText"/>
        <w:rPr/>
      </w:pPr>
      <w:r>
        <w:rPr>
          <w:rFonts w:ascii="IRNazanin" w:hAnsi="IRNazanin" w:eastAsia="IRNazanin"/>
          <w:color w:val="111111"/>
          <w:sz w:val="28"/>
          <w:sz w:val="28"/>
          <w:szCs w:val="28"/>
          <w:rtl w:val="true"/>
          <w:lang w:bidi="fa-IR"/>
        </w:rPr>
        <w:t>پارسايان روى در خلق پشت بر قبله مى‌كنند نماز</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ملك عابداً ففكر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أتناول دواء حتى يهزل جسمي فربما يزيد اعتقادالملك فيّ، رُوي أنه تناول دواءاً قاتلًا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أظنه أنه لُبّ كله كالفستق ظهر أنه كالبصلة قشرة تعلوها قشرة، والزهاد الذين يستقبلون الناس يستدبرون القبلة في صلاتهم</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480466_1067777946"/>
      <w:bookmarkStart w:id="242" w:name="_Toc88"/>
      <w:bookmarkEnd w:id="241"/>
      <w:r>
        <w:rPr/>
        <w:t>5</w:t>
      </w:r>
      <w:r>
        <w:rPr>
          <w:rtl w:val="true"/>
        </w:rPr>
        <w:t xml:space="preserve">- </w:t>
      </w:r>
      <w:r>
        <w:rPr>
          <w:rtl w:val="true"/>
        </w:rPr>
        <w:t>مقام الحجاز</w:t>
      </w:r>
      <w:bookmarkEnd w:id="242"/>
    </w:p>
    <w:p>
      <w:pPr>
        <w:pStyle w:val="BookText"/>
        <w:rPr/>
      </w:pPr>
      <w:r>
        <w:rPr>
          <w:rFonts w:ascii="IRNazanin" w:hAnsi="IRNazanin" w:eastAsia="IRNazanin"/>
          <w:color w:val="111111"/>
          <w:sz w:val="28"/>
          <w:sz w:val="28"/>
          <w:szCs w:val="28"/>
          <w:rtl w:val="true"/>
          <w:lang w:bidi="fa-IR"/>
        </w:rPr>
        <w:t xml:space="preserve">مما نقله العرب عن الفرس، خاصة بعد الإسلام، من الفنون فن الموسيقى، وتقوم الموسيقى الفارسية على اثني‌عشر مقاماً لا يزال بعض أسمائها فضلًا عن نغماتها رائجاً حتى اليوم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المقام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المقام الثالث،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المقام الرابع، ومقام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المستقيم، 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المختفى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وسميت مقامات ثلاثة بأسماء مناطق ثلاث لأهميتها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خراسان والعراق والحجاز، وبديهي أن قيمة بلاد الحجاز مستمدة من علو مقام الكعبة ومنزلتها في القلوب، لأنها مهوى أفئدة الناس و محط أنظارهم ومقصدهم الأسمى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المقامات الثلاثة إذا شدى بها المطرب استمع له الناس، لاسيما إذا كان عندهم مقبول الصورة جميل الخلقة؛ لأنه يجمع بين حلاوة شدوه لها وجمال طلعته، أو كما ينشد السعدي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آواز خوش از كام و دهان و لب شيرين گر نغمه كندور نكند دل بفريبد</w:t>
      </w:r>
    </w:p>
    <w:p>
      <w:pPr>
        <w:pStyle w:val="BookText"/>
        <w:rPr/>
      </w:pPr>
      <w:r>
        <w:rPr>
          <w:rFonts w:ascii="Amiri" w:hAnsi="Amiri" w:eastAsia="Amiri" w:cs="Amiri"/>
          <w:color w:val="111111"/>
          <w:sz w:val="28"/>
          <w:sz w:val="28"/>
          <w:szCs w:val="28"/>
          <w:rtl w:val="true"/>
          <w:lang w:bidi="ar-SA"/>
        </w:rPr>
        <w:t xml:space="preserve">ور برده عراق و خراسان و حجازست از حنجره مطرب مكروه نزيبد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الرخيم من الحلق والثغر والشفاه الجميلة إذا انطلق أو لم ينطلق بنغم سبى الفؤاد، ولو كان من مقام العراق وخراسان والحجاز، وتنغمت به حنجرة مطرب دميم ماكان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سعدي يخص مقام الحجاز من بين المقامات بالرقة والرخامة واللين حتى أنه من فرط رقته وسبق جماله لا يستطيع أن يغالب قرع طبول الراقصين من ضجيجها، ولا يعلو فوق جلبتها كأنه العالم الرفيع العلم الوقور الرابط الجأش الذي يغلبه الجاهل الصاخب ذو الجبلة، فيقول السعدي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خردمندى را كه در زمره اجلاف سخن ببندد شگفت مدار كه آواز بربط با غلبه دهل برنيايد، بوى عبير از گند سير فرو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آواز نادان گردن افراخت كه دانا را به بى‌شرمى بينداخت</w:t>
      </w:r>
    </w:p>
    <w:p>
      <w:pPr>
        <w:pStyle w:val="BookText"/>
        <w:rPr/>
      </w:pPr>
      <w:r>
        <w:rPr>
          <w:rFonts w:ascii="IRNazanin" w:hAnsi="IRNazanin" w:eastAsia="IRNazanin"/>
          <w:color w:val="111111"/>
          <w:sz w:val="28"/>
          <w:sz w:val="28"/>
          <w:szCs w:val="28"/>
          <w:rtl w:val="true"/>
          <w:lang w:bidi="fa-IR"/>
        </w:rPr>
        <w:t xml:space="preserve">نمى‌داند كه آهنگ حجازى فروماند زبانك طبل غازى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 للعاقل إذا التزم الصمت في زمرة الأجلاف، لأن عزف العود لا يقوى على قرع الطبل، وفوح العبير يعجز أمام رائحة الثوم الكريهة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الجاهل عقيرته بصياحه حتى أوهى العالم بسبب عدم حيائه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لا يدري أن المقام الحجازي لا يغالب قرع طبل الراقصين</w:t>
      </w:r>
      <w:bookmarkStart w:id="243" w:name="pg10116_105479"/>
    </w:p>
    <w:p>
      <w:pPr>
        <w:pStyle w:val="Heading2"/>
        <w:numPr>
          <w:ilvl w:val="1"/>
          <w:numId w:val="1"/>
        </w:numPr>
        <w:rPr/>
      </w:pPr>
      <w:bookmarkStart w:id="244" w:name="__RefHeading___Toc480468_1067777946"/>
      <w:bookmarkStart w:id="245" w:name="_Toc89"/>
      <w:bookmarkEnd w:id="243"/>
      <w:bookmarkEnd w:id="244"/>
      <w:r>
        <w:rPr>
          <w:rtl w:val="true"/>
        </w:rPr>
        <w:t>أدب الحج في المشرق العربي</w:t>
      </w:r>
      <w:bookmarkEnd w:id="245"/>
    </w:p>
    <w:p>
      <w:pPr>
        <w:pStyle w:val="Heading3"/>
        <w:numPr>
          <w:ilvl w:val="2"/>
          <w:numId w:val="1"/>
        </w:numPr>
        <w:rPr/>
      </w:pPr>
      <w:bookmarkStart w:id="246" w:name="__RefHeading___Toc480470_1067777946"/>
      <w:bookmarkStart w:id="247" w:name="_Toc90"/>
      <w:bookmarkEnd w:id="246"/>
      <w:r>
        <w:rPr>
          <w:rtl w:val="true"/>
        </w:rPr>
        <w:t>مدخل و تمهيد</w:t>
      </w:r>
      <w:bookmarkEnd w:id="247"/>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حسن العارف</w:t>
      </w:r>
    </w:p>
    <w:p>
      <w:pPr>
        <w:pStyle w:val="BookText"/>
        <w:rPr/>
      </w:pPr>
      <w:r>
        <w:rPr>
          <w:rFonts w:ascii="Amiri" w:hAnsi="Amiri" w:eastAsia="Amiri" w:cs="Amiri"/>
          <w:color w:val="111111"/>
          <w:sz w:val="28"/>
          <w:sz w:val="28"/>
          <w:szCs w:val="28"/>
          <w:rtl w:val="true"/>
          <w:lang w:bidi="ar-SA"/>
        </w:rPr>
        <w:t>الحج رحلة مباركة، رحلة إيمانية، يهجر فيها الحاج أهله وأرضه ليتصل اتصالًا مباشراً بالمشاعر المقدسة، ابتداءاً من الكعبة وما حولها من مشاعر، وانتهاءاً بعرفات ومزدلفة ومنى ثم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ممن يحظى بشرف هذه الرحلة كثير من رجال الفكر والعلم والأدب الذين انصهرت قلوبهم بحب اللَّه ورسوله، وسعوا طوال أيامهم لكي يحرزوا هذه المكرمة الربانية، ويحظو بهذا الشرف العظيم فيحجون البيت الحرام، ويشاهدوا عظمة الحق ونور النبوة التي سطعت في هذه البقعة المباركة، وانتشرت إلى كل أصقاع الدنيا، فتحقق لهم ذلك وسجلوا ماشاهدوه وما وجدوه من صعوبات ومهالك ورووا أحداثاً ألمت بهم بعضها يسر وبعضها يدمي‌الخاطر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سجلوا كل ذلك بعبارات منمقة كلها تدل على أدب وثقافة وعلم وقدرة على الصياغة اللغوية والأسلوبية، مستخدمين في ذلك كل الدقة والأمانة العلمية، فأصبح لدينا سجل متكامل لأحوال الأمة الإسلامية التي كانت تصل وفودها إلى الحج في كل عام</w:t>
      </w:r>
      <w:r>
        <w:rPr>
          <w:rFonts w:eastAsia="Amiri" w:cs="Amiri" w:ascii="Amiri" w:hAnsi="Amiri"/>
          <w:color w:val="111111"/>
          <w:sz w:val="28"/>
          <w:szCs w:val="28"/>
          <w:rtl w:val="true"/>
          <w:lang w:bidi="ar-SA"/>
        </w:rPr>
        <w:t>.</w:t>
      </w:r>
      <w:bookmarkStart w:id="248" w:name="pg10116_105480"/>
    </w:p>
    <w:p>
      <w:pPr>
        <w:pStyle w:val="BookText"/>
        <w:rPr/>
      </w:pPr>
      <w:bookmarkEnd w:id="248"/>
      <w:r>
        <w:rPr>
          <w:rFonts w:ascii="Amiri" w:hAnsi="Amiri" w:eastAsia="Amiri" w:cs="Amiri"/>
          <w:color w:val="111111"/>
          <w:sz w:val="28"/>
          <w:sz w:val="28"/>
          <w:szCs w:val="28"/>
          <w:rtl w:val="true"/>
          <w:lang w:bidi="ar-SA"/>
        </w:rPr>
        <w:t xml:space="preserve">ومن هنا نشأ فرع للأدب أسماه مؤرخو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الرحلات في مجال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يتعلق خصوصاً بفعاليات الحج والحجاج، وما يؤطر هذه العبادة من معالم سياسية أو اقتصادية أو اجتماعية وغيرها مما يتفاعل معه الأديب الحاج ويسطره فيما بعد كتاباً يخلد هذه الرحلة ويوثق ما فيها بأسلوب أدبي رائع ورصين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ونحاول هنا تسليط الضوء على بعض الرحلات الحجّية، وما احتوته من عرض ومضمون وأسلوب</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480472_1067777946"/>
      <w:bookmarkStart w:id="250" w:name="_Toc91"/>
      <w:bookmarkEnd w:id="249"/>
      <w:r>
        <w:rPr>
          <w:rtl w:val="true"/>
        </w:rPr>
        <w:t>المحور الأول</w:t>
      </w:r>
      <w:bookmarkEnd w:id="250"/>
    </w:p>
    <w:p>
      <w:pPr>
        <w:pStyle w:val="BookText"/>
        <w:rPr/>
      </w:pPr>
      <w:r>
        <w:rPr>
          <w:rFonts w:ascii="Amiri" w:hAnsi="Amiri" w:eastAsia="Amiri" w:cs="Amiri"/>
          <w:color w:val="111111"/>
          <w:sz w:val="28"/>
          <w:sz w:val="28"/>
          <w:szCs w:val="28"/>
          <w:rtl w:val="true"/>
          <w:lang w:bidi="ar-SA"/>
        </w:rPr>
        <w:t>رحلات الحج من المشرق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 وتوثيق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وتعريف</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بالمشرق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كثير من المؤرخين إلى هذه المنطقة على أنها جزء من الشرق الأوسط الذي تمتد حدوده الجغرافية ما بين المحيط الأطلسي غرباً والخليج الفارسي شرقاً، وما بين البحر المتوسط شمالًا والصحراء الكبرى والمحيط الهندي جنوباً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ويتعمق هذا المفهوم عندما يجمع المؤرخون على أن دول هذه المنطقة يوحدها اللسان العربي والدين الإسلامي، وبذلك يقسمون المنطقة إلى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شرقي وغربي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وينتظم الجزء الشرقي دول الخليج الفارسي والجزيرة العربية، ودول الهلال الخصيب من العراق وحتى سوريا ولبنان وفلسطين، كما يضم في الجهة الغربية البلاد المصرية وما جاورها جنوباً كالسودان مثلًا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هذه الحدود تتبين الميزة الجغرافية التي تؤطر هذا الموقع من حيث التقاء القارات الثلاث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آسيا، آفريقيا، أوروبا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حيث الربط بين العالم الغربي والعالم الآسيوي، كذلك حصانته الطبيعية، حيث تحيط به العديد من البحار والجبال، الأمر الذي يحقق لهذه المنطقة وحدةً إقليمية متميزة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ميزة لهذه المنطقة العربية أنها أصبحت ميداناً للتنافس الدولي والصراع العالمي، لاستثماره والاستفادة من معطياته، وبالتالي استعماره أو استخرابه كما هو المصطلح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قلنا آنفاً، إن جغرافية هذا الإقليم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المنطقة تجعلنا في صلب العالم العربي والإسلامي، فلا 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التعريف بالدول العربية التي تدخل ضمن هذا الحيز الجغرافي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 الجزيرة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السعودية واليمن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 الخليج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عمان إلى الكويت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 الهلال الخصيب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دول الشمال والجنوب الأفريقي من جهة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والسودان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تاريخياً وسياسياً، فإن الأدبيات التاريخية السياسية التي تناقش هذا الموضوع تعطيه آفاقاً مترامية الأبعاد وتجعله في صلب الأحداث التاريخية والطروحات السياسية، وخاصة في العصر الحديث أي منذ أن وحدت أقطاره دولة الخلافة العثمانية، والتي دام توحيدها لهذه المنطقة حوالي ثلاثة قرون وأكثر قليلًا منذ أوائل القرن السادس عشر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يستثمر المجتمع العربي ولا الحكومات العربية هذه الوحدة التي فوجئت بالمد الاستعماري على بلادها، ابتداءً من الحرب العالمية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والتي مكنت القوى الأوروبية أن تحقق أطماعها في السيطرة على مقدرات هذه المنطقة، وتقسم دولها إلى أجزاء متفرقة وتورث بينها الأحقاد والضغائن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مجمل هذه التأرخة السياسية والجغرافية لهذه المنطقة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أنها تضم أقدس بقاع الأرض التي تهفو إليها قلوب المسلمين وتحج إليها</w:t>
      </w:r>
      <w:bookmarkStart w:id="251" w:name="pg10116_105482"/>
    </w:p>
    <w:p>
      <w:pPr>
        <w:pStyle w:val="BookText"/>
        <w:rPr/>
      </w:pPr>
      <w:bookmarkEnd w:id="251"/>
      <w:r>
        <w:rPr>
          <w:rFonts w:ascii="Amiri" w:hAnsi="Amiri" w:eastAsia="Amiri" w:cs="Amiri"/>
          <w:color w:val="111111"/>
          <w:sz w:val="28"/>
          <w:sz w:val="28"/>
          <w:szCs w:val="28"/>
          <w:rtl w:val="true"/>
          <w:lang w:bidi="ar-SA"/>
        </w:rPr>
        <w:t xml:space="preserve">أفئدتهم، ويحثون الخطى استعداداً للقيام بفريضة الإسلام وشعيرته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البيت لمن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هؤلاء الحجاج المفكرون والعلماء والأدباء الذين زاروا الأراضي المقدسة حجاجاً ومعتمرين، ودوّنوا رحلاتهم في كتب حفظها التاريخ، حتى نستفيد منها ونقدم عنها ثبتاً وبياناً وإيضاحاً في هذه الأيام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المشرق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مترامي الأطراف متعدد الجهات والأقطار فقد أفردنا حديثنا عن الجهات التي كثر منها كتاب الرحلات، وتوافر إنتاجهم بين أيدينا، وهذا ما سنطالعه في المبحث التالي</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480474_1067777946"/>
      <w:bookmarkStart w:id="253" w:name="_Toc92"/>
      <w:bookmarkEnd w:id="252"/>
      <w:r>
        <w:rPr>
          <w:rtl w:val="true"/>
        </w:rPr>
        <w:t>ثانياً</w:t>
      </w:r>
      <w:r>
        <w:rPr>
          <w:rtl w:val="true"/>
        </w:rPr>
        <w:t xml:space="preserve">: </w:t>
      </w:r>
      <w:r>
        <w:rPr>
          <w:rtl w:val="true"/>
        </w:rPr>
        <w:t>أهمية كتب رحلات الحج وقيمتها</w:t>
      </w:r>
      <w:r>
        <w:rPr>
          <w:rtl w:val="true"/>
        </w:rPr>
        <w:t>:</w:t>
      </w:r>
      <w:bookmarkEnd w:id="253"/>
    </w:p>
    <w:p>
      <w:pPr>
        <w:pStyle w:val="BookText"/>
        <w:rPr/>
      </w:pPr>
      <w:r>
        <w:rPr>
          <w:rFonts w:ascii="Amiri" w:hAnsi="Amiri" w:eastAsia="Amiri" w:cs="Amiri"/>
          <w:color w:val="111111"/>
          <w:sz w:val="28"/>
          <w:sz w:val="28"/>
          <w:szCs w:val="28"/>
          <w:rtl w:val="true"/>
          <w:lang w:bidi="ar-SA"/>
        </w:rPr>
        <w:t>من خلال دراسة وتحليل أهم كتب رحلات الحج في المشرق العربي يتضح أنها تتميز بالعناصر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تحمل عبق الأشواق والفطرة الإسلامية لدى كتابها، فتحس من كتاباتهم أنه قد تحقق لهم أغلى وأثمن حلم إيماني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عقيدي كانوا يهجسون به ويسعون إليه، وهو الوصول إلى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وأداء النسك والشعائر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 الذكريات وما عايشه كتاب الرحلات في طريقهم إلى الحج من مشاكل ومصاعب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الظروف الإقتصادية والإجتماعية والسياسية التي كانت تغلف الحياة في الحجاز وتؤثر على الحج والحجاج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بين ماضي وأمس الحجاز والأماكن المقدسة، والحجاز في فترته الحديثة أو المعاصرة للحاج مؤلف الرحلة، أي تحديداً بين ثلاث فترات، الفترة العثمانية، وفترة الأشراف الهاشميين، وفترة السعوديين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العلاقة الشعبية بين أهل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ضيوفهم</w:t>
      </w:r>
    </w:p>
    <w:p>
      <w:pPr>
        <w:pStyle w:val="BookText"/>
        <w:rPr/>
      </w:pPr>
      <w:r>
        <w:rPr>
          <w:rFonts w:ascii="Amiri" w:hAnsi="Amiri" w:eastAsia="Amiri" w:cs="Amiri"/>
          <w:color w:val="111111"/>
          <w:sz w:val="28"/>
          <w:sz w:val="28"/>
          <w:szCs w:val="28"/>
          <w:rtl w:val="true"/>
          <w:lang w:bidi="ar-SA"/>
        </w:rPr>
        <w:t>من حجاج بيت اللَّه، ولا سيما أصحاب القلم والفكر والعلم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اللغة والأسلوب في الفترة التي دوّن فيها الرحالة رحلاتهم وطبعوها ونشروها للقراء، وكذلك الدوافع التي جعلت هؤلاء الرحالة يدونون رحالتهم ومذكراتهم وتجاربهم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المذاهب المعاصرة التي تتضح من خلال الحجاج المجتمعين في الأماكن المقدسة في وقت معلوم، وبالتالي ما يخص بلاد الحرمين وسكانها من مذاهب، وتأثير الحجاج فيها وتأثرهم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أحوال البلاد التي جاء منها كتاب الرحلات، أي بلدان المشرق العربي، سواء الاقتصادية أو السياسية أو الفكرية أو الثقافية أو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الرحلات جاءت سجلًا متكاملًا يرصد ما كان عليه ساسة الحجاز من ظلم للحجاج وأخذهم فادح الضرائب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الاطلاع على فنون وأساليب القول عند مؤلفي هذه الرحلات، فنجد في كتاباتهم المسائل الشرعية، واللطائف الأدبية، والخطابات المتنوعة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تبيان مشاعر الحجاج عند وصولهم إلى الأراضي المقدسة ولهفتهم وشوقهم أثناء أداء النسك، من بكاء وخشية وتوبة واستغفار وسعادة وفرح، وأنهم ينسون تعبهم وما صادفوه من مشقة أثناء السفر لهذه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تتضح من خلال هذه الرحلات معاني الأخوة الإيمانية التي تتجلى أيام الحج، وتحقق الآية الكريمة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وجعلناكم شعوباً وقبائل لتعارفوا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ترسم هذه الرحلات صورة لفاعليات الحج وشعائره، وتقارب الحجاج وتكافلهم ومساواتهم، وتنافسهم الشريف في أداء المناسك وتعاونهم عليها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من خلال كتابات</w:t>
      </w:r>
      <w:bookmarkStart w:id="254" w:name="pg10116_105484"/>
    </w:p>
    <w:p>
      <w:pPr>
        <w:pStyle w:val="BookText"/>
        <w:rPr/>
      </w:pPr>
      <w:bookmarkEnd w:id="254"/>
      <w:r>
        <w:rPr>
          <w:rFonts w:ascii="Amiri" w:hAnsi="Amiri" w:eastAsia="Amiri" w:cs="Amiri"/>
          <w:color w:val="111111"/>
          <w:sz w:val="28"/>
          <w:sz w:val="28"/>
          <w:szCs w:val="28"/>
          <w:rtl w:val="true"/>
          <w:lang w:bidi="ar-SA"/>
        </w:rPr>
        <w:t>الرحالة أن الحجاج كانوا يتبادلون أخبار أوطانهم، مما يشكل أنموذجاً للوحدة الإسلامية والرابطة القوية التي تربط بين أجزاء العالم الإسلامي آنذاك، ويتدارسون حلول مشاكلهم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تتضح قيمة وأهمية هذه الرحلات المشرقية إلى الحجاز لأداء شعيرة الحج، سواء قيمتها الفكرية أو الأدبية أو ما تحمله من رؤى وأفكار تنادي بتطوير الحجاز والأماكن المقدسة وحل مشكلاته مع الحجاج</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480476_1067777946"/>
      <w:bookmarkStart w:id="256" w:name="_Toc93"/>
      <w:bookmarkEnd w:id="255"/>
      <w:r>
        <w:rPr>
          <w:rtl w:val="true"/>
        </w:rPr>
        <w:t>ثالثاً</w:t>
      </w:r>
      <w:r>
        <w:rPr>
          <w:rtl w:val="true"/>
        </w:rPr>
        <w:t xml:space="preserve">: </w:t>
      </w:r>
      <w:r>
        <w:rPr>
          <w:rtl w:val="true"/>
        </w:rPr>
        <w:t>أهم الرحلات من المشرق العربي وأبرزها</w:t>
      </w:r>
      <w:r>
        <w:rPr>
          <w:rtl w:val="true"/>
        </w:rPr>
        <w:t>:</w:t>
      </w:r>
      <w:bookmarkEnd w:id="256"/>
    </w:p>
    <w:p>
      <w:pPr>
        <w:pStyle w:val="BookText"/>
        <w:rPr/>
      </w:pPr>
      <w:r>
        <w:rPr>
          <w:rFonts w:ascii="Amiri" w:hAnsi="Amiri" w:eastAsia="Amiri" w:cs="Amiri"/>
          <w:color w:val="111111"/>
          <w:sz w:val="28"/>
          <w:sz w:val="28"/>
          <w:szCs w:val="28"/>
          <w:rtl w:val="true"/>
          <w:lang w:bidi="ar-SA"/>
        </w:rPr>
        <w:t>حظي الحجاز بالتعرف على أسماء فكرية لامعة، سجلت حضورها الثقافي من خلال ما دونته على الحجاز من كتب ومذكرت ومقالات حول الحج، وما يرتبط به من فضاء سياسي واجتماعي واقتصادي، الأمر الذي جعل لهذه الرحلات اهتماماً خاصاً بها وبأصحابها، ومن هذه الرحلات المدونة ما يلي</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480478_1067777946"/>
      <w:bookmarkStart w:id="258" w:name="_Toc94"/>
      <w:bookmarkEnd w:id="257"/>
      <w:r>
        <w:rPr/>
        <w:t>3</w:t>
      </w:r>
      <w:r>
        <w:rPr>
          <w:rtl w:val="true"/>
        </w:rPr>
        <w:t xml:space="preserve">/ </w:t>
      </w:r>
      <w:r>
        <w:rPr/>
        <w:t>1</w:t>
      </w:r>
      <w:r>
        <w:rPr>
          <w:rtl w:val="true"/>
        </w:rPr>
        <w:t xml:space="preserve"> </w:t>
      </w:r>
      <w:r>
        <w:rPr>
          <w:rtl w:val="true"/>
        </w:rPr>
        <w:t>رحلة إبراهيم رفعت باشا</w:t>
      </w:r>
      <w:r>
        <w:rPr>
          <w:rtl w:val="true"/>
        </w:rPr>
        <w:t>:</w:t>
      </w:r>
      <w:bookmarkEnd w:id="258"/>
    </w:p>
    <w:p>
      <w:pPr>
        <w:pStyle w:val="BookText"/>
        <w:rPr/>
      </w:pPr>
      <w:r>
        <w:rPr>
          <w:rFonts w:ascii="Amiri" w:hAnsi="Amiri" w:eastAsia="Amiri" w:cs="Amiri"/>
          <w:color w:val="111111"/>
          <w:sz w:val="28"/>
          <w:sz w:val="28"/>
          <w:szCs w:val="28"/>
          <w:rtl w:val="true"/>
          <w:lang w:bidi="ar-SA"/>
        </w:rPr>
        <w:t xml:space="preserve">مرآة 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الرحلات الحجازية والحج ومشاعره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اللواء إبراهيم باشا من القيادات العسكرية البارزة التي حظيت بقيادة إمارة الحج المصري في أربع سنوات متتالية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عام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عام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عام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هذه الرحلات قام بتدوين مشاهداته، منذ أن خرج من مصر، مروراً بالسويس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قسم إبراهيم باشا كتابه إلى ثلاثة أجزاء تحوي كل الرحلات الأربع، وجاء الجزء الأول مهتماً بالعناصر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المحمل المصري وأهميته التاريخية ودوره في حل كثير من المشاكل الاقتصادية لدى عرب الحجاز، وشرافة الحجاز السياسية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من مصر إلى الحجاز عبر السويس بحراً، ثم رابغ،</w:t>
      </w:r>
    </w:p>
    <w:p>
      <w:pPr>
        <w:pStyle w:val="BookText"/>
        <w:rPr/>
      </w:pPr>
      <w:r>
        <w:rPr>
          <w:rFonts w:ascii="Amiri" w:hAnsi="Amiri" w:eastAsia="Amiri" w:cs="Amiri"/>
          <w:color w:val="111111"/>
          <w:sz w:val="28"/>
          <w:sz w:val="28"/>
          <w:szCs w:val="28"/>
          <w:rtl w:val="true"/>
          <w:lang w:bidi="ar-SA"/>
        </w:rPr>
        <w:t>حيث يحرم منها الحجاج، ثم الوصول إلى جدة، ومظاهر استقبال الحجاج فيها، والحجر الصحي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إلى مكة من جدة، والطريق الموصلة إليها عبر بحرة وحداء، ووسائل المواصلات التقليدية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مكة وجبالها وشعابها وأماكن إقامة الحجاج، والمطوّفين، و ذكر الآثار الإسلامية في مكة والمشاعر المقدسة، ووصف كامل ودقيق لشعيرة الحج والمناسك، وكذلك الكعبة المشرفة وبئر زمزم والمقامات داخل الحرم، والمآذن وغيرها من المشاهد المهمة في الحرم وما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أهم قادة الحج من البلدان الإسلامية، وما يقدم لهم من واجب الضيافة والاحترام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الطريق والمواصلات بين المشاعر المقدسة من مكة حتى منى يوم التروية، أو من مكة إلى عرفات، ثم إلى مزدلفة، ثمّ إلى منى، ثم إلى الحرم بمكة حرسها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بعض العادات والتقاليد الاجتماعية في مكة المكرمة أثناء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مشاعر المسافرين نحو المدينة المنورة وزيارة مسجد الرسول صلى الله عليه و آله، والسلام عليه، ثم ذكر وسائل المواصلات ومعاناة الحجاج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المدينة المنورة والآثار الإسلامية فيها، والمساجد التي ينبغي التعرف عليها وزيارتها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خصص للحديث عن الأوبئة والأمراض التي تنتشر أثناء موسم الحج، ويعاني منها الحجاج ويحصل فيهم بسببها وفيات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 أهم المشافي التي تقدم العلاج، وهي قليلة العدد، ضعيفة الإمكانات، مما يسهل انتشار الأوبئة والأمراض بين حجاج بيت اللَّه الحرام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الجزء الثالث والأخير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وصف واستعراض للمشاكل</w:t>
      </w:r>
      <w:bookmarkStart w:id="259" w:name="pg10116_105486"/>
    </w:p>
    <w:p>
      <w:pPr>
        <w:pStyle w:val="BookText"/>
        <w:rPr/>
      </w:pPr>
      <w:bookmarkEnd w:id="259"/>
      <w:r>
        <w:rPr>
          <w:rFonts w:ascii="Amiri" w:hAnsi="Amiri" w:eastAsia="Amiri" w:cs="Amiri"/>
          <w:color w:val="111111"/>
          <w:sz w:val="28"/>
          <w:sz w:val="28"/>
          <w:szCs w:val="28"/>
          <w:rtl w:val="true"/>
          <w:lang w:bidi="ar-SA"/>
        </w:rPr>
        <w:t>والمتاعب التي يصادفها الحجاج من عربان الحجاز، وسبل التخلص من أذاهم، مرةً بالطرق السلمية ومرةً بطريقة العنف والحرب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استعراض ووصف للطريق بين مكة والمدينة المنورة، والمدة التي يقضيها الحجاج في هذا السفر المضني، وذكر للقرى والمراحل التي يقف عندها الحجاج للاستراحة والتزود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كذلك ذكر لبعض العادات، والتقاليد لأبناء البادية وسكان القرى التي يمر منها طريق الحج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نجد في هذا الجزء الحديث عن المشاكل التي تعترض المحمل المصري ووسائل تجاوزها، وذلك ضمن إطار الحديث عن سياسة الشريف حاكم مكة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هناك ذكر للموازنة المالية التي تصرف على الحج المصري والمحمل، وسبل صرفها في الحجاز، وطريقة توزيعها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هذه الرحلات التي سجلها ودوّنها أمير الحج المصري اللواء إبراهيم رفعت باشا يتضح لنا عمق التجربة ومصداقيتها التي نقلها لنا هذا الرحالة عبر كتابه مرآة الحرمين الشريفين، والذي يتميز بالصور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الفوتوغرافية لأغلب المشاهد والآثار والأماكن التي جاء ذكرها في كتابه، وهي صور رائعة ونادرة ومعبرة بلغت حوالي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كلها تؤرخ للفترة التي حج فيها هذا الرحالة، أي الأعوام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480480_1067777946"/>
      <w:bookmarkStart w:id="261" w:name="_Toc95"/>
      <w:bookmarkEnd w:id="260"/>
      <w:r>
        <w:rPr/>
        <w:t>3</w:t>
      </w:r>
      <w:r>
        <w:rPr>
          <w:rtl w:val="true"/>
        </w:rPr>
        <w:t xml:space="preserve">/ </w:t>
      </w:r>
      <w:r>
        <w:rPr/>
        <w:t>2</w:t>
      </w:r>
      <w:r>
        <w:rPr>
          <w:rtl w:val="true"/>
        </w:rPr>
        <w:t xml:space="preserve">: </w:t>
      </w:r>
      <w:r>
        <w:rPr>
          <w:rtl w:val="true"/>
        </w:rPr>
        <w:t>رحلة إبراهيم عبدالقادر المازني</w:t>
      </w:r>
      <w:r>
        <w:rPr>
          <w:rtl w:val="true"/>
        </w:rPr>
        <w:t>:</w:t>
      </w:r>
      <w:bookmarkEnd w:id="26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رحلة الحجاز، وهو رجل أديب من كبار الكتاب في مصر، قام برحلته هذه عام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طبعت في العام نفسه بمطابع فؤاد عبدالحق السنباطي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أعيد تصويرها ونشرها عن طريق مكتبة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تطرح هذه الرحلة مجموعةً</w:t>
      </w:r>
    </w:p>
    <w:p>
      <w:pPr>
        <w:pStyle w:val="BookText"/>
        <w:rPr/>
      </w:pPr>
      <w:r>
        <w:rPr>
          <w:rFonts w:ascii="Amiri" w:hAnsi="Amiri" w:eastAsia="Amiri" w:cs="Amiri"/>
          <w:color w:val="111111"/>
          <w:sz w:val="28"/>
          <w:sz w:val="28"/>
          <w:szCs w:val="28"/>
          <w:rtl w:val="true"/>
          <w:lang w:bidi="ar-SA"/>
        </w:rPr>
        <w:t>من المحاور التي عالجها صاحب الرحلة بأسلوب أدبي شيق يجمع بين ثناياه الجدية والسخرية، وبين إعطاء المعلومة الثقافية والتساؤل الاستنكاري، ومن خلال تحليلها ودراستها يمكن الوصول إلى أهم معطياتها وعناصرها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رحلة تجي‌ء في بداية العهد السعودي، حيث يفرض هذا الوضع السياسي التاريخي الجديد أن يعقد المؤلف مقارنة بين الحج في هذا العهد والعهد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الطريق من السويس إلى ينبع عبر طريق البحر، ويذكر ما يشاهده في هذا الطريق، وخاصةً أثناء نزوله في ينبع، متحدثاً عن أميرها آنذاك من قبل ابن سعود، واسمه عبدالعزيز بن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رابغ، وأنها المحطة التي يُحْرم من عندها الحجاج المصريون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ميناء جدة وقائم مقامها الشيخ عبداللَّه رضا زينل، وذلك أثناء وصول الباخرة إلى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ميناء جدة، ذاكراً فنادقها ومبانيها وطرقها والبلدية فيها، وآثارها وبوابتها الشهيرة، ويقف طويلًا عند قبر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بعض المعطيات الحضارية التي بدأت تدخل إلى الحجاز مثل الهاتف، ونظام الأكل والأمن والأمان في العهد السعودي، والحضارة التي يستوعبها الحجازيون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مشاهده في الطريق من جدة إلى مكة المكرمة، مُركزاً على الأمن ونظام التأديب الذي مارسه النظام السعودي لتحقيق الأمن المفقود في العصور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الحرم والكعبة المشرفة، وبئر زمزم والحجر الأسود، وكسوة الكعبة، والمصنع المعد خصيصاً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على نقطة جديدة، وهي إنشاء مدرسة للمطوّفين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مقر الملك عبدالعزيز</w:t>
      </w:r>
      <w:bookmarkStart w:id="262" w:name="pg10116_105488"/>
    </w:p>
    <w:p>
      <w:pPr>
        <w:pStyle w:val="BookText"/>
        <w:rPr/>
      </w:pPr>
      <w:bookmarkEnd w:id="262"/>
      <w:r>
        <w:rPr>
          <w:rFonts w:ascii="Amiri" w:hAnsi="Amiri" w:eastAsia="Amiri" w:cs="Amiri"/>
          <w:color w:val="111111"/>
          <w:sz w:val="28"/>
          <w:sz w:val="28"/>
          <w:szCs w:val="28"/>
          <w:rtl w:val="true"/>
          <w:lang w:bidi="ar-SA"/>
        </w:rPr>
        <w:t>في مكة واستقبال الأمير فيصل آل سعود نائب الملك على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يصف زيارة الأمير فيصل للحرم الشريف ودخول الكعبة، وما شاهده من الحجاج المتزاحمين آنذاك، ويصوغها في عبارات تقطر بالسخرية والتهكم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الجملة، فإن هذه الرحلة قطعة أدبية تتضح فيها روح المازني وثقافته ودعابته وسخريته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وأعتقد أنها ليست رحلة حج، وربما هي عمرة أو زيارة لأنه لم يشر إلى المشاعر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لابد لكل حاج يكتب رحلته أن يشير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أهم ما تفيده هذه الرحلة معرفة واقع الحجاز في بداية العهد السعودي وهذا يكفي</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480482_1067777946"/>
      <w:bookmarkStart w:id="264" w:name="_Toc96"/>
      <w:bookmarkEnd w:id="263"/>
      <w:r>
        <w:rPr/>
        <w:t>3</w:t>
      </w:r>
      <w:r>
        <w:rPr>
          <w:rtl w:val="true"/>
        </w:rPr>
        <w:t xml:space="preserve">/ </w:t>
      </w:r>
      <w:r>
        <w:rPr/>
        <w:t>3</w:t>
      </w:r>
      <w:r>
        <w:rPr>
          <w:rtl w:val="true"/>
        </w:rPr>
        <w:t xml:space="preserve">: </w:t>
      </w:r>
      <w:r>
        <w:rPr>
          <w:rtl w:val="true"/>
        </w:rPr>
        <w:t>الأمير شكيب أرسلان</w:t>
      </w:r>
      <w:r>
        <w:rPr>
          <w:rtl w:val="true"/>
        </w:rPr>
        <w:t xml:space="preserve">: </w:t>
      </w:r>
      <w:r>
        <w:rPr>
          <w:rtl w:val="true"/>
        </w:rPr>
        <w:t xml:space="preserve">الارتسامات اللطاف في خاطر الحاج إلى أقدس مطاف </w:t>
      </w:r>
      <w:r>
        <w:rPr>
          <w:rtl w:val="true"/>
        </w:rPr>
        <w:t>«</w:t>
      </w:r>
      <w:r>
        <w:rPr>
          <w:rtl w:val="true"/>
        </w:rPr>
        <w:t>الرحلة الحجازية</w:t>
      </w:r>
      <w:r>
        <w:rPr>
          <w:rtl w:val="true"/>
        </w:rPr>
        <w:t>»</w:t>
      </w:r>
      <w:bookmarkEnd w:id="264"/>
    </w:p>
    <w:p>
      <w:pPr>
        <w:pStyle w:val="BookText"/>
        <w:rPr/>
      </w:pPr>
      <w:r>
        <w:rPr>
          <w:rFonts w:ascii="Amiri" w:hAnsi="Amiri" w:eastAsia="Amiri" w:cs="Amiri"/>
          <w:color w:val="111111"/>
          <w:sz w:val="28"/>
          <w:sz w:val="28"/>
          <w:szCs w:val="28"/>
          <w:rtl w:val="true"/>
          <w:lang w:bidi="ar-SA"/>
        </w:rPr>
        <w:t xml:space="preserve">وهي رصد وتوثيق لرحلة الحج التي قام بها المؤلف عام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ومن خلال دراستها وتحليلها يتضح أنها تحتوي على العناصر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المؤلف في سويسرا أثناء عزمه على الحج، فاتخذ طريق البحر من لوزان إلى بورسعيد في مصر ومنها إلى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طريق البحر من السويس إلى جدة مروراً برابغ، وهي الطريق نفسها الذي تسلكه رحلات الحج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هذا الكتاب لجلالة الملك عبدالعزيز آل سعود، وبهذا يتضح أن حجته جاءت في أول العهد السعودي، وهو بذلك يقارن بين 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الأشراف، والعهد السعودي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جدة وميناءها وبحرها وبرها، مشيراً في ذلك كله إلى الأمة العربية ودورها الريادي، وكأنه يُذكر بالقومية العربية ويبشر بها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الطريق من جدة إلى مكة المكرمة، ويقف بشكل كبير عند</w:t>
      </w:r>
      <w:bookmarkStart w:id="265" w:name="pg10116_105489"/>
    </w:p>
    <w:p>
      <w:pPr>
        <w:pStyle w:val="BookText"/>
        <w:rPr/>
      </w:pPr>
      <w:bookmarkEnd w:id="265"/>
      <w:r>
        <w:rPr>
          <w:rFonts w:ascii="Amiri" w:hAnsi="Amiri" w:eastAsia="Amiri" w:cs="Amiri"/>
          <w:color w:val="111111"/>
          <w:sz w:val="28"/>
          <w:sz w:val="28"/>
          <w:szCs w:val="28"/>
          <w:rtl w:val="true"/>
          <w:lang w:bidi="ar-SA"/>
        </w:rPr>
        <w:t>بحرة الغربية الواقعة بين مكة وجدة، ويصفها بشكل مهيب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يصل إلى مكة المكرمة يصفها ويصف مبانيها ويصف الحرم والمشاعر المقدسة، وخاصة عرفات والوقوف بها يوم التاسع من ذي‌الحجة، والاختلافات التي تحصل بين الشيعة والسنة في تحديد هذا اليوم المعظم والشهر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كثير من المؤرخين إلى هذه المنطقة على أنّها جزء من الشرق الأوسط الذي تمتدّ حدوده الجغرافيّة ما بين المحيط الأطلسي غرباً والخليج الفارسي شرقاً</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قضية المياه في مكة المكرمة وندرتها، وعين زبيدة، والمساعي السعودية لحل مشكلة 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حال المطوفين بمكة والمزورين بالمدينة، ويتعرض لمسألة الأوقاف بالمدينتين المقدستين، واعتداء بعض الحكومات على الأوقاف الخاصة بالحرمين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الأشراف في الحج، واستئثارهم بالأراضي وامتلاك الأماكن الحساسة الرائعة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اقتراحات مهمة للحكومات العربية، للاهتمام بالحج والحجاج، وتوعيتهم قبل الوصول إلى الأراضي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بعض المشاكل الصحية أثناء الحج، مثل كثرة البعوض وما يسببه من أمراض تؤدي إلى وفيات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هذه العناصر المهمة تبدو روح الأديب والكاتب، الذي جمع بين الشعر والأدب والسياسة والتاريخ ومن أجل ذلك سمي بأمير البيان</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480484_1067777946"/>
      <w:bookmarkStart w:id="267" w:name="_Toc97"/>
      <w:bookmarkEnd w:id="266"/>
      <w:r>
        <w:rPr/>
        <w:t>3</w:t>
      </w:r>
      <w:r>
        <w:rPr>
          <w:rtl w:val="true"/>
        </w:rPr>
        <w:t xml:space="preserve">/ </w:t>
      </w:r>
      <w:r>
        <w:rPr/>
        <w:t>4</w:t>
      </w:r>
      <w:r>
        <w:rPr>
          <w:rtl w:val="true"/>
        </w:rPr>
        <w:t xml:space="preserve">: </w:t>
      </w:r>
      <w:r>
        <w:rPr>
          <w:rtl w:val="true"/>
        </w:rPr>
        <w:t>رحلة جغمان</w:t>
      </w:r>
      <w:r>
        <w:rPr>
          <w:rtl w:val="true"/>
        </w:rPr>
        <w:t>: (</w:t>
      </w:r>
      <w:r>
        <w:rPr>
          <w:rtl w:val="true"/>
        </w:rPr>
        <w:t>إسماعيل بن حسين جغمان</w:t>
      </w:r>
      <w:r>
        <w:rPr>
          <w:rtl w:val="true"/>
        </w:rPr>
        <w:t>):</w:t>
      </w:r>
      <w:bookmarkEnd w:id="26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نيل الوطر في ذكر أحوال السفر إلى الحرم الأزهر والنبي الأنور، وهي رحلة يمنية تمت عام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وقد</w:t>
      </w:r>
      <w:bookmarkStart w:id="268" w:name="pg10116_105490"/>
    </w:p>
    <w:p>
      <w:pPr>
        <w:pStyle w:val="BookText"/>
        <w:rPr/>
      </w:pPr>
      <w:bookmarkEnd w:id="268"/>
      <w:r>
        <w:rPr>
          <w:rFonts w:ascii="Amiri" w:hAnsi="Amiri" w:eastAsia="Amiri" w:cs="Amiri"/>
          <w:color w:val="111111"/>
          <w:sz w:val="28"/>
          <w:sz w:val="28"/>
          <w:szCs w:val="28"/>
          <w:rtl w:val="true"/>
          <w:lang w:bidi="ar-SA"/>
        </w:rPr>
        <w:t>عُرف صاحبها أنه أحد الرجال المؤثرين في أحداث عصورهم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الأقل في بلاد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مجرد عالم، كان له دور في السياسة ومكانة في الشعر والأدب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التعريف بهذه الرحلة نقف على أهم عناصرها والموضوعات التي تناقشها من وصف الطريق البري والبحري، ووصف معالم الحرمين، والوصول إليهما، وذكر علماء مكة، وطريق العودة إلى اليمن و</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480486_1067777946"/>
      <w:bookmarkStart w:id="270" w:name="_Toc98"/>
      <w:bookmarkEnd w:id="269"/>
      <w:r>
        <w:rPr/>
        <w:t>3</w:t>
      </w:r>
      <w:r>
        <w:rPr>
          <w:rtl w:val="true"/>
        </w:rPr>
        <w:t xml:space="preserve">/ </w:t>
      </w:r>
      <w:r>
        <w:rPr/>
        <w:t>5</w:t>
      </w:r>
      <w:r>
        <w:rPr>
          <w:rtl w:val="true"/>
        </w:rPr>
        <w:t xml:space="preserve">: </w:t>
      </w:r>
      <w:r>
        <w:rPr>
          <w:rtl w:val="true"/>
        </w:rPr>
        <w:t xml:space="preserve">محسن بن عبدالكريم إسحاق ورحلته إلى الحج عام </w:t>
      </w:r>
      <w:r>
        <w:rPr/>
        <w:t>1237</w:t>
      </w:r>
      <w:r>
        <w:rPr>
          <w:rtl w:val="true"/>
        </w:rPr>
        <w:t xml:space="preserve"> </w:t>
      </w:r>
      <w:r>
        <w:rPr>
          <w:rtl w:val="true"/>
        </w:rPr>
        <w:t>ه</w:t>
      </w:r>
      <w:r>
        <w:rPr>
          <w:rtl w:val="true"/>
        </w:rPr>
        <w:t>:</w:t>
      </w:r>
      <w:bookmarkEnd w:id="270"/>
    </w:p>
    <w:p>
      <w:pPr>
        <w:pStyle w:val="BookText"/>
        <w:rPr/>
      </w:pPr>
      <w:r>
        <w:rPr>
          <w:rFonts w:ascii="Amiri" w:hAnsi="Amiri" w:eastAsia="Amiri" w:cs="Amiri"/>
          <w:color w:val="111111"/>
          <w:sz w:val="28"/>
          <w:sz w:val="28"/>
          <w:szCs w:val="28"/>
          <w:rtl w:val="true"/>
          <w:lang w:bidi="ar-SA"/>
        </w:rPr>
        <w:t>وهي رحلة منظومة شعراً، ولعل هذا ما يميزها في سياق دراستنا عن أدب الحج في المشرق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وتأتي هذه الرحلة في سياق الرحلات اليمنية التي وثقها ورصدها وحفظها المؤرخ اليمني الكبير عبداللَّه محمد الحبشي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الرحالة اليمنيون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والرحالة الذي نتحدث عن رحلته الآن هو العالم المتبحر في شؤون العلم والأدب، الذي كان يعد من نحاة اليمن الكبار وممن يجيد النثر والشعر؛ ولما لهذه الرحلة الدينية إلى المشاعر المقدسة من أهمية عند صاحبها فقد رغب أن يكون تسجيله لها شعراً؛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النثر في هذا المجال دون مكانته وقدراته الأدبية الفائقة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يقول راصد هذه الرحلات عبداللَّه محمد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أية حال فمن وجهة نظري، لا يمكن اعتبارها شعراً كما هو متعارف عليه عند دارسي الشعر والنقد المحدثين، ولكنها أقرب إلى النظم من الشعر، بل هي تدخل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الأراجيز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صنف أدبي ينظم فيه الموضوع نظماً شعرياً، لكل بيت قافيته الموحدة صدراً وعجزاً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دراسة وتحليل هذه الرحلة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قاله عنها الراصد والمحقق، تتضح لنا مجموعة من العناصر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في مطلع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القصيدة سبب كتابة هذه الذكريات عن رحلته إلى الحج، وأن الدافع لذلك هو التذكرة للأحباب والتحية للأصحاب الذين يقيمون في صنعاء، وتعريفهم بما حصل له في هذه 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في ذكر الرحلة وخروجه من صنعاء نحو مكة والحجاز، وذلك يوم الخميس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ويذكر المراحل التي يسير فيها والقرى والمدن التي ينزل فيها، وذلك كله عن طريق البر، وبواسطة الحمير، بوصف ذلك وسيلة نقل مهمة آنذاك توصلهم إلى ميناء الحديدة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الطريق من منطقة لأخرى، وما يحدث لهم من مفاجآت سارة وغيرها، ومشاكل بين مجموعة من الحجاج الذين معه، ويذكر الناس الذين استضافوهم أثناء نزولهم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وصولهم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واستقبال عامل الحديدة لوفد الحجاج ثم رحيلهم بحراً، ويصف البحر الذي لم يشاهده من قبل، لأنه من أهل الجبال، ويقول في ذلك قولًا جميلًا، حيث يصف البحر بالزمان الذي يجري وأهله في غفلة عنه، وبهذا يستخلص هذا الرحالة حكمة عظيمة يقيس بها أمر الدنيا وأهلها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السفن الشراعية التي يركبها الحجاج لأول مرة، وما يحصل لهم من غثيان وأمراض لم يعرفوها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يصل بحراً القنفذة يصف هذا الميناء، ويرغب في العودة إلى الطريق البري، نظراً لما عاناه من مصاعب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القنفذة يتعامل مع الجمال والقوافل بوصفها وسيلةً للمواصلات البرية، ويذكر إيجارها الغالي وسعرها المرتفع، كما يذكر من قابَلَ من الحجاج فيها وخاصة من السودان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يذكرالقرى والمراحل التي</w:t>
      </w:r>
      <w:bookmarkStart w:id="271" w:name="pg10116_105492"/>
    </w:p>
    <w:p>
      <w:pPr>
        <w:pStyle w:val="BookText"/>
        <w:rPr/>
      </w:pPr>
      <w:bookmarkEnd w:id="271"/>
      <w:r>
        <w:rPr>
          <w:rFonts w:ascii="Amiri" w:hAnsi="Amiri" w:eastAsia="Amiri" w:cs="Amiri"/>
          <w:color w:val="111111"/>
          <w:sz w:val="28"/>
          <w:sz w:val="28"/>
          <w:szCs w:val="28"/>
          <w:rtl w:val="true"/>
          <w:lang w:bidi="ar-SA"/>
        </w:rPr>
        <w:t>يمر بها ويقف عندها للراحة والأكل، ويصفها وصفاً شعرياً جميلًا، حتى يصل إلى الليث، ومنها إلى الميقات يلملم، حيث يحرم منه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يصل إلى مكة مع قرب صلاة الفجر ويشاهد القناديل المضاءة على منارات الحرم، يعلن ابتهاجه وسروره بهذا المنظر، ويبدأ في مشاعر الحج من طواف وسعي وصعود إلى عرفة، ويكمل باقي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خروجه من مكة إلى المدينة، وأهم القرى التي يمر بها، والمحطات التي يستريح فيها، وما إن يصل المدينة المنورة حتى يزور المسجد النبوي، ويصلي فيه، ويسلم على الحبيب المصطفى صلى الله عليه و آله واصفاً مشاعره تجاه هذا الموقف العظيم، ويختم رحلته بالصلاة على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العرض، نلاحظ أن النص الشعري مهما كان جيداً، لا يمكن أن ينقل لنا الصور والمشاهد والعادات والتقاليد كما ينقلها النثر، ولهذا فإن قيمة هذه الرحلة تكمن في لغتها وقدرة مبدعها على الصياغة، وتعريفنا بالمواطن والمناطق التي يمر بها ركب الحجيج اليمني في تلك الفترة ووسائل المواصلات، وما يصادفه الحاج من مصاعب وآلام</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480488_1067777946"/>
      <w:bookmarkStart w:id="273" w:name="_Toc99"/>
      <w:bookmarkEnd w:id="272"/>
      <w:r>
        <w:rPr/>
        <w:t>3</w:t>
      </w:r>
      <w:r>
        <w:rPr>
          <w:rtl w:val="true"/>
        </w:rPr>
        <w:t xml:space="preserve">/ </w:t>
      </w:r>
      <w:r>
        <w:rPr/>
        <w:t>6</w:t>
      </w:r>
      <w:r>
        <w:rPr>
          <w:rtl w:val="true"/>
        </w:rPr>
        <w:t xml:space="preserve"> </w:t>
      </w:r>
      <w:r>
        <w:rPr>
          <w:rtl w:val="true"/>
        </w:rPr>
        <w:t>الإمام محمد رشيد رضا</w:t>
      </w:r>
      <w:r>
        <w:rPr>
          <w:rtl w:val="true"/>
        </w:rPr>
        <w:t xml:space="preserve">: </w:t>
      </w:r>
      <w:r>
        <w:rPr>
          <w:rtl w:val="true"/>
        </w:rPr>
        <w:t>رحلة الحجاز</w:t>
      </w:r>
      <w:bookmarkEnd w:id="273"/>
    </w:p>
    <w:p>
      <w:pPr>
        <w:pStyle w:val="BookText"/>
        <w:rPr/>
      </w:pPr>
      <w:r>
        <w:rPr>
          <w:rFonts w:ascii="Amiri" w:hAnsi="Amiri" w:eastAsia="Amiri" w:cs="Amiri"/>
          <w:color w:val="111111"/>
          <w:sz w:val="28"/>
          <w:sz w:val="28"/>
          <w:szCs w:val="28"/>
          <w:rtl w:val="true"/>
          <w:lang w:bidi="ar-SA"/>
        </w:rPr>
        <w:t xml:space="preserve">وهي إحدى الرحلات من المشرق العربي من مصر، قام بها عام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ومعروف من هو الإمام محمد رشيد رضا أو رشيد رضا صاحب مجلة المنار التي كانت صدى لهموم العالم العربي والإسلامي في قضاياه المصيرية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رشيد رضا من العلماء المجددين المصلحين، قام بالعديد من الزيارات والرحلات التي سجل أكثرها في المنار نشراً في حينها، ثم جمعها الدكتور يوسف إيبش في كتاب مطبوع بعنوان رحلات الإمام محمد رشيد رضا، وكانت الطبعة الأولى في</w:t>
      </w:r>
    </w:p>
    <w:p>
      <w:pPr>
        <w:pStyle w:val="BookText"/>
        <w:rPr/>
      </w:pPr>
      <w:r>
        <w:rPr>
          <w:rFonts w:ascii="Amiri" w:hAnsi="Amiri" w:eastAsia="Amiri" w:cs="Amiri"/>
          <w:color w:val="111111"/>
          <w:sz w:val="28"/>
          <w:sz w:val="28"/>
          <w:szCs w:val="28"/>
          <w:rtl w:val="true"/>
          <w:lang w:bidi="ar-SA"/>
        </w:rPr>
        <w:t>حزيران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وهي التي نرجع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ضمن هذه الرحلات التي يوثقها هذا الكتاب رحلته إلى الحج عام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والتي بدأ نشرها في مجلته الشهيرة المنار في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تحليل ودراسة الرحلة في مصدرها الثاني الذي سبقت الإشارة إليه، وهو كتاب يوسف إيبش، نخلص إلى الموضوعات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في بداية رحلته إلى ظروف الحرب العالمية الأولى، وكيف توقف الحج عن طريق البحار، ولكن اللَّه فرج هذه الأزمة في هذا العام بجهود الشريف حسين والتعاهد بين الدول بحق التصرف 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أسباب عدم تمكنه من الحج في السنوات السابقة وهي خوفه من الدولة العثمانية وحكامها الاتحاديين، وعدم استطاعته المالية، وعجز السيدة الوالدة عن الرحيل كما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يشير إلى أسباب تأدية الفريضة في هذا العام، ويذكر منها أن الحكومة المصرية قد سمحت بالحج إلى مكة بمبالغ مالية قليلة ودون أي تأمين مالي كما كان في السابق، وأن حكومة الشريف قد سهلت أمور الحج وقضت على كل المنغصات، وأن الاستطاعة المالية والبدنية قد تسهلت، إضافة إلى ذلك الرغبة الشخصية في استثمار هذا الموسم الرباني في النصح والأمر بالمعروف للأمة الإسلامية في المشاعر المقدسة، لاسيما وأن الحجاج في حاجة إلى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بداية الرحلة من القاهرة، بواسطة القطار متجهين إلى السويس، وفيها تم تطعيم الحجاج ضد وباء الكوليرا، ومغادرة السويس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ذوالقعدة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الباخرة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حملته مع الحجاج إلى مكة المكرمة، ويقول أنها بطيئة</w:t>
      </w:r>
    </w:p>
    <w:p>
      <w:pPr>
        <w:pStyle w:val="BookText"/>
        <w:rPr/>
      </w:pPr>
      <w:r>
        <w:rPr>
          <w:rFonts w:ascii="Amiri" w:hAnsi="Amiri" w:eastAsia="Amiri" w:cs="Amiri"/>
          <w:color w:val="111111"/>
          <w:sz w:val="28"/>
          <w:sz w:val="28"/>
          <w:szCs w:val="28"/>
          <w:rtl w:val="true"/>
          <w:lang w:bidi="ar-SA"/>
        </w:rPr>
        <w:t>وقديمة وقذرة وليس بها ضوء كهربائي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كثير من البدع والمنكرات في السفينة من لهو ولعب وطرب، وما يفعله المتصوفة من ذكر أقرب إلى الرقص واللعب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أنهم أحرموا بالحج عندما حاذت الباخرة منطقة رابغ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وصول الحجاج إلى جدة ويصف مبانيها، والمرسى الذي ترسو عنده السفن، ويصف الجو في جدة والمسكن الذي نزل فيه، ومن قابله واستقبله من القيادات الحجازية أمثال محمد نصيف وكيل الشريف على جدة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موقف الشريف حسين من الاهتمام به واستقباله كمفكر إسلامي وعالم له وزنه وثقله المؤثر في مجريات السياسة آنذاك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بعض البدع التي يمارسها بعض الحجاج، وهي عدم لبس الإحرام والاعتماد على الفدية، ويفصل في ذلك تفصيلًا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سفره من جدة إلى مكة وسفر المحمل، مشيراً في هذا الإطار إلى المواصلات وهي الجمال والحمير، كما يشير إلى أهمية الماء في هذه الرحلة عبر الطريق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 بحرة التي استراح فيها ويصف الأمن في الطريق وأنه لم يقع أي اعتداءات في هذا الموسم ما عدا حادثة واحدة، وأنّ الرجال المسلحين من أمن الطرق متواجدون بشكل واضح، وأن الفضل في ذلك يعود للشريف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مشاعره عند أداء المناسك وأثناء التلبية، ويصف الحرم الشريف والكعبة المعظمة، ويصف الطواف والسعي والوضع في مكة من حيث النواحي الاجتماعية والسياسية، ويشير إلى رخاء المعيشة في مكة طوال أيام الحج</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الطريق إلى المشاعر المقدسة ويقيس المسافات بينها ويُذكر بحدود المشاعر، ويثبت وصفاً دقيقاً لكل مشعر من هذه المشاعر استناداً</w:t>
      </w:r>
    </w:p>
    <w:p>
      <w:pPr>
        <w:pStyle w:val="BookText"/>
        <w:rPr/>
      </w:pPr>
      <w:r>
        <w:rPr>
          <w:rFonts w:ascii="Amiri" w:hAnsi="Amiri" w:eastAsia="Amiri" w:cs="Amiri"/>
          <w:color w:val="111111"/>
          <w:sz w:val="28"/>
          <w:sz w:val="28"/>
          <w:szCs w:val="28"/>
          <w:rtl w:val="true"/>
          <w:lang w:bidi="ar-SA"/>
        </w:rPr>
        <w:t>إلى كتاب الرحلات أمثال محمد لبيب البتنوني ومحمد صادق باشا وابن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يقدم اقتراحاً لتنظيم محلات إقامة الحجاج في عرفة بشكل أفقي ويقسمها شارع رئيس وتخصيص كل ناحية لسكن جماعة من الحجاج وتوضع لذلك علامات، ويعين لهذا النظام من يحافظ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بالحالة السياسية في الحجاز في أواخر سنة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ويفرد فصلًا خاصاً، ويلمح في هذا الجانب إلى مسألة الخلافة ومطالبة الشريف بها والبيعة له كما تردد في الصحف المصرية وبين الحجاج، كما يشير إلى موقف الشريف الرسمي منها، وهو ما لمسه محمد رشيد رضا وأثبته في هذه الرحلة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مشاركته في الحفل الخطابي السنوي بمنى الذي يحضره الشريف وإلقاء كلمة نشرتها جريدة القبلة، وهي خطبة طويلة أكد فيها ضرورة الاستقلال عن الحكم العثماني الذي تقوده جماعة الاتحاد والترقي، وأن الشريف حسين هو راعي هذا الاستقلال وأهل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دخوله الكعبة وما فيها، حيث تمكن من ذلك يوم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ذي‌الحجة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ويبين فضل ذلك، وأنه اقتداء بالنبي صلى الله عليه و آله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ظاهرة اجتماعية وهي كثرة الفقراء والمتسولين في مكة</w:t>
      </w:r>
      <w:bookmarkStart w:id="274" w:name="pg10116_105496"/>
    </w:p>
    <w:p>
      <w:pPr>
        <w:pStyle w:val="BookText"/>
        <w:rPr/>
      </w:pPr>
      <w:bookmarkEnd w:id="274"/>
      <w:r>
        <w:rPr>
          <w:rFonts w:ascii="Amiri" w:hAnsi="Amiri" w:eastAsia="Amiri" w:cs="Amiri"/>
          <w:color w:val="111111"/>
          <w:sz w:val="28"/>
          <w:sz w:val="28"/>
          <w:szCs w:val="28"/>
          <w:rtl w:val="true"/>
          <w:lang w:bidi="ar-SA"/>
        </w:rPr>
        <w:t>المكرمة وما يجب تجاههم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يصف العودة بعد الحج من مكة إلى جدة ثم إلى مصر بواسطة الباخرة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جاؤوا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العرض يتضح أن رحلة الإمام محمد رشيدرضا من الرحلات المهمة؛ لما فيها من صور وأحداث ومشاهدات سياسية واجتماعية واقتصادية، تفيد الدارس لهذه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يتضح أسلوب الإمام محمد رشيد رضا الأدبي، وإيراده الكثير من الموضوعات غير المتعلقة بالحج بشكل مباشر، وإنما للإحاطة الفكرية والأسلوبية للأديب الكاتب العالم محمد رشيد رضا</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480490_1067777946"/>
      <w:bookmarkStart w:id="276" w:name="_Toc100"/>
      <w:bookmarkEnd w:id="275"/>
      <w:r>
        <w:rPr/>
        <w:t>3</w:t>
      </w:r>
      <w:r>
        <w:rPr>
          <w:rtl w:val="true"/>
        </w:rPr>
        <w:t xml:space="preserve">/ </w:t>
      </w:r>
      <w:r>
        <w:rPr/>
        <w:t>7</w:t>
      </w:r>
      <w:r>
        <w:rPr>
          <w:rtl w:val="true"/>
        </w:rPr>
        <w:t xml:space="preserve"> </w:t>
      </w:r>
      <w:r>
        <w:rPr>
          <w:rtl w:val="true"/>
        </w:rPr>
        <w:t>محمد صادق باشا</w:t>
      </w:r>
      <w:r>
        <w:rPr>
          <w:rtl w:val="true"/>
        </w:rPr>
        <w:t xml:space="preserve">- </w:t>
      </w:r>
      <w:r>
        <w:rPr>
          <w:rtl w:val="true"/>
        </w:rPr>
        <w:t>الرحلات الحجازية</w:t>
      </w:r>
      <w:r>
        <w:rPr>
          <w:rtl w:val="true"/>
        </w:rPr>
        <w:t>-:</w:t>
      </w:r>
      <w:bookmarkEnd w:id="276"/>
    </w:p>
    <w:p>
      <w:pPr>
        <w:pStyle w:val="BookText"/>
        <w:rPr/>
      </w:pPr>
      <w:r>
        <w:rPr>
          <w:rFonts w:ascii="Amiri" w:hAnsi="Amiri" w:eastAsia="Amiri" w:cs="Amiri"/>
          <w:color w:val="111111"/>
          <w:sz w:val="28"/>
          <w:sz w:val="28"/>
          <w:szCs w:val="28"/>
          <w:rtl w:val="true"/>
          <w:lang w:bidi="ar-SA"/>
        </w:rPr>
        <w:t>وهي أربع رحلات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عام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والثانية سنة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والثالثة عام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 xml:space="preserve">، والرابعة عام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رحلة من هذه الرحلات ألّف كتاب مطبوع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الرحلة الأولى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نبذة في استكشاف طريق الأراضي الحجازية من الوجه وينبع البحر إلى المدينة النبوية وبيان خريطتها العسكرية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الرحلة الثانية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مشعل المحمل في سفر الحج 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الرحلة الثالثة بعنوان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الحج في سفر المحمل بحراً وسيره 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الرحلة الرابعة والأخيرة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مهمة تسليم قمح صدقتي مكة المكرمة والمدينة المنورة بجدة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قام الباحث محمد همام فكري بإعادة طبعها ونشرها مجتمعةً في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الرحلات الحجازية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 فيه كل تلك الكتيبات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المؤلفات المتفرقة، بعد ضبطها وتحقيقها وإضافة بعض العناوين إليها لتكون في متناول الجميع كما يقول</w:t>
      </w:r>
      <w:r>
        <w:rPr>
          <w:rFonts w:eastAsia="Amiri" w:cs="Amiri" w:ascii="Amiri" w:hAnsi="Amiri"/>
          <w:color w:val="111111"/>
          <w:sz w:val="28"/>
          <w:szCs w:val="28"/>
          <w:rtl w:val="true"/>
          <w:lang w:bidi="ar-SA"/>
        </w:rPr>
        <w:t>.</w:t>
      </w:r>
      <w:bookmarkStart w:id="277" w:name="pg10116_105497"/>
    </w:p>
    <w:p>
      <w:pPr>
        <w:pStyle w:val="BookText"/>
        <w:rPr/>
      </w:pPr>
      <w:bookmarkEnd w:id="277"/>
      <w:r>
        <w:rPr>
          <w:rFonts w:ascii="Amiri" w:hAnsi="Amiri" w:eastAsia="Amiri" w:cs="Amiri"/>
          <w:color w:val="111111"/>
          <w:sz w:val="28"/>
          <w:sz w:val="28"/>
          <w:szCs w:val="28"/>
          <w:rtl w:val="true"/>
          <w:lang w:bidi="ar-SA"/>
        </w:rPr>
        <w:t>والمؤلف الأساسي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الرحالة محمد صادق باشا، المهندس والضابط والجغرافي المصري، كان خروجه إلى الحجاز برفقة المحمل المصري بوظيفة أمين الفترة، ومن هنا تكتسب رحلته أهميتها، فهو شاهد عيان ينقل بكل أمانة الأوضاع الحجازية في فترة النصف الثاني من القرن التاسع عشر،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تتميز رحلته عن الرحلات السابقة، بأنه تزود بالأجهزة العلمية التي أعانته على تسجيل البيانات ورسم الخرائط وتعيين المحطات، ذكر أسماء النباتات والصخور والجبال وطبيعة الأرض، وهي بذلك تصبح ذات قيمة علمية مميزة، فيها من المعلومات الجغرافية ما لا نجده في سواها من كتب الرحلات الحجازية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دراسة وتحليل هذا المنجز الرحلاتي وصلنا إلى أهم العناصر والموضوعات التي تناقشها هذه الكتب وهي كما يلي</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480492_1067777946"/>
      <w:bookmarkStart w:id="279" w:name="_Toc101"/>
      <w:bookmarkEnd w:id="278"/>
      <w:r>
        <w:rPr>
          <w:rtl w:val="true"/>
        </w:rPr>
        <w:t>الكتاب الأول</w:t>
      </w:r>
      <w:r>
        <w:rPr>
          <w:rtl w:val="true"/>
        </w:rPr>
        <w:t>:</w:t>
      </w:r>
      <w:bookmarkEnd w:id="2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المقدمة، يصف الأداة التي أحضرها معه لقياس المسافات والأبعاد، ويسهب في وصفها حتى تتضح مكوناتها وطريقة عملها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رحلته من القاهرة إلى السويس بواسطة القطار، ثم إلى الوجه بواسطة البحر، ويصف ميناء الوجه وصفاً دقيقاً، ويصف انطلاقهم إلى المدينة المنورة بواسطة الجمال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القلعة العسكرية والمعروفة بقلعة الوجه، وهي في الطريق بين الوجه والمدينة المنورة بمسافة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يعانيه حرسها من صولة العربان ولصوصيتهم، ويصف الجمال المعدة للركوب وأنها هزيلة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الطريق من قلعة الوجه إلى المدينة المنورة والمحطات التي يتوقف عندها الحجاج والزوار، ويشير إلى الأمطار وقلتها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الراحة في كثير من المحطات يصل المؤلف إلى المدينة</w:t>
      </w:r>
      <w:bookmarkStart w:id="280" w:name="pg10116_105498"/>
    </w:p>
    <w:p>
      <w:pPr>
        <w:pStyle w:val="BookText"/>
        <w:rPr/>
      </w:pPr>
      <w:bookmarkEnd w:id="280"/>
      <w:r>
        <w:rPr>
          <w:rFonts w:ascii="Amiri" w:hAnsi="Amiri" w:eastAsia="Amiri" w:cs="Amiri"/>
          <w:color w:val="111111"/>
          <w:sz w:val="28"/>
          <w:sz w:val="28"/>
          <w:szCs w:val="28"/>
          <w:rtl w:val="true"/>
          <w:lang w:bidi="ar-SA"/>
        </w:rPr>
        <w:t>المنورة، ويصف حال المزورين والمطوفين وحاجة الحجيج إليهم للتعريف بالمدينة وأماكن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يصف دخوله إلى الحرم النبوي وصلاته بالروضة ثم السلام على المصطفى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قبور الصحابة في البقيع والمزارات المشهورة هناك، كما يصف خدم المسجد النبوي وهم الأغوات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يصف أهل المدينة وأصولهم، والبيوت التي يسكنوها، وتجارتها من التمر لكثرة النخيل إلى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ينهي هذه الرحلة بالحديث عن طريق العودة من المدينة إلى الجديدة ثم إلى ينبع البحر، واصفاً هذا الطريق ومبيناً المسافات بين كل مرحلة وأخرى، ثم يشير إلى العودة من ينبع إلى السويس بواسطة البحر</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480494_1067777946"/>
      <w:bookmarkStart w:id="282" w:name="_Toc102"/>
      <w:bookmarkEnd w:id="281"/>
      <w:r>
        <w:rPr>
          <w:rtl w:val="true"/>
        </w:rPr>
        <w:t>الكتاب الثاني</w:t>
      </w:r>
      <w:r>
        <w:rPr>
          <w:rtl w:val="true"/>
        </w:rPr>
        <w:t>:</w:t>
      </w:r>
      <w:bookmarkEnd w:id="282"/>
    </w:p>
    <w:p>
      <w:pPr>
        <w:pStyle w:val="BookText"/>
        <w:rPr/>
      </w:pPr>
      <w:r>
        <w:rPr>
          <w:rFonts w:ascii="Amiri" w:hAnsi="Amiri" w:eastAsia="Amiri" w:cs="Amiri"/>
          <w:color w:val="111111"/>
          <w:sz w:val="28"/>
          <w:sz w:val="28"/>
          <w:szCs w:val="28"/>
          <w:rtl w:val="true"/>
          <w:lang w:bidi="ar-SA"/>
        </w:rPr>
        <w:t xml:space="preserve">وهو خاص برحلة الحج التي قام بها محمد صادق باشا عام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وفيها وصف دقيق لأهم المراحل والمسافات والمنازل والمحطات التي يقف فيها الحاج المصري في طريقه من السويس إلى جدة فمكة المكرمة، والعكس أيضاً أثناء عودته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أهم ما جاء في هذا الرحلة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العربان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بهم البدو من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غريباً، حيث يشير إلى سوء أدبهم، وعدم توقير كبيرهم، وليس لديهم أمان، وشيمتهم الغدر لولا الخوف من السلطان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دخوله مكة المكرمة والحرم والطواف والسعي، ويورد بعض الأدعية المناسبة للطواف والسعي، أما الحرم فيقف عند وصفه على كل صغيرة وكبيرة، وهو ما لم نجده في كثير من الرحلات التي أطلعنا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يصف المشاعر المقدسة ومناسك الحج في أيامه الأولى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لنا صورة واقعية عن</w:t>
      </w:r>
      <w:bookmarkStart w:id="283" w:name="pg10116_105499"/>
    </w:p>
    <w:p>
      <w:pPr>
        <w:pStyle w:val="BookText"/>
        <w:rPr/>
      </w:pPr>
      <w:bookmarkEnd w:id="2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 تتحول إلى روائح كريهة من بقايا جثث الهدي والأضاحي والجزور التي تذبح في منى خلال الأيام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حادثة غريبة، وقعت بين الحجاج المصريين أثناء سفرهم بالباخرة من السويس، حيث ادعى أحد الحجاج القدرة على السحر والشعوذة فخدع أحد الموسرين وأخذ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الطريق والمراحل والمسافات بين مكة والمدينة حتى يصل إلى مدينة المصطفى صلى الله عليه و آله، وزيارة قبره الكريم والسلام عليه، والذي لا يذكره غيره من المؤرخين هو زيارة المصحف العثماني الموجود بجوار قبر الرسول صلى الله عليه و آله بالحجرة الشريفة، ثم يواصل وصف البقيع وبعض المزارات في المدينة النبوية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يختتم رحلته الثانية بفكرة عن صعوبة ومشاق الرحلة للحج من مصر إلى الحجاز وما يعانيه الحاج في سبيل الوصول إلى بيت اللَّه الحرام ومسجد نبيه صلى الله عليه و آله، وما إن يصلوا إلى تلك الديار المقدسة حتى ينسوا كل تعب ومشقة فيقبلون على اللَّه بقلوب مؤمنة، ولما يكملوا نسكهم، تتحرق الأشواق للعودة للأوطان</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480496_1067777946"/>
      <w:bookmarkStart w:id="285" w:name="_Toc103"/>
      <w:bookmarkEnd w:id="284"/>
      <w:r>
        <w:rPr>
          <w:rtl w:val="true"/>
        </w:rPr>
        <w:t>الكتاب الثالث</w:t>
      </w:r>
      <w:r>
        <w:rPr>
          <w:rtl w:val="true"/>
        </w:rPr>
        <w:t>:</w:t>
      </w:r>
      <w:bookmarkEnd w:id="285"/>
    </w:p>
    <w:p>
      <w:pPr>
        <w:pStyle w:val="BookText"/>
        <w:rPr/>
      </w:pPr>
      <w:r>
        <w:rPr>
          <w:rFonts w:ascii="Amiri" w:hAnsi="Amiri" w:eastAsia="Amiri" w:cs="Amiri"/>
          <w:color w:val="111111"/>
          <w:sz w:val="28"/>
          <w:sz w:val="28"/>
          <w:szCs w:val="28"/>
          <w:rtl w:val="true"/>
          <w:lang w:bidi="ar-SA"/>
        </w:rPr>
        <w:t xml:space="preserve">وهو رسالة ملحقة بالرحلة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واستكمال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لتتم الفائدة وتكتمل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يقول في مقدمة هذه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الموضوعات التي يتعرض لها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يكرر ما قاله سابقاً عن وصف الطريق من السويس إلى جدة، مشيراً إلى وصول المحمل واستقباله والاحتفال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مكة المكرمة وعادات أهلها في الزواج، ويصف الطريق بين جدة ومكة، كما يصف الحرم المكي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الجديد الذي يضيفه في هذه الرحلة، وصفُه لتأمين الطريق بين مكة المكرمة والمدينة المنورة من</w:t>
      </w:r>
      <w:bookmarkStart w:id="286" w:name="pg10116_105500"/>
    </w:p>
    <w:p>
      <w:pPr>
        <w:pStyle w:val="BookText"/>
        <w:rPr/>
      </w:pPr>
      <w:bookmarkEnd w:id="286"/>
      <w:r>
        <w:rPr>
          <w:rFonts w:ascii="Amiri" w:hAnsi="Amiri" w:eastAsia="Amiri" w:cs="Amiri"/>
          <w:color w:val="111111"/>
          <w:sz w:val="28"/>
          <w:sz w:val="28"/>
          <w:szCs w:val="28"/>
          <w:rtl w:val="true"/>
          <w:lang w:bidi="ar-SA"/>
        </w:rPr>
        <w:t>مهاجمة العربان وقطاع الطريق بأمر شريف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سكان الحجاز والقبائل القاطنة فيه، وغرائب عاداتهم في الملبس والمسكن والزواج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عن إحدى القبائل بين رابغ والمدينة وإسمها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ودورها في سرقة الحجاج، ويشير كذلك إلى حوادث النهب في الطريق وموقف الحجاج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يصل إلى المدينة المنورة يتحدث عن الشيعة القاطنين بجوار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يورد صوراً نادرة لمكة والمدينة والحرمين الشريفين، وهذه تعد مكسباً للباحثين والمصورين ليؤرّخوا بهذه الصور النادرة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رحلة جديدة خرج فيها إلى مكة والمدينة في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مهمة رسمية، وهي تسليم صدقة القمح على مستحقيها في الحجاز، وما صادفه من حوادث وقضايا مثل ثورة عربان بني إبراهيم، كما يصف الكعبة وقد دخلها يوم غسلها، والعادات المتبعة في غسيل الكعبة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حادثة قتل في مكة شهدها وسجلها، قبيل مغادرته مكة إلى جدة ثم السويس ثم إلى القاهرة</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480498_1067777946"/>
      <w:bookmarkStart w:id="288" w:name="_Toc104"/>
      <w:bookmarkEnd w:id="287"/>
      <w:r>
        <w:rPr>
          <w:rtl w:val="true"/>
        </w:rPr>
        <w:t>الكتاب الرابع</w:t>
      </w:r>
      <w:r>
        <w:rPr>
          <w:rtl w:val="true"/>
        </w:rPr>
        <w:t>:</w:t>
      </w:r>
      <w:bookmarkEnd w:id="288"/>
    </w:p>
    <w:p>
      <w:pPr>
        <w:pStyle w:val="BookText"/>
        <w:rPr/>
      </w:pPr>
      <w:r>
        <w:rPr>
          <w:rFonts w:ascii="Amiri" w:hAnsi="Amiri" w:eastAsia="Amiri" w:cs="Amiri"/>
          <w:color w:val="111111"/>
          <w:sz w:val="28"/>
          <w:sz w:val="28"/>
          <w:szCs w:val="28"/>
          <w:rtl w:val="true"/>
          <w:lang w:bidi="ar-SA"/>
        </w:rPr>
        <w:t>وفيه يجمع كثيراً مما كتبه في الكتب الثلاثة السابقة، مما رأى أنه يفيد الحجاج والزوار ليكون علماً يهتدي به براً وبحراً، كما يقول المؤلف محمد صادق باشا، وفيما يلي بيان بأهم الموضوعات التي جمعت في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الإحرام وشروطه وكيف يحرم الرجل والمرأة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يتحدث عن العمرة ومناسك الحج، ويشير إلى كثير من عادات أهل مكة، ويتحدث عن عين زبيدة وجريانها وبناء قناتها بين منبعها في وادي نعمان مروراً بعرفات إلى مكة</w:t>
      </w:r>
    </w:p>
    <w:p>
      <w:pPr>
        <w:pStyle w:val="BookText"/>
        <w:rPr/>
      </w:pPr>
      <w:r>
        <w:rPr>
          <w:rFonts w:ascii="Amiri" w:hAnsi="Amiri" w:eastAsia="Amiri" w:cs="Amiri"/>
          <w:color w:val="111111"/>
          <w:sz w:val="28"/>
          <w:sz w:val="28"/>
          <w:szCs w:val="28"/>
          <w:rtl w:val="true"/>
          <w:lang w:bidi="ar-SA"/>
        </w:rPr>
        <w:t>المكرمة، ثم يذكر شيئاً عن العملات المستخدمة في الحجاز وأسعارها وقت الحج وبعده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ولاية الحجاز وحدودها، وهو أول رحالة يذكر هذه الحدود التي يؤكد أنها تمتد من القنفذة وحتى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إقليم الحجاز وجغرافيته وسكانه وطبائع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المشاعر المقدسة وما فيها من مناسك أثناء الحج، ويؤكد على ما يصاحب النفرة من عرفات إلى المزدلفة من احتفالات وموسيقى عسكرية مصاحبة وأصوات الطبول والمزامير، وكل هذا ينافي الروحانية والسكينة المطلوبة في هذا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منى وما فيها من نسك، وأهم إشارة في هذا المجال هي ذكر قيمة الذبائح والأضحيات، وكانت من ريال ونصف إلى ثلاثة ونصف، وهذا يفيدنا أثناء الحديث عن الأحوال الاقتصادية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المدينة المنورة، وكيفية الزيارة، والحرم النبوي، والمزارات بالمدينة، وعادات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إشارة مهمة إلى الوهابيين، ويقصد السعوديين أهل نجد وحروبهم في المدينة، وينقل عن الجبرتي كيف استسلم الشريف للوهابيين الذين طبقوا السلفية في الحجاز بكل حذافيرها، ومنه وصول المحمل بالصورة المعروفة، وهدم القباب والمزارات في مكة وينبع والمدينة، ويشير في هذا الصدد إلى نهاية الدولة السعودية الأولى على يد محمد علي باشا والدولة العثمانية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خلال هذا الاستعراض السريع لمجمل الموضوعات التي يناقشها الرحالة الحاج محمد صدقي باشا في كتبه ورحلاته الأربع، نلحظ تميزاً واضحاً في الجانب التفصيلي والتوضيحي الأشمل لكل نواحي الطريق الذي يسلكه الحاج المصري وما فيه من صعوبات ومشاكل، بل إنه يدقق الوصف في كثير من العادات والأخلاق المستحبة والمستقبحة عند</w:t>
      </w:r>
      <w:bookmarkStart w:id="289" w:name="pg10116_105502"/>
    </w:p>
    <w:p>
      <w:pPr>
        <w:pStyle w:val="BookText"/>
        <w:rPr/>
      </w:pPr>
      <w:bookmarkEnd w:id="289"/>
      <w:r>
        <w:rPr>
          <w:rFonts w:ascii="Amiri" w:hAnsi="Amiri" w:eastAsia="Amiri" w:cs="Amiri"/>
          <w:color w:val="111111"/>
          <w:sz w:val="28"/>
          <w:sz w:val="28"/>
          <w:szCs w:val="28"/>
          <w:rtl w:val="true"/>
          <w:lang w:bidi="ar-SA"/>
        </w:rPr>
        <w:t>أهل الحجاز عموماً، وهو في وصفه ذلك لا يتجاوز منزلًا أو مرحلةً إلا ويذكر كل ما يتعلق بها، فكأنك تشاهدها بعين الحقيقة</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480500_1067777946"/>
      <w:bookmarkStart w:id="291" w:name="_Toc105"/>
      <w:bookmarkEnd w:id="290"/>
      <w:r>
        <w:rPr/>
        <w:t>3</w:t>
      </w:r>
      <w:r>
        <w:rPr>
          <w:rtl w:val="true"/>
        </w:rPr>
        <w:t xml:space="preserve">/ </w:t>
      </w:r>
      <w:r>
        <w:rPr/>
        <w:t>8</w:t>
      </w:r>
      <w:r>
        <w:rPr>
          <w:rtl w:val="true"/>
        </w:rPr>
        <w:t xml:space="preserve"> </w:t>
      </w:r>
      <w:r>
        <w:rPr>
          <w:rtl w:val="true"/>
        </w:rPr>
        <w:t>محمد بهجة البيطار الدمشقي</w:t>
      </w:r>
      <w:r>
        <w:rPr>
          <w:rtl w:val="true"/>
        </w:rPr>
        <w:t xml:space="preserve">: </w:t>
      </w:r>
      <w:r>
        <w:rPr>
          <w:rtl w:val="true"/>
        </w:rPr>
        <w:t xml:space="preserve">الرحلة النجدية الحجازية </w:t>
      </w:r>
      <w:r>
        <w:rPr>
          <w:rtl w:val="true"/>
        </w:rPr>
        <w:t>«</w:t>
      </w:r>
      <w:r>
        <w:rPr>
          <w:rtl w:val="true"/>
        </w:rPr>
        <w:t>صور من حياة البادية</w:t>
      </w:r>
      <w:r>
        <w:rPr>
          <w:rtl w:val="true"/>
        </w:rPr>
        <w:t>»</w:t>
      </w:r>
      <w:bookmarkEnd w:id="291"/>
    </w:p>
    <w:p>
      <w:pPr>
        <w:pStyle w:val="BookText"/>
        <w:rPr/>
      </w:pPr>
      <w:r>
        <w:rPr>
          <w:rFonts w:ascii="Amiri" w:hAnsi="Amiri" w:eastAsia="Amiri" w:cs="Amiri"/>
          <w:color w:val="111111"/>
          <w:sz w:val="28"/>
          <w:sz w:val="28"/>
          <w:szCs w:val="28"/>
          <w:rtl w:val="true"/>
          <w:lang w:bidi="ar-SA"/>
        </w:rPr>
        <w:t xml:space="preserve">وهي الرحلة التي قام بها عام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دمشق متجهاً نحو نجد لتسليم رسالة للملك عبدالعزيز آل سعود من قبل الملك فيصل بن الحسين والسيد محمد رشيد رضا، ولكنه لم يوفق في الوصول إلى نجد، فحوّل وجهته إلى المدينة المنورة لزيارة مسجد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الاطلاع على هذه الرحلة، يمكن استخلاص أهم ما جاء فيها، وذلك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السبب في عدم وصوله إلى نجد، وذلك بسبب العربان الذين قطعوا طريقه وسلبوا أمواله، ويصف لجوءه إلى قرية الحائط في ضيافة حاكمها الشريف عبدالمطلب بن غالب، وتخوّفه من القتل على يد النجديين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قرية الحائط الواقعة شمال المدينة المنورة، ويصف أهلها بالكرم والشجاعة وانتمائهم لحكم الأشراف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عزمه على زيارة المدينة المنورة وكيف تحقق له ذلك، ويثبت في صدر رحلته هذه قصيدةً في مدح النبي صلى الله عليه و آله أنشأها يوم وصوله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دخوله المدينة، ثم زيارة حاكمها الشريف علي، ولي عهد الإمارة الهاشمية، ثم يصف دخوله الحرم النبوي، والخشوع الذي اعتراه والدموع التي انهمرت من عينيه وسلامه على المصطفى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الحالة العلمية في المدينة المنورة، والتأخر الذي تعيشه نتيجةً للحرب ونقص الأموال والأنفس والثمرات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هنا إلى العلماء المجاورين بالحرم النبوي، وهم</w:t>
      </w:r>
      <w:bookmarkStart w:id="292" w:name="pg10116_105503"/>
    </w:p>
    <w:p>
      <w:pPr>
        <w:pStyle w:val="BookText"/>
        <w:rPr/>
      </w:pPr>
      <w:bookmarkEnd w:id="292"/>
      <w:r>
        <w:rPr>
          <w:rFonts w:ascii="Amiri" w:hAnsi="Amiri" w:eastAsia="Amiri" w:cs="Amiri"/>
          <w:color w:val="111111"/>
          <w:sz w:val="28"/>
          <w:sz w:val="28"/>
          <w:szCs w:val="28"/>
          <w:rtl w:val="true"/>
          <w:lang w:bidi="ar-SA"/>
        </w:rPr>
        <w:t>غرباء عن المنطقة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رسائله التي كتبها للإمام عبدالعزيز آل سعود، وبيّن فيها المصاعب التي حصلت له في الطريق، ويطلب من الإمام عبدالعزيز أن يرسل بعض الوعاظ والمرشدين للقرى البعيدة عن نجد لتعليم الناس الدين والعقيدة، أما رسالته إلى الإمام محمد رشيد رضا فقد تحدث فيها عن المشاكل التي واجهته في الطريق إلى نجد وزيارته للمدينة المنورة، كما يشير إلى أنه أمضى في المدينة المنورة ثلاثة أيام فقط ثم عاد منها إلى دمشق، واصفاً الطريق وصفاً إجمالياً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الرحلة تتضح لنا حالة الفوضى السياسية التي هيمنت على الجزيرة العربية في نهاية الحرب العالمية والخلاف بين آل سعود والأشراف على حكم الحجاز، ومحاولة العلماء والوجهاء السعي بالصلح بين الفريقين، ومنهم صاحب هذه الرحلة</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480502_1067777946"/>
      <w:bookmarkStart w:id="294" w:name="_Toc106"/>
      <w:bookmarkEnd w:id="293"/>
      <w:r>
        <w:rPr/>
        <w:t>3</w:t>
      </w:r>
      <w:r>
        <w:rPr>
          <w:rtl w:val="true"/>
        </w:rPr>
        <w:t xml:space="preserve">/ </w:t>
      </w:r>
      <w:r>
        <w:rPr/>
        <w:t>9</w:t>
      </w:r>
      <w:r>
        <w:rPr>
          <w:rtl w:val="true"/>
        </w:rPr>
        <w:t xml:space="preserve"> </w:t>
      </w:r>
      <w:r>
        <w:rPr>
          <w:rtl w:val="true"/>
        </w:rPr>
        <w:t>محمد حسين هيكل</w:t>
      </w:r>
      <w:r>
        <w:rPr>
          <w:rtl w:val="true"/>
        </w:rPr>
        <w:t xml:space="preserve">: </w:t>
      </w:r>
      <w:r>
        <w:rPr>
          <w:rtl w:val="true"/>
        </w:rPr>
        <w:t>في منزل الوحي</w:t>
      </w:r>
      <w:r>
        <w:rPr>
          <w:rtl w:val="true"/>
        </w:rPr>
        <w:t>:</w:t>
      </w:r>
      <w:bookmarkEnd w:id="294"/>
    </w:p>
    <w:p>
      <w:pPr>
        <w:pStyle w:val="BookText"/>
        <w:rPr/>
      </w:pPr>
      <w:r>
        <w:rPr>
          <w:rFonts w:ascii="Amiri" w:hAnsi="Amiri" w:eastAsia="Amiri" w:cs="Amiri"/>
          <w:color w:val="111111"/>
          <w:sz w:val="28"/>
          <w:sz w:val="28"/>
          <w:szCs w:val="28"/>
          <w:rtl w:val="true"/>
          <w:lang w:bidi="ar-SA"/>
        </w:rPr>
        <w:t xml:space="preserve">وهو الأديب المصري الكاتب والصحفي والمؤرخ المعروف، قام برحلته إلى الحج سنة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مبتدءاً طريقه من السويس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تحليل هذه الرحلة نصل إلى الموضوعات التي تناولها، وهي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وصوله إلى جدة والجمرك المظلم الذي يفتش فيه الحجاج، وأمتعتهم، والفندق الذي استراحوا فيه ولم يعرف من جدة غيره كما يقول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السبب في تسهيل حجته، وأنها دعوة من وزير المالية السعودي عبداللَّه السليمان الذي عرفه في بيروت عام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حيث ضمهما مجلس فتذاكرا في كتاب هيكل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محمد، ودعاه إلى زيارة الحجاز والحج على ضيافته، فرحب هيكل بهذه الدعوة التي استجاب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الطريق من جدة إلى مكة، ويشير إلى المباني الحكومية في الطريق وأنها بدائية ولا شي‌ء فيها من نظام العمران الحديث، ويذكر وسيلة المواصلات آنذاك وهي السيارات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دخوله مكة في منتصف الليل، وهو في إعياء ومشقة من الطريق، لكنه فضل العمرة حين وصوله، ويصف الكعبة ومشاعره عندما رآها لأول مرة من خشوع وخشية ورهبة، كما يصف الطواف والسعي ومحلات الحلاقة بجانب المسعى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لقاءه مع مضيفه وزير المالية ووصفه لهذا الرجل الإنسان، ويذكر هنا فكرة سياسة مميزة وهي إنشاء عصبة الأمم الإسلامية، وأن يكون مقرها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الخروج إلى عرفات والوقفة بها والمشاعر المقدسة والطريق بينها، ويقف عند معرفته برجل أوروبي أسلم وحسن إسلامه وحج إلى بيت اللَّه الحرام ضمن حجاج ماليزيا هو وزوجته المسلمة أيضاً، وتناقشا فيما يهم العالم الإسلامي، وسبل وحدته واندماجه، والوقوف ضد الحضارة الأوروبية المادية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في‌هذه‌الرحلة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من حياة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تتضح لنا حالة الفوضى السياسية التي هيمنت على الجزيرة العربية في نهاية الحرب العالميّة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يوم عرفة والوقوف بها وخطبة نمرة، ويشبهها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تقليدية مثل خطب الجمعة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ويذكر المطر الذي نزل ذلك اليوم والريح القوية التي استمرت إلى وقت متأخر، ثم يصف إفاضته إلى مزدلفة بعد تحسن الأحوال الجوية، ثم إلى منى حيث رمى الجمرة الكبرى وأفاض إلى مكة لطواف الإفاضة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المسعى وحالة الناس فيه، فمنهم الماشي على قدميه، ومنهم الراكب على جواد، ومنهم الممتطي جمله أو سيارته، وهكذا كان المسعى والسعي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ويصف المقاهي والحوانيت على جانبي المسعى ويتألم لهذا الوضع السي‌ء لقدسية المكان وحرمته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جبل حراء، ويتمنى الوصول إلى الغار، ليتزوّد من ذلك بما ينفعه قبل رجعته إلى قومه، فإذا عاد إليهم عاد وفي يديه قبضة من أثر الرسول كما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بعض العادات في مكة مثل عادة الولائم والطعام وتقليدهم للغرب والمدنية، ويشير إلى رغبة الشباب الحجازي في نشر التعليم الذي يفتقدونه في الحجاز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صلاة الجمعة في الحرم وأثرها في نفسه والزحام الشديد، ويتألم لعدم سماع الخطبة لعدم وجود مكبر الصوت، ويشير إلى أثر صلاة الجماعة في نفس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خروجه من مكة إلى المدينة، وما شاهده من المتسولين في هذا الطريق، ويقترح على حكومة الحجاز أن تولي هذا الأمر كل عناية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وصوله إلى المدينة واستقبال الناس له وخروجه لزيارة المسجد النبوي، ويشير في هذا الصدد إلى‌زحمة الناس و توافدهم على الروضة الشريفة وعند السلام على النبي صلى الله عليه و آله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سكان المدينة وقلّتهم، والسبب في ذلك الحرب العالمية الأولى وتدمير الخط الحديدي الحجازي، ويصف أسواق المدينة وشوارعها وبعدها عن التحديث والتعليم، وقلة المدارس، كما يصف</w:t>
      </w:r>
      <w:bookmarkStart w:id="295" w:name="pg10116_105506"/>
    </w:p>
    <w:p>
      <w:pPr>
        <w:pStyle w:val="BookText"/>
        <w:rPr/>
      </w:pPr>
      <w:bookmarkEnd w:id="295"/>
      <w:r>
        <w:rPr>
          <w:rFonts w:ascii="Amiri" w:hAnsi="Amiri" w:eastAsia="Amiri" w:cs="Amiri"/>
          <w:color w:val="111111"/>
          <w:sz w:val="28"/>
          <w:sz w:val="28"/>
          <w:szCs w:val="28"/>
          <w:rtl w:val="true"/>
          <w:lang w:bidi="ar-SA"/>
        </w:rPr>
        <w:t>جمال الطبيعة وكثرة البساتين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يتحدث عن المكتبات في المدينة، ويقف عند أهم مكتبة وهي مكتبة عارف حكمت، ويصفها ويصف أمينها ويشير إلى عدم فهرستها وتصنيفها، ويقترح أن تجمع كل المكتبات في دار واحدة، تنظم بشكل مكتبي متميز يستفيد منها كل من يزورها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رحلة الوداع وزيارة المصطفى صلى الله عليه و آله وتوديعه، ويذكر الأدعية التي دعى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هذه الموضوعات المتفرقة نتلمس واقع الحجاز في ذلك العام الذي تمت الحجة فيه، وهو عام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أي بداية العهد السعودي بها، وهذا له دلالته التي تفيدنا إن شاء اللَّه في المحاور التالية</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480504_1067777946"/>
      <w:bookmarkStart w:id="297" w:name="_Toc107"/>
      <w:bookmarkEnd w:id="296"/>
      <w:r>
        <w:rPr>
          <w:rtl w:val="true"/>
        </w:rPr>
        <w:t>المحور الثاني</w:t>
      </w:r>
      <w:r>
        <w:rPr>
          <w:rtl w:val="true"/>
        </w:rPr>
        <w:t>:</w:t>
      </w:r>
      <w:bookmarkEnd w:id="297"/>
    </w:p>
    <w:p>
      <w:pPr>
        <w:pStyle w:val="BookText"/>
        <w:rPr/>
      </w:pPr>
      <w:r>
        <w:rPr>
          <w:rFonts w:ascii="Amiri" w:hAnsi="Amiri" w:eastAsia="Amiri" w:cs="Amiri"/>
          <w:color w:val="111111"/>
          <w:sz w:val="28"/>
          <w:sz w:val="28"/>
          <w:szCs w:val="28"/>
          <w:rtl w:val="true"/>
          <w:lang w:bidi="ar-SA"/>
        </w:rPr>
        <w:t>أهم المشاكل والصعاب التي يعانيها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الدراسة والتحليل، اتضح أن المشكلات والصعاب التي يعانيها الحجاج منذ سفرهم إلى الديار المقدسة وحتى الانتهاء من مشاعر الحج والزيارة، تتمحور في مجموعة من المصاعب أشار إليها أصحاب هذه الرحلات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الطريق وصعوبته والمواصلات وبداءتها وسوءها من الصعاب الأكيدة، وبذلك فإن أدبيات البحث تتطلب منا المزيد، وهو ما سنتحدث عنه فيما يلي</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480506_1067777946"/>
      <w:bookmarkStart w:id="299" w:name="_Toc108"/>
      <w:bookmarkEnd w:id="298"/>
      <w:r>
        <w:rPr>
          <w:rtl w:val="true"/>
        </w:rPr>
        <w:t>الأوبئة والأمراض</w:t>
      </w:r>
      <w:r>
        <w:rPr>
          <w:rtl w:val="true"/>
        </w:rPr>
        <w:t>:</w:t>
      </w:r>
      <w:bookmarkEnd w:id="299"/>
    </w:p>
    <w:p>
      <w:pPr>
        <w:pStyle w:val="BookText"/>
        <w:rPr/>
      </w:pPr>
      <w:r>
        <w:rPr>
          <w:rFonts w:ascii="Amiri" w:hAnsi="Amiri" w:eastAsia="Amiri" w:cs="Amiri"/>
          <w:color w:val="111111"/>
          <w:sz w:val="28"/>
          <w:sz w:val="28"/>
          <w:szCs w:val="28"/>
          <w:rtl w:val="true"/>
          <w:lang w:bidi="ar-SA"/>
        </w:rPr>
        <w:t>أشارت مجموعة من كتب الرحلات التي بين أيدينا إلى هذه المشكلة، واعتبرتها إحدى أهم الصعوبات التي يواجهها الحجاج أثناء تواجدهم في منطقة الحجاز عامة ومكة والمشاعر المقدسة خاصة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أشار إبراهيم رفعت باشا إلى أنه حصل وباء كبير في مكة وأصيب به الحجاج وفتك بهم فتكاً ذريعاً، رغم وجود أطباء برفقة</w:t>
      </w:r>
      <w:bookmarkStart w:id="300" w:name="pg10116_105507"/>
    </w:p>
    <w:p>
      <w:pPr>
        <w:pStyle w:val="BookText"/>
        <w:rPr/>
      </w:pPr>
      <w:bookmarkEnd w:id="300"/>
      <w:r>
        <w:rPr>
          <w:rFonts w:ascii="Amiri" w:hAnsi="Amiri" w:eastAsia="Amiri" w:cs="Amiri"/>
          <w:color w:val="111111"/>
          <w:sz w:val="28"/>
          <w:sz w:val="28"/>
          <w:szCs w:val="28"/>
          <w:rtl w:val="true"/>
          <w:lang w:bidi="ar-SA"/>
        </w:rPr>
        <w:t>المحمل المصري لعلاج المرضى لكن الوباء كان أكثر انتشاراً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أشار البعض إلى أن من أسباب الأوبئة والأمراض أثناء الحج الحر الشديد ورياح السموم التي تؤدي إلى ضربة الشمس، وقد يتوفى على إثرها مجموعة من الحجاج، وقد حصل مثل ذلك في حج عام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قدم بها الحجاج الهنود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منهم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 وخمسين حاجاً، رغم أنه من فوائد الحر الشديد في مكة أنه يقتل الجراثيم المضرة والتي تنقل الأوبئة السارية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والجدير بالذكر هنا، أنه تتخذ بعض التدابير الوقائية الصحية للتخفيف من الأمراض الوبائية التي‌تكثر في‌أشهر الحج، لذلك فإن الحاج المصري لابد أن يتطعم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الكوليرا، والتيفوئيد، والجدري وهي من الأمراض المنتشرة آنذاك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يفسد الهواء في مكة أيام الحج كثرة الساكنين بها من الحجاج، وقلة النظافة، وهذا يؤدي إلى ظهور الأوبئة والأمراض مثل أمراض الصدر، والاحتقانات الدماغية، وأمراض الكبد والجهاز الهضمي والدوسنتاريا وخصوصاً بين الأطفال، كما يكثر مرض الجدري ويموت بسببه خلق كثير من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الكوليرا قد ظهرت في مكة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أما باقي الأمراض فلم يأت لها ذكر في أغلب كتب الرحلات لكنهم أشاروا إلى بعض الشكاوي المرضية التي يشتكي منها الحجاج مثل الصداع والإمساك والبرد والانفلونزا، وأمراض الأسنان والعيون وبعض الكسور نتيجة السقوط أو الصعود </w:t>
      </w:r>
      <w:r>
        <w:rPr>
          <w:rStyle w:val="FootnoteAnchor"/>
          <w:rtl w:val="true"/>
        </w:rPr>
        <w:footnoteReference w:id="280"/>
      </w:r>
      <w:r>
        <w:rPr>
          <w:rFonts w:ascii="Amiri" w:hAnsi="Amiri" w:eastAsia="Amiri" w:cs="Amiri"/>
          <w:color w:val="111111"/>
          <w:sz w:val="28"/>
          <w:sz w:val="28"/>
          <w:szCs w:val="28"/>
          <w:rtl w:val="true"/>
          <w:lang w:bidi="ar-SA"/>
        </w:rPr>
        <w:t>، والتي يوليها الأطباء في‌الحجاز والمصاحبين لوفود الحج كثير الاهتمام والعناية تشخيصاً وتطبيباً</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480508_1067777946"/>
      <w:bookmarkStart w:id="302" w:name="_Toc109"/>
      <w:bookmarkEnd w:id="301"/>
      <w:r>
        <w:rPr>
          <w:rtl w:val="true"/>
        </w:rPr>
        <w:t>العربان واللصوص والتسول</w:t>
      </w:r>
      <w:r>
        <w:rPr>
          <w:rtl w:val="true"/>
        </w:rPr>
        <w:t>:</w:t>
      </w:r>
      <w:bookmarkEnd w:id="30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من أهم المشاكل والمصاعب</w:t>
      </w:r>
    </w:p>
    <w:p>
      <w:pPr>
        <w:pStyle w:val="BookText"/>
        <w:rPr/>
      </w:pPr>
      <w:r>
        <w:rPr>
          <w:rFonts w:ascii="Amiri" w:hAnsi="Amiri" w:eastAsia="Amiri" w:cs="Amiri"/>
          <w:color w:val="111111"/>
          <w:sz w:val="28"/>
          <w:sz w:val="28"/>
          <w:szCs w:val="28"/>
          <w:rtl w:val="true"/>
          <w:lang w:bidi="ar-SA"/>
        </w:rPr>
        <w:t>التي يلاقيها الحجاج في الحجاز وأثناء أداء الحج أو السفر نحو المدينة، أو العودة منها، ما يصفه الرحالة الحجاج في كتبهم من تسلط العربان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البادية على قوافل الحجيج ونهبها، وتعرض اللصوص لأخذ الرسوم المالية أو السرقة، ووجود الفقراء والمعوزين على طول الطريق للتسول وطلب الأرزاق، فهذا إبراهيم رفعت باشا يشير إلى واحدة من أهم الأحداث والمشكلات وقعت له وهو يقود المحمل المصري ويشرف على تحركاته في الحجاز، وهي تعرض قبائل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لركب المحمل أثناء عودته من المدينة ومطالبتهم بمبلغ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ريالًا رسوماً للمرور في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مفاوضات دفع المحمل المصري هذا المبلغ المطلوب، وبعد قليل من المسير في تلك الديار باغتهم آخرون بوابل من الرصاص وطالبوا المحمل المصري بالمزيد من الريالات واتضح أنها قبيلة أخرى، وهكذا كان اللصوص من العربان يتخفون في الطرقات ليسلبوا أموال الحجاج بحجة الرسوم للمرور في ديارهم، وقد أدى ذلك إلى عودة المحمل إلى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يشير رفعت باشا أنه في السابع عشر من شهر ذي‌القعدة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وقبل الوصول إلى مكة سطا العربان على قافلة في بحرة وقتلوا من رجالها ونسائها، وجرح الكثير، وسلبوا المتاع من حجاج مصر والسودان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مكان آخر، يشير رفعت باشا أن بعض العربان حاولوا في مكة أن يسرقوا بعض أمتعة المعسكر الذي أقام فيه المحمل المصري، ولكن اللصوص لم يتمكنوا من تحقيق آمالهم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وللتأكيد على ذلك يورد بياناً بأسماء الحجاج المصريين المعتدى عليهم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ذي‌القعدة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ويصف أحد كتاب الرحلات</w:t>
      </w:r>
    </w:p>
    <w:p>
      <w:pPr>
        <w:pStyle w:val="BookText"/>
        <w:rPr/>
      </w:pPr>
      <w:r>
        <w:rPr>
          <w:rFonts w:ascii="Amiri" w:hAnsi="Amiri" w:eastAsia="Amiri" w:cs="Amiri"/>
          <w:color w:val="111111"/>
          <w:sz w:val="28"/>
          <w:sz w:val="28"/>
          <w:szCs w:val="28"/>
          <w:rtl w:val="true"/>
          <w:lang w:bidi="ar-SA"/>
        </w:rPr>
        <w:t>هذه المشاكل التي يعانيها الحجاج أثناء موسم الحج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الحجاج في المحمل التركي يتعرضون لفتك العربان ونهبهم وسلبهم في أيام الحج مما يجعل الفوضى والاضطراب تسود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أشبه بنار موقدة، ولذلك فإن الحاج يودع أهله ويوصيهم، لاعتقاده أنه لن يعود إلى أهله ودياره سالماً فهو إذا نجا من العربان لم يثق أنه سينجو من طغيان الوباء والأمراض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ذلك على عهد الأشراف، أما العهد السعودي فإن الأمن وارف وتم القضاء على اللصوص والعربان الذين يقطعون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ذلك فإن الفقر والبؤس والتسول أمور لا بد منها في الحجاز في الطريق بين مكة والمدينة، ولكن هؤلاء لم يلجاؤا إلى السرقة واللصوصية؛ لأنهم خافوا من أحكام الشرع التي طبقها ابن سعود في الحجاز، وعلى كل من تسول له نفسه العبث بالأمن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أشار إلى هذه المشكلة الحاج الإمام محمد رشيدرضا الذي نقل لنا صورة معبرة عن الحجاج الأفارقة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يسيرون بأقدامهم أثناء السفر من جدة إلى مكة ولا يخشون لصوصاً ولا قطاع طرق، لأنهم لا يحملون شيئاً يسرق أو يخشون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يشير إلى العربان وكثرتهم وقدرتهم على السرقة، ولما جاء الحكم السعودي استبدلوا ذلك بالتسول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أشار إلى أن هذا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السنة التي حج فيها عام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الطريق إلى مكة آمناً مطمئناً ولم يحدث به اعتداءات وأن مخافر الشرطة على طول الطريق حفاظاً على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ويثني على قبائل هذيل وأبنائها الذين لا يعتدون على الحجاج ولا يسرقون وإن ماتوا جوعاً، أما عرب الشمال فهم اللصوص وقطاع الطرق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هذا العنت والتعب من</w:t>
      </w:r>
      <w:bookmarkStart w:id="303" w:name="pg10116_105510"/>
    </w:p>
    <w:p>
      <w:pPr>
        <w:pStyle w:val="BookText"/>
        <w:rPr/>
      </w:pPr>
      <w:bookmarkEnd w:id="303"/>
      <w:r>
        <w:rPr>
          <w:rFonts w:ascii="Amiri" w:hAnsi="Amiri" w:eastAsia="Amiri" w:cs="Amiri"/>
          <w:color w:val="111111"/>
          <w:sz w:val="28"/>
          <w:sz w:val="28"/>
          <w:szCs w:val="28"/>
          <w:rtl w:val="true"/>
          <w:lang w:bidi="ar-SA"/>
        </w:rPr>
        <w:t>العربان واللصوص يلاقيه فقط الحجاج المصريون أو الشاميون، وإنما عانى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اليمن، وهذا جغمان يحدثنا عن معاناته مع العربان وقطاع الطرق الذين أخذوهم وهم في صلاة الفجر بقرية مستورة على الطريق إلى المدينة </w:t>
      </w:r>
      <w:r>
        <w:rPr>
          <w:rStyle w:val="FootnoteAnchor"/>
          <w:rtl w:val="true"/>
        </w:rPr>
        <w:footnoteReference w:id="284"/>
      </w:r>
      <w:r>
        <w:rPr>
          <w:rFonts w:ascii="Amiri" w:hAnsi="Amiri" w:eastAsia="Amiri" w:cs="Amiri"/>
          <w:color w:val="111111"/>
          <w:sz w:val="28"/>
          <w:sz w:val="28"/>
          <w:szCs w:val="28"/>
          <w:rtl w:val="true"/>
          <w:lang w:bidi="ar-SA"/>
        </w:rPr>
        <w:t>، وهكذا يتضح أن رحلة الحج في ذلك العهد محفوفة بالمخاطر، من العربان واللصوص، والمتسولين</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480510_1067777946"/>
      <w:bookmarkStart w:id="305" w:name="_Toc110"/>
      <w:bookmarkEnd w:id="304"/>
      <w:r>
        <w:rPr>
          <w:rtl w:val="true"/>
        </w:rPr>
        <w:t>مشكلة الماء في الحجاز</w:t>
      </w:r>
      <w:bookmarkEnd w:id="305"/>
    </w:p>
    <w:p>
      <w:pPr>
        <w:pStyle w:val="BookText"/>
        <w:rPr/>
      </w:pPr>
      <w:r>
        <w:rPr>
          <w:rFonts w:ascii="Amiri" w:hAnsi="Amiri" w:eastAsia="Amiri" w:cs="Amiri"/>
          <w:color w:val="111111"/>
          <w:sz w:val="28"/>
          <w:sz w:val="28"/>
          <w:szCs w:val="28"/>
          <w:rtl w:val="true"/>
          <w:lang w:bidi="ar-SA"/>
        </w:rPr>
        <w:t>ومن المشكلات والمصاعب التي يعانيها الحجاج أثناء تأدية هذه الشعيرة المقدسة قلة الماء وغلاء سعره، وكونه مثلّجاً بارداً أو قذراً ومتسخاً، وعذوبته أو ملوحته، وكيفية جلبه والتزود به طوال طريق الحج سواء المصري أو الشامي أو اليمني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الصدد أشار أحد الرحالة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الذين دونوا رحلات حجهم أن المياه في مكة نوعين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صالح للشرب نوعاً ما يمكن الوصول إليه من خلال حفر الآبار، والعيون، والمخزون في الوهاد والحفر وصهاريج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رخيص الثمن، ويشير هنا إلى أن بئر زمزم تدخل في هذا النوع من المياه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والنوع الآخر الماء العذب، وهو مستخرج من البحر بواسطة التبخير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وثمن الصفيحة في موسم الحج قرشين سعوديين، أو الماء المستخرج من العيون البعيدة، وهنا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على هذا النوع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عين زبيدة التي وصفها بأنها تسير في قنوات تسقي مكة، ولكنه يذكّر بغلاء قيمة وأسعار المياه في جدة ومكة، وهذا ما كانت تسعى للحد منه حكومة الشريف آنذاك ثم الحكومة السعودية فيما بعد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يشير هذا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لرحلته أن هناك نوعاً جديداً من المواقع التي تكثر فيها المياه</w:t>
      </w:r>
    </w:p>
    <w:p>
      <w:pPr>
        <w:pStyle w:val="BookText"/>
        <w:rPr/>
      </w:pPr>
      <w:r>
        <w:rPr>
          <w:rFonts w:ascii="Amiri" w:hAnsi="Amiri" w:eastAsia="Amiri" w:cs="Amiri"/>
          <w:color w:val="111111"/>
          <w:sz w:val="28"/>
          <w:sz w:val="28"/>
          <w:szCs w:val="28"/>
          <w:rtl w:val="true"/>
          <w:lang w:bidi="ar-SA"/>
        </w:rPr>
        <w:t xml:space="preserve">ويستفيد منها الحجاج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البازانات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خزانات يتجمع فيها الماء قبل موسم الحج بفترة طويلة، وأهم هذه البازانات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بازان أم عباس الذي بناه الملك فؤاد الأول، وكان مبرة لجميع الحجاج وخاصة الحجاج المصريين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ذلك، فإن الماء قد ينقطع ويقل، ولذلك كانت من أهم المشاكل أن يزيد سعر الماء فيضطر الحاج أن يشتريه تحت ضغط الاحتياج الضروري، وقد يكون الحمالون هم المسؤولون عن رفع أسعاره أثناء موسم الحج لاسيما إذا كانت خيمة الحاج بعيدة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السياق، يذكر إبراهيم باشا عين زبيدة، ودورها في التخفيف من حدة مشكلة المياه في الحجاز وفي مكة خاصة، ويعتبرها المصدر الأول للمياه حيث تسير في قنوات من مصدرها إلى عرفة وبقية المشاعر وحتى مكة، ومن هذه القنوات يستقي الحاج ويشرب الأهالي ويملؤون منها الصهاريج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كذلك إلى أن هذه المياه لا تكفي للحجيج نساءاً ورجالًا وأطفالًا، ولا حتى لوسائل نقلهم من الدواب والحيوانات التي تحتاج إلى الماء، فيكثر الزحام وتتسخ المياه حتى لا تعد صالحة لاستخدام الآدمي من شرب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الحجاج يتوضأ من هذه الأحواض والمجاري المائية، بل ويغتسلون، ويغسلون ملابسهم مما يسبب الأوبئة والأمراض الخطيرة في الحج</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أهم إشارة هنا أنه لا يوجد بيوت للخلاء يقضي فيها الحجاج حاجاتهم، فيلجأون إلى الأماكن الفارغة خارج الخيام والبيوت ويعملون ما يسهل اللَّه به، فتكثر الروائح الكريهة وتتصاعد حتى تزكم الأنوف وتفسد المياه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وقلة الماء في مكة والمشاعر المقدسة يقابلها ندرة وقلة متناهية في ينبع، وذلك لعدم نزول الأمطار، ولهذا يزيد سعر القربة من خمسة قروش حتى ستة، وذلك لأن الحمالين يحملون الماء على متون الإبل من مسيرة عشرة ساعات ذهاباً وإياباً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المشكلات التي تواجه الحاج في هذا المجال المائي، أن الآبار تجف ويقل ماؤها، بل وتنشف ويروح ضحية ذلك كثير من الحجاج ظمأ، ثم موت ووفاة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عندما جاء الحكم السعودي تنبه لقيمة وجود الماء في المشاعر المقدسة وعلى طول طريق الحج فحفر الآبار الارتوازية، واستخدم الآلات الحديثة لاستخراج الماء من جوف الأرض، فزاد سبيل الماء فى مكة والمشاعر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أسست الحكومة السعودية معامل حديثة لإنتاج الثلج الذي يبرد على الحجاج أثناء موسم الحج الحار الذي يزعجهم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وبذلك نتيقن أن الماء من ضروريات الحاج التي يسعى لتوفيرها وتنوع مصادرها والأخذ منها على قدر حاجته، لا سيما إذا كان من بلاد تكثر فيها المياه، ومتدفقة من الأنهار وتحلية البحار والآبار وغيرها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يتضح من هذا المحور أن الحجاج يعيشون أياماً صعبة منذ أن</w:t>
      </w:r>
      <w:bookmarkStart w:id="306" w:name="pg10116_105513"/>
    </w:p>
    <w:p>
      <w:pPr>
        <w:pStyle w:val="BookText"/>
        <w:rPr/>
      </w:pPr>
      <w:bookmarkEnd w:id="306"/>
      <w:r>
        <w:rPr>
          <w:rFonts w:ascii="Amiri" w:hAnsi="Amiri" w:eastAsia="Amiri" w:cs="Amiri"/>
          <w:color w:val="111111"/>
          <w:sz w:val="28"/>
          <w:sz w:val="28"/>
          <w:szCs w:val="28"/>
          <w:rtl w:val="true"/>
          <w:lang w:bidi="ar-SA"/>
        </w:rPr>
        <w:t>يقرروا سفرهم لأداء هذه الشعيرة المقدسة وحتى يعودوا إلى ديارهم، وذلك من خلال معاناتهم عبر الطرق التي يعبرونها سواء من بلادهم إلى الحجاز أو من جدة إلى مكة والمشاعر المقدسة والمدينة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وقفنا على أهم الصعاب والمشكلات التي يعانيها الحجاج وتواجههم أثناء تأدية فريضة الحج ومنها الأمراض والأوبئة، وقطاع الطرق واللصوص من العربان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والمتسولين على الطرق الداخلية بين مكة المكرمة والمدينة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كذلك مشكلة الماء العذب الذي ينقص ويقل لدرجة تزعج كثيراً من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فضلًا عن بعض المشكلات المتعلقة بالسفن والبواخر التي تنقل الحجاج أو المطوفين الذين لا يأبهون بمتطلبات الحاج الروحية والنفسية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نكون‌قد ناقشنا أهم وأبرز المصاعب والمشكلات التي واجهت أصحاب الرحلات التي درسناها</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480512_1067777946"/>
      <w:bookmarkStart w:id="308" w:name="_Toc111"/>
      <w:bookmarkEnd w:id="307"/>
      <w:r>
        <w:rPr>
          <w:rtl w:val="true"/>
        </w:rPr>
        <w:t>المحورالثالث</w:t>
      </w:r>
      <w:r>
        <w:rPr>
          <w:rtl w:val="true"/>
        </w:rPr>
        <w:t>:</w:t>
      </w:r>
      <w:bookmarkEnd w:id="308"/>
    </w:p>
    <w:p>
      <w:pPr>
        <w:pStyle w:val="BookText"/>
        <w:rPr/>
      </w:pPr>
      <w:r>
        <w:rPr>
          <w:rFonts w:ascii="Amiri" w:hAnsi="Amiri" w:eastAsia="Amiri" w:cs="Amiri"/>
          <w:color w:val="111111"/>
          <w:sz w:val="28"/>
          <w:sz w:val="28"/>
          <w:szCs w:val="28"/>
          <w:rtl w:val="true"/>
          <w:lang w:bidi="ar-SA"/>
        </w:rPr>
        <w:t>الواقع المعيشي لمناطق الحج</w:t>
      </w:r>
    </w:p>
    <w:p>
      <w:pPr>
        <w:pStyle w:val="Heading3"/>
        <w:numPr>
          <w:ilvl w:val="2"/>
          <w:numId w:val="1"/>
        </w:numPr>
        <w:rPr/>
      </w:pPr>
      <w:bookmarkStart w:id="309" w:name="__RefHeading___Toc480514_1067777946"/>
      <w:bookmarkStart w:id="310" w:name="_Toc112"/>
      <w:bookmarkEnd w:id="309"/>
      <w:r>
        <w:rPr>
          <w:rtl w:val="true"/>
        </w:rPr>
        <w:t>جدة</w:t>
      </w:r>
      <w:r>
        <w:rPr>
          <w:rtl w:val="true"/>
        </w:rPr>
        <w:t xml:space="preserve">- </w:t>
      </w:r>
      <w:r>
        <w:rPr>
          <w:rtl w:val="true"/>
        </w:rPr>
        <w:t>مكة</w:t>
      </w:r>
      <w:r>
        <w:rPr>
          <w:rtl w:val="true"/>
        </w:rPr>
        <w:t xml:space="preserve">- </w:t>
      </w:r>
      <w:r>
        <w:rPr>
          <w:rtl w:val="true"/>
        </w:rPr>
        <w:t>المدينة</w:t>
      </w:r>
      <w:bookmarkEnd w:id="310"/>
    </w:p>
    <w:p>
      <w:pPr>
        <w:pStyle w:val="BookText"/>
        <w:rPr/>
      </w:pPr>
      <w:r>
        <w:rPr>
          <w:rFonts w:ascii="Amiri" w:hAnsi="Amiri" w:eastAsia="Amiri" w:cs="Amiri"/>
          <w:color w:val="111111"/>
          <w:sz w:val="28"/>
          <w:sz w:val="28"/>
          <w:szCs w:val="28"/>
          <w:rtl w:val="true"/>
          <w:lang w:bidi="ar-SA"/>
        </w:rPr>
        <w:t>تعرّض كثير من كتاب الرحلات الذين تداخلنا مع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وصف الأحوال الاجتماعية، والاقتصادية، والسياسية، والدينية، والثقافية والأمنية والطبية التي شاهدوا ووقفوا عليها في منطقة الحجاز، وخاصة مناطق الحج فيها، مكة والمدينة 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وبينوا لنا كثيراً من الصور التي تعطينا معرفة عن الواقع المعيشي في هذه الأماكن وتجعل القاري‌ء أكثر إحاطة وإلماماً بالفترة الزمنية التي تمت فيها رحلة الحج، وما صادفه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الرحالة من وقائع وملابسات، وما قدّمه من ملاحظات واقتراحات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يتمحور حديثنا عن تلك الأحوال والمظاهر في أبعادها المتعددة</w:t>
      </w:r>
      <w:r>
        <w:rPr>
          <w:rFonts w:eastAsia="Amiri" w:cs="Amiri" w:ascii="Amiri" w:hAnsi="Amiri"/>
          <w:color w:val="111111"/>
          <w:sz w:val="28"/>
          <w:szCs w:val="28"/>
          <w:rtl w:val="true"/>
          <w:lang w:bidi="ar-SA"/>
        </w:rPr>
        <w:t>.</w:t>
      </w:r>
      <w:bookmarkStart w:id="311" w:name="pg10116_105514"/>
    </w:p>
    <w:p>
      <w:pPr>
        <w:pStyle w:val="Heading3"/>
        <w:numPr>
          <w:ilvl w:val="2"/>
          <w:numId w:val="1"/>
        </w:numPr>
        <w:rPr/>
      </w:pPr>
      <w:bookmarkStart w:id="312" w:name="__RefHeading___Toc480516_1067777946"/>
      <w:bookmarkStart w:id="313" w:name="_Toc113"/>
      <w:bookmarkEnd w:id="311"/>
      <w:bookmarkEnd w:id="312"/>
      <w:r>
        <w:rPr>
          <w:rtl w:val="true"/>
        </w:rPr>
        <w:t>أولًا</w:t>
      </w:r>
      <w:r>
        <w:rPr>
          <w:rtl w:val="true"/>
        </w:rPr>
        <w:t xml:space="preserve">: </w:t>
      </w:r>
      <w:r>
        <w:rPr>
          <w:rtl w:val="true"/>
        </w:rPr>
        <w:t>أبرز المظاهر الاجتماعية</w:t>
      </w:r>
      <w:r>
        <w:rPr>
          <w:rtl w:val="true"/>
        </w:rPr>
        <w:t xml:space="preserve">/ </w:t>
      </w:r>
      <w:r>
        <w:rPr>
          <w:rtl w:val="true"/>
        </w:rPr>
        <w:t>البعد الاجتماعي</w:t>
      </w:r>
      <w:r>
        <w:rPr>
          <w:rtl w:val="true"/>
        </w:rPr>
        <w:t>:</w:t>
      </w:r>
      <w:bookmarkEnd w:id="313"/>
    </w:p>
    <w:p>
      <w:pPr>
        <w:pStyle w:val="BookText"/>
        <w:rPr/>
      </w:pPr>
      <w:r>
        <w:rPr>
          <w:rFonts w:ascii="Amiri" w:hAnsi="Amiri" w:eastAsia="Amiri" w:cs="Amiri"/>
          <w:color w:val="111111"/>
          <w:sz w:val="28"/>
          <w:sz w:val="28"/>
          <w:szCs w:val="28"/>
          <w:rtl w:val="true"/>
          <w:lang w:bidi="ar-SA"/>
        </w:rPr>
        <w:t>للوهلة الأولى يبدو تعمق الرحالة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في النسيج الاجتماعي لمناطق الحج، ويبدو ذلك جلياً من خلال رصدهم الموثق للأحوال الاجتماعية التي عايشوها أثناء رحلة الحج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أبرز المظاهر الاجتماعية التي وقفوا عليها ما يلي</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480518_1067777946"/>
      <w:bookmarkStart w:id="315" w:name="_Toc114"/>
      <w:bookmarkEnd w:id="314"/>
      <w:r>
        <w:rPr/>
        <w:t>1</w:t>
      </w:r>
      <w:r>
        <w:rPr>
          <w:rtl w:val="true"/>
        </w:rPr>
        <w:t xml:space="preserve">/ </w:t>
      </w:r>
      <w:r>
        <w:rPr/>
        <w:t>1</w:t>
      </w:r>
      <w:r>
        <w:rPr>
          <w:rtl w:val="true"/>
        </w:rPr>
        <w:t xml:space="preserve"> </w:t>
      </w:r>
      <w:r>
        <w:rPr>
          <w:rtl w:val="true"/>
        </w:rPr>
        <w:t>مايتعلق بالسكان من مواطنين وحجاج</w:t>
      </w:r>
      <w:r>
        <w:rPr>
          <w:rtl w:val="true"/>
        </w:rPr>
        <w:t>:</w:t>
      </w:r>
      <w:bookmarkEnd w:id="315"/>
    </w:p>
    <w:p>
      <w:pPr>
        <w:pStyle w:val="BookText"/>
        <w:rPr/>
      </w:pPr>
      <w:r>
        <w:rPr>
          <w:rFonts w:ascii="Amiri" w:hAnsi="Amiri" w:eastAsia="Amiri" w:cs="Amiri"/>
          <w:color w:val="111111"/>
          <w:sz w:val="28"/>
          <w:sz w:val="28"/>
          <w:szCs w:val="28"/>
          <w:rtl w:val="true"/>
          <w:lang w:bidi="ar-SA"/>
        </w:rPr>
        <w:t>تشير بعض كتب الرحلات إلى أن السكان في مناطق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خليط من أجناس مختلفة، فيهم المواطن الأصلي الحجازى‌الصميم، ويطلق عليه المكي، الحجازي، وفيهم الأعراب من أهل البادية المحيطة بهذه المناطق، وفيهم الحضارم من جنوب الجزيرة العربية، وفيهم من أهل نجد، وفيهم العرب المصريون والشوام والمغاربة، وفيهم الترك والهنود والأفغان والجاوة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أندونيسيا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والبخارية من بخارة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أحد الرحالة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في مذكراته أن أعداد السكان في مكة المكرمة عام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ورد في الإحصائيات العثمانية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وخمسون ألف نسمة موزعة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أهالي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وأفغان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البدو، واليمن والحضارم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الشام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المغاربة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الأتراك والمصريين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جاوة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السبب في هذا الخليط المركب من الأجناس المختلفة هو ما يفد من الحجاج إلى الأراضي المقدسة لأداء فريضة الحج، ثم البقاء والاستيطان في هذه المناطق؛ طلباً للرزق أو مجاورة الحرمين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أدى هذا التمازج بين الأجناس المختلفة إلى بروز قيم اجتماعية جديدة، أثرت على المسكن والملبس واللغة، بحيث أصبح كل ذلك صورةً مما يجده الإنسان في معظم البلاد العربية والإسلامية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يزيد في هذا التمازج والاختلاط، الأعداد الكبيرة من الحجاج التي تفد في كل عام إلى مكة المكرمة، وقد بلغ عددهم في عام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أقطار العالم العربي والإسلامي، وفيهم قبائل همجية لا نظام لها، مطبوعة على الفوضى، ومتميزين بالقذارة في المظهر والملبس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وتبعاً لذلك، تحددت أنواع المساكن والعمارة الملائمة لمنطقة الحجاز وأجوائها المناخية التي يغلب عليها الحرارة طوال أشهر العام، ولذلك نجد البيوت والعمارة الحجازية تمتاز بالعلو والارتفاع ما بين دورين إلى ثلاث أدوار، وتوزع الغرف والحجرات عليها، فيخصص الدور الأعلى لحجر الاستقبال، وفي الدور الأسفل غرف المائدة والمطبخ</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ولكل بيت بوابة تفتح وتغلق ولها باب صغير يسمى خوخه، وله كذلك فناء متوسط وسلم للصعود للأدوار العليا، وتتميز بأن درجاتها مرتفعة جداً وبعضها أعلى من بعض وأضيق وتشكل خطراً أثناء النزول، وقد يكون للبيت الواحد أكثر من سلّم، كما أن له نوافذ تسمى</w:t>
      </w:r>
      <w:bookmarkStart w:id="316" w:name="pg10116_105516"/>
    </w:p>
    <w:p>
      <w:pPr>
        <w:pStyle w:val="BookText"/>
        <w:rPr/>
      </w:pPr>
      <w:bookmarkEnd w:id="316"/>
      <w:r>
        <w:rPr>
          <w:rFonts w:ascii="Amiri" w:hAnsi="Amiri" w:eastAsia="Amiri" w:cs="Amiri"/>
          <w:color w:val="111111"/>
          <w:sz w:val="28"/>
          <w:sz w:val="28"/>
          <w:szCs w:val="28"/>
          <w:rtl w:val="true"/>
          <w:lang w:bidi="ar-SA"/>
        </w:rPr>
        <w:t xml:space="preserve">بالمشربيات، وفي الجملة فإن المساكن في الحجاز صغيرة وجميلة طرازها شرقي عتيق مؤثث بالأثاث الفاخر والذوق السليم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480520_1067777946"/>
      <w:bookmarkStart w:id="318" w:name="_Toc115"/>
      <w:bookmarkEnd w:id="317"/>
      <w:r>
        <w:rPr/>
        <w:t>2</w:t>
      </w:r>
      <w:r>
        <w:rPr>
          <w:rtl w:val="true"/>
        </w:rPr>
        <w:t xml:space="preserve">/ </w:t>
      </w:r>
      <w:r>
        <w:rPr/>
        <w:t>1</w:t>
      </w:r>
      <w:r>
        <w:rPr>
          <w:rtl w:val="true"/>
        </w:rPr>
        <w:t xml:space="preserve"> </w:t>
      </w:r>
      <w:r>
        <w:rPr>
          <w:rtl w:val="true"/>
        </w:rPr>
        <w:t>ما يتعلق بالعادات والأخلاق والتقاليد</w:t>
      </w:r>
      <w:bookmarkEnd w:id="318"/>
    </w:p>
    <w:p>
      <w:pPr>
        <w:pStyle w:val="BookText"/>
        <w:rPr/>
      </w:pPr>
      <w:r>
        <w:rPr>
          <w:rFonts w:ascii="Amiri" w:hAnsi="Amiri" w:eastAsia="Amiri" w:cs="Amiri"/>
          <w:color w:val="111111"/>
          <w:sz w:val="28"/>
          <w:sz w:val="28"/>
          <w:szCs w:val="28"/>
          <w:rtl w:val="true"/>
          <w:lang w:bidi="ar-SA"/>
        </w:rPr>
        <w:t>تتحدث الكتب التي بين أيدينا بشي‌ء من التفصيل عن العادات والتقاليد الحجازية، وأخلاق الأهالي، فيذكرون من ذلك الكرم، فالحجازيون كرام يبذلون فوق مقدورهم، وكان كبار الشخصيات الحجازية أمثال محمد نصيف وإمام الحرم الشيخ أبو السمح يستقبلون الضيوف على موائدهم العامرة طوال أيام الحج، وكان أهل المدينة المنورة أهل وداعة وكرم نفس وشجاعة أدبية ويمتازون بالعلم والتواضع والصبر والجلد، كما يتصفون بالهدوء والسكينة والرزانة وسمو النفس وحسن الطباع في غير تصنع أو ادعاء أو تظاهر، وإنما كل ذلك غريزة وصفات ثابتة، وليس هذا غريب لأنهم من السلالة الطاهرة من الأنصار والمهاجرة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يصف السكان في جدة بعادات الحلم والأناة لا يستفزون ولا يغضبون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العادات الحسنة لدى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الأشراف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الأبناء إلى البادية حول مدينة الطائف لتعليم الفروسية والبداوة الحازمة، واللغة الفصيحة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يتصفون بالتدين الشديد حيث تتضح مظاهره من كثرة ازدحام المصلين في مساجد جدة، وكذلك إقامة شرع اللَّه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كل هذه العادات الحميدة،</w:t>
      </w:r>
    </w:p>
    <w:p>
      <w:pPr>
        <w:pStyle w:val="BookText"/>
        <w:rPr/>
      </w:pPr>
      <w:r>
        <w:rPr>
          <w:rFonts w:ascii="Amiri" w:hAnsi="Amiri" w:eastAsia="Amiri" w:cs="Amiri"/>
          <w:color w:val="111111"/>
          <w:sz w:val="28"/>
          <w:sz w:val="28"/>
          <w:szCs w:val="28"/>
          <w:rtl w:val="true"/>
          <w:lang w:bidi="ar-SA"/>
        </w:rPr>
        <w:t>والصفات الخلقية المميزة، نجد لدى الحجازيين بعض العادات المستقبحة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السيئة، كشرب التتن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 والشيشة، وربما تصل بهم إلى شرب المسكر من خمر وغيرها، وكذلك بعض العادات والسلوكيات المشينة كارتكاب الفواحش المخالفة للدين كالزنا واللواط والقتل والسرقة وقطع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بعض العادات والأخلاق المرفوضة مثل التسول والذي لاحظه معظم الحجاج الرحالة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وجدة وعلى طول الطريق إلى المدينة، حيث يشاهد المسافر جماعات كثيرة من الرجال والنساء والأطفال والشباب يقفون صفوفاً يتسولون الحجاج، وفيهم من الفاقة والمسكنة والعري ما يدفعهم لذلك، وهؤلاء من سلالة البدو الذين كانوا قبل ذلك يقطعون الطريق ويأخذون الرسوم من الحجاج فأصبحوا سائلين متسولين، ولكن في الفترات التاريخية التي حكم فيها ابن سعود قضى على هذه الظاهرة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أغرب ما قيل في مسألة العادات والتقاليد، وما نقله الحاج اليمني يحيى ابن المطهر يصف فيه الشريف غالب عام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بأنه يحمل الغليون ولا يخشى من استخدام التتن، وهو مجال متاح للأشراف ولغيرهم من الطبقات الاجتماعية والمجتمع الحجازي، كما يصف الشريف غالب بالظلم والجبروت والإسراع في إزهاق النفوس البريئة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عادة الاستماع إلى الطرب والغناء، وقضاء الأوقات في اللعب والتسلية وخاصة أيام الحج، حيث يحيون أيام منى بالألعاب النارية التي أبهرت أحد الحجاج اليمنيين وأعجب بها، ووصفها وصفاً دقيقاً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عاداتهم أيضاً، الأناقة في المأكل والمشرب، واللباس ذو الألوان الزاهية، وتقديم الشاي والقهوة للضيف في أي وقت، ومن عادات الشباب أيضاً تكحيل العين وتظفير شعر الرأس وشدة المراس على ركوب الخيل والفروسية، كما يوصف أهل الحجاز بأنهم شعب مترف، وخاصة على مستوى الشخصيات الكبيرة حيث نجد الماء المعدني وأشهى المأكولات ونظام الطبخ الراقي، وطريقة تنظيم الموائد على الأسلوب الغربي والشرقي، وتوفر الفواكه الطازجة ورخص أسعارها وأثمانها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على مستوى النصف الأول من 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النصف الآخر فهم النساء اللواتي وصفهن أحد الرحالة الحجاج بأنهن يتميزن على كل النساء في الأقطار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متمسكة بدينها، صائنة لعفافها وشرفها، حافظة لأنوثتها، لم تنغمس في تيار المدنية الجارف الفاتك بالأعراض والمضيع للآداب، تلبس الثياب الفضفاضة الواسعة التي لا تحيط بأعضائها ولا يظهر تفاصيل جسمها، تغطي وجهها بغطاء كثيف له فتحتين أمام العينين وبعضها منسوج لإتاحة الرؤية الجيدة للمرأة، ولا يمكن للخادم الدخول عليهن وإنما يكلمهن من وراء 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السياق تذكر بعض الكتب التي بين أيدينا أن المرأة في الحجاز تشرب النارجيلة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الشيشة، وتقصر في خدمة منزل زوجها، متكلات على الخدم، ويثقلن كواهل الأزواج بالطلبات الباهظة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نجد في هذا السياق كثيراً من عادات الزواج والمآتم، واحتفالات المجتمع بحفظ أبنائهم للقرآن الكريم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الجميل في الأمر أن أحد الكتاب أشار إلى أزمة الزواج في المجتمع الحجازي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على أنه تابع المسألة فوجدها</w:t>
      </w:r>
      <w:bookmarkStart w:id="319" w:name="pg10116_105519"/>
    </w:p>
    <w:p>
      <w:pPr>
        <w:pStyle w:val="BookText"/>
        <w:rPr/>
      </w:pPr>
      <w:bookmarkEnd w:id="319"/>
      <w:r>
        <w:rPr>
          <w:rFonts w:ascii="Amiri" w:hAnsi="Amiri" w:eastAsia="Amiri" w:cs="Amiri"/>
          <w:color w:val="111111"/>
          <w:sz w:val="28"/>
          <w:sz w:val="28"/>
          <w:szCs w:val="28"/>
          <w:rtl w:val="true"/>
          <w:lang w:bidi="ar-SA"/>
        </w:rPr>
        <w:t xml:space="preserve">تشكل أزمة كبيرة خاصة لدى الطبقات الفقيرة والمتوسطة، ويعيد السبب في ذلك إلى المغالاة في المهور، وهذا لا يتفق مع الحالة المالية وما هم فيه من بؤس وشقاء وفاقة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480522_1067777946"/>
      <w:bookmarkStart w:id="321" w:name="_Toc116"/>
      <w:bookmarkEnd w:id="320"/>
      <w:r>
        <w:rPr/>
        <w:t>3</w:t>
      </w:r>
      <w:r>
        <w:rPr>
          <w:rtl w:val="true"/>
        </w:rPr>
        <w:t xml:space="preserve">/ </w:t>
      </w:r>
      <w:r>
        <w:rPr/>
        <w:t>1</w:t>
      </w:r>
      <w:r>
        <w:rPr>
          <w:rtl w:val="true"/>
        </w:rPr>
        <w:t xml:space="preserve"> </w:t>
      </w:r>
      <w:r>
        <w:rPr>
          <w:rtl w:val="true"/>
        </w:rPr>
        <w:t>ما يتعلق باللغة</w:t>
      </w:r>
      <w:r>
        <w:rPr>
          <w:rtl w:val="true"/>
        </w:rPr>
        <w:t>:</w:t>
      </w:r>
      <w:bookmarkEnd w:id="321"/>
    </w:p>
    <w:p>
      <w:pPr>
        <w:pStyle w:val="BookText"/>
        <w:rPr/>
      </w:pPr>
      <w:r>
        <w:rPr>
          <w:rFonts w:ascii="Amiri" w:hAnsi="Amiri" w:eastAsia="Amiri" w:cs="Amiri"/>
          <w:color w:val="111111"/>
          <w:sz w:val="28"/>
          <w:sz w:val="28"/>
          <w:szCs w:val="28"/>
          <w:rtl w:val="true"/>
          <w:lang w:bidi="ar-SA"/>
        </w:rPr>
        <w:t>أشرنا سابقاً أن من عادة الأشراف إرسال أبنائهم إلى البادية لاكتساب المهارات اللغوية الفصيحة، والتدريب على الرجولة والفروسية والشجاعة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لما صاحب المجتمع المكي من تخالط الأجناس والشعوب فضعفت على أثر ذلك اللغة الفصيحة وحل محلها كلام شعبي دارج لا هو بالفصحى ولا هو بالعربي، بل هو خليط من لغات أخرى غير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فارسية وتركية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اللغة في مكة ومناطق الحج الأخرى غير مفهومة، ألفاظ عربية غير فصيحة، لهجة حجازية دارجة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سلبية تحسب على أهل الحجاز، ومكة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الميزة في هذا الوضع أن المكيين أصبحوا يعرفون مجموعة من اللغات غير العربية مثل الفارسية، والجاوية، والتركية والهندية، ولا يملك هذه الخاصية سوى المطوفين لاحتكاكهم المباشر مع هذه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البادية فلغتهم العربية الفصحى لعدم اختلاطهم، ولهم لهجات خاصة بكل قبيلة يصعب على الحاج التواصل معها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480524_1067777946"/>
      <w:bookmarkStart w:id="323" w:name="_Toc117"/>
      <w:bookmarkEnd w:id="322"/>
      <w:r>
        <w:rPr>
          <w:rtl w:val="true"/>
        </w:rPr>
        <w:t>ثانياً</w:t>
      </w:r>
      <w:r>
        <w:rPr>
          <w:rtl w:val="true"/>
        </w:rPr>
        <w:t xml:space="preserve">: </w:t>
      </w:r>
      <w:r>
        <w:rPr>
          <w:rtl w:val="true"/>
        </w:rPr>
        <w:t>أبرز المظاهر الاقتصادية</w:t>
      </w:r>
      <w:r>
        <w:rPr>
          <w:rtl w:val="true"/>
        </w:rPr>
        <w:t xml:space="preserve">/ </w:t>
      </w:r>
      <w:r>
        <w:rPr>
          <w:rtl w:val="true"/>
        </w:rPr>
        <w:t>البعد الاقتصادي</w:t>
      </w:r>
      <w:r>
        <w:rPr>
          <w:rtl w:val="true"/>
        </w:rPr>
        <w:t>:</w:t>
      </w:r>
      <w:bookmarkEnd w:id="32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الحج وأيامه التي قد تمتد إلى شهرين أو ثلاثة أشهر أحد المواسم الاقتصادية الحولية التي تمر بها منطقة الحجاز عامة، ومناطق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ينتظره أهالي الحجاز كل عام يديرون فيه شؤونهم الاقتصادية ويكسبون من ورائه مالًا وفيراً، يكفيهم طوال عامهم حتى يأتي الموسم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يشير كثير من أصحاب الرحلات التي بين أيدينا إلى أن مكة تتحول إلى أسواق متكاملة ومتعددة أثناء موسم الحج، حيث يرد إليها الكثير من المنتجات الصناعية والتجارية والزراعية، مثل العطور والسبح والسجاجيد والمنسوجات الحريرية والقطنية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والخضروات والفواكه والصناعات الفضية والذهبية والأواني النحاسية والخردوات والتي يشتريها الحجاج كهدايا يعودون بها لأسرهم وأهاليهم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القيمون </w:t>
      </w:r>
      <w:r>
        <w:rPr>
          <w:rStyle w:val="FootnoteAnchor"/>
          <w:rtl w:val="true"/>
        </w:rPr>
        <w:footnoteReference w:id="300"/>
      </w:r>
      <w:r>
        <w:rPr>
          <w:rFonts w:ascii="Amiri" w:hAnsi="Amiri" w:eastAsia="Amiri" w:cs="Amiri"/>
          <w:color w:val="111111"/>
          <w:sz w:val="28"/>
          <w:sz w:val="28"/>
          <w:szCs w:val="28"/>
          <w:rtl w:val="true"/>
          <w:lang w:bidi="ar-SA"/>
        </w:rPr>
        <w:t>على التجارة في الحجاز في عهد الأشراف فقد كان الأغراب والأجانب وخاصة الهنود الذين سكنوها واستوطنوها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الأهالي فإنهم يكتفون بالتجارة من خلال الطوافة التي تدر عليهم دخلًا يسترزقون منه طوال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فإن الحجازيين لا يستفيدون من العوائد المالية التي يجنيها التجار الأجانب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وتعتمد التجارة الحجازية على أنواع متعددة من حدادة، وصناعة، وتداول العملات بيعاً وشراءاً، والطوافة وتأجير المنازل، وأخيراً تجارة 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مكة المكرمة، أما الحالة الاقتصادية في المدينة المنورة فهي ليست بعيدة عما في مكة، فوارداتها خارجية من جاوه والشام والهند مثل الأقمشة القطنية والصوفية والحريرية والسبح والليف الأبيض والحناء والسجاد والبسط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أهم تجارة في المدينة المنورة هي تجارة التمور، لكثرة النخيل والبساتين المنتجة له والتي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تنتج أكثر من سبعين صنفاً من التمور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تقوم الأسواق في المدينة</w:t>
      </w:r>
      <w:bookmarkStart w:id="324" w:name="pg10116_105521"/>
    </w:p>
    <w:p>
      <w:pPr>
        <w:pStyle w:val="BookText"/>
        <w:rPr/>
      </w:pPr>
      <w:bookmarkEnd w:id="324"/>
      <w:r>
        <w:rPr>
          <w:rFonts w:ascii="Amiri" w:hAnsi="Amiri" w:eastAsia="Amiri" w:cs="Amiri"/>
          <w:color w:val="111111"/>
          <w:sz w:val="28"/>
          <w:sz w:val="28"/>
          <w:szCs w:val="28"/>
          <w:rtl w:val="true"/>
          <w:lang w:bidi="ar-SA"/>
        </w:rPr>
        <w:t xml:space="preserve">بشكل كبير إلا أيام الحج والموسم الرجبي حيث يجد الحاج والزائر جميع متطلباته ابتداء من الباب المصري إلى الحرم عبر شارع ضيق طوله حوالي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أية حال، فقد كانت الحالة الاقتصادية في الحجاز، وفي مناطق الحج خاصة تسير بشكل جديد، لأن ما يصرفه الحجاج فترة بقائهم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مكة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إلى مليون جنيه تقريباً خلال فترة وجيزة تقدر بشهر واحد، وذلك في أجرة المساكن والمطوفين والزمازمة وشراء بعض الهدايا، ولذلك فإن بعض سكان مكة ينظرون إلى الحاج وإلى فترة الحج أنها مصدر رزقهم ولا بد من الاستفادة منهم قدر الإمكان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 أن الأسعار رخيصة والأثمان زهيدة مما يتيح للحجاج أن يشتروا مايريدون ويتعاملوا اقتصادياً بكل ارتياح، والطعام متوفر وأسعاره جيدة</w:t>
      </w:r>
      <w:r>
        <w:rPr>
          <w:rFonts w:eastAsia="Amiri" w:cs="Amiri" w:ascii="Amiri" w:hAnsi="Amiri"/>
          <w:color w:val="111111"/>
          <w:sz w:val="28"/>
          <w:szCs w:val="28"/>
          <w:rtl w:val="true"/>
          <w:lang w:bidi="ar-SA"/>
        </w:rPr>
        <w:t>.</w:t>
      </w:r>
    </w:p>
    <w:p>
      <w:pPr>
        <w:pStyle w:val="Heading3"/>
        <w:numPr>
          <w:ilvl w:val="2"/>
          <w:numId w:val="1"/>
        </w:numPr>
        <w:rPr/>
      </w:pPr>
      <w:bookmarkStart w:id="325" w:name="__RefHeading___Toc480526_1067777946"/>
      <w:bookmarkStart w:id="326" w:name="_Toc118"/>
      <w:bookmarkEnd w:id="325"/>
      <w:r>
        <w:rPr>
          <w:rtl w:val="true"/>
        </w:rPr>
        <w:t>ثالثاً</w:t>
      </w:r>
      <w:r>
        <w:rPr>
          <w:rtl w:val="true"/>
        </w:rPr>
        <w:t xml:space="preserve">: </w:t>
      </w:r>
      <w:r>
        <w:rPr>
          <w:rtl w:val="true"/>
        </w:rPr>
        <w:t>أبرز المظاهر السياسية</w:t>
      </w:r>
      <w:r>
        <w:rPr>
          <w:rtl w:val="true"/>
        </w:rPr>
        <w:t xml:space="preserve">/ </w:t>
      </w:r>
      <w:r>
        <w:rPr>
          <w:rtl w:val="true"/>
        </w:rPr>
        <w:t>البعد السياسي</w:t>
      </w:r>
      <w:r>
        <w:rPr>
          <w:rtl w:val="true"/>
        </w:rPr>
        <w:t>:</w:t>
      </w:r>
      <w:bookmarkEnd w:id="326"/>
    </w:p>
    <w:p>
      <w:pPr>
        <w:pStyle w:val="BookText"/>
        <w:rPr/>
      </w:pPr>
      <w:r>
        <w:rPr>
          <w:rFonts w:ascii="Amiri" w:hAnsi="Amiri" w:eastAsia="Amiri" w:cs="Amiri"/>
          <w:color w:val="111111"/>
          <w:sz w:val="28"/>
          <w:sz w:val="28"/>
          <w:szCs w:val="28"/>
          <w:rtl w:val="true"/>
          <w:lang w:bidi="ar-SA"/>
        </w:rPr>
        <w:t>ومن خلال تحليلنا ودراستنا لكتب الرحلات الشرقية إلى الحج، لفت نظري أن أصحاب هذه الرحلات قد عايشوا ثلاث فترات سياسية في الحجاز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الفترة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فترة الشرافة بمكة إلى ما قبل حكم الشريف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الفترة 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الشريف 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الفترة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الملك عبدالعزيز وبداية الحكم السعودي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هذه الفترات السياسية ومجمل فعالياتها في الحجاز عامة وتجاه الحجاج ومناطق الحج خاصة، كانوا يكتبون ويشيرون إلى بعض القضايا والأحداث السياسية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أوائل الرحالة الحجاج المشارقة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المصريين، والذي زار الحجاز أربع مرات بمهام مختلفة، فمرة مستكشفاً للطريق بين الوجه وينبع والمدينة المنورة، ومرة للعمرة، وثالث مرة حاجاً وأميناً للعدة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وأخيراً مسؤولًا عن تسليم صدقة القمح لأهالي مكة والمدينة، وكانت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عام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وألحق بها بعد عام واحد رحلة أخرى عام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والثانية عام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والثالثة عام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والرابعة عام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وفي كل هذه الرحلات نجد هذا الكاتب يصف منطقة الحجاز ويحددها سياسياً، بأنها ولاية تقع بين نجد وتهامة، ومساحتها،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مربعاً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 سكانها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جميعهم من المسلمين التابعين للدولة العثمانية، وأن حدودها تمتد من عسير جنوباً إلى سوريا شمالًا، ومن البحر الأحمر غرباً إلى صحراء نجد شرقاً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دانت هذه المنطقة للدولة العثمانية عام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دخول السلطان سليم الأول مصر وأطاعه شريف مكة ووالي الحجاز آنذاك، وأعلن خضوعه للحكم العثماني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 الأمراء والحكام الأشراف يتناوبون على حكومة الحجاز ابتداء من أسرة أبوالبركات، ثم أسرة بنوزيد، ثم أخيراً في بني عون الذين ينتسب إليهم الشريف حسين بن علي حاكم الحجاز التابع للدولة العثمانية عام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والمستقل عنها بعد عام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ومكة هي عاصمة الحجاز وفيها محل حكومة الشريف وتنقسم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إداري، ومالي عسكري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الإداري ففي يد الشريف أمير مكة ويسمونه سيد الجميع، وأما المالي العسكري ففي يد الوالي الذي يكون 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فالشريف يحكم في القضايا 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إبراهيم رفعت باشا الذي زار الحجاز أربع مرات ما بين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فيصف الأحوال السياسية في الحجاز بأن الحاكم آنذاك هو الشريف عون الرفيق الذي كان يجلس للحكم في دار الإمارة من الساعة الخامسة نهاراً قبيل العصر وتعرض عليه المسائل العامة، أما صباح الجمعة فإنه يستقبل الوالي وكبار الموظفين والأشراف وعلية المجتمع في مكة، وذلك في دار الإمارة أيضاً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ورغم ما يبدو من قيام الشريف عون الرفيق بدوره في الحكم إلا أنه أخذ عليه الشدة والجبروت والظلم والطغيان، حتى كتب عنه الكتاب في الصحف‌مثل‌المقتطف والمؤيد والوطن، واشتكى منه حجاج جاوه والهند والمصريون والسودانيون، وكل هذا ناتج عن الواقع السياسي الذي تعيشه مناطق الحج في الحجاز نتيجة للسياسة التي يمارسها الشريف عون الرفيق</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هذه السياسة التي مارسها الشريف عون الرفيق هي التي تصلح</w:t>
      </w:r>
    </w:p>
    <w:p>
      <w:pPr>
        <w:pStyle w:val="BookText"/>
        <w:rPr/>
      </w:pPr>
      <w:r>
        <w:rPr>
          <w:rFonts w:ascii="Amiri" w:hAnsi="Amiri" w:eastAsia="Amiri" w:cs="Amiri"/>
          <w:color w:val="111111"/>
          <w:sz w:val="28"/>
          <w:sz w:val="28"/>
          <w:szCs w:val="28"/>
          <w:rtl w:val="true"/>
          <w:lang w:bidi="ar-SA"/>
        </w:rPr>
        <w:t xml:space="preserve">مع حال العربان الأشرار الذين لا ترغمهم إلا القوة ولا يعوقهم إلا البطش بهم، ولكن المطلوب هو أن يضم إلى القوة العدالة لكبح الأشرار عن شرورهم، وتأليف قلوب الناس والحجاج لحاكمهم وشريفهم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والبارز في الحالة السياسية أيام حكم الأشراف قبل الشريف حسين ضعف الدولة وانعدام الأمن وتسلط العربان، وما يقابله الحجاج من مصاعب أثناء السفر من مكة إلى المدينة والخوف على أنفسهم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ظل هذه الظروف كانت هناك فترات ناصعة لحكم الأشراف أو الولاة العثمانيين، فهذا الرحالة جغمان يصف الوالي أحمد باشا والي الحجاز بأنه متواضع، يخرج للجلوس في المسعى من الصباح إلى الظهر، ويفصل بين الخصومات وينتقم من أهل الريب من العربان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ما رواه أحد الحجاج من أن الشريف غالب قبض على مجموعة من المتهمين بالسرقة أيام الحج فضبطهم بالحديد وعند وصوله مكة أمر بضرب أعناقهم، وصلبوا أمام داره يمر بهم الخاصة والعامة للعبرة والاتعاظ والإرهاب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وتشير إحدى الرحلات الشرقية في عام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أنه حصلت فتنة في المدينة المنورة بين أحد وجهاء المدينة ومحافظها وصلت لدرجة التمرد والحرب، فأرسلت الحكومة العثمانية لجنة للتحقيق وقررت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دراسة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إدانة المتمردين ورئيسهم السيد عبدالقادر بين عبيداللَّه الكردي، وحكموا عليهم بالنفي إلى الطائف، وأما الرئيس فقد سافر مع المحمل الشامي إلى بيروت، وبعد سنتين أفرج عن المنفيين وعادوا إلى المدينة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وصل الحكم والشرافة في</w:t>
      </w:r>
    </w:p>
    <w:p>
      <w:pPr>
        <w:pStyle w:val="BookText"/>
        <w:rPr/>
      </w:pPr>
      <w:r>
        <w:rPr>
          <w:rFonts w:ascii="Amiri" w:hAnsi="Amiri" w:eastAsia="Amiri" w:cs="Amiri"/>
          <w:color w:val="111111"/>
          <w:sz w:val="28"/>
          <w:sz w:val="28"/>
          <w:szCs w:val="28"/>
          <w:rtl w:val="true"/>
          <w:lang w:bidi="ar-SA"/>
        </w:rPr>
        <w:t xml:space="preserve">الحجاز إلى الشريف حسين بن علي وبويع أميراً لمكة عام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بدأت الأحوال السياسية تتغير إلى الأفضل فبعد أن كانت أيام أسلافه فوضى واضطرابات ونهب وسلب وكان الحاج لا يأمن على نفسه وأمواله، تغيرت الأحوال فقام الأمير الحسين بن علي بالأمر خير قيام وبهمة لا تعرف الملل، وضرب على أيدي القبائل والعربان، وبدأ في تشكيل حكومته السياسية على الصورة المعاصرة والحديثة، فتحقق الأمن والسلام، وقضى على مشاكل العربان قطاع الطرق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ذي‌الحجة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نشرت جريدة القبلة خبراً عن تأسيس الحكومة العربية الجديدة التي تشكلت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ذي‌الحجة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بمرسوم شريفي يقضي بتأليف هيئة الوكلاء، ومجلس الشيوخ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دليل على استقرار الحكم الهاشمي والبداية الجادة لدولة عصرية لها نظامها الإداري والسياسي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جاءت الفترة السعودية لحكم الحجاز، وجدنا كثيراً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الرحالة يناقشون هذه الفترة ويشيرون إليها وإلى الواقع السياسي، بل ويشيرون إلى إرهاصات الحكم السعودي في الحجاز قبل هذه الفترة، فمثلًا هناك إشارات عن آل سعود في نجد وعلاقتهم بالأشراف في الحجاز واستيلائهم على المدينة وتطبيق السلطة بشكل فعال، فهدموا القباب ومنعوا المحمل المصري، وموقف الدولة العثمانية التي أرسلت محمد علي باشا من مصر وانتصر عليهم، وأخذ قادتهم وأرسلهم إلى استانبول حيث تم إعدام بعضهم هناك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تهيأ لمنطقة الحجاز عامة ومناطق الحج خاصة في ظل العهد السعودي ما لم يتحقق لها في العهود السابقة من الرخاء والأمن والتنظيم</w:t>
      </w:r>
    </w:p>
    <w:p>
      <w:pPr>
        <w:pStyle w:val="BookText"/>
        <w:rPr/>
      </w:pPr>
      <w:r>
        <w:rPr>
          <w:rFonts w:ascii="Amiri" w:hAnsi="Amiri" w:eastAsia="Amiri" w:cs="Amiri"/>
          <w:color w:val="111111"/>
          <w:sz w:val="28"/>
          <w:sz w:val="28"/>
          <w:szCs w:val="28"/>
          <w:rtl w:val="true"/>
          <w:lang w:bidi="ar-SA"/>
        </w:rPr>
        <w:t>السياسي والإداري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الحجاج الذين زاروا الحجاز في هذه الفترة يذكرون ذلك، بل وأكثر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فمثلًاهذا محي‌الدين رضا يصف الحالة السياسية في الحجاز عام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يتمتع بالأمن الوارف والصحة الجيدة والسلامة العامة، مما لا يحلم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موقع آخر يشير إلى تغير حال قطاع الطريق واللصوص من العربان الذين كانوا يتربصون بالحجاج في العهود السابقة وأصبحوا اليوم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أب عبد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الانضباط وعدم الاعتداء على الحجاج، فإذا سار الحاج وحده في تلك الصحاري بلا رفيق ولم يشأ أن يعطي أحداً من الأعراب المتسولين فلا يجرؤ أحدهم أن ينال من الحاج شيئاً ولا يمد يده بسوء، وهذا بفضل اللَّه الذي حول النفوس الشريرة إلى نوع من الخوف بعد تطبيق حكم الشريعة الإسلامية على المعتدي والسارق والعابث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ويشير بعض الحجاج الرحالة إلى أن رجال الشرطة في العهد السعودي كانوا قليلي العدد على طوال الطريق من جدة إلى مكة، ورغم ذلك فإن الأمن مستتب والحمد للَّه‌ويعود السبب في ذلك إلى التنظيم الإداري الجديد في الحجاز، فقد نشرت جريدة أم القرى الرسمية في العشرين من صفر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قانون التعليمات الأساسية ونظام الحكم في الحجاز ومن أهم المواد في ذلك القانون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العربية الحجازية دولة ملكية شورية إسلامية، مستقلة في جميع الشؤون الداخلية والخارجية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 الأحكام وفق الشريعة الإسلامية وما عليه السلف الصالح</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الحجاز إلى ثمان عشرة إمارة، ولكل إمارة أمير يحكم</w:t>
      </w:r>
      <w:bookmarkStart w:id="327" w:name="pg10116_105527"/>
    </w:p>
    <w:p>
      <w:pPr>
        <w:pStyle w:val="BookText"/>
        <w:rPr/>
      </w:pPr>
      <w:bookmarkEnd w:id="327"/>
      <w:r>
        <w:rPr>
          <w:rFonts w:ascii="Amiri" w:hAnsi="Amiri" w:eastAsia="Amiri" w:cs="Amiri"/>
          <w:color w:val="111111"/>
          <w:sz w:val="28"/>
          <w:sz w:val="28"/>
          <w:szCs w:val="28"/>
          <w:rtl w:val="true"/>
          <w:lang w:bidi="ar-SA"/>
        </w:rPr>
        <w:t>بالنيابة عن الملك وهو مسؤول أمامه عن جميع شؤونها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يتولى النيابة عن الملك في الحجاز وإدارة الأمور الأمير فيصل، الابن الثاني للملك عبدالعزيز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بالحكومة الحجازية مجلس للشورى له مواد وقوانين وضعتها الجمعية العمومية في الحجاز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تشكلت بالحجاز ثلاث من‌الوزارات وهي الداخلية والخارجية والمالية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هناك‌إدارات تتبع كل وزارة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واقع الأمر فإن هذه التنظيمات مظاهر عصرية لدولة متقدمة، ولكنها شكلية فقط والمرجعية الأخيرة تعود لجلالة الملك الذي يعتبر صاحب السلطة في الدولة والمتصرف فيها وإليه راجع كل أمرها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 w:name="__RefHeading___Toc480528_1067777946"/>
      <w:bookmarkStart w:id="329" w:name="_Toc119"/>
      <w:bookmarkEnd w:id="328"/>
      <w:r>
        <w:rPr>
          <w:rtl w:val="true"/>
        </w:rPr>
        <w:t>رابعاً</w:t>
      </w:r>
      <w:r>
        <w:rPr>
          <w:rtl w:val="true"/>
        </w:rPr>
        <w:t xml:space="preserve">: </w:t>
      </w:r>
      <w:r>
        <w:rPr>
          <w:rtl w:val="true"/>
        </w:rPr>
        <w:t>أبرز المظاهر الثقافية</w:t>
      </w:r>
      <w:r>
        <w:rPr>
          <w:rtl w:val="true"/>
        </w:rPr>
        <w:t xml:space="preserve">/ </w:t>
      </w:r>
      <w:r>
        <w:rPr>
          <w:rtl w:val="true"/>
        </w:rPr>
        <w:t>البعد الثقافي</w:t>
      </w:r>
      <w:r>
        <w:rPr>
          <w:rtl w:val="true"/>
        </w:rPr>
        <w:t>:</w:t>
      </w:r>
      <w:bookmarkEnd w:id="329"/>
    </w:p>
    <w:p>
      <w:pPr>
        <w:pStyle w:val="BookText"/>
        <w:rPr/>
      </w:pPr>
      <w:r>
        <w:rPr>
          <w:rFonts w:ascii="Amiri" w:hAnsi="Amiri" w:eastAsia="Amiri" w:cs="Amiri"/>
          <w:color w:val="111111"/>
          <w:sz w:val="28"/>
          <w:sz w:val="28"/>
          <w:szCs w:val="28"/>
          <w:rtl w:val="true"/>
          <w:lang w:bidi="ar-SA"/>
        </w:rPr>
        <w:t>يتحدث مؤلفو الكتب التي بين أيدينا عن النواحي الثقافية في الحجاز ويسمونها بالتأخر والرجعية، وذلك بسبب تغلب الجهل والأمية على سكان الحجاز، فلا مدارس ولا تعليم نظامي، ولا وسائل للثقافة، وذلك في فترة الأشراف المبكرة قبل عهد الشريف حسين، مع أن الحجاز وبالذات مكة والمدينة من أوائل العواصم الإسلامية التي اهتمت بالتعليم والثقافة، لا سيما من خلال الدروس الدينية في الحرمين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الذي جعل الكتاب والمؤرخين يأخذون هذه الفكرة عن الحجاز وأهله هو ما شاهدوه من مظاهر التخلف والتراجع النهضوي والاجتماعي والسياسي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بداية حكم الشريف حسين بن علي بدأ الرحالة الحجاج يتحدثون عن المدارس والتعليم والصحافة والأدباء والمعلمين</w:t>
      </w:r>
    </w:p>
    <w:p>
      <w:pPr>
        <w:pStyle w:val="BookText"/>
        <w:rPr/>
      </w:pPr>
      <w:r>
        <w:rPr>
          <w:rFonts w:ascii="Amiri" w:hAnsi="Amiri" w:eastAsia="Amiri" w:cs="Amiri"/>
          <w:color w:val="111111"/>
          <w:sz w:val="28"/>
          <w:sz w:val="28"/>
          <w:szCs w:val="28"/>
          <w:rtl w:val="true"/>
          <w:lang w:bidi="ar-SA"/>
        </w:rPr>
        <w:t>والمكتبات، وكل مظاهر الثقافة، ويركزون في ذلك على مكة ودور الحرم المكي الشريف في التأسيس لهذه الثقافة، ففيه كثير من حلقات العلم حيث يدرس فيها بعض العلوم العربية والتفسير على الطريقة القديمة، وأغلب الطلاب والمتعلمين في هذه الحلق من الجنس الجاوي ويشرف عليهم حوالي ثلاثين عاملًا ومعلماً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المدينة النبوية فيصفها البتنوني عام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بأنها تفتقر إلى المدارس الرسمية، بينما يوجد فيها حوالي سبعة عشر كتاباً لتعليم العلوم البسيطة، أما في الحرم فتقام حلقات التدريس ويدرس فيه الفقه والتفسير،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تبرز مدرسة القرآن والحديث والتي يعمل فيها الشيخ محمود شويل ويديرها الشيخ أحمد الدهلوي، وينفق عليها من التبرعات الشخصية التي يجود بها رجال المال والخير الهنود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الإطار نجد مظهراً بارزاً من المظاهر الثقافية، وهو المكتبات العامة والخاصة، سواء في مكة أو المدينة أو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الكتبخانات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مكة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رصده البتنوني عام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باب أم هاني بجوارالحرم واسمها كتبخانة شرواني زادة محمد رشدي باشا، أحد ولاة الحجاز السابقين، والثانية في باب الدريبة قرب باب السلام واسمها كتبخانة السليمانية التي أسسها السلطان عبدالمجيد، ووفر لها الكتب من شتات الحرم ومما أرسل من العاصمة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مكتبة مأمور يقوم بشؤونها، ولكل منها فهرس يخط باليد، والكتب فيها من معارف متنوعة نحوية وفقهية وتاريخية سواء باللغة العربية وهي الأعم الأغلب أو باقي اللغات مثل الفارسية والهندية والتركية والجاوية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يشير البتنوني أن هناك كتباً كثيرة كانت في</w:t>
      </w:r>
    </w:p>
    <w:p>
      <w:pPr>
        <w:pStyle w:val="BookText"/>
        <w:rPr/>
      </w:pPr>
      <w:r>
        <w:rPr>
          <w:rFonts w:ascii="Amiri" w:hAnsi="Amiri" w:eastAsia="Amiri" w:cs="Amiri"/>
          <w:color w:val="111111"/>
          <w:sz w:val="28"/>
          <w:sz w:val="28"/>
          <w:szCs w:val="28"/>
          <w:rtl w:val="true"/>
          <w:lang w:bidi="ar-SA"/>
        </w:rPr>
        <w:t xml:space="preserve">دواليب زجاجية بالحرم سُرق بعضها، وأتلف بعضها السيل الذي دخل الحرم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المدينة المنورة ففيها الكثير من الكتبخانات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المكتبات التي ذكرها الرحالة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مثل المكتبة المحمودية التي أنشاها السلطان محمود بجوار باب السلام بالمسجد النبوي، وفيها أكثر من أربعة الآف كتاب بين مخطوط ومطبوع، ولها فهرس مطبوع بالعربية والتركية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والمكتبة المعروفة بكتبخانة شيخ الإسلام عارف حكمت القريبة من باب جبريل عليه السلام إلى جهة القبلة، وهي غاية في التنظيم والترتيب والتنسيق، وعدد كتبها لا يقل عن خمسة آلاف وأربعمائة وأربعة من الكتب بين مخطوط ومطبوع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مكتبة السلطان عبدالحميد الأول ففيها حوالي أربعة آلاف وخمسمائة وست وتسعين كتاباً، ومكتبة بشير آغا بجوار باب السلام التي يبلغ عدد مقتنياتها من الكتب حوالي ألفي كتاب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المظاهر الثقافية أيضاً المطابع والصحف أو الجرائد، حيث تشير المصادر التي بين أيدينا إلى أن الشريف حسين أقدم على إنشاء المطابع والجرائد لتكون وسيلة للنشر المعرفي والثقافي السياسي والاجتماعي، وكان من أول الجرائد في الحجاز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والمطبعة الخاصة بها في مكة، وكان يرأسها الشيخ محمد الساسي، وكانت جريدة القبلة هي الجريدة الرسمية في الحجاز، كما تمّ إنشاء جريدة باسم الفلاح لكنها لم تستمر في الصدور، وهناك أيضاً مطبعة أخرى أشار إليها البتنوني بأنها مطبعة حكومية خاصة بالولاية العثمانية وتسمى باسمها ويصدر عنها جريدة بالتركية والعربية اسمها حجاز، وهي جريدة شبه رسمية وتنشر كل ما يتعلق بأخبار الحكومة وإعلاناتها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المدينة النبوية فقد وجدت صحيفة تحمل نفس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تصدر باللغة العربية والتركية في أوقات محدودة، وليست بشكل دائم، فكلما كان الجناب العالي موجوداً في المدينة صدرت لمتابعة ونشر تحركاته اليومية، وناشرة كل ما كتب عنه من مدائح نظماً ونثراً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العهد السعودي، فقد تحسنت الأمور الثقافية واتضحت معالمها من خلال العديد من الوسائل والأساليب الثقافية التي شكلت ما يعرف بالمظاهر الدالة على ثقافة متنامية ومتجددة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المستوى التعليمي، فقد اهتمّت الحكومة بإنشاء المدارس على نفقتها، كما استمر إشرافها على المدارس التي كانت موجودة في الحجاز منذ العهد الهاشمي والعثماني مثل مدارس الفلاح، ومدرسة دار الحديث، ورتبت لها مرتبات وإعانات مالية من الإيرادات الجمركية، كما طورت الحكومة السعودية المناهج والمقررات فأدخلت اللغة الإنجليزية ليتعلم أبناؤها الحجازيون لغة عصرية جديدة يحتاجونها حتى يهيئون للبعثات العلمية التي اهتمت بها الحكومة السعودية، فأرسلت مجموعات من طلابها إلى مصر وإلى بعض الدول العربية، وبعض الدول الأوروبية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المدينة المنورة فكان التعليم فيها أقل من مكة المكرمة فلا زالت المدارس فيها على عهد الكتاتيب الأولية، وتعنى بتحفيظ القرآن الكريم والحديث الشريف وخصصت لهذا مدارس القرآن والحديث، وكان يديرها الشيخ أحمد الدهلوي ويعمل فيها الشيخ محمود شويل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المكتبات العامّة والخاصة تسمى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الكتبخانات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كتبخانة شرواني‌زاده في مكّة المكرّمة</w:t>
      </w:r>
    </w:p>
    <w:p>
      <w:pPr>
        <w:pStyle w:val="BookText"/>
        <w:rPr/>
      </w:pPr>
      <w:r>
        <w:rPr>
          <w:rFonts w:ascii="Amiri" w:hAnsi="Amiri" w:eastAsia="Amiri" w:cs="Amiri"/>
          <w:color w:val="111111"/>
          <w:sz w:val="28"/>
          <w:sz w:val="28"/>
          <w:szCs w:val="28"/>
          <w:rtl w:val="true"/>
          <w:lang w:bidi="ar-SA"/>
        </w:rPr>
        <w:t xml:space="preserve">أضف إلى ذلك سبعة عشر كتاباً يقوم بتعليم العلوم البسيطة في الوقت الذي كان الحرم النبوي يقوم بدوره التعليمي والتثقيفي كما كان سابقاً، وأكثر اهتماماته بالعلوم الدينية من فقه وتفسير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والمدارس الحديثة التي أنشئت في العهد السعودي بالمدينة النبوية مدرسة العلوم الشرعية، وهي مدرسة ابتدائية تدرس أحكام الشريعة في الفصول العليا منها، وهناك المدارس الصناعية المهنية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الأقدم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تعلم الصناعات اليدوية كالجلود والنسيج والبسط والمفارش، ومدرسة الأيتام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جدة يشير أحد الرحالة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أنه زار مدرسة ابتدائية وكان ناظرها السيد عمر نصيف، وتجول فيها وزار فصولها ومعلميها، ووصف بناءها بأنه فخم وأورد أعداداً تقريبية لطلابها ومعلميها، فعدد المعلمين ثلاثة عشر معلماً، وعدد تلاميذ الصف التمهيدي مائة وثلاث وثمانون طالباً، وعدد الصف الأول ثمانية وعشرين طالباً، أما الصف الثاني فعشرون طالباً، والثالث ثمانية طلاب، والرابع ستة طلاب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أشار إلى أن المقررات والمناهج التي تدرس في هذه المدرسة مثل المقررات المصرية، ما عدا التاريخ والجغرافيا، فيدرس فيها ما يتناسب مع حالة البلاد السعودية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والجدير بالذكر هنا أن التعليم في الحجاز كان مقتصراً على الذكور فقط ولم يكن‌تعليم البنات مهيئاً بشكل رسمي، وإنما كان تعليمهن بشكل خاص، والأسر التي تهتم بذلك ترسل بناتها إلى كتاب خاص بالبنات، فيه فقيهات معلمات يدرسن الطالبات القراءة فقط، ومن يرغب في الاستزادة من العلم يحضر لبناته معلمات خاصات في المنازل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المكتبات في الحجاز فأهمها مكتبة السيد محمد نصيف في جدة والتي تحتوي على أنفس المطبوعات من دور نشر كثيرة ومتعددة من تركيا ومن المغرب ومن الهند ومن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مجموعات كبيرة من المخطوطات، ومجموعة من الصور للآثار العربية والإسلامية والأندلسية التي أهديت إليه من الثري الأمريكي المستر كرين المشهور بحب العرب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مكتبة الحرم المكي بجوار البيت الحرام، وكان يشرف عليها الشيخ محمد سياد، ودواليبها من غير زجاج، وفيها حوالي عشرة آلاف كتاب في شتى فنون العلم والمعرفة من دين وآداب وتاريخ ونحو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ويكثر المترددون عليها في أيام الحج من الأدباء والمثقفين للقراءة والنسخ، والمشرف عليها موظف عجوز يقوم على خدمتها وتنظيمها، كما أن الشيخ محمد سياد أشرف على فهرستها وتصنيفها وتنظيمها بشكل يتيح للمستفيدين أن يصلوا إلى الكتاب الذي يريدون بيسر وسهولة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المطابع والصحف والجرائد التي كانت في الحجاز إبان العهد السعودي، فلم يتحدث الرحالة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الحجاج الذين تداخلنا مع كتبهم، إلا عن جريدتين تصدران بمكة المكرمة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أم القرى التي تعتبر الصحيفة الناطقة بلسان الحكومة، ويطبع منها عدد واحد كل أسبوع، أي أنها صحيفة أسبوعية وتتكون من ورقتين من الحجم الصغير وبأعداد متواضعة، لأن الحجازيين لا يقرأون الجرائد كما يقول عباس متولي حمادة الذي زار الحجاز في حج عام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ولكنها تطبع حوالي ثلاثة آلاف نسخة في موسم الحج وتوزع على الحجاج من المشتركين، أما الجريدة الثانية فهي جريدة صوت الحجاز، والتي تصدر مرتين في الأسبوع، وهي جريدة أهلية لا تشرف عليها الحكومة بشكل رسمي</w:t>
      </w:r>
      <w:r>
        <w:rPr>
          <w:rFonts w:eastAsia="Amiri" w:cs="Amiri" w:ascii="Amiri" w:hAnsi="Amiri"/>
          <w:color w:val="111111"/>
          <w:sz w:val="28"/>
          <w:szCs w:val="28"/>
          <w:rtl w:val="true"/>
          <w:lang w:bidi="ar-SA"/>
        </w:rPr>
        <w:t>.</w:t>
      </w:r>
      <w:bookmarkStart w:id="330" w:name="pg10116_105535"/>
    </w:p>
    <w:p>
      <w:pPr>
        <w:pStyle w:val="Heading2"/>
        <w:numPr>
          <w:ilvl w:val="1"/>
          <w:numId w:val="1"/>
        </w:numPr>
        <w:rPr/>
      </w:pPr>
      <w:bookmarkStart w:id="331" w:name="__RefHeading___Toc480530_1067777946"/>
      <w:bookmarkStart w:id="332" w:name="_Toc120"/>
      <w:bookmarkEnd w:id="330"/>
      <w:bookmarkEnd w:id="331"/>
      <w:r>
        <w:rPr>
          <w:rtl w:val="true"/>
        </w:rPr>
        <w:t>المصادر التاريخية لجزيرة العرب في النصوص الجغرافية الإيرانية القديمة</w:t>
      </w:r>
      <w:bookmarkEnd w:id="332"/>
    </w:p>
    <w:p>
      <w:pPr>
        <w:pStyle w:val="Heading3"/>
        <w:numPr>
          <w:ilvl w:val="2"/>
          <w:numId w:val="1"/>
        </w:numPr>
        <w:rPr/>
      </w:pPr>
      <w:bookmarkStart w:id="333" w:name="__RefHeading___Toc480532_1067777946"/>
      <w:bookmarkStart w:id="334" w:name="_Toc121"/>
      <w:bookmarkEnd w:id="333"/>
      <w:r>
        <w:rPr>
          <w:rtl w:val="true"/>
        </w:rPr>
        <w:t>المقدمة</w:t>
      </w:r>
      <w:r>
        <w:rPr>
          <w:rtl w:val="true"/>
        </w:rPr>
        <w:t>:</w:t>
      </w:r>
      <w:bookmarkEnd w:id="334"/>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حبّ الحجاز كان منذ التاريخ الإسلامي حافزاً للمسلمين بجميع طوائفهم وأعراقهم على ترسيم صورة جغرافية لها في أذهانهم، وصار هذا فيما بعد مصباً لمحاولات شتى للتعرف على جغرافية هذه الديار من قبل علماء وباحثين في أنحاء مختلفة من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يتخلف الإيرانيون، وبشكل أشمل الناطقون باللغة الفارسية، عن هذا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ولا تزال لغتهم تمثل اللغة الثانية في العالم الإسلامي بعد اللغة العربية فقد كانت لديهم محاولات في مجالات أدب وتاريخ الحرمين والبلاد التي كانوا يسمونها آنذاك بديار العرب</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والمحفز الوحيد لهذه المحاولات كان العلاقة الدينية والعاطفية مع الحرمين الشريفين، ولهذا كانت كتاباتهم جميعاً في هذا الإطار، أي في الأجواء الدينية والعاطفية للحرمين الشريفين، وهذا الجو أوجد فيهم دافع التعرف على ديار العرب لتمهيد الأرضية لمعرفة الحجاز بنحو خاص في النصوص الجغرافية والتاريخية لدى الإيرانيين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هنا من الإشارة إلى 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المصنفات الجغرافية في العالم الإسلامي دوّنت تارة على أيدي الإيرانيين، واخرى على أيدي الساكنين في المنطقة المركزية العربية، وثالثة بيد مؤلفي المغرب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أبوزيد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ولد حدود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وكان حياً إلى حوالي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إسحاق الفارسي الإصطخري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ألف كتاب المسالك والممالك حوالي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عبداللَّه الجيهاني، والمؤلف المجهول لكتاب حدود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يحتمل أنه كان من أهالي جوزجان، وألفه حوالي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إيرانيين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وأمثال ابن واضح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كتاب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حوقل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صورة الأرض الذي كتبه في أواسط القرن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والمسعودي وقدامة بن جعفر كانوا من المنطقة المركزية العربية، أما المقدسي صاحب الكتاب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التقاسيم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من المغرب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كان تطور علم الجغرافية الإسلامي نتاج جمع من الباحثين في أنحاء العالم الإسلامي من الشرق حتى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الآثار الكلاسيكية تبدأ من كتابات البلخي والإصطخري وتنتهي عند الكتاب الثمين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التقاسيم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للمقدسي الذي هو نتاج عهد طويل من الكتابات الجغرافية، ثم وجدت بعد ذلك صور اخرى لعلم الجغرافيا، لا يمكن عدها من الآثار الكلاسيكية له، ويمكن احتساب التواريخ 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يحتوي قسم كبير منها على معلومات جغرافية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تاريخ جرجان، وأخبار إصبهان، والتدوين في أخبار قزوين، وغيرها في هذا المضمار، وهكذا الرحلات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وجدير بالذكر أن علم الجغرافيا نشأ من علم المنازل لسير الطرق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البريد أو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استقل شيئاً فشيئاً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كثير من المصادر الجغرافية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التمدن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تأليف الإيرانيين، حيث كانوا يؤلفونها بالعربية أو الفارسية، حتى أن بعضها كان بالعربية ثمّ ترجم إلى الفارسية في تلك الأيام، هذا الامتزاج كان إلى حد بحيث لا يزال غير واضح من الناحية التاريخية هل كان تأليف كتاب المسالك والممالك للإصطخري مثلًا باللغة العربية ثم ترجم إلى الفارسية أو أن الأمر على العكس من ذلك؟ </w:t>
      </w:r>
      <w:r>
        <w:rPr>
          <w:rStyle w:val="FootnoteAnchor"/>
          <w:rtl w:val="true"/>
        </w:rPr>
        <w:footnoteReference w:id="327"/>
      </w:r>
      <w:r>
        <w:rPr>
          <w:rFonts w:ascii="Amiri" w:hAnsi="Amiri" w:eastAsia="Amiri" w:cs="Amiri"/>
          <w:color w:val="111111"/>
          <w:sz w:val="28"/>
          <w:sz w:val="28"/>
          <w:szCs w:val="28"/>
          <w:rtl w:val="true"/>
          <w:lang w:bidi="ar-SA"/>
        </w:rPr>
        <w:t>ونضيف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تدوين بعض النصوص العربية المتعلقة بالحجاز أو بجزيرة العرب تم في إيران، فقد تمت المحافظة على النسخ المهمة لهذه الحقبة التاريخية في مكتبات إيران لقرون عديدة، فعلى سبيل المثال كانت النسخة الوحيدة لكتاب المناسك وأماكن طرق الحج ومعالم الجزيرة المنسوب إلى الإمام أبي القاسم الحربي من علماء القرن الثالث الهجري موجودة في مكتبة مشهد الرضوية، وقد طبع هذا الكتاب علامة جزيرة العرب الاستاذ حمد الجاسر 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ويعد هذا الكتاب من أعظم الآثار الجغرافية حول جزيرة العرب وطرق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طبع الكتاب من جديد مع مقدمة عبداللَّه بن ناصر الوهيبي في إنكار نسبة الكتاب إلى الحربي، وذكر أن اسمه كتاب الطريق للقاضي وكيع محمد بن خلق ابن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وجدير بالذكر أنّ أباالقاسم الحربي كان منسوباً في الأصل إلى مرو الروذ من بلاد خراسان، حيث هاجر عدد منهم إلى بغداد، فسكنوا في محلة الحربية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من ضمنهم هذا العالم الجليل، ولهذا السبب اشتهر بالحربي</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في هذا الكتاب قصيدة، يذكر فيها لكل منزل من المنازل الواقعة في مسير الحج من البصرة إلى مكة مخمساً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bookmarkStart w:id="335" w:name="pg10116_105538"/>
    </w:p>
    <w:p>
      <w:pPr>
        <w:pStyle w:val="BookText"/>
        <w:rPr/>
      </w:pPr>
      <w:bookmarkEnd w:id="335"/>
      <w:r>
        <w:rPr>
          <w:rFonts w:ascii="Amiri" w:hAnsi="Amiri" w:eastAsia="Amiri" w:cs="Amiri"/>
          <w:color w:val="111111"/>
          <w:sz w:val="28"/>
          <w:sz w:val="28"/>
          <w:szCs w:val="28"/>
          <w:rtl w:val="true"/>
          <w:lang w:bidi="ar-SA"/>
        </w:rPr>
        <w:t>هذه القصيدة من أقدم الآثار التي تعطي صورة واضحة لطريق الحج من عراق العجم إلى مكة المكرمة، وهذا الطريق كان عامراً لقرون عديدة، وكان حجاج عراق العرب والعجم يسلكونه للتشرف بالحج، وقد أتبع قصيدته هذه بقصيدةٍ اخرى في وصف المنازل الموجودة بين البصرة ومكة</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480534_1067777946"/>
      <w:bookmarkStart w:id="337" w:name="_Toc122"/>
      <w:bookmarkEnd w:id="336"/>
      <w:r>
        <w:rPr>
          <w:rtl w:val="true"/>
        </w:rPr>
        <w:t>محورية مكة في النصوص الجغرافية الكلاسيكية</w:t>
      </w:r>
      <w:bookmarkEnd w:id="337"/>
    </w:p>
    <w:p>
      <w:pPr>
        <w:pStyle w:val="BookText"/>
        <w:rPr/>
      </w:pPr>
      <w:r>
        <w:rPr>
          <w:rFonts w:ascii="Amiri" w:hAnsi="Amiri" w:eastAsia="Amiri" w:cs="Amiri"/>
          <w:color w:val="111111"/>
          <w:sz w:val="28"/>
          <w:sz w:val="28"/>
          <w:szCs w:val="28"/>
          <w:rtl w:val="true"/>
          <w:lang w:bidi="ar-SA"/>
        </w:rPr>
        <w:t>يقوم كلّ ما دوّن بالعربية في المصادر الجغرافية الفارسية القديمة حول الحجاز، وخاصة الحرمين الشريفين، على أساس النظرية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مركز الأرض هو الكعبة المعظمة، وهذا الاعتقاد بالمركزية كان معتمداً على معطيات دينية قبل أن تكون جغرافية، كما ورد في بعض الروايات أخبار حول يوم دحو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القعدة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يوم بسط الأرض من تحت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كثير من المصادر الجغرافية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التمدن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تأليف الإيرانيين، حيث كانوا يؤلفونها بالعربية أو 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سبيل المثال، المسالك والممالك لأبي إسحاق إبراهيم الإصطخري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له نصوص عربية وفارسية قديمة من القرون الهجرية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بحثه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وصف ديار العرب ما ترجمته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تبركاً وتيمناً نبتدى‌ء بديار العرب وأطرافها لأن القبلة بها وهي أم‌القرى، وبذلك الموضع لا يسكن غير العرب، والأرض خاص بهم، ولا يشاركهم فيها أحد</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ويليه وصف جزيرة العرب وأماكنها، ثم يستعرض شرحاً دقيقاً لمكة وأماكنها التاريخية، ثم يتناول المدينة المنورة ويعطي توضيحات وافية وشافية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جاءت هذه العبارات بتفاوت يسير في أشكال العالم لأبي القاسم بن أحمد الجيهاني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أقدم الآثار الجغرافية المدوّنة في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التأكيد على علم المنازل والمراحل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المسالك والممالك لأبي القاسم عبيداللَّه بن عبداللَّه بن خردادبه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العالم الإيراني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ينكشف من اسم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أسرة مجوسيّة، وقد التحق جده بالدين الإسلامي، وصار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عن الحجاز يأتي في سياق الكلام عن طريق البصرة إلى الحجاز، حيث كان الحجاج يستفيدون منه، فيستعرض المنازل والمراحل المختلفة بين مدن الحجاز، ويقدم توضيحات مفصّلة حول الطرق التي كان يستفيد منها الحجاج للتنقل بين أكناف مكة والمدينة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الأمور التي ذكرها ما أفاده في مسير هجرة الرسول صلى الله عليه و آله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وكذلك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الخراج لقدامة بن جعفر المطبوع مع المسالك والممالك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فإن قدامة بن جعفر يشرع أولًا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لأهمية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أن يذكر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بالحديث عن طرق مكة والمدن الأخرى، ثم يبدأ البحث عن بغداد، وبهذا الترتيب يصرّح بأهميّة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قدامة بن جعفر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قد ذكرنا الطريق إلى مكة من كلّ جهة، وأتبعنا ذلك بالطريق إلى أكناف الجنوب مثل اليمن، وما يتصل بها من اليمامة وعمار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فلنتبع ذلك بالطريق إلى ما ينحرف إليه تلك الجهات من نواحي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ولنبدأ بمدينة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الامور التي تدلّ على عمق الحبّ والعلاقة الدينية الوافرة بهذه الديار المقدّسة، الاهتمام بتبيين مسير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إعطاء توضيح حول حدود الحرم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ويشاهد هذا التوجه أيضاً في كتاب صورة الأرض لابن حوقل، الذي كان مؤلفاً عربياً، ويبدو أنّه كان من أهل النصيبيين، وقد أهدى كتابه إلى سيف الدولة</w:t>
      </w:r>
    </w:p>
    <w:p>
      <w:pPr>
        <w:pStyle w:val="BookText"/>
        <w:rPr/>
      </w:pPr>
      <w:r>
        <w:rPr>
          <w:rFonts w:ascii="Amiri" w:hAnsi="Amiri" w:eastAsia="Amiri" w:cs="Amiri"/>
          <w:color w:val="111111"/>
          <w:sz w:val="28"/>
          <w:sz w:val="28"/>
          <w:szCs w:val="28"/>
          <w:rtl w:val="true"/>
          <w:lang w:bidi="ar-SA"/>
        </w:rPr>
        <w:t xml:space="preserve">الحمداني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بدأ كتابه بديار العرب، ويستدل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القبلة بها ومكة فيها، وهي امّ القرى، وبلد العرب وأوطانهم التي لم يشركهم في سكناهم غيرهم</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ابن حوقل في مقدمة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فصلت بلاد الإسلام إقليماً إقليماً، وصُقعاً صقعاً، وكورة كورة، لكل عمل، وبدأت بذكر ديار العرب، فجعلتها إقليماً واحداً، لأنّ الكعبة فيها، ومكة أم القرى، وهي واسطة هذه الأقاليم عندي</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وعبارته الأخيرة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واسطة هذه الاقاليم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تكشف عن رؤية دينية حاكمة على فكره الجغرافي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بعد أن بدأ كتابه بالبحث عن ديار العرب يؤكّد 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مبتدئ من ديار العرب بذكر مكة</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المؤلف المجهول لكتاب حدود العالم، الذي ألّف كتابه بالفارسية في النصف الثاني من القرن الرابع الهجري، فقد خصّص فصلًا في وسط الكتاب لديار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مدينة كبيرة وعامرة، ونفوسها كبيرة وعلى سفح الجبل وتحوطها الجبال، وهي من أشرف المدن، لأنّ بها مولد النبي صلى الله عليه و آله والكعبة</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الحال مع مؤلف كتاب مجمل التواريخ والقصص، والذي ألفه حوالي سنة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فقد 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عدّ جزيرة العرب من الإقليم الثاني بعد مشاركة الأقاليم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البحث عن مكة، وقال</w:t>
      </w:r>
      <w:r>
        <w:rPr>
          <w:rFonts w:eastAsia="Amiri" w:cs="Amiri" w:ascii="Amiri" w:hAnsi="Amiri"/>
          <w:color w:val="111111"/>
          <w:sz w:val="28"/>
          <w:szCs w:val="28"/>
          <w:rtl w:val="true"/>
          <w:lang w:bidi="ar-SA"/>
        </w:rPr>
        <w:t>:</w:t>
      </w:r>
      <w:bookmarkStart w:id="338" w:name="pg10116_105541"/>
    </w:p>
    <w:p>
      <w:pPr>
        <w:pStyle w:val="BookText"/>
        <w:rPr/>
      </w:pPr>
      <w:bookmarkEnd w:id="3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مكة أوّل بناء في العالم، وهي من أعظم المدن وأعلاها رتبة، ولا يكون فيها الطاعون، وأكثر العجائب في الإسلام في البيت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اللَّه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شرحاً عن مكة المكرمة وأساميها، والكعبة، وتاريخ المسجد الحرام، ويتبعها برسم صورة عنه، ثم يعطي شرحاً عن المدينة المنورة، ويتناول بعد ذلك البيت المقدس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480536_1067777946"/>
      <w:bookmarkStart w:id="340" w:name="_Toc123"/>
      <w:bookmarkEnd w:id="339"/>
      <w:r>
        <w:rPr>
          <w:rtl w:val="true"/>
        </w:rPr>
        <w:t>أبو سعد الخرگوشي ومدينتي مكة والمدينة في القرن الخامس</w:t>
      </w:r>
      <w:bookmarkEnd w:id="340"/>
    </w:p>
    <w:p>
      <w:pPr>
        <w:pStyle w:val="BookText"/>
        <w:rPr/>
      </w:pPr>
      <w:r>
        <w:rPr>
          <w:rFonts w:ascii="IRNazanin" w:hAnsi="IRNazanin" w:eastAsia="IRNazanin"/>
          <w:color w:val="111111"/>
          <w:sz w:val="28"/>
          <w:sz w:val="28"/>
          <w:szCs w:val="28"/>
          <w:rtl w:val="true"/>
          <w:lang w:bidi="fa-IR"/>
        </w:rPr>
        <w:t xml:space="preserve">كتاب شرف النبي أو شرف المصطفى صلى الله عليه و آله لأبي سعد الخرگوشي المتوفى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والمنسوب إلى محلة خرگوش بمدينة نيشابور، كان من علماء السنّة الكبار بخراسان في القرن الرابع، وهذا الكتاب باللغة العربية، وقد طبع في الآونة الأخيرة مع تعليقات كثيرة في ستة مجلدات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ترجم هذا الكتاب إلى الفارسية نجم الدين محمود الراوندي في القرن السادس الهجري، لكنه يحتوي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أنه كتاب سيرة نبوية ومؤلّف على طريقة كتب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شرحاً دقيقاً عن مكة، والمسجد الحرام، والكعبة، وأماكن مقدسة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طبع هذا الكتاب مؤخراً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مناحل الشفاء ومناهل الصفاء بتحقيق كتاب شرف المصطفى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تصحيحات وتعليقات وافرة للسيد أبي‌عاصم نبيل هاشم الغمري آل باعلوي، في ستة مجلدات، نشرتها دار البشائر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وما يتعلق بمكة والمدينة يقع في المجلد الثاني،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ما يتعلّق بمكة والمدينة في الترجمة الفارسية القديمة لهذا الكتاب من 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فضيلة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النبي إلى مسجد قبا</w:t>
      </w:r>
      <w:r>
        <w:rPr>
          <w:rFonts w:eastAsia="Amiri" w:cs="Amiri" w:ascii="Amiri" w:hAnsi="Amiri"/>
          <w:color w:val="111111"/>
          <w:sz w:val="28"/>
          <w:szCs w:val="28"/>
          <w:rtl w:val="true"/>
          <w:lang w:bidi="ar-SA"/>
        </w:rPr>
        <w:t>)</w:t>
      </w:r>
      <w:bookmarkStart w:id="341" w:name="pg10116_105542"/>
    </w:p>
    <w:p>
      <w:pPr>
        <w:pStyle w:val="BookText"/>
        <w:rPr/>
      </w:pPr>
      <w:bookmarkEnd w:id="341"/>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مع حذف العناوين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الأسف لا المصحّح الفارسي كانت بحوزته النسخة العربية، ولا المصحّح العربي التفت إلى النسخة الفارسية، حتى يشيرا إلى التفاوت بين النصّين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وبغضّ النظر عن الأحاديث الواردة في هذا الباب، هناك توضيحات تاريخية وجغرافية ملفتة للنظر حول الحرمين، وكثير منها يحتوي مواضيع هامّة ودقيقة حول الأماكن المقدّسة، وفي الأغلب هوتلخيص أو نفس مطالب كتاب أخبار مكة لأبي الوليد الأزرقي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الخرگوشي في ذيل الإشارة إلى مقام إبراهيم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سعد عبد الملك بن محمد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أعانه اللَّه على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الزمازمة حتى أتوا إليّ بماء زمزم، ثم سألت بني شيبة أن يكشفوا لي عن المقام، فكشفوا في البيت، وسكبوا الماء موضع القدم، ثم شربت تبرّكاً بذلك، ورأيت أثر قدمي إبراهيم عليه السلام مغموساً فيه، وأصابع إحدى رجليه عند عقب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ذلك الوقت، المقام في البيت، وهذا دأبهم في الموسم، يخفون المقام في مصعد السطح في البيت، وذلك أنه حمل المقام مرّة، فلما ردّ اللَّه تعالى عليهم ذلك احتاطوا في ذلك الحفظ</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واحتمال كون المؤلف اشتبه بين المقام والحجر الأسود وارد، حيث يبدو أن مقصوده الإشارة إلى الحادثة التي حصلت للحجر الأسود على يد القرامطة</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480538_1067777946"/>
      <w:bookmarkStart w:id="343" w:name="_Toc124"/>
      <w:bookmarkEnd w:id="342"/>
      <w:r>
        <w:rPr>
          <w:rtl w:val="true"/>
        </w:rPr>
        <w:t>ناصر خسرو والحجاز</w:t>
      </w:r>
      <w:bookmarkEnd w:id="34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الآثار الغنيّة بالمعلومات حول الحج والحجاز، خاصّة الحرمين الشريفين، رحلة ناصر خسرو القبادياني، العالم الإيراني الكبير في القرن الخامس، الذي سافر إلى‌الحج في جمادى الثانية من 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وأدّى الأعمال في سنة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سافر ثلاث سفرات اخرى إلى مكة في أعوام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السفرات الثلاث الأول كان يأتي عن طريق البحر الأحمر إلى مرفأ الجار، ثم يذهب من هناك إلى المدينة، ثم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السفر الرابع أتى عن طريق النيل إلى أسوان، ومن هناك إلى البحر الأحمر، ومن ثم ذهب عن طريق جدة إلى مكة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سفره هذا ذهب إلى الطائف والأحساء، فشاهد سيطرة القرامطة على البلاد، ثم ذهب إلى البصرة، ومنها إلى إصفهان، ثم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ورحلة ناصر خسرو هذه التي طالت ست سنوات من حين خروجه من خراسان سنة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حين رجوعه في سنة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حجّ فيها أربع مرات، تدل على أهمية مكة والكعبة لديه، وتكشف عن منزلة هذه المدينة المقدّسة لدى مسلم شيعي إيراني فيلسوف وشاعر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شرح الحرمين وسفر الحج في سفره الرابع، وفي السفر الأوّل أشار فقط إلى أن المطالب المتعلّقة بالحج سيذكرها فيما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أشرح مكة والحج هنا، حتى أشرح ذلك في الحج الأخير</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ورحلة ناصر خسرو لها أهمية قصوى من الناحية الجغرافية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وتعتبر من المصادر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الواقع فإنّ المعلومات المعروضة في هذا الكتاب تشبه كتب الجغرافيا قبل أن تكون شبيهة بالرحلات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يصل إلى مكة في سفره الرابع يبدأ بوصف مكة، وهو وصف جميل جداً، وجدير بالقراءة، فإنّ فيه ما يختلف كثيراً عما ورد في سائر الآثار، من حيث توصيفه للمدينة توصيفاً دقيقاً، واشتماله على الجزئيات لما شاهده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ويحوي هذا الوصف عدة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أرض العرب واليمن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المسجد الحرام والكعبة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باب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داخل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آداب فتح باب الكعبة شرفها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عمرة الجعرانة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يتحدث عن مسافة الطرق، الأمر الذي يعرف في كتب الجغرافيا بعلم المنازل، ثم يشرح سفره، وتزداد أهمية رحلته بشكل كبير نظراً لمروره على مناطق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حديثه عن المدينة المنورة فقد سبق المطالب السالفة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أشرنا سابقاً إلى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أسفاره الثلاثة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يأتي من المدينة إلى</w:t>
      </w:r>
      <w:bookmarkStart w:id="344" w:name="pg10116_105545"/>
    </w:p>
    <w:p>
      <w:pPr>
        <w:pStyle w:val="BookText"/>
        <w:rPr/>
      </w:pPr>
      <w:bookmarkEnd w:id="344"/>
      <w:r>
        <w:rPr>
          <w:rFonts w:ascii="Amiri" w:hAnsi="Amiri" w:eastAsia="Amiri" w:cs="Amiri"/>
          <w:color w:val="111111"/>
          <w:sz w:val="28"/>
          <w:sz w:val="28"/>
          <w:szCs w:val="28"/>
          <w:rtl w:val="true"/>
          <w:lang w:bidi="ar-SA"/>
        </w:rPr>
        <w:t>مكة، وفي إحدى هذه الأسفار يعطي شرحاً عن المدينة المنورة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فترة إقامته في المدينة يومين، ولهذا السبب كانت المعلومات التي يقدمها نزيرة جداً، ويقول في سبب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الوقت كان ضيقاً فكنت مضطراً إلى مغادرة المدينة لإدراك الحج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يشير إلى مسائل الحج ومكة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العموم، أغنى فصل في رحلة ناصر خسرو، هو الفصل الذي يُعطي فيه معلومات عن الحرمين الشريفين</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480540_1067777946"/>
      <w:bookmarkStart w:id="346" w:name="_Toc125"/>
      <w:bookmarkEnd w:id="345"/>
      <w:r>
        <w:rPr>
          <w:rtl w:val="true"/>
        </w:rPr>
        <w:t>الزمخشري وجزيرة العرب</w:t>
      </w:r>
      <w:bookmarkEnd w:id="346"/>
    </w:p>
    <w:p>
      <w:pPr>
        <w:pStyle w:val="BookText"/>
        <w:rPr/>
      </w:pPr>
      <w:r>
        <w:rPr>
          <w:rFonts w:ascii="Amiri" w:hAnsi="Amiri" w:eastAsia="Amiri" w:cs="Amiri"/>
          <w:color w:val="111111"/>
          <w:sz w:val="28"/>
          <w:sz w:val="28"/>
          <w:szCs w:val="28"/>
          <w:rtl w:val="true"/>
          <w:lang w:bidi="ar-SA"/>
        </w:rPr>
        <w:t xml:space="preserve">أبوالقاسم محمود بن عمر الزمخشري، مفسر معتزلي وأديب خوارزم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مشهوراً بتفسير القرآن الكريم،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شهرة كبيرة في العالم الإسلامي، مضافاً إلى أنه ممن يشار إليه في العربية واللغة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ويشتهر الزمخشري بجار اللَّه؛ لإقامته بمكة المكرمة مدّةً طويلة، وقد كانت لديه صداقة مع شريف مكة أبي الحسن عليّ بن عيسى بن حمزة بن سليمان الحسني، وكانت ثمار هذه الصداقة تأليف كتاب في الجغرافيا بترتيب ألفبائي على غرار كتاب معجم ما استعجم للبكري،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والأمكنة والمياه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إنّه كتب ذلك في مكة فقد قدّم تصنيفه ذلك إلى شريف مكة، وقد استفاد من معلومات الشريف كشواهد على ما أورده في الكتاب، وعمدة ما فيه حول الأمكنة وجبال جزيرة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والمدخل الأول لهذا الكتاب هو أبوقبيس الذي قال فيه الزمخشري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 المُشرف على الصفا، يسمى برجل من مذحج كان يكنى بأبي قبيس، لأنه أوّل من بنى فيه، وكان يسمّى في الجاهلية الأمين، لأنّ الركن مستودع فيه عام الطوفان، وهو الأخشبين</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ذيل عنوان الجعرانة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الجعرانة هكذا بسكون العين وخفة الراء، آبار مقتربة، منها أحرم</w:t>
      </w:r>
      <w:bookmarkStart w:id="347" w:name="pg10116_105546"/>
    </w:p>
    <w:p>
      <w:pPr>
        <w:pStyle w:val="BookText"/>
        <w:rPr/>
      </w:pPr>
      <w:bookmarkEnd w:id="347"/>
      <w:r>
        <w:rPr>
          <w:rFonts w:ascii="Amiri" w:hAnsi="Amiri" w:eastAsia="Amiri" w:cs="Amiri"/>
          <w:color w:val="111111"/>
          <w:sz w:val="28"/>
          <w:sz w:val="28"/>
          <w:szCs w:val="28"/>
          <w:rtl w:val="true"/>
          <w:lang w:bidi="ar-SA"/>
        </w:rPr>
        <w:t>رسول‌اللَّه صلى الله عليه و آله، وفيها مسجد لرسول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وأغلب الأماكن التي عرّفها هذا الكتاب، وربما أكثر من ثمانين بالمئة منها، يتعلق بالمناطق العربية، وكما أشرنا، فقد استشهد في بعض الموارد بجملات من الشريف الذي كان صديقاً له، فعلى سبيل المثال يقول حول العمق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العمق عين بوادي الفُرع، والعمق أيضاً واد في آخر يسيل في وادي الفرع يسمى عمقين، وفيه عين لقبيلة من ولد الحسين بن علي عليهما السلام، وفي ذلك تقول امرأة منهم جلت من بلدها إلى ديار مصر</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ذيل عنوان القبلية وأنها محلة بين المدينة وينبع، يبدأ بتعداد الوديان في تلك الناحية، ومنها تيتد، ويقول الزمخشري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وتيتد وهو المعروف بأذينة، وفيه عرص فيه النخل من صداق رسول‌اللَّه صلى الله عليه و آله نحلها فاطمة عليها السلام</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480542_1067777946"/>
      <w:bookmarkStart w:id="349" w:name="_Toc126"/>
      <w:bookmarkEnd w:id="348"/>
      <w:r>
        <w:rPr>
          <w:rtl w:val="true"/>
        </w:rPr>
        <w:t>حافظ أبرو وديار العرب</w:t>
      </w:r>
      <w:bookmarkEnd w:id="349"/>
    </w:p>
    <w:p>
      <w:pPr>
        <w:pStyle w:val="BookText"/>
        <w:rPr/>
      </w:pPr>
      <w:r>
        <w:rPr>
          <w:rFonts w:ascii="Amiri" w:hAnsi="Amiri" w:eastAsia="Amiri" w:cs="Amiri"/>
          <w:color w:val="111111"/>
          <w:sz w:val="28"/>
          <w:sz w:val="28"/>
          <w:szCs w:val="28"/>
          <w:rtl w:val="true"/>
          <w:lang w:bidi="ar-SA"/>
        </w:rPr>
        <w:t xml:space="preserve">شهاب الدين عبداللَّه الخوافي المشهور بحافظ أبرو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أبرز المتخصصين في علم الجغرافيا في العالم الإسلامي، وهو منسوب إلى مدينة خواف في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آثار متعددة، منها مصنف كبير في الجغرافيا باللغة الفارسية، وقد نشر مؤخراً في ثلاثة مجلدات في طهران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قدّم في شرحه لجغرافيا العالم أوّلًا توضيحات علمية حول أنواع التقسيمات الموجودة لدى خبراء الجغرافيا، ثم أعطى شرحاً عن البحار والجبال، ذاكراً ضمن الجبال بعض جبال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ذيل جبل حراء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بمكة على جانب الشمال الغربي، وهذا الجبل معروف، ويدعى جبل محمد صلى الله عليه و آله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عن جبل ثبير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يمكن رؤيته من منى ومزدلفة، وقريب من الطريق الذي يذهب من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حول جبل أبي قبيس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على شرقي الكعبة، ويقع الصفا عليه</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يبدأ البحث عن المناطق الجغرافية للعالم يأتي ببحث ديار العرب أولًا، ويقول في توجيه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وابتدأنا بديار العرب، فإنّ القبلة هناك، وهي أم القرى، ولا يشاركهم فيها غيرهم، وفي أرض العرب لا بحر ولا نهر كي تعمل عليه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العرب تشبه الجزيرة، وأنّ أكثر ما يحوطه هو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أرض العرب تعيش في كل ناحية قبيلة، ويقطن نواحي مكة من الجانب الشرقي بنو هلال وبنو سعد وبنو هذيل، ومن الجانب الغربي قبائل مضر، وفي مركز مكة والمدينة بنوبكر بن وائل، وبعض هذه القبائل في حدود الطائف، ويقطن في بادية البصرة إلى البحرين واليمامة بنو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أرض العرب شرقها الخليج الفارسي، وغربها خليج القلزم، وجنوبها البحر المحيط حيث تفرع منها تلك الخليجات</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يبدأ بوصف مكة المكرمة فيقول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ومكة من الإقليم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مكة من الشرفاء ويكتبون لقبه السلطان، وتحاصرها الجبال من أطراف ثلاثة، ومفتوح من طرف واحد، جوّها</w:t>
      </w:r>
    </w:p>
    <w:p>
      <w:pPr>
        <w:pStyle w:val="BookText"/>
        <w:rPr/>
      </w:pPr>
      <w:r>
        <w:rPr>
          <w:rFonts w:ascii="Amiri" w:hAnsi="Amiri" w:eastAsia="Amiri" w:cs="Amiri"/>
          <w:color w:val="111111"/>
          <w:sz w:val="28"/>
          <w:sz w:val="28"/>
          <w:szCs w:val="28"/>
          <w:rtl w:val="true"/>
          <w:lang w:bidi="ar-SA"/>
        </w:rPr>
        <w:t>في غاية الحرارة في الصيف، وأقرب الجبال المرتفعة إليها أبوقبيس، وهو جبل كالقبّة في الناحية الشرقية من مكة، وعلى رأس جبل أبوقبيس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وبنيت في مكة مباني جيدة كثيرة، ولكن أكثرها خربت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المسجد الحرام في مركز مكة، وتقع الكعبة في مركز المسجد الحرام، وجميع المساكن والأسواق تقع حول المسجد</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يتحدث عن وصف المسجد الحرام، ويعطي أوصافاً دقيقة لأجزاء مختلفة من أحجامه وقياساته، ومن المحتمل أنه استعان في ذلك بمصنّفات أخرى في هذا المضمار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العصر الذهبي في هذا المضمار كان القرن الثالث عشر والرابع عشر الهجري، حيث صنّف الحجاج الإيرانيون أكثر من مائة رحلة حجية، وكثير منها تحتوي على معلومات جغرافية قيمة حول الحرمين الشريفين</w:t>
      </w:r>
    </w:p>
    <w:p>
      <w:pPr>
        <w:pStyle w:val="BookText"/>
        <w:rPr/>
      </w:pPr>
      <w:r>
        <w:rPr>
          <w:rFonts w:ascii="Amiri" w:hAnsi="Amiri" w:eastAsia="Amiri" w:cs="Amiri"/>
          <w:color w:val="111111"/>
          <w:sz w:val="28"/>
          <w:sz w:val="28"/>
          <w:szCs w:val="28"/>
          <w:rtl w:val="true"/>
          <w:lang w:bidi="ar-SA"/>
        </w:rPr>
        <w:t xml:space="preserve">وتحدث في الفصل الذي يليه عن مناسك الحج </w:t>
      </w:r>
      <w:r>
        <w:rPr>
          <w:rStyle w:val="FootnoteAnchor"/>
          <w:rtl w:val="true"/>
        </w:rPr>
        <w:footnoteReference w:id="352"/>
      </w:r>
      <w:r>
        <w:rPr>
          <w:rFonts w:ascii="Amiri" w:hAnsi="Amiri" w:eastAsia="Amiri" w:cs="Amiri"/>
          <w:color w:val="111111"/>
          <w:sz w:val="28"/>
          <w:sz w:val="28"/>
          <w:szCs w:val="28"/>
          <w:rtl w:val="true"/>
          <w:lang w:bidi="ar-SA"/>
        </w:rPr>
        <w:t xml:space="preserve">، ثم تحدث عن صفة داخل الكعبة </w:t>
      </w:r>
      <w:r>
        <w:rPr>
          <w:rStyle w:val="FootnoteAnchor"/>
          <w:rtl w:val="true"/>
        </w:rPr>
        <w:footnoteReference w:id="353"/>
      </w:r>
      <w:r>
        <w:rPr>
          <w:rFonts w:ascii="Amiri" w:hAnsi="Amiri" w:eastAsia="Amiri" w:cs="Amiri"/>
          <w:color w:val="111111"/>
          <w:sz w:val="28"/>
          <w:sz w:val="28"/>
          <w:szCs w:val="28"/>
          <w:rtl w:val="true"/>
          <w:lang w:bidi="ar-SA"/>
        </w:rPr>
        <w:t xml:space="preserve">، وكتب في هذا الموضع أنه رسم خريطة لمكة </w:t>
      </w:r>
      <w:r>
        <w:rPr>
          <w:rStyle w:val="FootnoteAnchor"/>
          <w:rtl w:val="true"/>
        </w:rPr>
        <w:footnoteReference w:id="354"/>
      </w:r>
      <w:r>
        <w:rPr>
          <w:rFonts w:ascii="Amiri" w:hAnsi="Amiri" w:eastAsia="Amiri" w:cs="Amiri"/>
          <w:color w:val="111111"/>
          <w:sz w:val="28"/>
          <w:sz w:val="28"/>
          <w:szCs w:val="28"/>
          <w:rtl w:val="true"/>
          <w:lang w:bidi="ar-SA"/>
        </w:rPr>
        <w:t>، ولكن 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نبّه على ذلك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المخطوطة أثر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وبحثه اللاحق حول المدينة المنورة </w:t>
      </w:r>
      <w:r>
        <w:rPr>
          <w:rStyle w:val="FootnoteAnchor"/>
          <w:rtl w:val="true"/>
        </w:rPr>
        <w:footnoteReference w:id="355"/>
      </w:r>
      <w:r>
        <w:rPr>
          <w:rFonts w:ascii="Amiri" w:hAnsi="Amiri" w:eastAsia="Amiri" w:cs="Amiri"/>
          <w:color w:val="111111"/>
          <w:sz w:val="28"/>
          <w:sz w:val="28"/>
          <w:szCs w:val="28"/>
          <w:rtl w:val="true"/>
          <w:lang w:bidi="ar-SA"/>
        </w:rPr>
        <w:t>، وكان قد رسم لها خريطة فقدت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كلامه حول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والمدينة نسبة إلى مكة طقسها لطيف، وحاكمها من الشرفاء، ويقال 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يتحدث عن اليمامة والجار وجدة وطائف وحجر وتبوك، ويعطي شرحاً قصيراً لكثير من الأماكن المعروفة في ديار العرب </w:t>
      </w:r>
      <w:r>
        <w:rPr>
          <w:rStyle w:val="FootnoteAnchor"/>
          <w:rtl w:val="true"/>
        </w:rPr>
        <w:footnoteReference w:id="357"/>
      </w:r>
      <w:r>
        <w:rPr>
          <w:rFonts w:ascii="Amiri" w:hAnsi="Amiri" w:eastAsia="Amiri" w:cs="Amiri"/>
          <w:color w:val="111111"/>
          <w:sz w:val="28"/>
          <w:sz w:val="28"/>
          <w:szCs w:val="28"/>
          <w:rtl w:val="true"/>
          <w:lang w:bidi="ar-SA"/>
        </w:rPr>
        <w:t>، وهذه النقاط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 مر، الجحفة، الجبلة، الخيبر، ينبع، عرض، عشيرة، جبل رضوى، فرع، مدينة الجندل، ودّان، تيما، تهامة، زبيد، صنعا، صعدة، ظفار، شبام، عدن، نجران، حضرموت، عمان، اليمن،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يخصّص فصلًا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مسافات ديار العرب، يتطرق فيه إلى الفواصل بين المناطق والمدن، خاصة طرق الحج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ما اقتربنا من الزمان الحاضر، نجد مصادر جديدة في أدب الرحلة الإيراني، لها أهمية قصوى في معرفة ديار العرب وخاصّة الحجاز وطرق الحج، لم يلتفت إليها أحد من مؤرخي الجزيرة العربية أخيراً، مع أهميتها واحتوائها على مواد كثيرة حول تاريخ الحرمين والأماكن المقدسة وطرق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الواقع، العصر الذهبي في هذا المضمار كان القرن الثالث عشر والرابع عشر الهجري، حيث صنّف الحجاج الإيرانيون أكثر من مائة رحلة حجية، وكثير منها يحتوي على معلومات جغرافية قيمة حول الحرمين الشريفين، وكثير من الأمور الأخرى حول القرى والبلدان الواقعة في طريق الحج</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المجال لابد أن نشير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رسالة الوجيزة في تعريف المدينة لميرزا محمد المهندس، والتي كتبها عام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bookmarkStart w:id="350" w:name="pg10116_105551"/>
    </w:p>
    <w:p>
      <w:pPr>
        <w:pStyle w:val="Heading2"/>
        <w:numPr>
          <w:ilvl w:val="1"/>
          <w:numId w:val="1"/>
        </w:numPr>
        <w:rPr/>
      </w:pPr>
      <w:bookmarkStart w:id="351" w:name="__RefHeading___Toc480544_1067777946"/>
      <w:bookmarkStart w:id="352" w:name="_Toc127"/>
      <w:bookmarkEnd w:id="350"/>
      <w:bookmarkEnd w:id="351"/>
      <w:r>
        <w:rPr>
          <w:rtl w:val="true"/>
        </w:rPr>
        <w:t>مختارات شعرية</w:t>
      </w:r>
      <w:bookmarkEnd w:id="352"/>
    </w:p>
    <w:p>
      <w:pPr>
        <w:pStyle w:val="Heading3"/>
        <w:numPr>
          <w:ilvl w:val="2"/>
          <w:numId w:val="1"/>
        </w:numPr>
        <w:rPr/>
      </w:pPr>
      <w:bookmarkStart w:id="353" w:name="__RefHeading___Toc480546_1067777946"/>
      <w:bookmarkStart w:id="354" w:name="_Toc128"/>
      <w:bookmarkEnd w:id="353"/>
      <w:r>
        <w:rPr>
          <w:rtl w:val="true"/>
        </w:rPr>
        <w:t>«</w:t>
      </w:r>
      <w:r>
        <w:rPr>
          <w:rtl w:val="true"/>
        </w:rPr>
        <w:t>مناجاة العارفين</w:t>
      </w:r>
      <w:r>
        <w:rPr>
          <w:rtl w:val="true"/>
        </w:rPr>
        <w:t>»</w:t>
      </w:r>
      <w:bookmarkEnd w:id="354"/>
    </w:p>
    <w:p>
      <w:pPr>
        <w:pStyle w:val="BookText"/>
        <w:rPr/>
      </w:pPr>
      <w:r>
        <w:rPr>
          <w:rFonts w:ascii="Amiri" w:hAnsi="Amiri" w:eastAsia="Amiri" w:cs="Amiri"/>
          <w:color w:val="111111"/>
          <w:sz w:val="28"/>
          <w:sz w:val="28"/>
          <w:szCs w:val="28"/>
          <w:rtl w:val="true"/>
          <w:lang w:bidi="ar-SA"/>
        </w:rPr>
        <w:t>الدكتور محمدعلي الحسيني</w:t>
      </w:r>
    </w:p>
    <w:p>
      <w:pPr>
        <w:pStyle w:val="BookText"/>
        <w:rPr/>
      </w:pPr>
      <w:r>
        <w:rPr>
          <w:rFonts w:ascii="Amiri" w:hAnsi="Amiri" w:eastAsia="Amiri" w:cs="Amiri"/>
          <w:color w:val="111111"/>
          <w:sz w:val="28"/>
          <w:sz w:val="28"/>
          <w:szCs w:val="28"/>
          <w:rtl w:val="true"/>
          <w:lang w:bidi="ar-SA"/>
        </w:rPr>
        <w:t>سيّدي جئتك اليوم روحاً صقلته محبّةٌ ورشادُ</w:t>
      </w:r>
    </w:p>
    <w:p>
      <w:pPr>
        <w:pStyle w:val="BookText"/>
        <w:rPr/>
      </w:pPr>
      <w:r>
        <w:rPr>
          <w:rFonts w:ascii="Amiri" w:hAnsi="Amiri" w:eastAsia="Amiri" w:cs="Amiri"/>
          <w:color w:val="111111"/>
          <w:sz w:val="28"/>
          <w:sz w:val="28"/>
          <w:szCs w:val="28"/>
          <w:rtl w:val="true"/>
          <w:lang w:bidi="ar-SA"/>
        </w:rPr>
        <w:t>أبتغي أن أطوف حول مقامٍ عشقته القلوب والأكبادُ</w:t>
      </w:r>
    </w:p>
    <w:p>
      <w:pPr>
        <w:pStyle w:val="BookText"/>
        <w:rPr/>
      </w:pPr>
      <w:r>
        <w:rPr>
          <w:rFonts w:ascii="Amiri" w:hAnsi="Amiri" w:eastAsia="Amiri" w:cs="Amiri"/>
          <w:color w:val="111111"/>
          <w:sz w:val="28"/>
          <w:sz w:val="28"/>
          <w:szCs w:val="28"/>
          <w:rtl w:val="true"/>
          <w:lang w:bidi="ar-SA"/>
        </w:rPr>
        <w:t>لك عهد بعاتقيَّ قديمٌ حفظته الأيام و الآبادُ</w:t>
      </w:r>
    </w:p>
    <w:p>
      <w:pPr>
        <w:pStyle w:val="BookText"/>
        <w:rPr/>
      </w:pPr>
      <w:r>
        <w:rPr>
          <w:rFonts w:ascii="Amiri" w:hAnsi="Amiri" w:eastAsia="Amiri" w:cs="Amiri"/>
          <w:color w:val="111111"/>
          <w:sz w:val="28"/>
          <w:sz w:val="28"/>
          <w:szCs w:val="28"/>
          <w:rtl w:val="true"/>
          <w:lang w:bidi="ar-SA"/>
        </w:rPr>
        <w:t>كنت يوماً غفلت عنه وأنْ ستْنيه نفس أمّارة تصطادُ</w:t>
      </w:r>
    </w:p>
    <w:p>
      <w:pPr>
        <w:pStyle w:val="BookText"/>
        <w:rPr/>
      </w:pPr>
      <w:r>
        <w:rPr>
          <w:rFonts w:ascii="Amiri" w:hAnsi="Amiri" w:eastAsia="Amiri" w:cs="Amiri"/>
          <w:color w:val="111111"/>
          <w:sz w:val="28"/>
          <w:sz w:val="28"/>
          <w:szCs w:val="28"/>
          <w:rtl w:val="true"/>
          <w:lang w:bidi="ar-SA"/>
        </w:rPr>
        <w:t>خدعتني الدنيا الدنيّة حتّى كاديطغى على‌هواي‌الفسادُ</w:t>
      </w:r>
    </w:p>
    <w:p>
      <w:pPr>
        <w:pStyle w:val="BookText"/>
        <w:rPr/>
      </w:pPr>
      <w:r>
        <w:rPr>
          <w:rFonts w:ascii="Amiri" w:hAnsi="Amiri" w:eastAsia="Amiri" w:cs="Amiri"/>
          <w:color w:val="111111"/>
          <w:sz w:val="28"/>
          <w:sz w:val="28"/>
          <w:szCs w:val="28"/>
          <w:rtl w:val="true"/>
          <w:lang w:bidi="ar-SA"/>
        </w:rPr>
        <w:t>غير أنّ اللطف الخفيّ لطيف وعطاياك منّة وسدادُ</w:t>
      </w:r>
    </w:p>
    <w:p>
      <w:pPr>
        <w:pStyle w:val="BookText"/>
        <w:rPr/>
      </w:pPr>
      <w:r>
        <w:rPr>
          <w:rFonts w:ascii="Amiri" w:hAnsi="Amiri" w:eastAsia="Amiri" w:cs="Amiri"/>
          <w:color w:val="111111"/>
          <w:sz w:val="28"/>
          <w:sz w:val="28"/>
          <w:szCs w:val="28"/>
          <w:rtl w:val="true"/>
          <w:lang w:bidi="ar-SA"/>
        </w:rPr>
        <w:t>أرجعتني إليك جذبةُ عشق عبقري ونظرة وودادُ</w:t>
      </w:r>
    </w:p>
    <w:p>
      <w:pPr>
        <w:pStyle w:val="BookText"/>
        <w:rPr/>
      </w:pPr>
      <w:r>
        <w:rPr>
          <w:rFonts w:ascii="Amiri" w:hAnsi="Amiri" w:eastAsia="Amiri" w:cs="Amiri"/>
          <w:color w:val="111111"/>
          <w:sz w:val="28"/>
          <w:sz w:val="28"/>
          <w:szCs w:val="28"/>
          <w:rtl w:val="true"/>
          <w:lang w:bidi="ar-SA"/>
        </w:rPr>
        <w:t>فلك الحمد مبدئاً ومعيداً ولك المبتدا معاً والمعادُ</w:t>
      </w:r>
    </w:p>
    <w:p>
      <w:pPr>
        <w:pStyle w:val="BookText"/>
        <w:rPr/>
      </w:pPr>
      <w:r>
        <w:rPr>
          <w:rFonts w:ascii="Amiri" w:hAnsi="Amiri" w:eastAsia="Amiri" w:cs="Amiri"/>
          <w:color w:val="111111"/>
          <w:sz w:val="28"/>
          <w:sz w:val="28"/>
          <w:szCs w:val="28"/>
          <w:rtl w:val="true"/>
          <w:lang w:bidi="ar-SA"/>
        </w:rPr>
        <w:t>حيثما يوجد الوجود فصنع من يديك الصنّاع والإيجادُ</w:t>
      </w:r>
    </w:p>
    <w:p>
      <w:pPr>
        <w:pStyle w:val="BookText"/>
        <w:rPr/>
      </w:pPr>
      <w:r>
        <w:rPr>
          <w:rFonts w:ascii="Amiri" w:hAnsi="Amiri" w:eastAsia="Amiri" w:cs="Amiri"/>
          <w:color w:val="111111"/>
          <w:sz w:val="28"/>
          <w:sz w:val="28"/>
          <w:szCs w:val="28"/>
          <w:rtl w:val="true"/>
          <w:lang w:bidi="ar-SA"/>
        </w:rPr>
        <w:t>وإذا مااهتدى الخلائق طرّاً فبلطفٍ يفوز منك العبادُ</w:t>
      </w:r>
    </w:p>
    <w:p>
      <w:pPr>
        <w:pStyle w:val="BookText"/>
        <w:rPr/>
      </w:pPr>
      <w:r>
        <w:rPr>
          <w:rFonts w:ascii="Amiri" w:hAnsi="Amiri" w:eastAsia="Amiri" w:cs="Amiri"/>
          <w:color w:val="111111"/>
          <w:sz w:val="28"/>
          <w:sz w:val="28"/>
          <w:szCs w:val="28"/>
          <w:rtl w:val="true"/>
          <w:lang w:bidi="ar-SA"/>
        </w:rPr>
        <w:t>دلّني نحو أربُع من ولاء وبيوت يحلو بها الإنشادُ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قد شِدتها بيوتَ دعاء وبذكراك تُبتنى وتُشاد</w:t>
      </w:r>
    </w:p>
    <w:p>
      <w:pPr>
        <w:pStyle w:val="BookText"/>
        <w:rPr/>
      </w:pPr>
      <w:r>
        <w:rPr>
          <w:rFonts w:ascii="Amiri" w:hAnsi="Amiri" w:eastAsia="Amiri" w:cs="Amiri"/>
          <w:color w:val="111111"/>
          <w:sz w:val="28"/>
          <w:sz w:val="28"/>
          <w:szCs w:val="28"/>
          <w:rtl w:val="true"/>
          <w:lang w:bidi="ar-SA"/>
        </w:rPr>
        <w:t>هي مهوى الحجيج مأوى نفوسٍ أتعبتها فدافد ووهادُ</w:t>
      </w:r>
    </w:p>
    <w:p>
      <w:pPr>
        <w:pStyle w:val="BookText"/>
        <w:rPr/>
      </w:pPr>
      <w:r>
        <w:rPr>
          <w:rFonts w:ascii="Amiri" w:hAnsi="Amiri" w:eastAsia="Amiri" w:cs="Amiri"/>
          <w:color w:val="111111"/>
          <w:sz w:val="28"/>
          <w:sz w:val="28"/>
          <w:szCs w:val="28"/>
          <w:rtl w:val="true"/>
          <w:lang w:bidi="ar-SA"/>
        </w:rPr>
        <w:t>فَاقْبَلَنْ من مدائحي نغمات ردّدتها بلحنك القُصّادُ</w:t>
      </w:r>
    </w:p>
    <w:p>
      <w:pPr>
        <w:pStyle w:val="BookText"/>
        <w:rPr/>
      </w:pPr>
      <w:r>
        <w:rPr>
          <w:rFonts w:ascii="Amiri" w:hAnsi="Amiri" w:eastAsia="Amiri" w:cs="Amiri"/>
          <w:color w:val="111111"/>
          <w:sz w:val="28"/>
          <w:sz w:val="28"/>
          <w:szCs w:val="28"/>
          <w:rtl w:val="true"/>
          <w:lang w:bidi="ar-SA"/>
        </w:rPr>
        <w:t>سيّدي والجمال منك جميلٌ وجلال الأشياء منك يفادُ</w:t>
      </w:r>
    </w:p>
    <w:p>
      <w:pPr>
        <w:pStyle w:val="BookText"/>
        <w:rPr/>
      </w:pPr>
      <w:r>
        <w:rPr>
          <w:rFonts w:ascii="Amiri" w:hAnsi="Amiri" w:eastAsia="Amiri" w:cs="Amiri"/>
          <w:color w:val="111111"/>
          <w:sz w:val="28"/>
          <w:sz w:val="28"/>
          <w:szCs w:val="28"/>
          <w:rtl w:val="true"/>
          <w:lang w:bidi="ar-SA"/>
        </w:rPr>
        <w:t>فلك الحسن طارفاً وتليداً والطراف التي له والتلادُ</w:t>
      </w:r>
    </w:p>
    <w:p>
      <w:pPr>
        <w:pStyle w:val="BookText"/>
        <w:rPr/>
      </w:pPr>
      <w:r>
        <w:rPr>
          <w:rFonts w:ascii="Amiri" w:hAnsi="Amiri" w:eastAsia="Amiri" w:cs="Amiri"/>
          <w:color w:val="111111"/>
          <w:sz w:val="28"/>
          <w:sz w:val="28"/>
          <w:szCs w:val="28"/>
          <w:rtl w:val="true"/>
          <w:lang w:bidi="ar-SA"/>
        </w:rPr>
        <w:t>ولك الكون كلّه بامتداد وتجلّى بنورك الامتدادُ</w:t>
      </w:r>
    </w:p>
    <w:p>
      <w:pPr>
        <w:pStyle w:val="BookText"/>
        <w:rPr/>
      </w:pPr>
      <w:r>
        <w:rPr>
          <w:rFonts w:ascii="Amiri" w:hAnsi="Amiri" w:eastAsia="Amiri" w:cs="Amiri"/>
          <w:color w:val="111111"/>
          <w:sz w:val="28"/>
          <w:sz w:val="28"/>
          <w:szCs w:val="28"/>
          <w:rtl w:val="true"/>
          <w:lang w:bidi="ar-SA"/>
        </w:rPr>
        <w:t>فالنهار النهار منك ضحاه ولك الليل والنجوم الوقادُ</w:t>
      </w:r>
    </w:p>
    <w:p>
      <w:pPr>
        <w:pStyle w:val="BookText"/>
        <w:rPr/>
      </w:pPr>
      <w:r>
        <w:rPr>
          <w:rFonts w:ascii="Amiri" w:hAnsi="Amiri" w:eastAsia="Amiri" w:cs="Amiri"/>
          <w:color w:val="111111"/>
          <w:sz w:val="28"/>
          <w:sz w:val="28"/>
          <w:szCs w:val="28"/>
          <w:rtl w:val="true"/>
          <w:lang w:bidi="ar-SA"/>
        </w:rPr>
        <w:t>ولك النجم والسُّها والثريّا ولك النبت والحصى والجمادُ</w:t>
      </w:r>
    </w:p>
    <w:p>
      <w:pPr>
        <w:pStyle w:val="BookText"/>
        <w:rPr/>
      </w:pPr>
      <w:r>
        <w:rPr>
          <w:rFonts w:ascii="Amiri" w:hAnsi="Amiri" w:eastAsia="Amiri" w:cs="Amiri"/>
          <w:color w:val="111111"/>
          <w:sz w:val="28"/>
          <w:sz w:val="28"/>
          <w:szCs w:val="28"/>
          <w:rtl w:val="true"/>
          <w:lang w:bidi="ar-SA"/>
        </w:rPr>
        <w:t>ولك الروض والمروج تغنّت وتعطّرن باسمك الأورادُ</w:t>
      </w:r>
    </w:p>
    <w:p>
      <w:pPr>
        <w:pStyle w:val="BookText"/>
        <w:rPr/>
      </w:pPr>
      <w:r>
        <w:rPr>
          <w:rFonts w:ascii="Amiri" w:hAnsi="Amiri" w:eastAsia="Amiri" w:cs="Amiri"/>
          <w:color w:val="111111"/>
          <w:sz w:val="28"/>
          <w:sz w:val="28"/>
          <w:szCs w:val="28"/>
          <w:rtl w:val="true"/>
          <w:lang w:bidi="ar-SA"/>
        </w:rPr>
        <w:t>وإذا سبّح المسبّح طرّاً فلك السَّبح سابحٌ منقادُ</w:t>
      </w:r>
    </w:p>
    <w:p>
      <w:pPr>
        <w:pStyle w:val="BookText"/>
        <w:rPr/>
      </w:pPr>
      <w:r>
        <w:rPr>
          <w:rFonts w:ascii="Amiri" w:hAnsi="Amiri" w:eastAsia="Amiri" w:cs="Amiri"/>
          <w:color w:val="111111"/>
          <w:sz w:val="28"/>
          <w:sz w:val="28"/>
          <w:szCs w:val="28"/>
          <w:rtl w:val="true"/>
          <w:lang w:bidi="ar-SA"/>
        </w:rPr>
        <w:t>وإذا مانودي فأنت‌المنادى والندا والدعا وأنت المرادُ</w:t>
      </w:r>
    </w:p>
    <w:p>
      <w:pPr>
        <w:pStyle w:val="BookText"/>
        <w:rPr/>
      </w:pPr>
      <w:r>
        <w:rPr>
          <w:rFonts w:ascii="Amiri" w:hAnsi="Amiri" w:eastAsia="Amiri" w:cs="Amiri"/>
          <w:color w:val="111111"/>
          <w:sz w:val="28"/>
          <w:sz w:val="28"/>
          <w:szCs w:val="28"/>
          <w:rtl w:val="true"/>
          <w:lang w:bidi="ar-SA"/>
        </w:rPr>
        <w:t>ولأنت الورد المورّد فينا والمعاني والذكر والأورادُ</w:t>
      </w:r>
    </w:p>
    <w:p>
      <w:pPr>
        <w:pStyle w:val="BookText"/>
        <w:rPr/>
      </w:pPr>
      <w:r>
        <w:rPr>
          <w:rFonts w:ascii="Amiri" w:hAnsi="Amiri" w:eastAsia="Amiri" w:cs="Amiri"/>
          <w:color w:val="111111"/>
          <w:sz w:val="28"/>
          <w:sz w:val="28"/>
          <w:szCs w:val="28"/>
          <w:rtl w:val="true"/>
          <w:lang w:bidi="ar-SA"/>
        </w:rPr>
        <w:t>ولأنت العظيم في‌كلّ قلبٍ ولسانٍ وهام فيك الفؤادُ</w:t>
      </w:r>
    </w:p>
    <w:p>
      <w:pPr>
        <w:pStyle w:val="BookText"/>
        <w:rPr/>
      </w:pPr>
      <w:r>
        <w:rPr>
          <w:rFonts w:ascii="Amiri" w:hAnsi="Amiri" w:eastAsia="Amiri" w:cs="Amiri"/>
          <w:color w:val="111111"/>
          <w:sz w:val="28"/>
          <w:sz w:val="28"/>
          <w:szCs w:val="28"/>
          <w:rtl w:val="true"/>
          <w:lang w:bidi="ar-SA"/>
        </w:rPr>
        <w:t>فبلطفٍ من منبع اللطف جارٍ كلُّ مافاض واستقته المهادُ</w:t>
      </w:r>
    </w:p>
    <w:p>
      <w:pPr>
        <w:pStyle w:val="BookText"/>
        <w:rPr/>
      </w:pPr>
      <w:r>
        <w:rPr>
          <w:rFonts w:ascii="Amiri" w:hAnsi="Amiri" w:eastAsia="Amiri" w:cs="Amiri"/>
          <w:color w:val="111111"/>
          <w:sz w:val="28"/>
          <w:sz w:val="28"/>
          <w:szCs w:val="28"/>
          <w:rtl w:val="true"/>
          <w:lang w:bidi="ar-SA"/>
        </w:rPr>
        <w:t>وبمغناك إن تغنّت طيور وبمغناك بيتُ شعري يعادُ</w:t>
      </w:r>
    </w:p>
    <w:p>
      <w:pPr>
        <w:pStyle w:val="BookText"/>
        <w:rPr/>
      </w:pPr>
      <w:r>
        <w:rPr>
          <w:rFonts w:ascii="Amiri" w:hAnsi="Amiri" w:eastAsia="Amiri" w:cs="Amiri"/>
          <w:color w:val="111111"/>
          <w:sz w:val="28"/>
          <w:sz w:val="28"/>
          <w:szCs w:val="28"/>
          <w:rtl w:val="true"/>
          <w:lang w:bidi="ar-SA"/>
        </w:rPr>
        <w:t>عجز الواصفون والوصف جمعاً عن‌معانيك وانتهى النُّقادُ</w:t>
      </w:r>
    </w:p>
    <w:p>
      <w:pPr>
        <w:pStyle w:val="BookText"/>
        <w:rPr/>
      </w:pPr>
      <w:r>
        <w:rPr>
          <w:rFonts w:ascii="Amiri" w:hAnsi="Amiri" w:eastAsia="Amiri" w:cs="Amiri"/>
          <w:color w:val="111111"/>
          <w:sz w:val="28"/>
          <w:sz w:val="28"/>
          <w:szCs w:val="28"/>
          <w:rtl w:val="true"/>
          <w:lang w:bidi="ar-SA"/>
        </w:rPr>
        <w:t>غير أنّ المطلوب بذل القصارى وقصاراي همّة واعتمادُ</w:t>
      </w:r>
    </w:p>
    <w:p>
      <w:pPr>
        <w:pStyle w:val="BookText"/>
        <w:rPr/>
      </w:pPr>
      <w:r>
        <w:rPr>
          <w:rFonts w:ascii="Amiri" w:hAnsi="Amiri" w:eastAsia="Amiri" w:cs="Amiri"/>
          <w:color w:val="111111"/>
          <w:sz w:val="28"/>
          <w:sz w:val="28"/>
          <w:szCs w:val="28"/>
          <w:rtl w:val="true"/>
          <w:lang w:bidi="ar-SA"/>
        </w:rPr>
        <w:t>سيّدي دلّني فقد جئت أسعى والهوى مركبي وحبّي زادُ</w:t>
      </w:r>
    </w:p>
    <w:p>
      <w:pPr>
        <w:pStyle w:val="BookText"/>
        <w:rPr/>
      </w:pPr>
      <w:r>
        <w:rPr>
          <w:rFonts w:ascii="Amiri" w:hAnsi="Amiri" w:eastAsia="Amiri" w:cs="Amiri"/>
          <w:color w:val="111111"/>
          <w:sz w:val="28"/>
          <w:sz w:val="28"/>
          <w:szCs w:val="28"/>
          <w:rtl w:val="true"/>
          <w:lang w:bidi="ar-SA"/>
        </w:rPr>
        <w:t>قدطويت الدروب نحو ديارٍ طيّبات وأهلها أجوادُ</w:t>
      </w:r>
    </w:p>
    <w:p>
      <w:pPr>
        <w:pStyle w:val="BookText"/>
        <w:rPr/>
      </w:pPr>
      <w:r>
        <w:rPr>
          <w:rFonts w:ascii="Amiri" w:hAnsi="Amiri" w:eastAsia="Amiri" w:cs="Amiri"/>
          <w:color w:val="111111"/>
          <w:sz w:val="28"/>
          <w:sz w:val="28"/>
          <w:szCs w:val="28"/>
          <w:rtl w:val="true"/>
          <w:lang w:bidi="ar-SA"/>
        </w:rPr>
        <w:t>يكرمون الضيوف من كلّ فجٍ إن توهم أو حطّت العوّادُ</w:t>
      </w:r>
    </w:p>
    <w:p>
      <w:pPr>
        <w:pStyle w:val="BookText"/>
        <w:rPr/>
      </w:pPr>
      <w:r>
        <w:rPr>
          <w:rFonts w:ascii="Amiri" w:hAnsi="Amiri" w:eastAsia="Amiri" w:cs="Amiri"/>
          <w:color w:val="111111"/>
          <w:sz w:val="28"/>
          <w:sz w:val="28"/>
          <w:szCs w:val="28"/>
          <w:rtl w:val="true"/>
          <w:lang w:bidi="ar-SA"/>
        </w:rPr>
        <w:t>غير أنّي قد أثقلتني‌ذنوب وأحاطت بعاتقي أوتادُ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أستحي إن حللت فيهم وأخشى أن يصدّوا عمّن لهم ينقادُ</w:t>
      </w:r>
    </w:p>
    <w:p>
      <w:pPr>
        <w:pStyle w:val="BookText"/>
        <w:rPr/>
      </w:pPr>
      <w:r>
        <w:rPr>
          <w:rFonts w:ascii="Amiri" w:hAnsi="Amiri" w:eastAsia="Amiri" w:cs="Amiri"/>
          <w:color w:val="111111"/>
          <w:sz w:val="28"/>
          <w:sz w:val="28"/>
          <w:szCs w:val="28"/>
          <w:rtl w:val="true"/>
          <w:lang w:bidi="ar-SA"/>
        </w:rPr>
        <w:t>ليس شحّاً منهم وبخلًا وحاشا بل لأنّي مقصّرٌ مرتادُ</w:t>
      </w:r>
    </w:p>
    <w:p>
      <w:pPr>
        <w:pStyle w:val="BookText"/>
        <w:rPr/>
      </w:pPr>
      <w:r>
        <w:rPr>
          <w:rFonts w:ascii="Amiri" w:hAnsi="Amiri" w:eastAsia="Amiri" w:cs="Amiri"/>
          <w:color w:val="111111"/>
          <w:sz w:val="28"/>
          <w:sz w:val="28"/>
          <w:szCs w:val="28"/>
          <w:rtl w:val="true"/>
          <w:lang w:bidi="ar-SA"/>
        </w:rPr>
        <w:t>لكن العفو شأن كلّ كريمٍ سيّما أنّهم لناأسيادُ</w:t>
      </w:r>
    </w:p>
    <w:p>
      <w:pPr>
        <w:pStyle w:val="BookText"/>
        <w:rPr/>
      </w:pPr>
      <w:r>
        <w:rPr>
          <w:rFonts w:ascii="Amiri" w:hAnsi="Amiri" w:eastAsia="Amiri" w:cs="Amiri"/>
          <w:color w:val="111111"/>
          <w:sz w:val="28"/>
          <w:sz w:val="28"/>
          <w:szCs w:val="28"/>
          <w:rtl w:val="true"/>
          <w:lang w:bidi="ar-SA"/>
        </w:rPr>
        <w:t>قدتوليت من تولوا وإنّي لَمُعادٍ من عاندوا واعتادوا</w:t>
      </w:r>
    </w:p>
    <w:p>
      <w:pPr>
        <w:pStyle w:val="BookText"/>
        <w:rPr/>
      </w:pPr>
      <w:r>
        <w:rPr>
          <w:rFonts w:ascii="Amiri" w:hAnsi="Amiri" w:eastAsia="Amiri" w:cs="Amiri"/>
          <w:color w:val="111111"/>
          <w:sz w:val="28"/>
          <w:sz w:val="28"/>
          <w:szCs w:val="28"/>
          <w:rtl w:val="true"/>
          <w:lang w:bidi="ar-SA"/>
        </w:rPr>
        <w:t>وعرفنا بحبّكم في البرايا وافتخرنا بأننا الروّادُ</w:t>
      </w:r>
    </w:p>
    <w:p>
      <w:pPr>
        <w:pStyle w:val="BookText"/>
        <w:rPr/>
      </w:pPr>
      <w:r>
        <w:rPr>
          <w:rFonts w:ascii="IRNazanin" w:hAnsi="IRNazanin" w:eastAsia="IRNazanin"/>
          <w:color w:val="111111"/>
          <w:sz w:val="28"/>
          <w:sz w:val="28"/>
          <w:szCs w:val="28"/>
          <w:rtl w:val="true"/>
          <w:lang w:bidi="fa-IR"/>
        </w:rPr>
        <w:t>وقُتلنا وشَرّدونا لأنّا قدعشقنا وأهلنا قدأبادوا</w:t>
      </w:r>
    </w:p>
    <w:p>
      <w:pPr>
        <w:pStyle w:val="BookText"/>
        <w:rPr/>
      </w:pPr>
      <w:r>
        <w:rPr>
          <w:rFonts w:ascii="Amiri" w:hAnsi="Amiri" w:eastAsia="Amiri" w:cs="Amiri"/>
          <w:color w:val="111111"/>
          <w:sz w:val="28"/>
          <w:sz w:val="28"/>
          <w:szCs w:val="28"/>
          <w:rtl w:val="true"/>
          <w:lang w:bidi="ar-SA"/>
        </w:rPr>
        <w:t>ومضى كلّ عاشق لسبيل والتقينا وحبّنا يزدادُ</w:t>
      </w:r>
    </w:p>
    <w:p>
      <w:pPr>
        <w:pStyle w:val="BookText"/>
        <w:rPr/>
      </w:pPr>
      <w:r>
        <w:rPr>
          <w:rFonts w:ascii="IRNazanin" w:hAnsi="IRNazanin" w:eastAsia="IRNazanin"/>
          <w:color w:val="111111"/>
          <w:sz w:val="28"/>
          <w:sz w:val="28"/>
          <w:szCs w:val="28"/>
          <w:rtl w:val="true"/>
          <w:lang w:bidi="fa-IR"/>
        </w:rPr>
        <w:t>إن أذابوا عظامنا بسجون وصُلبنا فتشمخ الأعوادُ</w:t>
      </w:r>
    </w:p>
    <w:p>
      <w:pPr>
        <w:pStyle w:val="BookText"/>
        <w:rPr/>
      </w:pPr>
      <w:r>
        <w:rPr>
          <w:rFonts w:ascii="Amiri" w:hAnsi="Amiri" w:eastAsia="Amiri" w:cs="Amiri"/>
          <w:color w:val="111111"/>
          <w:sz w:val="28"/>
          <w:sz w:val="28"/>
          <w:szCs w:val="28"/>
          <w:rtl w:val="true"/>
          <w:lang w:bidi="ar-SA"/>
        </w:rPr>
        <w:t>كلّ هذا لناافتخار ومجد ولهذا تخصّنا الأمجادُ</w:t>
      </w:r>
    </w:p>
    <w:p>
      <w:pPr>
        <w:pStyle w:val="BookText"/>
        <w:rPr/>
      </w:pPr>
      <w:r>
        <w:rPr>
          <w:rFonts w:ascii="Amiri" w:hAnsi="Amiri" w:eastAsia="Amiri" w:cs="Amiri"/>
          <w:color w:val="111111"/>
          <w:sz w:val="28"/>
          <w:sz w:val="28"/>
          <w:szCs w:val="28"/>
          <w:rtl w:val="true"/>
          <w:lang w:bidi="ar-SA"/>
        </w:rPr>
        <w:t>وكراماتنا من‌الله أنّا قدشهدنا واستُشهِد الأجدادُ</w:t>
      </w:r>
    </w:p>
    <w:p>
      <w:pPr>
        <w:pStyle w:val="BookText"/>
        <w:rPr/>
      </w:pPr>
      <w:r>
        <w:rPr>
          <w:rFonts w:ascii="Amiri" w:hAnsi="Amiri" w:eastAsia="Amiri" w:cs="Amiri"/>
          <w:color w:val="111111"/>
          <w:sz w:val="28"/>
          <w:sz w:val="28"/>
          <w:szCs w:val="28"/>
          <w:rtl w:val="true"/>
          <w:lang w:bidi="ar-SA"/>
        </w:rPr>
        <w:t>سيّدي العيد جاء وجئنا والأماني تحلو بهاالأعيادُ</w:t>
      </w:r>
    </w:p>
    <w:p>
      <w:pPr>
        <w:pStyle w:val="BookText"/>
        <w:rPr/>
      </w:pPr>
      <w:r>
        <w:rPr>
          <w:rFonts w:ascii="Amiri" w:hAnsi="Amiri" w:eastAsia="Amiri" w:cs="Amiri"/>
          <w:color w:val="111111"/>
          <w:sz w:val="28"/>
          <w:sz w:val="28"/>
          <w:szCs w:val="28"/>
          <w:rtl w:val="true"/>
          <w:lang w:bidi="ar-SA"/>
        </w:rPr>
        <w:t>والقلوب التي تُكنّ ولاءاً ووفاءاً في‌ساعديك القيادُ</w:t>
      </w:r>
    </w:p>
    <w:p>
      <w:pPr>
        <w:pStyle w:val="BookText"/>
        <w:rPr/>
      </w:pPr>
      <w:r>
        <w:rPr>
          <w:rFonts w:ascii="Amiri" w:hAnsi="Amiri" w:eastAsia="Amiri" w:cs="Amiri"/>
          <w:color w:val="111111"/>
          <w:sz w:val="28"/>
          <w:sz w:val="28"/>
          <w:szCs w:val="28"/>
          <w:rtl w:val="true"/>
          <w:lang w:bidi="ar-SA"/>
        </w:rPr>
        <w:t>والضلوع التي اكتوت بهواكم وجواكم أورى هواها زِنادُ</w:t>
      </w:r>
    </w:p>
    <w:p>
      <w:pPr>
        <w:pStyle w:val="BookText"/>
        <w:rPr/>
      </w:pPr>
      <w:r>
        <w:rPr>
          <w:rFonts w:ascii="Amiri" w:hAnsi="Amiri" w:eastAsia="Amiri" w:cs="Amiri"/>
          <w:color w:val="111111"/>
          <w:sz w:val="28"/>
          <w:sz w:val="28"/>
          <w:szCs w:val="28"/>
          <w:rtl w:val="true"/>
          <w:lang w:bidi="ar-SA"/>
        </w:rPr>
        <w:t>لاتَلُمْها إن طاردت واستشاطت فبساحاتكم يلذّ الطّرادُ</w:t>
      </w:r>
    </w:p>
    <w:p>
      <w:pPr>
        <w:pStyle w:val="BookText"/>
        <w:rPr/>
      </w:pPr>
      <w:r>
        <w:rPr>
          <w:rFonts w:ascii="Amiri" w:hAnsi="Amiri" w:eastAsia="Amiri" w:cs="Amiri"/>
          <w:color w:val="111111"/>
          <w:sz w:val="28"/>
          <w:sz w:val="28"/>
          <w:szCs w:val="28"/>
          <w:rtl w:val="true"/>
          <w:lang w:bidi="ar-SA"/>
        </w:rPr>
        <w:t>هلهلت كلّ أضلعي والحنايا وشغاف يحاط فيه فؤادُ</w:t>
      </w:r>
    </w:p>
    <w:p>
      <w:pPr>
        <w:pStyle w:val="BookText"/>
        <w:rPr/>
      </w:pPr>
      <w:r>
        <w:rPr>
          <w:rFonts w:ascii="Amiri" w:hAnsi="Amiri" w:eastAsia="Amiri" w:cs="Amiri"/>
          <w:color w:val="111111"/>
          <w:sz w:val="28"/>
          <w:sz w:val="28"/>
          <w:szCs w:val="28"/>
          <w:rtl w:val="true"/>
          <w:lang w:bidi="ar-SA"/>
        </w:rPr>
        <w:t>مثلما هلهلت جموع نساءٍ في التلاقي وعاودت أفرادُ</w:t>
      </w:r>
    </w:p>
    <w:p>
      <w:pPr>
        <w:pStyle w:val="BookText"/>
        <w:rPr/>
      </w:pPr>
      <w:r>
        <w:rPr>
          <w:rFonts w:ascii="Amiri" w:hAnsi="Amiri" w:eastAsia="Amiri" w:cs="Amiri"/>
          <w:color w:val="111111"/>
          <w:sz w:val="28"/>
          <w:sz w:val="28"/>
          <w:szCs w:val="28"/>
          <w:rtl w:val="true"/>
          <w:lang w:bidi="ar-SA"/>
        </w:rPr>
        <w:t>يصدح البلبل المغرّد في‌الروض اشتياقاً فتنتشي أورادُ</w:t>
      </w:r>
    </w:p>
    <w:p>
      <w:pPr>
        <w:pStyle w:val="BookText"/>
        <w:rPr/>
      </w:pPr>
      <w:r>
        <w:rPr>
          <w:rFonts w:ascii="Amiri" w:hAnsi="Amiri" w:eastAsia="Amiri" w:cs="Amiri"/>
          <w:color w:val="111111"/>
          <w:sz w:val="28"/>
          <w:sz w:val="28"/>
          <w:szCs w:val="28"/>
          <w:rtl w:val="true"/>
          <w:lang w:bidi="ar-SA"/>
        </w:rPr>
        <w:t>وتميل الغصون عند هبوب والرياح التي تهبّ الودادُ</w:t>
      </w:r>
    </w:p>
    <w:p>
      <w:pPr>
        <w:pStyle w:val="BookText"/>
        <w:rPr/>
      </w:pPr>
      <w:r>
        <w:rPr>
          <w:rFonts w:ascii="Amiri" w:hAnsi="Amiri" w:eastAsia="Amiri" w:cs="Amiri"/>
          <w:color w:val="111111"/>
          <w:sz w:val="28"/>
          <w:sz w:val="28"/>
          <w:szCs w:val="28"/>
          <w:rtl w:val="true"/>
          <w:lang w:bidi="ar-SA"/>
        </w:rPr>
        <w:t>وشروق الشمس الحبيبة شوقاً لعيون ترعى نجوماً تصادُ</w:t>
      </w:r>
    </w:p>
    <w:p>
      <w:pPr>
        <w:pStyle w:val="BookText"/>
        <w:rPr/>
      </w:pPr>
      <w:r>
        <w:rPr>
          <w:rFonts w:ascii="Amiri" w:hAnsi="Amiri" w:eastAsia="Amiri" w:cs="Amiri"/>
          <w:color w:val="111111"/>
          <w:sz w:val="28"/>
          <w:sz w:val="28"/>
          <w:szCs w:val="28"/>
          <w:rtl w:val="true"/>
          <w:lang w:bidi="ar-SA"/>
        </w:rPr>
        <w:t>والغروب الغروب يشجي قلوباً عاشقات تؤزّها الأكمادُ</w:t>
      </w:r>
    </w:p>
    <w:p>
      <w:pPr>
        <w:pStyle w:val="BookText"/>
        <w:rPr/>
      </w:pPr>
      <w:r>
        <w:rPr>
          <w:rFonts w:ascii="Amiri" w:hAnsi="Amiri" w:eastAsia="Amiri" w:cs="Amiri"/>
          <w:color w:val="111111"/>
          <w:sz w:val="28"/>
          <w:sz w:val="28"/>
          <w:szCs w:val="28"/>
          <w:rtl w:val="true"/>
          <w:lang w:bidi="ar-SA"/>
        </w:rPr>
        <w:t>ونجوم الليل المطرّز برقاً لامعات بحبّكم ترتادُ</w:t>
      </w:r>
    </w:p>
    <w:p>
      <w:pPr>
        <w:pStyle w:val="BookText"/>
        <w:rPr/>
      </w:pPr>
      <w:r>
        <w:rPr>
          <w:rFonts w:ascii="Amiri" w:hAnsi="Amiri" w:eastAsia="Amiri" w:cs="Amiri"/>
          <w:color w:val="111111"/>
          <w:sz w:val="28"/>
          <w:sz w:val="28"/>
          <w:szCs w:val="28"/>
          <w:rtl w:val="true"/>
          <w:lang w:bidi="ar-SA"/>
        </w:rPr>
        <w:t>وطلوع الفجر الذي نجتليه باسمكم طالع وفيكم يزادُ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يقودنا لانتظار ألمعي وإننا عوّادُ</w:t>
      </w:r>
    </w:p>
    <w:p>
      <w:pPr>
        <w:pStyle w:val="BookText"/>
        <w:rPr/>
      </w:pPr>
      <w:r>
        <w:rPr>
          <w:rFonts w:ascii="Amiri" w:hAnsi="Amiri" w:eastAsia="Amiri" w:cs="Amiri"/>
          <w:color w:val="111111"/>
          <w:sz w:val="28"/>
          <w:sz w:val="28"/>
          <w:szCs w:val="28"/>
          <w:rtl w:val="true"/>
          <w:lang w:bidi="ar-SA"/>
        </w:rPr>
        <w:t>فليكن عيدنا لقاك وعامٌ فيه نلقاك كلّه أعيادُ</w:t>
      </w:r>
    </w:p>
    <w:p>
      <w:pPr>
        <w:pStyle w:val="BookText"/>
        <w:rPr/>
      </w:pPr>
      <w:r>
        <w:rPr>
          <w:rFonts w:ascii="Amiri" w:hAnsi="Amiri" w:eastAsia="Amiri" w:cs="Amiri"/>
          <w:color w:val="111111"/>
          <w:sz w:val="28"/>
          <w:sz w:val="28"/>
          <w:szCs w:val="28"/>
          <w:rtl w:val="true"/>
          <w:lang w:bidi="ar-SA"/>
        </w:rPr>
        <w:t>سيّدي قدوقفت شوقاًبباب وقفت عندها المِلاك الشدادُ</w:t>
      </w:r>
    </w:p>
    <w:p>
      <w:pPr>
        <w:pStyle w:val="BookText"/>
        <w:rPr/>
      </w:pPr>
      <w:r>
        <w:rPr>
          <w:rFonts w:ascii="Amiri" w:hAnsi="Amiri" w:eastAsia="Amiri" w:cs="Amiri"/>
          <w:color w:val="111111"/>
          <w:sz w:val="28"/>
          <w:sz w:val="28"/>
          <w:szCs w:val="28"/>
          <w:rtl w:val="true"/>
          <w:lang w:bidi="ar-SA"/>
        </w:rPr>
        <w:t>أرتجي فتحها ليفتح قلب كاد يذوي أعراقه الإيصادُ</w:t>
      </w:r>
    </w:p>
    <w:p>
      <w:pPr>
        <w:pStyle w:val="BookText"/>
        <w:rPr/>
      </w:pPr>
      <w:r>
        <w:rPr>
          <w:rFonts w:ascii="Amiri" w:hAnsi="Amiri" w:eastAsia="Amiri" w:cs="Amiri"/>
          <w:color w:val="111111"/>
          <w:sz w:val="28"/>
          <w:sz w:val="28"/>
          <w:szCs w:val="28"/>
          <w:rtl w:val="true"/>
          <w:lang w:bidi="ar-SA"/>
        </w:rPr>
        <w:t>طرقت حلقتي علاك أياد مجهدات وفتّتت أعضادُ</w:t>
      </w:r>
    </w:p>
    <w:p>
      <w:pPr>
        <w:pStyle w:val="BookText"/>
        <w:rPr/>
      </w:pPr>
      <w:r>
        <w:rPr>
          <w:rFonts w:ascii="Amiri" w:hAnsi="Amiri" w:eastAsia="Amiri" w:cs="Amiri"/>
          <w:color w:val="111111"/>
          <w:sz w:val="28"/>
          <w:sz w:val="28"/>
          <w:szCs w:val="28"/>
          <w:rtl w:val="true"/>
          <w:lang w:bidi="ar-SA"/>
        </w:rPr>
        <w:t>لاترى راحة على راحتيها مجلت بالرحى ودارالسنادُ</w:t>
      </w:r>
    </w:p>
    <w:p>
      <w:pPr>
        <w:pStyle w:val="BookText"/>
        <w:rPr/>
      </w:pPr>
      <w:r>
        <w:rPr>
          <w:rFonts w:ascii="Amiri" w:hAnsi="Amiri" w:eastAsia="Amiri" w:cs="Amiri"/>
          <w:color w:val="111111"/>
          <w:sz w:val="28"/>
          <w:sz w:val="28"/>
          <w:szCs w:val="28"/>
          <w:rtl w:val="true"/>
          <w:lang w:bidi="ar-SA"/>
        </w:rPr>
        <w:t>والعجين الذي أعدّ لقرص عجنته كفّ حماها الجهادُ</w:t>
      </w:r>
    </w:p>
    <w:p>
      <w:pPr>
        <w:pStyle w:val="BookText"/>
        <w:rPr/>
      </w:pPr>
      <w:r>
        <w:rPr>
          <w:rFonts w:ascii="Amiri" w:hAnsi="Amiri" w:eastAsia="Amiri" w:cs="Amiri"/>
          <w:color w:val="111111"/>
          <w:sz w:val="28"/>
          <w:sz w:val="28"/>
          <w:szCs w:val="28"/>
          <w:rtl w:val="true"/>
          <w:lang w:bidi="ar-SA"/>
        </w:rPr>
        <w:t>ليت كفاً آذت أكفّ هداة قطعتها أو كبّلتهاقيادُ</w:t>
      </w:r>
    </w:p>
    <w:p>
      <w:pPr>
        <w:pStyle w:val="BookText"/>
        <w:rPr/>
      </w:pPr>
      <w:r>
        <w:rPr>
          <w:rFonts w:ascii="Amiri" w:hAnsi="Amiri" w:eastAsia="Amiri" w:cs="Amiri"/>
          <w:color w:val="111111"/>
          <w:sz w:val="28"/>
          <w:sz w:val="28"/>
          <w:szCs w:val="28"/>
          <w:rtl w:val="true"/>
          <w:lang w:bidi="ar-SA"/>
        </w:rPr>
        <w:t>سيّدي زائر لبابك آتٍ لايخيبنّ ظنّه ومرادُ</w:t>
      </w:r>
    </w:p>
    <w:p>
      <w:pPr>
        <w:pStyle w:val="BookText"/>
        <w:rPr/>
      </w:pPr>
      <w:r>
        <w:rPr>
          <w:rFonts w:ascii="Amiri" w:hAnsi="Amiri" w:eastAsia="Amiri" w:cs="Amiri"/>
          <w:color w:val="111111"/>
          <w:sz w:val="28"/>
          <w:sz w:val="28"/>
          <w:szCs w:val="28"/>
          <w:rtl w:val="true"/>
          <w:lang w:bidi="ar-SA"/>
        </w:rPr>
        <w:t>قدتراه وكلّه نظرات قدعلاها تواضع واتّئادُ</w:t>
      </w:r>
    </w:p>
    <w:p>
      <w:pPr>
        <w:pStyle w:val="BookText"/>
        <w:rPr/>
      </w:pPr>
      <w:r>
        <w:rPr>
          <w:rFonts w:ascii="Amiri" w:hAnsi="Amiri" w:eastAsia="Amiri" w:cs="Amiri"/>
          <w:color w:val="111111"/>
          <w:sz w:val="28"/>
          <w:sz w:val="28"/>
          <w:szCs w:val="28"/>
          <w:rtl w:val="true"/>
          <w:lang w:bidi="ar-SA"/>
        </w:rPr>
        <w:t>لائذ عائذ ويطلب عفواً وكذاالعفو شيمة وريادُ</w:t>
      </w:r>
    </w:p>
    <w:p>
      <w:pPr>
        <w:pStyle w:val="BookText"/>
        <w:rPr/>
      </w:pPr>
      <w:r>
        <w:rPr>
          <w:rFonts w:ascii="Amiri" w:hAnsi="Amiri" w:eastAsia="Amiri" w:cs="Amiri"/>
          <w:color w:val="111111"/>
          <w:sz w:val="28"/>
          <w:sz w:val="28"/>
          <w:szCs w:val="28"/>
          <w:rtl w:val="true"/>
          <w:lang w:bidi="ar-SA"/>
        </w:rPr>
        <w:t>سيّدي فاغتفر لمثلي‌ذنباً فلأنت الشفيع والأولادُ</w:t>
      </w:r>
    </w:p>
    <w:p>
      <w:pPr>
        <w:pStyle w:val="BookText"/>
        <w:rPr/>
      </w:pPr>
      <w:r>
        <w:rPr>
          <w:rFonts w:ascii="Amiri" w:hAnsi="Amiri" w:eastAsia="Amiri" w:cs="Amiri"/>
          <w:color w:val="111111"/>
          <w:sz w:val="28"/>
          <w:sz w:val="28"/>
          <w:szCs w:val="28"/>
          <w:rtl w:val="true"/>
          <w:lang w:bidi="ar-SA"/>
        </w:rPr>
        <w:t>قال ربّ السما لنا في‌كتاب صادق وعده وطاب الوعادُ</w:t>
      </w:r>
    </w:p>
    <w:p>
      <w:pPr>
        <w:pStyle w:val="BookText"/>
        <w:rPr/>
      </w:pPr>
      <w:r>
        <w:rPr>
          <w:rFonts w:ascii="Amiri" w:hAnsi="Amiri" w:eastAsia="Amiri" w:cs="Amiri"/>
          <w:color w:val="111111"/>
          <w:sz w:val="28"/>
          <w:sz w:val="28"/>
          <w:szCs w:val="28"/>
          <w:rtl w:val="true"/>
          <w:lang w:bidi="ar-SA"/>
        </w:rPr>
        <w:t>رصّعته قصيدتي بمديح لكم خالص وشعري معادُ</w:t>
      </w:r>
    </w:p>
    <w:p>
      <w:pPr>
        <w:pStyle w:val="BookText"/>
        <w:rPr/>
      </w:pPr>
      <w:r>
        <w:rPr>
          <w:rFonts w:ascii="Amiri" w:hAnsi="Amiri" w:eastAsia="Amiri" w:cs="Amiri"/>
          <w:color w:val="111111"/>
          <w:sz w:val="28"/>
          <w:sz w:val="28"/>
          <w:szCs w:val="28"/>
          <w:rtl w:val="true"/>
          <w:lang w:bidi="ar-SA"/>
        </w:rPr>
        <w:t>لو هم‌استغفروا لذنب وجاءوا يطلبون الغفران منك لعادوا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بذنوب مغفورة ثم نيل لمراد وأفلحت قصّادُ</w:t>
      </w:r>
      <w:bookmarkStart w:id="355" w:name="pg10116_105555"/>
    </w:p>
    <w:p>
      <w:pPr>
        <w:pStyle w:val="Heading2"/>
        <w:numPr>
          <w:ilvl w:val="1"/>
          <w:numId w:val="1"/>
        </w:numPr>
        <w:rPr/>
      </w:pPr>
      <w:bookmarkStart w:id="356" w:name="__RefHeading___Toc480548_1067777946"/>
      <w:bookmarkStart w:id="357" w:name="_Toc129"/>
      <w:bookmarkEnd w:id="355"/>
      <w:bookmarkEnd w:id="356"/>
      <w:r>
        <w:rPr>
          <w:rtl w:val="true"/>
        </w:rPr>
        <w:t>أضواءٌ</w:t>
      </w:r>
      <w:r>
        <w:rPr>
          <w:rtl w:val="true"/>
        </w:rPr>
        <w:t xml:space="preserve">... </w:t>
      </w:r>
      <w:r>
        <w:rPr>
          <w:rtl w:val="true"/>
        </w:rPr>
        <w:t>على المركباتِ الاجتماعيّةِ والطبيعيةِ في الحجِّ</w:t>
      </w:r>
      <w:r>
        <w:rPr>
          <w:rtl w:val="true"/>
        </w:rPr>
        <w:t>...</w:t>
      </w:r>
      <w:bookmarkEnd w:id="357"/>
    </w:p>
    <w:p>
      <w:pPr>
        <w:pStyle w:val="Heading3"/>
        <w:numPr>
          <w:ilvl w:val="2"/>
          <w:numId w:val="1"/>
        </w:numPr>
        <w:rPr/>
      </w:pPr>
      <w:bookmarkStart w:id="358" w:name="__RefHeading___Toc480550_1067777946"/>
      <w:bookmarkStart w:id="359" w:name="_Toc130"/>
      <w:bookmarkEnd w:id="358"/>
      <w:r>
        <w:rPr>
          <w:rtl w:val="true"/>
        </w:rPr>
        <w:t>الضوء الأول</w:t>
      </w:r>
      <w:r>
        <w:rPr>
          <w:rtl w:val="true"/>
        </w:rPr>
        <w:t>:</w:t>
      </w:r>
      <w:bookmarkEnd w:id="359"/>
    </w:p>
    <w:p>
      <w:pPr>
        <w:pStyle w:val="BookText"/>
        <w:rPr/>
      </w:pPr>
      <w:r>
        <w:rPr>
          <w:rFonts w:ascii="Amiri" w:hAnsi="Amiri" w:eastAsia="Amiri" w:cs="Amiri"/>
          <w:color w:val="111111"/>
          <w:sz w:val="28"/>
          <w:sz w:val="28"/>
          <w:szCs w:val="28"/>
          <w:rtl w:val="true"/>
          <w:lang w:bidi="ar-SA"/>
        </w:rPr>
        <w:t>تقي شريف الناصري</w:t>
      </w:r>
    </w:p>
    <w:p>
      <w:pPr>
        <w:pStyle w:val="BookText"/>
        <w:rPr/>
      </w:pPr>
      <w:r>
        <w:rPr>
          <w:rFonts w:ascii="Amiri" w:hAnsi="Amiri" w:eastAsia="Amiri" w:cs="Amiri"/>
          <w:color w:val="111111"/>
          <w:sz w:val="28"/>
          <w:sz w:val="28"/>
          <w:szCs w:val="28"/>
          <w:rtl w:val="true"/>
          <w:lang w:bidi="ar-SA"/>
        </w:rPr>
        <w:t>التعامل مع موضوعة الحجّ ومناسكه يحتاج إلى روحية وأخلاقية دينية واضحة، وإلى منهجية علمية وجمالية رفيعة المستوى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يكن العمل العبادي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تجميع معلومات تؤخر ثقافة الجواب عن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ومناسك الحج على تنوّعها وتباين أشكالها ومواقعها أبعد ما تكون عن الأفعال الآلية، فهي وإن كانت منظومة أفعال وأعمال وأقوال ونوايا إلّاأنها تجربة كبرى تتجاوز المتعة والمنفعة القريبة أو المنظورة إلى مَدَيات أرحب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المناسك لتسيرَ في نسقٍ واحد، إنما هي عدة أنساق متداخلة ومتشعبة ومترافدة ترافق الإنسان من لحظة تسلحهِ بالإستطاعة الفعلية وحتى الانفلات من حدود الإحرام إياباً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الخط الزماني والمكاني ينطوي على جهدٍ سايكلوجي وتعبوي يتأطر بحُلةِ الإيمان والقربى والمثال الصالح، وبضوء هذا الإمتداد نتسع آثار العملية المناسكية، بحيث تنحلُّ في الواقع منسكاً منسكاً بعد انقضاء الحج ويكون كل منسك هو الحج يعكس تجربة حيّة في واقع الإنسان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تفيده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 مَنَاسِكَنا</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فالرؤية هنا هو انعكاسها في الواقع أو في الأبعاد التي خلف مكان وزمان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كانت الرؤية داخل زمان ومكان الحج فرضاً إلهيّاً مشخصاً بالهيئة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يعبر الحاج من كل فج وعلى ضامر سابق فإن هذه الأمكنة سوف تكون ضمن أهداف الحجّ وتسري فيها ظاهرة المنسك </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المناسك، تنفتح على ما يتبقى من عمر الحاجّ، ومع اتساع الآثار المختلفة لعمارة المناسك تتعدد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زوايا المنظر وخلفيات الرؤية ومرتكزات الأسلوب حين الشروع بالحديث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في عصرنا الراهن الذي انطلق الإسلام فيه مارداً من قمقمٍ، وأخذ يطرح نفسه بقوة عتيدة بديلًا حضارياً ومشروعاً ثقافياً مزداناً بالكفاءة الذاتية؛ بديلًا يمتاز برصانة التحليل وقابلية المعالجة وقداسة المفاهيم ومرونة الوسائل وانسيابية الخواطر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ففي الحجّ تحليل ومعالجة واحتجاج وحوار وبنيويّة في الأسلوب ونقد 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وموجهات غيبية وتشريعية وإنسانية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هذه التكوينات تنسكب قِبال المتأمل السؤول الناقد، الذي يتقصّى مفردات ووقفات الدورة الإيمانية الكاملة التي توفرها رحلة الحج السنوية، والتي تنقل المسلم نقلات بديعة وتحرر له الآفاق الرحبة السامية وتخلّص الزمن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اللحظة المثالية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فوضوية الضجيج والترهّل والإباحية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فإن لكل من العقيدة والإنسان والطبيعة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أدواراً في العملية المناسكية، تلكم العملية المشبعة بالجدارة المتلاثبة في عقارب المناسك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وبضوء آخر، إن هذه الكفاءة الذاتية في الحج والتي يصطلح عليها بفلسفة الحجّ لم تنطلق من التعبّد فحسب بل تصاحبها على طول الخطّ حالات الفكر</w:t>
      </w:r>
      <w:bookmarkStart w:id="360" w:name="pg10116_105557"/>
    </w:p>
    <w:p>
      <w:pPr>
        <w:pStyle w:val="BookText"/>
        <w:rPr/>
      </w:pPr>
      <w:bookmarkEnd w:id="360"/>
      <w:r>
        <w:rPr>
          <w:rFonts w:ascii="Amiri" w:hAnsi="Amiri" w:eastAsia="Amiri" w:cs="Amiri"/>
          <w:color w:val="111111"/>
          <w:sz w:val="28"/>
          <w:sz w:val="28"/>
          <w:szCs w:val="28"/>
          <w:rtl w:val="true"/>
          <w:lang w:bidi="ar-SA"/>
        </w:rPr>
        <w:t xml:space="preserve">والتفكّر والتعمّل الإنساني؛ باعتبار أن المناسك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رمزية، وكل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يحاكي شيئاً من حياة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ذاتياته وقلبياته وعقلياته وصميمياته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المشهد يراد منه الاستهلال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الابتداء من قبل التشريع ثم يترك تمثيله في قلب الساحة البشرية والطبيعية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أحدَ ينكر روعة البناء الفكري والشكلي والجمالي الزاخر بروضة زاهية من الدلالات، والذي يُعدّ الرحيل شطره بمثابة الرحلة التاريخية التي تعتبر ولادةً وتعديلًا في مسار الحياة الشخصية ولكائنات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أشبه برحلة الفاتح التي تطيح بالحواجز والمعطلات، وتستجلي الروح الكامنة في عمق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 العظمة وتماشياً مع مشاهدها البديعة كيف يتمّ للإنسان حيازتها معنوياً؟ كيف يتمكن من استحضار مفاعيلها في طول حياته وعرضها؟ وبإختصار ما هو المحرك الذي يركّب بين الطبيعي والديني والإنساني ويمزج فيما بينهم؟</w:t>
      </w:r>
    </w:p>
    <w:p>
      <w:p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روح فريضة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كل عمل عباديٍّ وصالح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النيّة ليس موضوعيتها ولفظها أو طريقة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المطلوب جوهرها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فالأخيرة هي التي تطبع الحج بآثاره الطبيعية والشرعية وتدعو الانجاز نحو اختراق كل ما هو 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 وتهذّبه إلى الانصباب تحت الشرفات الأخروية الخادرة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تتصير عملية الحج بكاملها إلى نفق من التصويرات والهياكل والتشريفات، لا حياة فيها ولا أحياء، ورغم كل المنافع والبيادر يتنحى لنا مشروع الحج إلى تجارة خاسرة، وعلى المدى سوف يكون وبالًا محمّلًا بهزات الندم والحيف والابتذال</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480552_1067777946"/>
      <w:bookmarkStart w:id="362" w:name="_Toc131"/>
      <w:bookmarkEnd w:id="361"/>
      <w:r>
        <w:rPr>
          <w:rtl w:val="true"/>
        </w:rPr>
        <w:t>الضوء الثاني</w:t>
      </w:r>
      <w:r>
        <w:rPr>
          <w:rtl w:val="true"/>
        </w:rPr>
        <w:t xml:space="preserve">: </w:t>
      </w:r>
      <w:r>
        <w:rPr>
          <w:rtl w:val="true"/>
        </w:rPr>
        <w:t>شعور النيّة</w:t>
      </w:r>
      <w:bookmarkEnd w:id="36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عمل يصمم الإنسان على القيام به والإبتدار إليه يسبق بشعور خاص ويكون هذا الشعور من أقوى عناصر الانشداد إلى العمل وإنجازه، بل يحول العلاقة بين العمل والعامل إلى علاقة حبٍّ وعشق وتفانٍ، مما يتبعها على الأثر جهد</w:t>
      </w:r>
    </w:p>
    <w:p>
      <w:pPr>
        <w:pStyle w:val="BookText"/>
        <w:rPr/>
      </w:pPr>
      <w:r>
        <w:rPr>
          <w:rFonts w:ascii="Amiri" w:hAnsi="Amiri" w:eastAsia="Amiri" w:cs="Amiri"/>
          <w:color w:val="111111"/>
          <w:sz w:val="28"/>
          <w:sz w:val="28"/>
          <w:szCs w:val="28"/>
          <w:rtl w:val="true"/>
          <w:lang w:bidi="ar-SA"/>
        </w:rPr>
        <w:t>ومكابدة، وتتواصل حلقات الفعل، هكذا يكون الشعور النابع من الكيان الداخلي للإنسان أقوى من المحفزات والمنبهات، بل والشروط الخارجية؛ لأن فعل هذه الشروط مؤقتاً، وأنها ليس من صلاحيتها أن تبلغ بالعمل مستواه الإنجازي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إنهالا تترسم الهدف والغاية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 الباطني هو القادر على الانقداح المستمر وعلى دفع الجوارح نحو المعاناة والكفاح، وإنتاج اللمسة الأخيرة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عمل يطرح قضية الإنجاز في خطواته الأولى فإنه هو المعني بالمشروع تتخلله خطة وتفعيلات هدفية وموقفية ويتحرك بضوء الظروف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تأسيساً على هذا، حرص الإسلام على تماسك الكيان الذاتي للإنسان ووضع السبل الكفيلة لانسجامه وعدم خدشه أو الضغط عليه، وذلك من ملاحظة برامج التربية والتزكية وإحداث التمارين العملية التي تلبي وتشبع حاجاته المتماثلة مع 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شرائعه السماوية وخططها العملية بقدر ما يتوفر لحرية الشعور الداخلي من حركة وانطلاق، وبقدر ممكنات القدرة على الإنجاز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فللعمل الواحد مستويان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البداية إلى ما قبل الإنجاز،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الإنجاز، وتبقى لحظة التحويل المصيرية بين المستويين هي التي تعتمد على تركيب المستويين في سياق واحد، العمل العبادي يحتوي الاثنين معاً، ولكن لحظة التحويل التي‌تحدث انقلاباً في العمل وتطبعه بالإنجاز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فإن كل جزء من العمل العبادي في الحجّ مثلًا يعتبر إنجازاً بلحاظ حركة النوايا وتجددها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وتتجمع الإنجازات عن الانتهاء من العمل الشرعي العام، إذّاك تنطلق الإنجازات في رحاب المجتمع</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فإن معظم حركات وانقلابات التاريخ الإنساني تتحكم فيها الطاقة الفاعلة التي تنطوي عليها البناء المعنوي للإنسان وسيّان كان الاتجاه إيجابياً أم سلبياً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البناء الداخلي للإنسان بهذا المقام الرفيع،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العمل الصالح مشحوناً بقوة جزاء عظمى توازي أضعاف المردود الخارجي للفعل،</w:t>
      </w:r>
    </w:p>
    <w:p>
      <w:pPr>
        <w:pStyle w:val="BookText"/>
        <w:rPr/>
      </w:pPr>
      <w:r>
        <w:rPr>
          <w:rFonts w:ascii="Amiri" w:hAnsi="Amiri" w:eastAsia="Amiri" w:cs="Amiri"/>
          <w:color w:val="111111"/>
          <w:sz w:val="28"/>
          <w:sz w:val="28"/>
          <w:szCs w:val="28"/>
          <w:rtl w:val="true"/>
          <w:lang w:bidi="ar-SA"/>
        </w:rPr>
        <w:t xml:space="preserve">وجعل العنوان الجامع لموضوعات ومسائل العمل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وجعلها مقياساً للاتجاه 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امرء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فللنية فعاليتان،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الشعور الفوضوي في قالب واحد واضح يمكن التلفّظ به،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تنسج موضوعات العمل في لوحة واحدة متماسكة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وصفَ للنية في الخارج سوى كونها موجّهاً قلبياً للنشاط وهذا جعلها في موقع 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اقترنت بشكل خاص بأداء العبادات، فالأخيرة لا تنعقد إلّا بها، ولا تتسامى إلا بحضورها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في العمل العبادي ليست كأيّ شرط أو واجب أو ركن، ورغم أنها تقع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موقع معين في العبادة وكالعادة يفتتح العمل بها إلّاأنهاتتدرج وتتنامى مقطعاً تلو الآخر حتى اللقطة الأخيرة من المشهد العبادي أو لوحة العمل الاجتماعي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تماماً كالهواء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وكالشهيق إذ يطرح في كل لحظة زفير الشوائب والمحترقات، وفي الوقت نفسه يضيف صفاءً ودماً وحركة وأنسجةً حيّة حتى يَتَخَلق العمل خلقاً جديداً بكيان رشيد وذي استحقاق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مناسك الحج ودائرة الحج الكبرى تنطلق معها النيّة على مستويات عدة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الاستطاعة الفعلية </w:t>
      </w:r>
      <w:r>
        <w:rPr>
          <w:rStyle w:val="FootnoteAnchor"/>
          <w:rtl w:val="true"/>
        </w:rPr>
        <w:footnoteReference w:id="362"/>
      </w:r>
      <w:r>
        <w:rPr>
          <w:rFonts w:ascii="Amiri" w:hAnsi="Amiri" w:eastAsia="Amiri" w:cs="Amiri"/>
          <w:color w:val="111111"/>
          <w:sz w:val="28"/>
          <w:sz w:val="28"/>
          <w:szCs w:val="28"/>
          <w:rtl w:val="true"/>
          <w:lang w:bidi="ar-SA"/>
        </w:rPr>
        <w:t xml:space="preserve">، وفيها تبدأ العزيمة وأولى خطوات الاقتداء بعمل السلف ويرافق هذا الاستعداد قلق وحوار ذاتي أو على شكل حوار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DAILOK</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مع الآخر، وفيها الإنسان يحدّث نفسه بالشعور البدائي البسيط وفي أثناءها ينقّب عن أقرب الوسائل للاستطاعة، بمعنى أن هذا الشعور يشترك مع دوافع أخرى بتحديد مبررات الحج وإمكانيته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يستغرق الإنسان في هذا المستوى بجزئيات المقدمات والضروريات التي تتناسب مع الموضوع</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الاستطاعة الفعلية، وهنا يقرر الإنسان العزيمة على الرحلة ويتقدم</w:t>
      </w:r>
    </w:p>
    <w:p>
      <w:pPr>
        <w:pStyle w:val="BookText"/>
        <w:rPr/>
      </w:pPr>
      <w:r>
        <w:rPr>
          <w:rFonts w:ascii="Amiri" w:hAnsi="Amiri" w:eastAsia="Amiri" w:cs="Amiri"/>
          <w:color w:val="111111"/>
          <w:sz w:val="28"/>
          <w:sz w:val="28"/>
          <w:szCs w:val="28"/>
          <w:rtl w:val="true"/>
          <w:lang w:bidi="ar-SA"/>
        </w:rPr>
        <w:t>نحو الهدفية والقصد علناً، وينتقل الحديث الذاتي للإنسان من كيف يذهب للحج إلى كيف يؤديه على أصوله؟ وهذا الشعور يدلّ على صلاح النفس الإنسانية وتقواها وامتثالها لخط السلوك العقيدي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المستوى هذا يتقن الإنسان نوعين من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ذويه ومع 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فيتأهب نحو التوازن الواقعي الذي يطرحه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وبعضهم يعدّه من القيود التي لا يلزم على المكلف تحصيلها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اللقاء بالمواقيت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مقطع مهم تبلغه النية ويصبح الإنسان فيه 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تتحدد النية هنا بنوعية الممارسة المناسكية قصداً وتشرع بالإحرام والتلبية والغسل، وهذه وغيرها هي ما نقصد بالممارسة النوعية، وفي هذا المقطع تنفرد النية بالأداء وتترود الأفعال فيما ينسحب الشعور إلى الخط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الخط الذي كان يتداخل مع النية في المستويات الثلاثة السابقة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يبدأ التشريع يحاكم العمل ويعيد ترتيب أفعال المناسك، ويتدخل العقل هنا إلى جنب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وتتوضح للمناسك في هذا الدور ثلاث شخصيات وهويات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والمضمون الطبيعي للمناسك والعنوان والمضمون التشريعي لها، والعنوان والمضمون الاجتماعي لها، وفيما يتراجع العنوان الأول فإن العنوان الشرعي هو الذي يكتسح الساحة إعداداً ودربةً للعنوان والمضمون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التشريعي للمناسك يدخل النظام بجدارة عالية في إضفاء الجمال الإلهي على الطبيعي فيتحكم بدقّةٍ في رسم الحركات والاتجاهات، ويقرّب بين النظرية والفرضية من جهة وبين البرهان والتطبيق من جهة أخرى، فيتبلور في الحج ذكاءٌ وإحساس خاص يمتاز به الحاج الذكي عن غيره، وبالذكاء تحدث مراجعة علمية واستذكار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وموائمة ومقاربة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يبدأ التشريع برصد الكيان الذاتي ومعالجة المنابع من موانع ومحرمات وواجبات ومباحات ومستحبات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المدخل يتمّ</w:t>
      </w:r>
    </w:p>
    <w:p>
      <w:pPr>
        <w:pStyle w:val="BookText"/>
        <w:rPr/>
      </w:pPr>
      <w:r>
        <w:rPr>
          <w:rFonts w:ascii="Amiri" w:hAnsi="Amiri" w:eastAsia="Amiri" w:cs="Amiri"/>
          <w:color w:val="111111"/>
          <w:sz w:val="28"/>
          <w:sz w:val="28"/>
          <w:szCs w:val="28"/>
          <w:rtl w:val="true"/>
          <w:lang w:bidi="ar-SA"/>
        </w:rPr>
        <w:t xml:space="preserve">تصنيف الحج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 وقران وإفراد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ويضاف إلى قصد الحجّ </w:t>
      </w:r>
      <w:r>
        <w:rPr>
          <w:rStyle w:val="FootnoteAnchor"/>
          <w:rtl w:val="true"/>
        </w:rPr>
        <w:footnoteReference w:id="364"/>
      </w:r>
      <w:r>
        <w:rPr>
          <w:rFonts w:ascii="Amiri" w:hAnsi="Amiri" w:eastAsia="Amiri" w:cs="Amiri"/>
          <w:color w:val="111111"/>
          <w:sz w:val="28"/>
          <w:sz w:val="28"/>
          <w:szCs w:val="28"/>
          <w:rtl w:val="true"/>
          <w:lang w:bidi="ar-SA"/>
        </w:rPr>
        <w:t>قصد النيّة ومن قصد الحج بأحد أنواعه الثلاثة إلى قصد ونيّة مخصوصة لكل منسك على حده؛ إذ لكل فعل مناسكي نيّة خاصة في مكان وزمان مخصوصين وبهيئة وأداء متميزين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تطالعنا في هذا المستوى ثلاثة مركبات للنية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العامة للحج، والنية الخاصة لأحد أنواعه، ونية مخصوصة للفعل المناسكي، وإذا كانت الطبيعة يحلو لها أن تستتلي الأشباع المتكرر فتبقي الحج يصدر بالكثير من النوايا فإن التشريع يلخص النوايا في ثلاث، ثم النية توجزها فى معطىً قلبي وعملي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التركيب بين النوايا خاصة لم نألفه في العبادات ذات الموضوع الواحد عدا الحج، فالأخير يحتفل بهذا النوع من التركيب النوعي ويحسب التركيب خاصة جمالية وعبادية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في الحج له توقيعات عنيفة، تصدر على شكل اشعاعات تتطوف فيغلّفها طيف يحرّر الذات من ما كان يرى فيه الجمال ويقتلع من النفس معطلات الذائقة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النية في هذا المستوى لها تعبير أرقى مما كان، إذ تتجسد فيها الأعمال وتتلازم فيها الكيفيات</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أداء المناسك، وهذا الدور يتفرع عن السابق وفيه يلج الحاج عالماً فسيحاً تتفاعل فيه كائنات كانت إلى ما قبل لحظة الميقات لا تختلف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وبدلًا من الوحشة تلقي على الحاج الدعة والأنس وبدلًا من التصعّر والتصحّر تلقي بين عينه الألفة والود والأمل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وعوضاً عن القسوة المنبثة بين تضاريسها فإنها تستلقي أمامه كأي وديع وطيّع فوجى‌ء به الحاج، وهي بهذه 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وتبدأ هذه المقاطع من الدفعة النفسية التي تعاطى فيها الحاج وهو يدخل مسلكية الإحرام عبر كوّة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تلكم الدفعة التي تصهر كل المشاعر الأخرى وتمغنطها في محور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تلكم الدفعة التي تضع موجودات الطبيعة وجهاً لوجه</w:t>
      </w:r>
    </w:p>
    <w:p>
      <w:pPr>
        <w:pStyle w:val="BookText"/>
        <w:rPr/>
      </w:pPr>
      <w:r>
        <w:rPr>
          <w:rFonts w:ascii="Amiri" w:hAnsi="Amiri" w:eastAsia="Amiri" w:cs="Amiri"/>
          <w:color w:val="111111"/>
          <w:sz w:val="28"/>
          <w:sz w:val="28"/>
          <w:szCs w:val="28"/>
          <w:rtl w:val="true"/>
          <w:lang w:bidi="ar-SA"/>
        </w:rPr>
        <w:t>مع التشريع وكلاهما مع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يرى الحاجُّ مسلسلًا من طبائع الأشياء المتكورة المتصخرة وهي مسلحة للتو باللفتات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بالكرامة بالروحيّة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بالصمت الهادف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بالوجع اللذيذ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بالتذلل الكبريائي، كأنها تريد أن تنطق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تستفسر عن سرِّ هذه الركلات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القبلات لكنها لم ولن تنطق، لأن لها ميثاقاً مقدساً مع تكوينها الأصلي، وفي الحج يكون الوفاء بهذا الرباط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ويثير في نفس الحاج الانبهار والاندهاش والمفارقة، ومعروف أن الدهشة لا زمن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تبقى الدهشة في مسامات الحاج ووجدانه؟ وكيف يعالجها في مثل هذه المواقع؟ أم ماذا؟</w:t>
      </w:r>
    </w:p>
    <w:p>
      <w:pPr>
        <w:pStyle w:val="BookText"/>
        <w:rPr/>
      </w:pPr>
      <w:r>
        <w:rPr>
          <w:rFonts w:ascii="Amiri" w:hAnsi="Amiri" w:eastAsia="Amiri" w:cs="Amiri"/>
          <w:color w:val="111111"/>
          <w:sz w:val="28"/>
          <w:sz w:val="28"/>
          <w:szCs w:val="28"/>
          <w:rtl w:val="true"/>
          <w:lang w:bidi="ar-SA"/>
        </w:rPr>
        <w:t>بلا شك لا يستطيع كاتب أن يكتب بعبقرية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 والمناسك ما لم يزر أو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يرى الدهشة التي تجتاحه 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الدهشة والانبهار يشدّان الحاج ليس إلى الجمال كما هو معروف للوهلة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يشدّاه نحو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اللقطة المباشرة وهي تتسربل بملاءة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وبضوء آخر، إن هذا الانشداد يتطور فيكون الإنسان مأخوذاً فتذهب هذه الحالة وتداعياتها النفسية المفهوم العبادي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مالذي يتوسط الحالتين؟</w:t>
      </w:r>
    </w:p>
    <w:p>
      <w:pPr>
        <w:pStyle w:val="BookText"/>
        <w:rPr/>
      </w:pPr>
      <w:r>
        <w:rPr>
          <w:rFonts w:ascii="Amiri" w:hAnsi="Amiri" w:eastAsia="Amiri" w:cs="Amiri"/>
          <w:color w:val="111111"/>
          <w:sz w:val="28"/>
          <w:sz w:val="28"/>
          <w:szCs w:val="28"/>
          <w:rtl w:val="true"/>
          <w:lang w:bidi="ar-SA"/>
        </w:rPr>
        <w:t>إنّها النيّة ولكن ليست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هي بملاحظة التركيب بين النيّة العامة والنية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يعرف أن واجبات عمرة التمتع سبعة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الإحرام، التلبية، لبس ثوبي الإحرام، الطواف، ركعتان في مقام إبراهيم، السعي بين الصفا والمروة والتقصير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أفعال الحج ستة عشر، ابتداءاً بنية الإحرام وانتهاءاً برمي الجمرات، وكذلك العمرة المنفردة فهي كحج التمتع يضاف إليها طواف النساء وركعتيه لدى أتباع مدرسة أهل البيت عليهم السلام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الأفعال والواجبات تؤدى على أنها 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يغلفها زمن واحد واتجاه زمني متصاعد أما الخط المكاني فتارة يستقيم وأخرى يتدور وثالثة يتعرج ويلتوي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مالذي يجعل الخطين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متوحدين في المناسك</w:t>
      </w:r>
    </w:p>
    <w:p>
      <w:pPr>
        <w:pStyle w:val="BookText"/>
        <w:rPr/>
      </w:pPr>
      <w:r>
        <w:rPr>
          <w:rFonts w:ascii="Amiri" w:hAnsi="Amiri" w:eastAsia="Amiri" w:cs="Amiri"/>
          <w:color w:val="111111"/>
          <w:sz w:val="28"/>
          <w:sz w:val="28"/>
          <w:szCs w:val="28"/>
          <w:rtl w:val="true"/>
          <w:lang w:bidi="ar-SA"/>
        </w:rPr>
        <w:t>أو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يزود الشعور بأن ما يقوم به الحاج ينطلق ويصبّ بالوحدة؟، والجواب هو النية ثالثة، ولكن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للنية نيّة، ونيتها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القربى تلحظ من الخارج أنها دنوٌ واقتراب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توحّداً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عملية الاقتراب لابد أن يكون الخط الواصل مستقيماً؛ لأنه أقرب الخطوط بين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مناسك الحجّ ودائرة الحجّ الكبرى تنطلق معها النيّة على مستويات عدّة</w:t>
      </w:r>
    </w:p>
    <w:p>
      <w:pPr>
        <w:pStyle w:val="BookText"/>
        <w:rPr/>
      </w:pPr>
      <w:r>
        <w:rPr>
          <w:rFonts w:ascii="Amiri" w:hAnsi="Amiri" w:eastAsia="Amiri" w:cs="Amiri"/>
          <w:color w:val="111111"/>
          <w:sz w:val="28"/>
          <w:sz w:val="28"/>
          <w:szCs w:val="28"/>
          <w:rtl w:val="true"/>
          <w:lang w:bidi="ar-SA"/>
        </w:rPr>
        <w:t>إن القربى عالم لا يلجه إلا من مارس الخلوص المطلق في كل أعماله، فهي ترفع الأداء في المناسك إلى الفضاء الإلهي الجاذب، والذي يقوم بالتقرب هو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نحو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اللَّه الذي يكسو الوجود بوجوده الخلّاق فينفذ نوره إلى كل شي‌ء من كيانات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الحضور الإلهي يجب أن يقابله أو ينفعل به حضور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كل شي‌ء لا يحقق الحضور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تعين أن تكون القربى مدخلًا لحضور الإنسان، وكما يريد اللَّه سبحانه الخالق الذي ليس كمثله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ولا يُحَدّ، فيكون التقرّب بلحاظ لغة الإيماء والخلوص الذي يغلق على الجوارح الحاسّة والناطقة منافذ التعبير، فعالم القربى يتوسط الحضور الإلهي والحضور الإنساني وبفعله تتم مكاشفة البصائر لدى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المكاشفة هذه تعتمد على التجرد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الحجّ فجرِّد قلبك للَّه تعالى من كل شاغل، ثم اغتسل بماء التوبةالخالصة من الذنوب، ودَع الدنيا والراحة والخلق</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إن عالم القربى هو الذي يختبر النية فيما تكون الأخيرة رأس كل عمل المناسك، تختبر كل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القربى يكتشف الحاج ضعفه وحقارته، بل</w:t>
      </w:r>
      <w:bookmarkStart w:id="363" w:name="pg10116_105564"/>
    </w:p>
    <w:p>
      <w:pPr>
        <w:pStyle w:val="BookText"/>
        <w:rPr/>
      </w:pPr>
      <w:bookmarkEnd w:id="363"/>
      <w:r>
        <w:rPr>
          <w:rFonts w:ascii="Amiri" w:hAnsi="Amiri" w:eastAsia="Amiri" w:cs="Amiri"/>
          <w:color w:val="111111"/>
          <w:sz w:val="28"/>
          <w:sz w:val="28"/>
          <w:szCs w:val="28"/>
          <w:rtl w:val="true"/>
          <w:lang w:bidi="ar-SA"/>
        </w:rPr>
        <w:t>ويكتشف قوته ومن أي الكائنات القابلة والجديرة باللقيا والحضور، فهي تعلمنا كيف نحصل على دورة كاملة للمسيرة العبادية والسلوك الروحاني والمعنوي للإنسان، خروجاً من مختنق الذات وعبادتها، وصولًا إلى التقرّب الى اللَّه ونبذ متعلقات النفس المادية والالتحاق بمقام الربّ والركون إلى دار الكبرياء</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القربى معاملان يغطيان الساحة الكبرى للمناسك بحيث يدفعان الفعل المناسكي نحو صورة غير مرئية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ويعبئانه بكل قوة ويبدعان في كل مجهودات الإنسان الخيّرة ويحصنان الإنجاز العبادي السنوي من ضغوطات الواقع وتهميشاته حين تحاول المناسك أن تسترد شكلها وترتيبها الطبيعي</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480554_1067777946"/>
      <w:bookmarkStart w:id="365" w:name="_Toc132"/>
      <w:bookmarkEnd w:id="364"/>
      <w:r>
        <w:rPr>
          <w:rtl w:val="true"/>
        </w:rPr>
        <w:t>الضوء الثالث</w:t>
      </w:r>
      <w:r>
        <w:rPr>
          <w:rtl w:val="true"/>
        </w:rPr>
        <w:t xml:space="preserve">: </w:t>
      </w:r>
      <w:r>
        <w:rPr>
          <w:rtl w:val="true"/>
        </w:rPr>
        <w:t>عوالم القُربى في الحجّ</w:t>
      </w:r>
      <w:bookmarkEnd w:id="365"/>
    </w:p>
    <w:p>
      <w:pPr>
        <w:pStyle w:val="BookText"/>
        <w:rPr/>
      </w:pPr>
      <w:r>
        <w:rPr>
          <w:rFonts w:ascii="Amiri" w:hAnsi="Amiri" w:eastAsia="Amiri" w:cs="Amiri"/>
          <w:color w:val="111111"/>
          <w:sz w:val="28"/>
          <w:sz w:val="28"/>
          <w:szCs w:val="28"/>
          <w:rtl w:val="true"/>
          <w:lang w:bidi="ar-SA"/>
        </w:rPr>
        <w:t>كلما يزحف الإنسان باتجاه المواقيت فإن الخط العمودي للمكان يتقلص ويُختصر حتى يصادف لحظة الانقلاب في عمق الميقات، بَيْدَ أن للزمان خطاً موازياً مع المكان، وللمكان صورة أخرى غير المرئية في الطبيعة، هذه الصورة تنفجر وتأخذ بالاتساع بعد الإحرام والتلبية، تتكوّر الخطوط والمساحات على شكل دائرة بالأصل مقسمة إلى دار الإسلام وأخرى إلى دار الكفر، والفكرة من هذا التقسيم الإسلامي الفقهي هي أن الأرض وما عليها ملك لأمة التوحيد 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الإسلام تنقسم إلى دار الجزيرة العربية والحرم المكي والبيت الحرام، إن هذه الدوائر ليس بإمكان الرؤية العلمية أن تبررها بوضوح ما لم يقف العلم إلى جنب التشريع والتعبّد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الزمان والمكان في الحج يتجردان عن أغلب خصوصياتهما الطبيعية فيكونان في مجال الرؤية الإلهية المبدعة، ولذلك يجب تصويب الرؤية والانتباه أثناء عمل المناسك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هما إلهيان؛ لأن للحاج اسراءاً ومعراجاً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الوحيد لهذين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 والزمان الإلهيين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الحاج الذي اغتسل بماء التوبة الخالصة، فهو الذي يحول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 إلى عبادة وتطبيق دقيق، تتضمن عودة واعية شاملة لكل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يخصّبه الحاج بإيقاعات التلبية وبلقطات الإحرام وبثقافة قصاص تشمل الحيوانات والنباتات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الحاج يغرس كل بقعة من المكان بأقحوانة الخلود، طالما تزود بالزمزم وطالما حمل الكعبة في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عوالم القربى؛ أن الحاج يحمل الكعبة في قلبه، تلك المهمة العظيمة التي تركها الإمام الخميني رضى الله عنه فرضيةً هي الأخرى ليشيع مفهوم الانقطاع إلى بيت إلهي واحد لكل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تركها فراغاً بين قوسين بانتظار مَنْ يفكك ويملئ وينقّط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اللَّه الحرام أول بيت بُني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بيوتهم على أكتافهم متساوون مع العاكفين في الكعبة</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يحملون بيوتهم على أكتافهم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مثلى تعني الانقطاع عن كل بيت مادي، فيترشح مفهوم البيت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يتوجب حملها مرتين، عند الذهاب وحين الإياب إلى الوطن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التعاقب والتناوب في السكن يوضح لنا الغاية من الاستقرار على ظهر الكوكب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الاستقرار الذي يبدع الحضارة وينتج المدنية ويبلور التعامل السوي والالتزام بوحدة القرية الكبرى، ويؤخر الانسجام المشاعري، ذلك الاستقرار الذي يتجوهر بالأمن والطمأنينة، وهما أقصى حالات الانشراح والبهجة في مجتمع السلام، وغاية كل مقاطع الكفاح الإنساني النبيل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جَعَلْنَا الْبَيْتَ مَثابَةً لِلنَّاسِ وَ أَمْناً</w:t>
      </w:r>
      <w:r>
        <w:rPr>
          <w:rFonts w:eastAsia="Amiri" w:cs="Amiri" w:ascii="Amiri" w:hAnsi="Amiri"/>
          <w:color w:val="111111"/>
          <w:sz w:val="28"/>
          <w:szCs w:val="28"/>
          <w:rtl w:val="true"/>
          <w:lang w:bidi="ar-SA"/>
        </w:rPr>
        <w:t xml:space="preserve">] </w:t>
      </w:r>
      <w:r>
        <w:rPr>
          <w:rStyle w:val="FootnoteAnchor"/>
          <w:rtl w:val="true"/>
        </w:rPr>
        <w:footnoteReference w:id="368"/>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النية في هذا أيضاً غير قادرة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ذات صورة أدائية محددة تعقبها أعمال ويلزم تجديدها عند كل منسك وبلفظ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القربى هي القادرة باعتبارها النسخ الخفي الموصل والضابط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غير القربى لا يمكن أن يستوحي الأمن كضابطة اجتماعية خالدة تستشف من الأمن والسلام الإلهي القدر الاجتماعي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فالأمن خلاصة السلام وهو أكفأ من السلام في إيقاف الصراع، لأنه صيغة تحاور منابع العداوة والخلاف والمصالح من عمق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له علاقة بتنمية العالم ويقظته ونهضته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نرى جانباً من المحاكاة والانسجام في حكمة السعي بين الصفا والمروة ونموذجاً للكفاح المتواصل</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 إذ إن المحاكاة تتواصل فتشمل أرقى النوع البشري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يهرول إبراهيم عليه السلام للفرار من برائته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المعطلة للتنمية وهو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الوقوع في حبائله</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يمكن أن نتصور مدنية راقية نامية دونما سيادة لقانون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السلام فهو حلقة وسطى تتوسط تاريخياً الصراعات والحروب من جهة والأمن والتنمية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جوارح الدنيا لم يكن بمقدورها أن تزيح الكعبة وقواعدها من مكانها الطبيعي، لكن القلوب ومحكّها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ماثلة إلى حمل رسالتها وصورتها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صورتها الذهنية من 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منابع كل فجٍّ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يفيدنا في هذا التمثُل هو كلّما تولى الحاج الخالص وجهه، فثمة 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الانفجار الكعبوي لا يمكن رصده وإحصاء إشعاعاته بآلية عقلية أو جوارحية أو بلاغية، بل وحتى النية تتراجع إلى منطقة الشعور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ما لم تتدخل القربى في أعمال الذات فتهذب وتربط وتجهّز وتصحح بين مصادر الغريزة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عوالم القربى أنهاهي التي تبرز عنصر الهدفية والقصدية في الجهد الإنساني المبذول، إذ تتحرك العُلقة بين داخل الإنسان وخارجه، فتؤدي دورها عبر مسارب النوايا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ومعروف أن طابع الهدفية هو الجديّة والتركيز والمداومة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يتبلور الشعور القرباني كحقيقة تنزع نحو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فيتشكل الاقتحام</w:t>
      </w:r>
      <w:bookmarkStart w:id="366" w:name="pg10116_105567"/>
    </w:p>
    <w:p>
      <w:pPr>
        <w:pStyle w:val="BookText"/>
        <w:rPr/>
      </w:pPr>
      <w:bookmarkEnd w:id="366"/>
      <w:r>
        <w:rPr>
          <w:rFonts w:ascii="Amiri" w:hAnsi="Amiri" w:eastAsia="Amiri" w:cs="Amiri"/>
          <w:color w:val="111111"/>
          <w:sz w:val="28"/>
          <w:sz w:val="28"/>
          <w:szCs w:val="28"/>
          <w:rtl w:val="true"/>
          <w:lang w:bidi="ar-SA"/>
        </w:rPr>
        <w:t>والتضحية ليتساوق مع النصّ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لَكُمْ مِنْ شَعائِرِ اللَّهِ</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الشعائر التي تتلامح في عالم القربى يتأرجح قبالها الحاجّ، وذلك عندما تعلن الجوارح عجزها عن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لقاء الطاغوت بمفردها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فالاقتراب من الطاغوت من أجل إقصائه مرهون بالاقتراب من مصدر القوة والهدف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تفيض الجوارح والمشاعر وسط الموكب الموحّد العابر من عرفات إلى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الموقع تتشكل أرضية الإحساس بالعدو المتربص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 الأسطوري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لإبراهيم الخليل وولده إسماعيل عليه السلام، حكاية متفردة لهما معه ترمزت في كل مقطع مناسكي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تلكم بعض عوالم القربى وعلى امتداد أيام الحج تقترح الجهد البطولي في الإنسان، وتكهرب الواقع من حوله، فتتماسك المتشابهات والآثار والمسببات وبدورها تتكثف الإشعاعات الإلهية فتهطل كوثراً، وإذّاك ينصهر بها الإنسان وترافق تنقلات حياته خلف حدود مكة والحج</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480556_1067777946"/>
      <w:bookmarkStart w:id="368" w:name="_Toc133"/>
      <w:bookmarkEnd w:id="367"/>
      <w:r>
        <w:rPr>
          <w:rtl w:val="true"/>
        </w:rPr>
        <w:t>الضوء الرابع</w:t>
      </w:r>
      <w:r>
        <w:rPr>
          <w:rtl w:val="true"/>
        </w:rPr>
        <w:t xml:space="preserve">: </w:t>
      </w:r>
      <w:r>
        <w:rPr>
          <w:rtl w:val="true"/>
        </w:rPr>
        <w:t>منشأ النيّة في الحج</w:t>
      </w:r>
      <w:bookmarkEnd w:id="368"/>
    </w:p>
    <w:p>
      <w:pPr>
        <w:pStyle w:val="BookText"/>
        <w:rPr/>
      </w:pPr>
      <w:r>
        <w:rPr>
          <w:rFonts w:ascii="Amiri" w:hAnsi="Amiri" w:eastAsia="Amiri" w:cs="Amiri"/>
          <w:color w:val="111111"/>
          <w:sz w:val="28"/>
          <w:sz w:val="28"/>
          <w:szCs w:val="28"/>
          <w:rtl w:val="true"/>
          <w:lang w:bidi="ar-SA"/>
        </w:rPr>
        <w:t xml:space="preserve">ونقصد بها تاريخياً ما كان في حياة الخليل إبراهيم، ونعني بالمنشأ ليس التكوين إنما بداية التقنين العملي العام بها، أي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في العمل التوحيدي والمناسكي، وتحويلها إلى سقف للبرامج العبادية وخطة المناسك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البدهي أن مطالب الشريعة الإلهية لا يصحّ حصرها في مجموعة بشرية وفي إطار زمني وجغرافي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التشريع الإلهي أكبر بكثير من المرحلة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أمام معلومة عقائدية تتمثل في أن النموذج الإنساني المتكامل في رشده وسلوكه هو نفسه ضرورة شرعية اجتماعية، حتى تصلح مسؤولية الاقتداء والقدوة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وننطلق من ذات الضرورة هذه؛ إذ يجب أن تكون كل أفعال الإنسان</w:t>
      </w:r>
    </w:p>
    <w:p>
      <w:pPr>
        <w:pStyle w:val="BookText"/>
        <w:rPr/>
      </w:pPr>
      <w:r>
        <w:rPr>
          <w:rFonts w:ascii="Amiri" w:hAnsi="Amiri" w:eastAsia="Amiri" w:cs="Amiri"/>
          <w:color w:val="111111"/>
          <w:sz w:val="28"/>
          <w:sz w:val="28"/>
          <w:szCs w:val="28"/>
          <w:rtl w:val="true"/>
          <w:lang w:bidi="ar-SA"/>
        </w:rPr>
        <w:t>السلوكية عبارة عن سيل غير منقطع من النوايا البنّاءة التي تبتكر الأسلوب الإلهي للاجتماع، بمعنى أن نتعرف على أقرب الخطوط التي يتهاتف على طرفيه مخلوق وخالقه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تنشأ ضرورة تغليف وترميز المناسك بالنوايا المتعددة، نظراً لكون الحج أكبر مسامحة عبادية تموّن الحاج بمسلسل من الحركات واللقاءات والمواجهات، هنا تتجسد لنا مفاعيل النية على السطح وفي 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مفعول القرب والدنوّ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والتقارب، والحكمة من التقارب هي المقارنة والمقايسة والمراجعة والاجتهاد في المزيد والتزوّد من حالات الدنوّ، بحيث يكون النموذج هذا في أفق المراجعة التفصيلية مستتراً لسلوكه، وهذا ما يجعله صفياً ومختاراً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فالنية تتركب من صيغة وطرفين وأداء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المثال هو ما يكشفه القرآن ويثبته على شكل دالة تاريخية لا غبار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 اللَّهُ إِبْراهِيمَ خَلِيلًا</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 فكان إبراهيم المثل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صحيح، أن بين الأخلّاء تتجلى ظاهرة الحبّ المقدس والمناجاة والمكاشفة في الأسرار، وبثَّ الحزن والشكوى والامتثال القلبي لمقاصد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والانفعال بالتلويح والإشارة، غير 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تكون من جهة العبد مستوعبة لكل المشاعر الإنسانية، وأن يصبح الممثل والمقطع البشري الحيّ الذي ينبض بالهموم والتطلعات والطموحات والتوقدات المتوهجة التي يعزُّ التفكير بها، ومن ثم التعبير عنها عند غالبية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بإمكان العبقرية البيانية لدى الإنسان أن تقيس مستوى التقارب بين اللَّه سبحانه وبين خليله إبراهيم عليه السلام بمقاساة علمية، أو مأخوذة من ما ألفه البشر من تقييم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الإتجاه نفسه يصعب استكناه نوع الحب بين أي خليلين صادقين من الناس، فالحب من القضايا التي تُدرك ولا توصف، إلّاأن هذا لا يمنع من تسقّط</w:t>
      </w:r>
    </w:p>
    <w:p>
      <w:pPr>
        <w:pStyle w:val="BookText"/>
        <w:rPr/>
      </w:pPr>
      <w:r>
        <w:rPr>
          <w:rFonts w:ascii="Amiri" w:hAnsi="Amiri" w:eastAsia="Amiri" w:cs="Amiri"/>
          <w:color w:val="111111"/>
          <w:sz w:val="28"/>
          <w:sz w:val="28"/>
          <w:szCs w:val="28"/>
          <w:rtl w:val="true"/>
          <w:lang w:bidi="ar-SA"/>
        </w:rPr>
        <w:t>بعض معالمه سيما من قبل من عاشوا تجربة العشق الإلهي، أما كيف يتم استكناه ذلك؟ فهذا أمر يتعهد به خلوص النية والقربى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والخلوص جهد قلبي ونفسي وعصبي ممركز وهو عملية تحريضية استنفارية لمكونات الروح والجسد، وفعل احتجاجي عنيف للغاية يقوم بتصفية المزاج الذاتي وتنقيته من العوالق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الشهوات والأهواء الهارف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يصفّى المزاج تتجه النفس وتنفتح على الآفاق الكونية والإنسانية فتتواشج الرؤى ويتصل أقصى أفراد الأمة بأدناهم، فيكون الخليل معادلًا للأمة وعدلًا للرسالة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تَوَضّحَ لنا، أن النيّة وقرباها تقرب بين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وبين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 وفيما يتكاشف الجميع أمام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فالفرد يلوذ بالأمة ويشعر بأنها الوحيدة التي تلقي الوقار على عريّه وعوزه وضعفه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إبراز عناصر النية من النموذج والصيغة والأطراف نتفهم أن النيّة هي المولّدة للنماذج البشرية الهادفة، وعليه فهي أكفأ أدوات التغيير الاجتماعي وأكثرها خفاءً، والتفكيك بينها وبين الأعمال يؤدي إلى عبثية عامة تضرب كل جذور الكيان الفردي وتعصف بأسس البنيان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ونية الحج نشأت لتنفتح على كلا الكيانين، فلم تكتمل رسالة الفرد في الحياة ما لم تنفتح على الأمة، ولم تبلغ الرسالة السماوية مهمتها ما لم ترفع المجتمع وأشياءه إلى سماحة السماء وكائناتها الملائكية، أي أن الأطار الذي يجب أن تتأطر به الأرض هي السماء</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قطعاً إن كائنات السماء صممت بطبع وطبيعة لا مزية لجوارح الأرض على إدراكها والتّوغل في مكنوناتها وسجاياها وأسرارها، لذا لا بدَّ من مفتاح، ومن كلمة إلهية مقدسة مباحة لكل مخلوق، تلك كلمة لا يجوز الإفصاح بها، وعدم الرنين بها أو التنغيم، وأن سماعها من 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على التماسّ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مخلًا بل مبطلًا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يجب التلفّظ القلبي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الإجراء القلبي هو الذي يذهل العابد عن رونق الأصوات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تبدو مناسك الحج عالية القدر إذ يطرق الحاج بها أكثر من مرة ومرة أبواب المناسك وهي كالصوت المكتوم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وضع الخليل إبراهيم كل هذه الأفعال في موضعها السليم؛ لأنه كان عليه السلام كياناً فريداً، تحتشد فيه حزمة نوايا، وتتدلى في إهابه سنابل العزائم، وتتلاقح فيه إظمامة الطموحات، فاستحق أن ينتدب موصلًا نبوياً لرسالة الحج، وأن يؤسس وينشأ ما يفترض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لقاؤه العضوي مع ولده إسماعيل حين التفكير ببناء القواعد كان لقاءاً على شكل ولادة كبرى وحدثاً غيّر مجرى الأحداث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العفوية خارجة عن إرادته وقراره عليه السلام إنما تكيّفت بضوء منبهٍ 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توجد في مسيرة الخليل عليه السلام حلقة فارغة يمكن أن تنداح من خلالها العفوية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أشواقه هادفة منتجة، وكانت أخصب مرحلة في حياته تلك التي جاءت بعد شوط الاحتجاج والدعوة الفكرية، وهذه الفترة تكللت ببناء القواعد والكعبة وتثبيت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الرواية عن ابن عباس رضى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إبراهيم فوجد إسماعيل يصلح نبلًا له من وراء زمزم،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إنّ ربّك قد أمرني أن أبني له بيتاً،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 ربك فيما أمر،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تعينني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إبراهيم يبنيه وإسماعيل يناوله الحجارة ويقولان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فلما ارتفع البنيان، وضعف عن رفع الحجارة قام على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مقام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يبني وإسماعيل يناوله فلما فرغ أمره اللَّه أن يؤذن في الناس بالحج</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التأمّل في الرواية يتضح أن الأمر الإلهي كان مصدر ثقافة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w:t>
      </w:r>
      <w:bookmarkStart w:id="369" w:name="pg10116_105571"/>
    </w:p>
    <w:p>
      <w:pPr>
        <w:pStyle w:val="BookText"/>
        <w:rPr/>
      </w:pPr>
      <w:bookmarkEnd w:id="369"/>
      <w:r>
        <w:rPr>
          <w:rFonts w:ascii="Amiri" w:hAnsi="Amiri" w:eastAsia="Amiri" w:cs="Amiri"/>
          <w:color w:val="111111"/>
          <w:sz w:val="28"/>
          <w:sz w:val="28"/>
          <w:szCs w:val="28"/>
          <w:rtl w:val="true"/>
          <w:lang w:bidi="ar-SA"/>
        </w:rPr>
        <w:t>المناسك أشبه ما تكون بمؤسسة 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هذه المؤسسة انبثق منها مفهوم ومصداق للمسجد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اتَّخِذُوا مِنْ مَقامِ إِبْراهِيمَ مُصَلّى</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وأن النية كانت غير منقطعة شعورياً عن عمل الخليل عليه السلام، ويمكن بضوء هذا اعتبار النيّة في بناء القواعد والمقام غير منحازة إلى مقطع زماني معين، ولذا فالنية لم تكن جزءاً فحسب في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لعظمتها استبدلت بالأمر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قد 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بداية أعمال النيّة كانت نصاً قرآنياً، ولكون الحجاج أفراداً وجماعات لم يكونوا بمقام إبراهيم لذا أُريد منهم أن يجددوا النيّة توخياً للتركيز والوعي والصفاء، فكانت تتكرر بعد كل مشهد وبفاصل 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يفهم إجمالياً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تنشأ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وكالنسخ الذي يقوم بربط وتوليف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اللقطات ودمجها في مشهد كبير فعّال يتناسب مع زخم البناء القواعدي الذي أحدث فصلًا مهماً في الاجتماع الإنساني قديماً وحديثاً</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480558_1067777946"/>
      <w:bookmarkStart w:id="371" w:name="_Toc134"/>
      <w:bookmarkEnd w:id="370"/>
      <w:r>
        <w:rPr>
          <w:rtl w:val="true"/>
        </w:rPr>
        <w:t>الضوء الخامس</w:t>
      </w:r>
      <w:r>
        <w:rPr>
          <w:rtl w:val="true"/>
        </w:rPr>
        <w:t xml:space="preserve">: </w:t>
      </w:r>
      <w:r>
        <w:rPr>
          <w:rtl w:val="true"/>
        </w:rPr>
        <w:t>الكعبة والتأسيس الاجتماعي</w:t>
      </w:r>
      <w:bookmarkEnd w:id="371"/>
    </w:p>
    <w:p>
      <w:pPr>
        <w:pStyle w:val="BookText"/>
        <w:rPr/>
      </w:pPr>
      <w:r>
        <w:rPr>
          <w:rFonts w:ascii="Amiri" w:hAnsi="Amiri" w:eastAsia="Amiri" w:cs="Amiri"/>
          <w:color w:val="111111"/>
          <w:sz w:val="28"/>
          <w:sz w:val="28"/>
          <w:szCs w:val="28"/>
          <w:rtl w:val="true"/>
          <w:lang w:bidi="ar-SA"/>
        </w:rPr>
        <w:t>الرواية السابقة التي ينقلها ابن عباس رضى الله عنه، تتضمن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تَقَبَّلْ مِنَّا إِنَّكَ أَنْتَ السَّمِيعُ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تحاكى بها كلُّ من الخليل وابنه، كأول بنائين تاريخيين للبيت، و وردت حالة القول بالآية أثناء العمل، بمعنى أن النية كانت سارية ومنذ الخطوة الأولى وحتى النهاية، النهاية التي تعبر عنها العبارة الأخيرة في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يؤذن في‌الناس بالحج</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نستفيده أن النية كائن داخل إطار العمل الواحد وإنجازه وأنها تتجدد وأن لها في كلِّ آنٍ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بعض الكتاب والأدباء يحلو لهم أن يصوروا الصيغة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عزَّ عليهم استكناه الواقعية الرفيعة التي امتاز بها عصر الخليل عليه السلام، فاتجهوا إلى اعتبار إبراهيم وولده ليس إلّاأسطورة جاء بها القرآن</w:t>
      </w:r>
    </w:p>
    <w:p>
      <w:pPr>
        <w:pStyle w:val="BookText"/>
        <w:rPr/>
      </w:pPr>
      <w:r>
        <w:rPr>
          <w:rFonts w:ascii="Amiri" w:hAnsi="Amiri" w:eastAsia="Amiri" w:cs="Amiri"/>
          <w:color w:val="111111"/>
          <w:sz w:val="28"/>
          <w:sz w:val="28"/>
          <w:szCs w:val="28"/>
          <w:rtl w:val="true"/>
          <w:lang w:bidi="ar-SA"/>
        </w:rPr>
        <w:t>للحكاية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وجود لهم البتة </w:t>
      </w:r>
      <w:r>
        <w:rPr>
          <w:rStyle w:val="FootnoteAnchor"/>
          <w:rtl w:val="true"/>
        </w:rPr>
        <w:footnoteReference w:id="378"/>
      </w:r>
      <w:r>
        <w:rPr>
          <w:rFonts w:ascii="Amiri" w:hAnsi="Amiri" w:eastAsia="Amiri" w:cs="Amiri"/>
          <w:color w:val="111111"/>
          <w:sz w:val="28"/>
          <w:sz w:val="28"/>
          <w:szCs w:val="28"/>
          <w:rtl w:val="true"/>
          <w:lang w:bidi="ar-SA"/>
        </w:rPr>
        <w:t>، ويوثّق الميثولوجي فكرته عند ملاحظة الكعبة على ضوء قيمة الخصوبة في البيئة الحجازية العربية آنذاك، وما تنطوي عليه من قسوة وغلظة وبداوة وصحراء وفوضوية وقحط وغزو ووحشة وغيرها، وكيف تتسق قواعد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 غَيْرِ ذِي زَرْعٍ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يلاحق الميثولوجي تفاصيل حكايته فيؤكد الطابع الأسطوري عبر تساؤلات متعمدة، إذ كيف تحول البيت إلى قبلة وإلى قوة جاذبة للثمرات والرزق والأمن والسلام والزيارة والتجارة والأشعار والأصنام والأوثان، وتحتشد الصورة أمام الفنان غير الملتزم فيقرر حقيقة عدم وجود إبراهيم وولده وجوداً واقعياً تاريخياً عدا كونها ميثولوجيا وأسطورة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هجرة إبراهيم وإسماعيل إلى الجزيرة العربية حيلة اختلقتها قريش وصدقها القرآن ليحتال على اليهود</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والواقع الذي يؤكده القرآن وتؤيده قضايا التاريخ والعلم هو عكس ذلك، بناء الكعبة والقواعد وعصر نبوة إبراهيم عليه السلام كانا معاً يشكلان فاصلًا حاسماً بين مرحلتين كبريتين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ما قبل التنظيم الاجتماعي ومرحلة التأسيس الاجتماعي المنظّم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وباستقراء تاريخيٍّ بسيط فإنّ النية فى بناء القواعد لها بعد كبير تمظهر فيما بعد حتى اتصل بكل من يقف على نهاية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أن بناء القواعد ودعوة الناس للحج كانا يؤسسان للقانون والتقنين، وبهما نعي، أن النية تكمن عادة كمؤثر دينامي هائل وراء الانقلابات الاجتماعية والتاريخية الكبرى؛ الأمر الذي يقرّب لنا الفكرة القائلة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التاريخ منتمٍ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يوصلنا هذا الاستنتاج إلى أن ظاهرة الحج الإبراهيمي الأصيلة هي نقطة تحول كبرى في مسيرة الحج الأنبيائي، اعتمدها خط الرسالات جميعاً حتى بلغت الذروة في عصر رسالة رسولنا الأكرم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يصادفنا في النصوص القرآنية المتعلقة بالحج وشؤونه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تستخدم على أنحاء شتى في البيان القرآني، وهي ظاهرة لم نلحظها في الفرائض والعبادات الأخرى، وإليك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 وَ ارْزُقْهُمْ مِنَ الثَّمَراتِ</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وغيرها من الآيات التي وردت بها مفردة الناس، وبالرغم من ورود الحرف الدال على التبعيض أو البيان، إلّاأن أغلب الآيات التي تتكلم عن العبادات الأخرى جاءت متضمنةً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ومشتقاتها ومترادفاتها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فمفردة الناس في الحديث القرآني عن الحج حتى في أداء المناسك، وهذا يضعنا أمام تساؤلات وإشكالات يجب توجيهها، وذلك بإجراء ثقافة التفسير التوحيدي الموضوعي للقرآن، والانحياز إلى معطيات القرآن ونظرياته الشاملة وعدم التوقف عند التفسير الذي ينطلق من منطوق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مفردة الناس تثير فينا النقاط التالية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من العبادات التي شرعت قبل زمان ممارستها الفعلية، وأنّها من العبادات المستقبلية المنظورة، فالحج من الفرائض التي تُعد تجربة مستقبلية وتقع دائماً في أفق الزمن المنظور للفرد والأمة على السواء، وهذا يدعو فينا علاقة البعث والإحياء الاجتماعي الذي يخطط له الإسلام، والذي يدخل فيه المستقبل عنصراً رئيسياً، لنصل أخيراً إلى كون الحج من أجدر العبادات على معالجة آلام</w:t>
      </w:r>
    </w:p>
    <w:p>
      <w:pPr>
        <w:pStyle w:val="BookText"/>
        <w:rPr/>
      </w:pPr>
      <w:r>
        <w:rPr>
          <w:rFonts w:ascii="Amiri" w:hAnsi="Amiri" w:eastAsia="Amiri" w:cs="Amiri"/>
          <w:color w:val="111111"/>
          <w:sz w:val="28"/>
          <w:sz w:val="28"/>
          <w:szCs w:val="28"/>
          <w:rtl w:val="true"/>
          <w:lang w:bidi="ar-SA"/>
        </w:rPr>
        <w:t xml:space="preserve">البشرية، وأنّه أكفأُها على تسييس وتكييف المصير الإنساني الذي لا بدَّ أن يكون من منظور الحج إسلامياً،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المستخدمة في النصوص هي النصاب الضارب اجتماعياً آنذاك بحيث يصحُّ أن الناس آنذاك مسلمون، وأن المسلمين آنذاك 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تجربة نفسية صممت على ضوء المشترك الشعوري والذاتي لكل الآدميين، وانها تجربة حيّة تحقق للجماعة الإنسانية حضورها النفسي، والمزاجي، والعلاقاتي؛ لأن الحج هو الوحيد الذي يواجه فيه الإنسان الأبعاد التي تكمن فيها رموز الجمال الطبيعي المباح والمشترك، من مواقيت ومشاهد شامخة، ومناسك وقورة، ومنعطفات منحدرة، ووديان غائمة، وكثبان مترملة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تجربة عدالة قصوى ونوعية بحيث يترك أمر تحديد الاعتداء على الحاج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تجربة تهذّب الجوارح على عدم الاعتداء على كل شي‌ء تشيؤ في الحرم وأثناء الإحرام، وهذه سابقة بمثابة مطلب إنساني عام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تجربة حوار تخاطب الآخر بما هو إنسان وكائن عاقل وأن العقيدة سوف تنمو وتكون عالمية واتجاه دولي في ظل هذا الحوار المفتوح الذي يتكفل به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تجربة شعبية بعيدة عن تعقيدات الروتين والأبهة والشخصنة، تضم كل طبقات الناس بما هم مسلمين توخيا إلى ما هم بشر وناس، وهذا استدعاء موسمي جاد لوحدة المركبات الطبقية والمذهبية والسياسية والنخبوية، وأن المسافة المقطوعة ليست إلّاتمارين ومثاقفة، فهو إذن اقتراح إنساني صائب وسديد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تجربة إبراهيمية صريحة، ووجود الرمز الإبراهيمي فيها يدل على ضرورة انحياز أتباع الديانات السماوية الثلاث التي تفرعت من الدعوة الإبراهيمية إلى ملةٍ واحدة، تلك الملة التي لم تزل تتمسك بالحج الإبراهيمي، هذا فيما يعد غالبية النوع الإنساني على الكوكب إبراهيميون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تجربة اقتصادية وسياسية ولقاء ثقافي، مما يكون نموذجاً للسوق الكبرى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الجيوبولتيك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تتقابل في موسمه المواهب والكفاءات والعقليات والأذواق، والرساميل والواجهات والإعلاميات التجارية، وبرامج التسويق ونسب الفائدة، والمرجعيات الاجتماعية والتراثية، مما يحدث أرقى حالات المقارنة والتفاضل والتناقد والاستثمار، وهذا أيضاً مطلب وهدف إنساني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تجربة اعتراف شعوري بوحدة التوجّه نحو بؤرة الجغرافية الأرضية، لقد تحولت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هدف سياسي من أجل صرف الاتجاه العالمي إلى غيرها، وإقصاء التوجه المستقبلي عن سمتها، فإذا كان المسلمون المحيطون بها يحرصون على وحدة الاتجاه إلى سمتها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المباشرين يحرصون على التوجه إلى قرصها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ملاحظة المتوجه من بعيد نحوها نجد أن هناك تقاطعاً وتعامداً في الآفاق، وهذا معناه أن التباعد والمعطلات الطبيعية هي التي تقف أمام وحدة الاتجاه، وتجربة المناسك في الحج ليست إلّاإجراءً عبادياً من أجل تقويم وإبراز حالة الحياد أو الانتماء من قبل الطبيعة إلى الإنسان، وهذا جهد إنساني لم نجد في غير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كممارسة عبادية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الانتماء هذه</w:t>
      </w:r>
      <w:r>
        <w:rPr>
          <w:rFonts w:eastAsia="Amiri" w:cs="Amiri" w:ascii="Amiri" w:hAnsi="Amiri"/>
          <w:color w:val="111111"/>
          <w:sz w:val="28"/>
          <w:szCs w:val="28"/>
          <w:rtl w:val="true"/>
          <w:lang w:bidi="ar-SA"/>
        </w:rPr>
        <w:t>.</w:t>
      </w:r>
      <w:bookmarkStart w:id="372" w:name="pg10116_105576"/>
    </w:p>
    <w:p>
      <w:pPr>
        <w:pStyle w:val="BookText"/>
        <w:rPr/>
      </w:pPr>
      <w:bookmarkEnd w:id="372"/>
      <w:r>
        <w:rPr>
          <w:rFonts w:ascii="Amiri" w:hAnsi="Amiri" w:eastAsia="Amiri" w:cs="Amiri"/>
          <w:color w:val="111111"/>
          <w:sz w:val="28"/>
          <w:sz w:val="28"/>
          <w:szCs w:val="28"/>
          <w:rtl w:val="true"/>
          <w:lang w:bidi="ar-SA"/>
        </w:rPr>
        <w:t>فلو لاحظنا العلوم الطبيعية والإنسانية قاطبة لوجدناها تكافح ومنذ القدم وبمحاولات حثيثة ومريرة وبتوقعات ومختبريات جبارة، لتحييد الطبيعة وكسب ودِّها وانحيازها الإيجابي الكلي، وإيقاف أو معالجة النزلات والكوارث الدامية، وكأنما المأمول هو عندما يتمم الإنسان سيطرته النافذة على الطبيعة فإنه سوف يكون حاجّاً فيها، وليس لها، وهذا ما تقدمه استباقاً تجربة الحج الإبراهيمي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قبل معرفة أسرار الطبيعة زيارة وطقوس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الاستفادة من أسراره أو وعي بواطن المناسك فإنّه يكون حجّاً في العمق، وإذّاك تنثال الطبيعة وتبدي أمثل رشحاتها، ويحدث التسخير فتغمر الإنسان شعورية السرور اليقظ تذهله عن كل ديون المعاناة التي قطعها الآخر من قبلُ، وبذا تتصير المكافأة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 وليصغِ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فهناك يا إبراهيم تمنَّ على ربك ما شئت</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وحين كان الخليل يتملّى السماء وهو في وادٍ فلا غرو أن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اكتفينا بالنقاط الثمانية التي تثيرها مفردة الناس في الآيات الخاصة بالحج وآثاره، والتي تعكس القضية الاجتماعية العالمية للحج ومرجعية العقائدية</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480560_1067777946"/>
      <w:bookmarkStart w:id="374" w:name="_Toc135"/>
      <w:bookmarkEnd w:id="373"/>
      <w:r>
        <w:rPr>
          <w:rtl w:val="true"/>
        </w:rPr>
        <w:t>الضوء السادس</w:t>
      </w:r>
      <w:r>
        <w:rPr>
          <w:rtl w:val="true"/>
        </w:rPr>
        <w:t xml:space="preserve">: </w:t>
      </w:r>
      <w:r>
        <w:rPr>
          <w:rtl w:val="true"/>
        </w:rPr>
        <w:t>إشارات دالّة</w:t>
      </w:r>
      <w:bookmarkEnd w:id="374"/>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تلخص هذه الآية الشريفة المنافع المرئية وغير المرئية، إذ إن مشاهدة المنافع غير إدراكها، والمنفعة مفهوم اقتصادي، ولكن لها دلالات غير كمية، أي أن هناك منفعة أو 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وبلا شك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بصيغة الجمع المؤشر بالنص والصادر بيانه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w:t>
      </w:r>
    </w:p>
    <w:p>
      <w:pPr>
        <w:pStyle w:val="BookText"/>
        <w:rPr/>
      </w:pPr>
      <w:r>
        <w:rPr>
          <w:rFonts w:ascii="Amiri" w:hAnsi="Amiri" w:eastAsia="Amiri" w:cs="Amiri"/>
          <w:color w:val="111111"/>
          <w:sz w:val="28"/>
          <w:sz w:val="28"/>
          <w:szCs w:val="28"/>
          <w:rtl w:val="true"/>
          <w:lang w:bidi="ar-SA"/>
        </w:rPr>
        <w:t>كثرته في حساب الأرقام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منافع هائلة تمتدّ بامتداد زمن الحج من جهة، وزمن الحاج من جهة ثانية، ثم تأتي السنة الطاهرة لتؤثر نسبة المنافع في الحج الصادرة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حجوا تستغنوا</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الغنى في الحج زيادة في النوع، وهو عمل يشترك في إظهاره البائع والمشتري والوسيط ومعطيات الفائدة المستعملة والمستثمرة، بعض هذه الأطراف غير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بعضهم أناس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الربح الاقتصادي الكمي يدخل كمفردة من مفردات كثيرة تعبر بمجموعها عن معنى الغنى، وربما يكون التبضّع دالة علمية على اجتماعية القيمة وتسويقها الشعبي، بَيْدَ أن الحج يدعو إلى القيمة الاجتماعية الكبرى للمنفعة، هذه القيمة تتركب من جملة عناصر طبيعية وعناصر بشرية يتعاقب عليها كل أفراد النوع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في هذه الحالة يخرجون بمجموعهم عن التحديد العقيدي إلى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تفرضه العقيدة هنا الالتزام بالمذهب الاقتصادي الذي يقترحه التشريع كطريقة متحركة الأدوات والمواضع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المنفعة الاجتماعية في الحج وإن كانت في جانب ذات رقم اقتصادي، إلّاأنها تنزع عبر تفاعل الطبيعة مع الإنسان إلى المعطيات الاقتصادية وليس إلى النتائج المحددة والمحدودة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المعطيات تؤثر في بعضها فتنمو وتتجدد وتستجيب للحاجة الفردية والاجتماعية، فيما تشبع في كل دور طلبات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وللمعطيات الاقتصادية تأثير شبه تام على الحركة السياسية والإعلامية، وعلى تركيبة البيئة والمدنية والثقافة والأيديولوجيا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منظور الحج أن المعطيات الاقتصادية يجب أن تتحرك بضوء التوازنات الروحية والأخلاقية والشرعية، تبعاً للتوازن والانسجام بين فعل الطبيعة وفعل الإنسان المتجليين في أداء المناسك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فإن ثقافة الحج الاقتصادية لم‌تكن ثقافة نتائج ومنتجات وعروض</w:t>
      </w:r>
      <w:bookmarkStart w:id="375" w:name="pg10116_105578"/>
    </w:p>
    <w:p>
      <w:pPr>
        <w:pStyle w:val="BookText"/>
        <w:rPr/>
      </w:pPr>
      <w:bookmarkEnd w:id="375"/>
      <w:r>
        <w:rPr>
          <w:rFonts w:ascii="Amiri" w:hAnsi="Amiri" w:eastAsia="Amiri" w:cs="Amiri"/>
          <w:color w:val="111111"/>
          <w:sz w:val="28"/>
          <w:sz w:val="28"/>
          <w:szCs w:val="28"/>
          <w:rtl w:val="true"/>
          <w:lang w:bidi="ar-SA"/>
        </w:rPr>
        <w:t>ومزايدات إنما ثقافة معطيات تتخللها مفاهيم وتوازنات وأسبقيات، وتحددها تقديرات قيمية ونقدية، تترك أثرها على كيفية استخدام السلعة، وجهد العامل، واتجاه العمل، وفروقات القيمة، واستخدام التقنية، وأخلاقية الوسيط، وصولًا إلى الأهداف العالمية، فتتحرك عمليات التصعيد في الأرباح والمنافع ضمن إطار الاستقرار الاقتصادي، وبملاحظة المشكل الاقتصادي الذي جاء الحج كملتقى عام لمعالجته وحلحلته بطريقة تنويع الاقتراحات والرؤى الموسمية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اقتصاديات الحج يجب أن تلحظ وسيلة لا كهدف، فالحج قبل كل ذلك عبادة وانتداب إلهي لمجموعة من عبيده، وجب عليهم اللقاء، وعليه فالاقتصاد ضمن فترة الحج لم يكن ليعتمد موضوعات اقتصادية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يتصيّر إلى برنامج اقتصادي فهو عبادة وهدىً وإيمان، وهذا هو عنوان كل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يكون أداء الحج قد أوحى بمعطيات بعضها اقتصادي فالقول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 بدل الموضوعة الإقتصادية يَعدُ ويهيؤ مفهوم التسخير البشري والطبيعي العام، والمناسك توقد الحركة في خلايا التشكيلات والنخب الاجتماعية العابرة من نقاط المحيط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خلايا النخب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تتعدّد أنماط الوسائط وتتشابك وتتعاهد، الأمر الذي يؤدي إلى التوزيع المنتظم أو شبه المنتظم، فيخرج العطاء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حدود وتقديرات المسلم، والحاج، فتصبح دلالة الاقتصاد في الحج مرتبطة بالإنسان مروراً بالمسلم</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480562_1067777946"/>
      <w:bookmarkStart w:id="377" w:name="_Toc136"/>
      <w:bookmarkEnd w:id="376"/>
      <w:r>
        <w:rPr>
          <w:rtl w:val="true"/>
        </w:rPr>
        <w:t>الإشارة الثانية</w:t>
      </w:r>
      <w:r>
        <w:rPr>
          <w:rtl w:val="true"/>
        </w:rPr>
        <w:t>:</w:t>
      </w:r>
      <w:bookmarkEnd w:id="377"/>
    </w:p>
    <w:p>
      <w:pPr>
        <w:pStyle w:val="BookText"/>
        <w:rPr/>
      </w:pPr>
      <w:r>
        <w:rPr>
          <w:rFonts w:ascii="Amiri" w:hAnsi="Amiri" w:eastAsia="Amiri" w:cs="Amiri"/>
          <w:color w:val="111111"/>
          <w:sz w:val="28"/>
          <w:sz w:val="28"/>
          <w:szCs w:val="28"/>
          <w:rtl w:val="true"/>
          <w:lang w:bidi="ar-SA"/>
        </w:rPr>
        <w:t>من الصعب جداً أن تدعو غير المسلم إلى حالة يكون فيها متأملًا للمصلي والصائم والمزكّي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الصعوبة بمكان أن يهضم أو أن ينسجم مع الصلاة والخمس والأمر بالمعروف، ولكن من السهل جداً أن تدعوه إلى تأمل مشهد الحج والحاج وهو يكافح أسطورة الطبيعة في مهرجان جماعي واحد في حياته على الأقل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المناسك بهذا الكفاح تضع مفاتيح التسخير العام أمام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التسخيرية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تكون آلية نامية فيما بعد لطرح الإسلام وثنائية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فالحج لا يطيح بالثنائيات كثنائية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الجسد والروح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 والموضوع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الديني وغير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 والمثالية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يصالح فيما بينها ويقودها معاً إلى جذر واحد هو الحاكم والموجّه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يهذب العلاقة فيما بينها، فيؤسس لقناعة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عنها غبار الجهل والنسيان وما لحقها من الفهم الساذج أو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إحياء للعلاقات بين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هذا أن للمسلم وفي منظور الحج تحديداً طريقتين وخطّين في دعوة التوحيد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الإنسان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عبرت عنه حقبة الفتوحات والفاتحين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كانت الدعوة وحكومتها تعيشان مقطع طرح مفردات العقيدة والدفاع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الخطّ الثاني فهو بصيغة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يكون المسلم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الكيفية هي الوحيدة التي تتكافل مع عالمية الإسلام، وفيها يتحول الفكر إلى مشروع غير محدود بامبراطورية أو جغرافية أو قومية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تمارين الحج قادرة على تقريب وتحقيق هذا المشروع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الحج غير قادر على الاستجابة لمفردات المشروع التمهيدية الأولى عبر تثوير إحساس المسلمين أنفسهم بضرورة الانسكاب في ضمير واحد، يترود مناسك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ويرددون الصوت الواحد، ويتسربلون بالزي الواحد</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تطوير للأول خط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فهو تجربة اختراق شعوري شامل، يسقط المعطلات بعد ما أنجز الحاج الحوار بمعية النوايا المخلصة مع كائنات الطبيعة واكتشف حيادها وانتماءها وتسخيرها وحنانها وافتخارها باللقاء، وتوشّحها بالملاءة الشرعية البارزة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إن العناية السياسية والثقافية بالحاج سوف يوضح أفضل الطرق إلى تحقيق الصيغة الثانية</w:t>
      </w:r>
      <w:r>
        <w:rPr>
          <w:rFonts w:eastAsia="Amiri" w:cs="Amiri" w:ascii="Amiri" w:hAnsi="Amiri"/>
          <w:color w:val="111111"/>
          <w:sz w:val="28"/>
          <w:szCs w:val="28"/>
          <w:rtl w:val="true"/>
          <w:lang w:bidi="ar-SA"/>
        </w:rPr>
        <w:t>.</w:t>
      </w:r>
      <w:bookmarkStart w:id="378" w:name="pg10116_105580"/>
    </w:p>
    <w:p>
      <w:pPr>
        <w:pStyle w:val="Heading3"/>
        <w:numPr>
          <w:ilvl w:val="2"/>
          <w:numId w:val="1"/>
        </w:numPr>
        <w:rPr/>
      </w:pPr>
      <w:bookmarkStart w:id="379" w:name="__RefHeading___Toc480564_1067777946"/>
      <w:bookmarkStart w:id="380" w:name="_Toc137"/>
      <w:bookmarkEnd w:id="378"/>
      <w:bookmarkEnd w:id="379"/>
      <w:r>
        <w:rPr>
          <w:rtl w:val="true"/>
        </w:rPr>
        <w:t>الإشارة الثالثة</w:t>
      </w:r>
      <w:r>
        <w:rPr>
          <w:rtl w:val="true"/>
        </w:rPr>
        <w:t>:</w:t>
      </w:r>
      <w:bookmarkEnd w:id="380"/>
    </w:p>
    <w:p>
      <w:pPr>
        <w:pStyle w:val="BookText"/>
        <w:rPr/>
      </w:pPr>
      <w:r>
        <w:rPr>
          <w:rFonts w:ascii="Amiri" w:hAnsi="Amiri" w:eastAsia="Amiri" w:cs="Amiri"/>
          <w:color w:val="111111"/>
          <w:sz w:val="28"/>
          <w:sz w:val="28"/>
          <w:szCs w:val="28"/>
          <w:rtl w:val="true"/>
          <w:lang w:bidi="ar-SA"/>
        </w:rPr>
        <w:t>دلالة القواعد والمقام في سياقات الخطاب القرآني الخاص بالحج تدل على نضوج في لحظة التأسيس، وعلى وعي تام بمستقبل الحركة التأسيسة، تلك اللحظة الانقلابية كانت فاصلة بين ثقافتين وممارستين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لحظة اقترنت بالأمر الإلهي فجاءت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فِي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إنجاز البنيان واستكمال البيت، والذي تخلله تثبيت المقام الخاص بالخليل وانطباع أثر قدمه عليه السلام عليه، ليؤشر أن البنيان صاحبته معجزة وقدرة غير 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التأسيس الإبراهيمي كان بمثابة الدعوة إلى النظام الاجتماعي العام المتسق والذي يفهم منه أن غالبية المجتمع آنذاك كان موحداً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يكن البناء ودعوة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من كل فج عميق من قبيل الأعمال الأدبية أو الشعاراتية أو التعبيرية أو الادعائية، ورغم أن كل عمل جبار يستلزم الاستعلام به إلّاأن الخليل كان قد أعد التأسيس للتجارب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الوقائع تكشف بما لا يدنو لها الشك أن التيار التوحيدي في عصر الخليل عليه السلام كان ضارباً وبنصاب مجتمع يمتلك مقومات الحركة الكلية والتاريخية، وأن الخطاب كان يقتضي مفهوم ومصداق الناس لا على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والتيار الإبراهيمي له حضور فاعل في مختلف النشاطات، فعصره عليه السلام بعد أن قطع شوط دعوته العقيدية الاحتجاجية الأول، اتجه نحو توثيق السلام فانحل الُيمن والأمن والثراء الاقتصادي ولوائح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قوة التأسيس كانت ولابدَّ مرتبطة بعقلية قانونية ودراية كبيرة بفقه القانون، وأن أي تأسيس تصاحبه حركة نقدية وفنية وأدبية وإبلاغية، حتى تنفذ صورة التأسيس إلى الذهنية والشعور الاجتماعيين آنذاك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 بناء الكعبة ودعوة الناس إليها أو ما يسمى بالتأسيس الاجتماعي يشير إلى انبساط مفاهيم العقيدة وأوامر الخليل إبراهيم، وهو ما يفيدنا أنه عليه السلام أول من اتجه لصياغة مفهوم السيادة في الدولة وإجراء النظام على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عملًا عملاقاً كبناء الكعبة وتشييد قواعدها والمقام، ومن ثم دعوة الناس إلى التروّد إليها كان شبه معطّل وممنوع على غيره عليه السلام من الأنبياء، ولا شك أن إنجازه كان حلماً آدمياً ونبويّاً ناضل الموحّدون من أجله منذ أن استقرت في القناعة مفاهيم العبادة والتقرب إلى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الإقرار بالتأسيس الإبراهيمي تاريخياً لا يستقيم ما لم يكن الواقع الاجتماعي محرراً ومنحازاً بغالبيته إلى النبي الخليل عليه السلام، فالكعبة تتجاوز حال بنائها الجانب الاستعلامي البسيط وأن وراء مناسكها قوة أعظم، وأن الدفاع عنهما ليس الدفاع عن سور أو حرمة أو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أبعد من كل هذا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لخصت الجهد الأنبيائي العظيم وكثّفته على أساس قواعد ومقام وقيام، ومع لحاظ شكل البنيان وعدم تشابه العمارة لطراز آخر يقص لنا أن الإبداع الاجتماعي آنذاك قائم على ذوق فني عالٍ، وهذا الذوق يعكس حالة النبوغ الفني الذي تنشر إيحاءاته وحضوره الشعوري في الحوار والتأسيس والبناء، بحيث يصحُّ لنا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القواعد كان فاصلة بين طورين مرَّ بهما الفن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ما قبل تأسيس القواعد وآخر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عبّأ إبراهيم وولده عليه السلام أرقى المجهودات والمركبات الفنية والجمالية في الطراز الكعبوي، لا يمكن تلمّس هذا ما لم تكن دعوة الناس للحج قد دمجت بين النزوع الإنساني الذي كان يعبر عنه الاتجاه الموحِّد في زمن الخليل عليه السلام وبين الإرادة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ولأول مرة انسجم التفسير الديني للتاريخ على المكان والطبيعة والشعور، ولذا كان عليه السلام أمام محددات ذهنية وقبال موضوعات وتعريفات غير متداخلة، ولا بدَّ من تحليل مستقبل ومصير الديانة على ضوئها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زحف الجموع إلى الكعبة على مسافة سنة من عمر الإنسان يحكي لنا أن الوحدة الزمنية كانت حاضرة، وكانت تشكل منهجاً لقياس الجهد الكبير والصغير، وأن هذه الوحدة الزمنية في الحج هي اللحظة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أدق</w:t>
      </w:r>
      <w:bookmarkStart w:id="381" w:name="pg10116_105582"/>
    </w:p>
    <w:p>
      <w:pPr>
        <w:pStyle w:val="BookText"/>
        <w:rPr/>
      </w:pPr>
      <w:bookmarkEnd w:id="381"/>
      <w:r>
        <w:rPr>
          <w:rFonts w:ascii="Amiri" w:hAnsi="Amiri" w:eastAsia="Amiri" w:cs="Amiri"/>
          <w:color w:val="111111"/>
          <w:sz w:val="28"/>
          <w:sz w:val="28"/>
          <w:szCs w:val="28"/>
          <w:rtl w:val="true"/>
          <w:lang w:bidi="ar-SA"/>
        </w:rPr>
        <w:t>من كل مقاييس الوحدات الزمنية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إذا افترضنا أن الزحف الجماعي إلى الكعبة كان مسبباً وباعثاً على حب النظام واحترام السيادة، والاشتراك بالإرادة وحب الجهاد والكفاح من أجل حمايته، والدفاع لأجل تحديده ليغطي الفراغات الأخرى، وليصبح أقوى موجهات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نقل التركيبة الاجتماعية في عصر إبراهيم وإسماعيل عليهما السلام من الفوضوية والتشظّي والسلبية إلى الإيجابية والتنظيم، ويلحظ في الاتجاه نفسه كثرة روافد المناسك التي تدل على بهجة الإنسان وتعدد مناحي رغباته، واتساع رؤيته وأفقه، وخصوصية خياله وطموحاته واقتراحاته، فكان تشعبها بهذا الكمّ والكيف ضرورة ومدعاة لإشباع روح العبقرية اللائبة في أصقاع الإنسان المتدين</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480566_1067777946"/>
      <w:bookmarkStart w:id="383" w:name="_Toc138"/>
      <w:bookmarkEnd w:id="382"/>
      <w:r>
        <w:rPr>
          <w:rtl w:val="true"/>
        </w:rPr>
        <w:t>الإشارة الرابعة</w:t>
      </w:r>
      <w:r>
        <w:rPr>
          <w:rtl w:val="true"/>
        </w:rPr>
        <w:t>:</w:t>
      </w:r>
      <w:bookmarkEnd w:id="383"/>
    </w:p>
    <w:p>
      <w:pPr>
        <w:pStyle w:val="BookText"/>
        <w:rPr/>
      </w:pPr>
      <w:r>
        <w:rPr>
          <w:rFonts w:ascii="Amiri" w:hAnsi="Amiri" w:eastAsia="Amiri" w:cs="Amiri"/>
          <w:color w:val="111111"/>
          <w:sz w:val="28"/>
          <w:sz w:val="28"/>
          <w:szCs w:val="28"/>
          <w:rtl w:val="true"/>
          <w:lang w:bidi="ar-SA"/>
        </w:rPr>
        <w:t>ونتفهم أيضاً البعد السايكولوجي للمناسك حينما لا يكون الشكل والأشكال المحيطة آنذاك بالإنسان كافية لإشباع مشاعره وعواطفه وعندياته، إن إنسان عصر إبراهيم كان توّاقاً ويشعر بالكونيات، وتحدوه رغبة للإطلالة على آفاق الكون والنفس، والتشبيك بينها والحياة في ظلالها وتمثيلها على أرض الواقع، بمعنى أنه يبحث عن مدخل وعن قناة وممر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مرآة وصفحة رقراقة تنعكس في عالم القربى عبر نية الحج والمناسك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تسود ثقافة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 والقربى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تحركات الإنسان والحاجّ فإن العفوية والتلقائية تكون إحدى معالم شخصيته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حدث في زمن الخليل عليه السلام تقابلٌ بين إنسان حاجٍّ زاخر بالحيوية والانطباعية الجميلة الشفيفة وبين مناسك مقدسة متشابكة على الطبيعة، فأدى هذا التقابل إلى تسوية المفاجأت وإبدالها بالعفوية والإيحاء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يكن الحاج ليفجؤ من قوة هذه المواجهة واللقيا بين مشاعره ومناسكه بقدر ما كان يحذر من عدم لحوق الآخر به وبتياره الإبراهيمي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آنذاك يخشى من تداعي الجماعة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انفراط العلاقة بين الفرد والمجتمع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فانصَبَّ 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كوة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إحداث</w:t>
      </w:r>
    </w:p>
    <w:p>
      <w:pPr>
        <w:pStyle w:val="BookText"/>
        <w:rPr/>
      </w:pPr>
      <w:r>
        <w:rPr>
          <w:rFonts w:ascii="Amiri" w:hAnsi="Amiri" w:eastAsia="Amiri" w:cs="Amiri"/>
          <w:color w:val="111111"/>
          <w:sz w:val="28"/>
          <w:sz w:val="28"/>
          <w:szCs w:val="28"/>
          <w:rtl w:val="true"/>
          <w:lang w:bidi="ar-SA"/>
        </w:rPr>
        <w:t>عمليات التعويض المتبادل أو التكافؤ المتبادل، فقصَّ لنا القرآن كيف أن قوانين الأمّة تنسكب في حالات نادرة في الفرد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 كان الناقصة يحكي عن ماضٍ بالنسبة لنا وعن ماضٍ بالنسبة لزمن إبراهيم، أي زمن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سلطته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فالملاحظ أن التأسيس الاجتماعي له علاقة بعلم النفس وتحويلات الفرد إلى أمة، والأمةإلى فرد، وأنّ هذه‌السايكولوجية يجب أن تسبق التأسيس بأي فاصل 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وبالمقابل فلا بد للفرد أن يكون بمستوى الأمة وحتى يتسنى هذا عليه أن يجرب كيف تكون الأمة 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يتعهد بكلا المعادلتين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التي تتوحد فيها المراحل والرموز والإبداعات وقوانين الاجتماع تتحول إلى ظاهرة فرد عظيم متماسك الخطى والدواخل والسلوك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ذاكرة الحاج العائد من رحلة المناسك تسعفه بمشهد التوحّد، وكيف كانت الكعبة هي المصهر التي تتصاعد فيه المركبات نحو مزاج واحد متميّز؟ فالبيت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سقفاً لما يجب أن تكون عليه حركة الاجتماع البشري، ولما كان كائناً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الجمع بين كينونة المجتمع وبين صيرورته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وبهما ينجز مستقبل أي بناء وقاعدة ونظام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القواعد والمقام له آثار نفسية ومعنوية كبيرة قد لا تبرز دفعةً واحدة، فبناؤهما يقرّب بين القانون وبين ظاهرته الطبيعية أو الاستثنائية، وهي علاقة الفعل الاجتماعي المحايد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ربما ينحرف مسار الظاهرة الاجتماعية بَيْدَ أن شموخ القواعد والمقام يضطر الظواهر الاجتماعية الإسلامية إلى الاتجاه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خلودَ للانحراف في أمّة المسلمين وثقافتهم، ولا انكماش في وعيهم ونفسيتهم ومشاعرهم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حرك الحج مشاعر الكبار والصغار من الطامعين والطامحين، وأدى بهم أن يتطبعوا على مشاعر المسلمين ولغتهم، وبدوا علماء في الاستشراق وقادة فكر، ونقصد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أخفقوا ليس في مطالبهم العلمية أو معلوماتهم إنما مُنو بخسارة في عدم وعيهم وتطبعهم</w:t>
      </w:r>
      <w:bookmarkStart w:id="384" w:name="pg10116_105584"/>
    </w:p>
    <w:p>
      <w:pPr>
        <w:pStyle w:val="BookText"/>
        <w:rPr/>
      </w:pPr>
      <w:bookmarkEnd w:id="384"/>
      <w:r>
        <w:rPr>
          <w:rFonts w:ascii="Amiri" w:hAnsi="Amiri" w:eastAsia="Amiri" w:cs="Amiri"/>
          <w:color w:val="111111"/>
          <w:sz w:val="28"/>
          <w:sz w:val="28"/>
          <w:szCs w:val="28"/>
          <w:rtl w:val="true"/>
          <w:lang w:bidi="ar-SA"/>
        </w:rPr>
        <w:t>على السايكولوجيا الإسلامية، التي تبرز أكثر ما تبرز في مراسيم الحج ودوراته الطبيعية</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480568_1067777946"/>
      <w:bookmarkStart w:id="386" w:name="_Toc139"/>
      <w:bookmarkEnd w:id="385"/>
      <w:r>
        <w:rPr>
          <w:rtl w:val="true"/>
        </w:rPr>
        <w:t>الإشارة الخامسة</w:t>
      </w:r>
      <w:r>
        <w:rPr>
          <w:rtl w:val="true"/>
        </w:rPr>
        <w:t>:</w:t>
      </w:r>
      <w:bookmarkEnd w:id="386"/>
    </w:p>
    <w:p>
      <w:pPr>
        <w:pStyle w:val="BookText"/>
        <w:rPr/>
      </w:pPr>
      <w:r>
        <w:rPr>
          <w:rFonts w:ascii="Amiri" w:hAnsi="Amiri" w:eastAsia="Amiri" w:cs="Amiri"/>
          <w:color w:val="111111"/>
          <w:sz w:val="28"/>
          <w:sz w:val="28"/>
          <w:szCs w:val="28"/>
          <w:rtl w:val="true"/>
          <w:lang w:bidi="ar-SA"/>
        </w:rPr>
        <w:t>ولكم تبدو مبادرة إبراهيم وإسماعيل بناءةً للتأمل المتواصل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والإبن حين بنيا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وأنجزا الإذن للناس والضيافة لهم في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الجهد الإسماعيلي إلى جنب المقاومة الأبوية الصادقة 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بعيد أو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الامتداد والتلازم الجيلي والمرحلي في ضرورة التواصل بتأسيسات إبراهيمية على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وجدت الجيلية في جهد ما فإن التجديد ينبثق حتماً ويعبر عن نفسه بشكل تيارات ومدارس ومنهجيات ورموز وأبطال، تجمعها سنن التاريخ الطبيعية من جهة، وسنن الخصوصية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حسم بناء الكعبة مفهوم الاتجاهات المنحرفة والفوضوية والبلاهة في التعبد والقربى على صعيدي التفكير والسلوك معاً، وأبرز معطيات السنن الدينية للاجتماع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كانت مفاهيم الأصالة والمعاصرة تدور على شكل إيماءات غامضة وشعور أبعد ما يكون عن المصطلح المعاصر، فإن القواعد الإبراهيمية ترشح لنا المراجعة الأصولية لكل بناء 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الأصالة حالة ضاربة في أعماق الذات ترمزت بقواعد البيت ومقامه، ويبقى أمام الديني الحاج تحويل المعاصرة وربطها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ثنائية 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المعاصرة سجلت إشكالية مزمنة أمام أغلب التنميات العالمية وعلى طول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بمقدور الأصالة أو المعاصرة أن ترتبط بمشروع نامٍ ما لم يكن سيد المشروع يمتلك حصانة عالية في التجاوز والاستيعاب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زمن النبي إبراهيم عليه السلام وإنسانه كان يوفر هذه الحصانة وطاقة التجاوز والاستيعاب، وكذلك الاختراق والمبادءة باتجاه كل المعطلات والمحايدات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الإشارات وغيرها يطرح لنا بناء الكعبة بذلك الشكل والمضمون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سعة مفهوم الحج وشموله بلغ حداً غدا فيه إطافة المولود الصغير مشروعاً ومستحباً، على خلاف سائرالعبادات، التي يرى بعض الفقهاء أنّ القيام بها في سن الصغر إنما هو للتمرين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تدلّ فاء التفريع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فليمت يهودياً أو نصرانياً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الوجوب الفوري للحج، ذلك أنّ أحداً لا يعرف زمان موته، وهو في كل لحظةٍ عرضة لهذا الخطر المحتمل الهائل، لذا لا يمكن للمستطيع أن يكون نائباً عن غيره، ذلك أنه ليس لأحد حق تأخير الحج عن سنة الاستطاعة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لمكّة والحرم آداب وسنن، تنشأ جميعها من حرمة المسجد الحرام، وهكذا كانت للمسجد الحرام أيضاً آداب‌وأحكام وسنن، منشؤها احترام الكعبة، ولدى البحث عن مرجع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الآيات الشريفة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آيات بينات مقام إبراهيم ومن دخله كان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يرد فيه بإلحاد بظلم نذقه من عذاب أليم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يلاحظ أنّه يعود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بتناسب الحكم والموضوع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أرض مكة أو إلى دائرة الحرم، فيما يرجع أحياناً إلى المسجد الحرام، وأخرى إلى الكعبة، وهي القبلة والمطاف، وعليه فلم يكن مرجع الضمير واحداً، ذلك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وكما جاء في أبحاث عديدة متنوّعة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التهافت عود الضمير المذكور إلى أكثر من مرجع، نعم الكعبة بما لها من خصوصية بوصفها القبلة والمطاف تبقى مكانتها محفوظة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القاصعة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الرسالة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وقد ذكر أن عمر آدم عليه السلام كان من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فراجع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وثمّة بحوث يمكن طرحها تخصّ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ألفي عام قبل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توجد بحوث تتعلّق بالأجيال البشرية القديمة، ولكنها خارجة عن طاقة هذه الدراسة، وإنما نشير هنا إلى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أربعين سنة سؤالًا وجواباً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الواردة في هذه الرواية، فقد ولد الإمام الصادق عليه السلام عام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وتولى منصب الإمامة عام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وقد توفي عام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وبهذا تكون مدّة حياته المباركة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فيما تكون مدّة إمامته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وبناءً عليه، فمقصود زرارة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أعمّ من فترة الإمامة وما سبقها، ذلك أن الإمام عليه السلام كان عالماً بالأحكام الدينية حتى قبل إمامته، عندما كان تحت زعامة الإمام الباقر عليه السلام، أو أنّ المراد فترة إمامته البالغة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وجاء التعبير بأربعين سنة على سبيل المتعارف، حيث لا يحسب العرف كسور العقود الزمنية، مكتفين بذكر الرقم التقريبي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الأعمال المشتركة، أعمال ليالي وأيام شهر رمضان المبارك، دعاء أبي حمزة الثمالي، أدعيةليالي القدر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في قسم من الدعاء الأول في الأعمال المشتركة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ارزقني حج بيتك الحرام، في عامي هذا وفي كل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فيما تقضي وتقدّر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تكتبني من حجاج بيتك الحرام، المبرور حجهم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التشريق هي اليوم الحادي‌عشر والثاني عشر والثالث عشر من ذي‌الحجة، ويحرم على الحاضرين في‌منى في هذه الأيام الصيام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دعاء أبي حمزة الثمالي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التبريزي، المراقبات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آل عمران، الآية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 تعالوا ندع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وأنفسنا وأنفسكم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وتفسيرالعياشي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الفخر الرازي، التفسير الكبير، الآية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إعراب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وما فيها من صور بلاغية؛ انظر فيه أن من غريب الفاء والسين كما في الفسوق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 أن اجتماعهما فاء وعيناً للكلمة يدل على استكراه في معنى الكلمة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 المصون في علوم الكتاب المكنون للسمين الحلبي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ففيه بحث نافع</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المعجم الوسيط وكتب اللغة الاخرى مادة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والتفسير الكبير للرازي، ومواهب الرحمن للسبزواري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من لا يحضره الفقيه للشيخ 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القاموس الفقهي لغة واصطلاحاً سعدي أبوجيب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الإفصاح في 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كتب الفقه والحديث</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الفقه الإسلامي وأدلته للدكتور وهبة الزحيلي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والتفسير الكبير للرازي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كنز العرفان‌للسيوري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 زبدة البيان في أحكام القرآن للأردبيلي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من كتب الفقه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ووسائل الشيعة باب الإحرام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 والإفصاح في فقه اللغة، مادة رفث، وغيرهما من كتب اللغة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 والإفصاح في فقه اللغة، مادة رفث، وغيرهما من كتب اللغة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مواهب الرحمن، الآية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البيان في تفسير القرآن للشيخ الطبرسي وغيره من التفاسير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آلآء الرحمن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آلآء الرحمن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من لا يحضره الفقيه والتهذيب،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الجدال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جواهر الكلام ومهذب الأحكام للسبزواري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تروك الإحرام وغيرهما من كتب الفقه والحديث عند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مقالة محمد باقر حجتي بعنوان إتمام الحجج في تفسير مدلول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ولاجدال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المجلة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التفسير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إحرام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 للسيد الگلبايگاني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ولاحظ أيضاً، تفسير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والحرمات قصاص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في المجمع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باقر الصدر، بحوث في شرح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المياه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الصحيح والأعم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الأقل والأكثر، المسألة الثانية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النائيني، فوائد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أبواب إحرام الحج والوقوف بعرفة،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أبواب إحرام الحج والوقوف بعرفة،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أبواب إحرام الحج والوقوف بعرفة،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أبواب إحرام الحج والوقوف بعرفة،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للشاهرودي، بقلم الجناتي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والروحاني، فقه الصادق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والأردبيلي، 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الروحاني، فقه الصادق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وكتاب الحج للشاهرودي بقلم الجناتي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والفاضل الهندي،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هذا وقد اعتبر السيد حسن القمي أنّ‌خبر الأزدي ظاهر في لزوم الوقوف لا لزوم الدعاء، ولم نفهم مراده مع أنّ الحديث كلّه منصبّ على عدم الدعاء بسبب الدهشة، ولعلّه ركز على قراءة ذيل الرواية، فراجع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والأردبيلي، 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الطرابلسي،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الهندي، كشف اللثام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والروحاني، فقه الصادق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والأردبيلي، 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وله أيضاً 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أبوبكر الجصّاص، 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وابن الجوزي، زاد المسير في علم التفسير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والفخر الرازي، 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ورشيد رضا، تفسير المنار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مختلف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والنجفي، جواهرالكلام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وأبوبكر الجصاص، 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الأردبيلي، 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جامع العاملي، الوجيز في تفسير القرآن العزيز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الصادقي الطهراني، الفرقان في تفسير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 الوقوف،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الأردبيلى، مجمع الفائدة والبرهان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من الوقوف،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الأردبيلي، مجمع الفائدة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الخوئي،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جواهرالكلام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من الوقوف،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طبعة دارالتعارف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سعيد الحلي،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الراوندي،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النجفي، جواهر الكلام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وحول النسبة لهما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والخوئي، مستند العروة الوثقى، كتاب الصلاة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وابن سعيد الحلّي،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مختلف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الطبرسي،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والجواهر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والراوندي،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وابن سعيد الحلي،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والسبزواري،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والطباطبائي، الرياض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والخوئي، مستند العروة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أبواب صلاة العيد،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أبواب صلاة العيد،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أبواب صلاة العيد،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أبواب صلاة العيد،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أبواب صلاة العيد،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العيد،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المستدرك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 الرازي، 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قصّة المفاخرة عند الأردبيلي، 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والطبرسي،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وابن الجوزي، زاد المسير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والكاشاني،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والطبري، جامع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والفخر الرازي، التفسير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والطوسي، 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والقرطبي، الجامع لأحكام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وأبي بكر الجصاص، أحكام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وابن كثير، تفسير ابن كثير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وابن أبي جامع العاملي، الوجيز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والطباطبائي،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وأبي الفتوح الرازي، روض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ورشيد رضا، المنار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ومغنية، الكاشف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والصادقي، الفرقان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والشوكاني، فتح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والسيوطي،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والواحدي النيشابوري، 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أبواب الطواف،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أبواب إحرام الحج والوقوف بعرفة،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انظر وسائل الشيعة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 صالح المازندراني، شرح أصول الكافي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الطوسي، التبيان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الميزان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مختصر تاريخ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وغيرهما من المصادر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لتفصيل هذا الأمر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وغيره من المصادر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 مختصر تاريخ دمشق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ومجمع البيان في تفسير القرآن للشيخ الطبرسي، سورة الأحزاب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حوادث 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والحاكم في مستدركه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الشيخ ذبيح اللَّه المحلاتي في رياحين الشريعة، نقلًا عن ابن مندة وأبي نعيم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فيها كتب علماء الشيعة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مسيرهم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ورض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مسيرهم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كالاولى، والصّحيح ما أثبتناه، وذلك تشبيه بالقليل السّريع، وذلك لأنّ لا وَلا لفظان قصيران عندالسّمع سريعا الانقطاع، كنّي بهما عمّا كان سريعاً من الفعل لمشابهته في قصر الزّمان لهما، ونحوه قول ابن هاني المغربيّ</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والمكروه،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وفيه بعد نقل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والبعال النكاح وملاعبة الرّجل أهله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باللّيل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رض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إل 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بالنّهار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الألفاظ</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تَبَرُّءاً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كهيئته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إحرام الحجّ،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كانت الرحلة فارسية، فترجمناها على طريقة الشيخ في التعبير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تركية، للمصحّ الذي يحجز فيه المسافرون للتأكد من سلامتهم من الأمراض المسرية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ركوب باخرة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شيراله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 التاريخ بياض في الأصل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بطاقة السفر بالطائرة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الطائرة ذات أربع محركات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لي أنه ولد سنة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ووالده الشيخ محمد بن الشيخ صالح بن أحمد أمر اللَّه المدني خادم الروضة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المطهرة، وأن عمه الشيخ حمزة بن صالح بن أمر اللَّه، وذكر أن ابنه أحمد بن أسعد سمّي جده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باغ فارسي بمعنى البستان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بالأجزاخانات الصيدليات التي يباع فيها الأدوية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لوله فارسي معناه أنابيب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بانكات پنكه‌ها فارسي معناه المراوح التي تستعمل لتبريد الهواء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المفصل على ترجمة هذا الشاعر الأديب، يراجع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سعدي شاعر الإنسانية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محمد موسى هنداوي، وكتاب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جنة 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أمين عبدالمجيد بدوي ولراقم هذه السطور 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مواعظ سعدي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الشيخ سعدي، تصحيح محمد علي فروغي، شركت تضامني علمي طهران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شيخ سعدي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والجدير بالملاحظة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 الفارسي تعني الراقص على الحبل الذي‌تقرع له الطبول في لعبة، وقد رحلت الكلمة في العامة المصرية في صورتها المؤنثة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الراقصة، وبهذا لا تنتسب الكلمة كما شاع خطأ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والجهاد في سبيل اللَّه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شيخ سعدي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الشيخ سعدي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شيخ سعدى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بيدق الشطرنج تعريب پياده الفارسية، أي الماشي أو غير الفارس في لعبة الشطرنج التي نقلها العرب عن‌الفرس، ويعقد السعدي مقارنة لطيفة بين مشاة هذه اللعبة المصنوعين من العاج، والذين يرتقي حالهم إلى وزراء، بعد طي رقعة الشطرنج، ومشاة الحاج العقلاء الذين تتنكس حالهم بعد أن طووا الأسفار البعيدة وعانوا الأمرّين لكي يبلغوا الحرم وعفو الكريم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شيخ سعدي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محمد رشيد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محي الدين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لبيب البتنوني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رفعت باشا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محي‌الدين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وأنظر المازني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ومحمد صادق باشا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محمد رشيد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الحبشي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الرحالة اليمنيون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رحلةجغمان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متولي حمادة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رفعت باشا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وأنظر محمد صادق باشا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شكيب أرسلان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وأنظر إبراهيم عبدالقادر المازني، رحلة الحجاز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رفعت باشا، مرآة الحرمين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والحاج عبدالعزيز صبري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تذكار الحجاز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محمد لبيب البتنوني، الرحلة الحجازية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متولي حمادة، مشاهداتي في الحجاز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محمد الحبشي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الرحالة اليمنيون، رحلة جغمان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وإبراهيم عبدالقادر المازني، رحلة الحجاز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وعبداللَّه محمد الحبشي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الرحالة اليمنيون، رحلة يحيى بن المطهر، بلوغ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محي الدين رضا، رحلتي إلى الحجاز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وعباس متولي حمادة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وإبراهيم رفعت باشا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عباس متولي حمادة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ومحي الدين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متولي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وإبراهيم عبدالقادر المازني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الرحالة اليمنيون، رحلة يحيى بن المطهر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وأنظر إبراهيم رفعت باشا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وإبراهيم المازني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 الدين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وإبراهيم رفعت باشا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متولي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وإبراهيم رفعت باشا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لبيب البتنوني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الحجازية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وعباس متولي حمادة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رفعت باشا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متولي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ومحمد لبيب البتنوني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البتنوني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الرحلات الحجازية، إعداد وتحرير، محمد همام فكري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بدر للنشر والتوزيع، بيروت،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نضال داود المومني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الحسين بن علي والخلافة، لجنة تاريخ الأردن، مطابع الصفدي، عمان،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لبيب البتنوني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لبيب البتنوني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وأنظر إبراهيم رفعت باشا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رفعت باشا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محمد الحبشي، الرحالة اليمنيون، رحلة جغمان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رحلة يحيى بن المطهر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رفعت باشا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عبدالعزيز صبري بك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محمد رشيد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البتنوني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 الدين رضا، رحلتي إلى الحجاز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لبيب البتنوني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عبدالعزيز صبري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لبيب البتنوني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رفعت باشا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ومحمد لبيب البتنوني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عبدالعزيز صبري بك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ومحمد لبيب البتنوني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متولي حمادة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وأنظر محي الدين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لبيب البتنوني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بن عقيل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من الرحلات الحجازية، رحلة محمد حسين هيكل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منزل الوحي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 الدين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متولي حمادة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 الدين 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الجغرافي عند العرب، كراتشكوفسكي، ترجمة صلاح الدين عثمان بن هاشم، دارالغرب الإسلامي، بيروت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المناسك،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والممالك، ترجمة محمد بن أسعد بن عبداللَّه التستري، إعداد إيرج أفشار، طهران،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أشكال العالم، إعداد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فيروز المنصوري، طهران، به‌نشر،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والممالك، طبعة ليدن وأفسيت مكتبة المثنى ببغداد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والممالك، ابن خردادبه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الأرض، ليدن،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العالم، تحقيق منوچهر ستوده، طهران،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والقصص، تصحيح سيف الدين نجم آبادي، زيغفريد فيبر، ألمانيا،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ترجمته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يادگار طاهر، مجموعة مقالات الدكتور أحمد طاهري عراقي، طهران، مركز النشر الجامعي،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المصطفى صلى الله عليه و آله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الأدب الجغرافي عند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ناصر خسرو، طهران، منوجهري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الأدب الجغرافي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ناصر خسرو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والأمكنة والمياه، تحقيق السيد محمد صادق آل بحر العلوم، 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حافظ أبرو، تصحيح صادق سجادي، طهران، ميراث مكتوب،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حافظ ابرو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مؤلف هذه السطور المطبوع ضمن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بسوي أم 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طهران، نشر مشعر،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وتقسم إلى استطاعة بدنية ومالية وبذلية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محمدباقر، دروس في علم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كثرة الاختلاف ومطلق القصد، ترتيب القاموس،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الطباطبائي، محمدحسين، تفسير 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الخميني، روح‌اللَّه، الحج في كلام الإمام الخميني، ميقات الحج، العدد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مكة للأزرقي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 حسين، في الشعر الجاهلي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302</Pages>
  <Words>63283</Words>
  <Characters>290698</Characters>
  <CharactersWithSpaces>351626</CharactersWithSpaces>
  <Paragraphs>2355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2026-08-20T23:19:12Z</dcterms:created>
  <dc:creator>ghaemiyeh.com</dc:creator>
  <dc:description/>
  <dc:language>en-US</dc:language>
  <cp:lastModifiedBy/>
  <dcterms:modified xsi:type="dcterms:W3CDTF">2026-08-21T02:49:20Z</dcterms:modified>
  <cp:revision>1</cp:revision>
  <dc:subject/>
  <dc:title>دو فصلنامه میقات الحج جلد 23</dc:title>
</cp:coreProperties>
</file>

<file path=docProps/custom.xml><?xml version="1.0" encoding="utf-8"?>
<Properties xmlns="http://schemas.openxmlformats.org/officeDocument/2006/custom-properties" xmlns:vt="http://schemas.openxmlformats.org/officeDocument/2006/docPropsVTypes"/>
</file>