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099_1067777946">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118101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8103_1067777946">
            <w:r>
              <w:rPr>
                <w:webHidden/>
                <w:rStyle w:val="IndexLink"/>
                <w:rtl w:val="true"/>
              </w:rPr>
              <w:t>دلیل موسوعة الشهيد الثاني</w:t>
            </w:r>
            <w:r>
              <w:rPr>
                <w:rStyle w:val="IndexLink"/>
                <w:rtl w:val="true"/>
              </w:rPr>
              <w:tab/>
            </w:r>
            <w:r>
              <w:rPr>
                <w:rStyle w:val="IndexLink"/>
              </w:rPr>
              <w:t>9</w:t>
            </w:r>
          </w:hyperlink>
        </w:p>
        <w:p>
          <w:pPr>
            <w:pStyle w:val="Contents3"/>
            <w:tabs>
              <w:tab w:val="clear" w:pos="8459"/>
              <w:tab w:val="right" w:pos="9026" w:leader="dot"/>
            </w:tabs>
            <w:rPr/>
          </w:pPr>
          <w:hyperlink w:anchor="__RefHeading___Toc118105_1067777946">
            <w:r>
              <w:rPr>
                <w:webHidden/>
                <w:rStyle w:val="IndexLink"/>
                <w:rtl w:val="true"/>
              </w:rPr>
              <w:t xml:space="preserve">المدخل </w:t>
            </w:r>
            <w:r>
              <w:rPr>
                <w:rStyle w:val="IndexLink"/>
                <w:rtl w:val="true"/>
              </w:rPr>
              <w:t xml:space="preserve">= </w:t>
            </w:r>
            <w:r>
              <w:rPr>
                <w:rStyle w:val="IndexLink"/>
                <w:rtl w:val="true"/>
              </w:rPr>
              <w:t>الشهيد الثاني حياته وآثاره</w:t>
            </w:r>
            <w:r>
              <w:rPr>
                <w:rStyle w:val="IndexLink"/>
                <w:rtl w:val="true"/>
              </w:rPr>
              <w:tab/>
            </w:r>
            <w:r>
              <w:rPr>
                <w:rStyle w:val="IndexLink"/>
              </w:rPr>
              <w:t>9</w:t>
            </w:r>
          </w:hyperlink>
        </w:p>
        <w:p>
          <w:pPr>
            <w:pStyle w:val="Contents2"/>
            <w:tabs>
              <w:tab w:val="clear" w:pos="8743"/>
              <w:tab w:val="right" w:pos="9026" w:leader="dot"/>
            </w:tabs>
            <w:rPr/>
          </w:pPr>
          <w:hyperlink w:anchor="__RefHeading___Toc118107_1067777946">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118109_1067777946">
            <w:r>
              <w:rPr>
                <w:webHidden/>
                <w:rStyle w:val="IndexLink"/>
                <w:rtl w:val="true"/>
              </w:rPr>
              <w:t>تصدير</w:t>
            </w:r>
            <w:r>
              <w:rPr>
                <w:rStyle w:val="IndexLink"/>
                <w:rtl w:val="true"/>
              </w:rPr>
              <w:tab/>
            </w:r>
            <w:r>
              <w:rPr>
                <w:rStyle w:val="IndexLink"/>
              </w:rPr>
              <w:t>15</w:t>
            </w:r>
          </w:hyperlink>
        </w:p>
        <w:p>
          <w:pPr>
            <w:pStyle w:val="Contents3"/>
            <w:tabs>
              <w:tab w:val="clear" w:pos="8459"/>
              <w:tab w:val="right" w:pos="9026" w:leader="dot"/>
            </w:tabs>
            <w:rPr/>
          </w:pPr>
          <w:hyperlink w:anchor="__RefHeading___Toc118111_1067777946">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118113_1067777946">
            <w:r>
              <w:rPr>
                <w:webHidden/>
                <w:rStyle w:val="IndexLink"/>
                <w:rtl w:val="true"/>
              </w:rPr>
              <w:t>مشروع التحقيق ومنهجه</w:t>
            </w:r>
            <w:r>
              <w:rPr>
                <w:rStyle w:val="IndexLink"/>
                <w:rtl w:val="true"/>
              </w:rPr>
              <w:tab/>
            </w:r>
            <w:r>
              <w:rPr>
                <w:rStyle w:val="IndexLink"/>
              </w:rPr>
              <w:t>21</w:t>
            </w:r>
          </w:hyperlink>
        </w:p>
        <w:p>
          <w:pPr>
            <w:pStyle w:val="Contents3"/>
            <w:tabs>
              <w:tab w:val="clear" w:pos="8459"/>
              <w:tab w:val="right" w:pos="9026" w:leader="dot"/>
            </w:tabs>
            <w:rPr/>
          </w:pPr>
          <w:hyperlink w:anchor="__RefHeading___Toc118115_1067777946">
            <w:r>
              <w:rPr>
                <w:webHidden/>
                <w:rStyle w:val="IndexLink"/>
                <w:rtl w:val="true"/>
              </w:rPr>
              <w:t>المساهمون في تحقيق الموسوعة وإخراجها</w:t>
            </w:r>
            <w:r>
              <w:rPr>
                <w:rStyle w:val="IndexLink"/>
                <w:rtl w:val="true"/>
              </w:rPr>
              <w:tab/>
            </w:r>
            <w:r>
              <w:rPr>
                <w:rStyle w:val="IndexLink"/>
              </w:rPr>
              <w:t>22</w:t>
            </w:r>
          </w:hyperlink>
        </w:p>
        <w:p>
          <w:pPr>
            <w:pStyle w:val="Contents3"/>
            <w:tabs>
              <w:tab w:val="clear" w:pos="8459"/>
              <w:tab w:val="right" w:pos="9026" w:leader="dot"/>
            </w:tabs>
            <w:rPr/>
          </w:pPr>
          <w:hyperlink w:anchor="__RefHeading___Toc118117_1067777946">
            <w:r>
              <w:rPr>
                <w:webHidden/>
                <w:rStyle w:val="IndexLink"/>
                <w:rtl w:val="true"/>
              </w:rPr>
              <w:t>مسك الختام</w:t>
            </w:r>
            <w:r>
              <w:rPr>
                <w:rStyle w:val="IndexLink"/>
                <w:rtl w:val="true"/>
              </w:rPr>
              <w:tab/>
            </w:r>
            <w:r>
              <w:rPr>
                <w:rStyle w:val="IndexLink"/>
              </w:rPr>
              <w:t>26</w:t>
            </w:r>
          </w:hyperlink>
        </w:p>
        <w:p>
          <w:pPr>
            <w:pStyle w:val="Contents2"/>
            <w:tabs>
              <w:tab w:val="clear" w:pos="8743"/>
              <w:tab w:val="right" w:pos="9026" w:leader="dot"/>
            </w:tabs>
            <w:rPr/>
          </w:pPr>
          <w:hyperlink w:anchor="__RefHeading___Toc118119_1067777946">
            <w:r>
              <w:rPr>
                <w:webHidden/>
                <w:rStyle w:val="IndexLink"/>
                <w:rtl w:val="true"/>
              </w:rPr>
              <w:t>مقدّمة التحقيق</w:t>
            </w:r>
            <w:r>
              <w:rPr>
                <w:rStyle w:val="IndexLink"/>
                <w:rtl w:val="true"/>
              </w:rPr>
              <w:tab/>
            </w:r>
            <w:r>
              <w:rPr>
                <w:rStyle w:val="IndexLink"/>
              </w:rPr>
              <w:t>28</w:t>
            </w:r>
          </w:hyperlink>
        </w:p>
        <w:p>
          <w:pPr>
            <w:pStyle w:val="Contents3"/>
            <w:tabs>
              <w:tab w:val="clear" w:pos="8459"/>
              <w:tab w:val="right" w:pos="9026" w:leader="dot"/>
            </w:tabs>
            <w:rPr/>
          </w:pPr>
          <w:hyperlink w:anchor="__RefHeading___Toc118121_1067777946">
            <w:r>
              <w:rPr>
                <w:webHidden/>
                <w:rStyle w:val="IndexLink"/>
                <w:rtl w:val="true"/>
              </w:rPr>
              <w:t>اشارة</w:t>
            </w:r>
            <w:r>
              <w:rPr>
                <w:rStyle w:val="IndexLink"/>
                <w:rtl w:val="true"/>
              </w:rPr>
              <w:tab/>
            </w:r>
            <w:r>
              <w:rPr>
                <w:rStyle w:val="IndexLink"/>
              </w:rPr>
              <w:t>28</w:t>
            </w:r>
          </w:hyperlink>
        </w:p>
        <w:p>
          <w:pPr>
            <w:pStyle w:val="Contents3"/>
            <w:tabs>
              <w:tab w:val="clear" w:pos="8459"/>
              <w:tab w:val="right" w:pos="9026" w:leader="dot"/>
            </w:tabs>
            <w:rPr/>
          </w:pPr>
          <w:hyperlink w:anchor="__RefHeading___Toc118123_1067777946">
            <w:r>
              <w:rPr>
                <w:webHidden/>
                <w:rStyle w:val="IndexLink"/>
                <w:rtl w:val="true"/>
              </w:rPr>
              <w:t>الطبعات المختلفة للكتاب</w:t>
            </w:r>
            <w:r>
              <w:rPr>
                <w:rStyle w:val="IndexLink"/>
                <w:rtl w:val="true"/>
              </w:rPr>
              <w:tab/>
            </w:r>
            <w:r>
              <w:rPr>
                <w:rStyle w:val="IndexLink"/>
              </w:rPr>
              <w:t>36</w:t>
            </w:r>
          </w:hyperlink>
        </w:p>
        <w:p>
          <w:pPr>
            <w:pStyle w:val="Contents3"/>
            <w:tabs>
              <w:tab w:val="clear" w:pos="8459"/>
              <w:tab w:val="right" w:pos="9026" w:leader="dot"/>
            </w:tabs>
            <w:rPr/>
          </w:pPr>
          <w:hyperlink w:anchor="__RefHeading___Toc118125_1067777946">
            <w:r>
              <w:rPr>
                <w:webHidden/>
                <w:rStyle w:val="IndexLink"/>
                <w:rtl w:val="true"/>
              </w:rPr>
              <w:t>نسخ الكتاب المخطوطة</w:t>
            </w:r>
            <w:r>
              <w:rPr>
                <w:rStyle w:val="IndexLink"/>
                <w:rtl w:val="true"/>
              </w:rPr>
              <w:tab/>
            </w:r>
            <w:r>
              <w:rPr>
                <w:rStyle w:val="IndexLink"/>
              </w:rPr>
              <w:t>38</w:t>
            </w:r>
          </w:hyperlink>
        </w:p>
        <w:p>
          <w:pPr>
            <w:pStyle w:val="Contents3"/>
            <w:tabs>
              <w:tab w:val="clear" w:pos="8459"/>
              <w:tab w:val="right" w:pos="9026" w:leader="dot"/>
            </w:tabs>
            <w:rPr/>
          </w:pPr>
          <w:hyperlink w:anchor="__RefHeading___Toc118127_1067777946">
            <w:r>
              <w:rPr>
                <w:webHidden/>
                <w:rStyle w:val="IndexLink"/>
                <w:rtl w:val="true"/>
              </w:rPr>
              <w:t>النسخ التي اعتمدنا عليها حسب قيمتها و اعتبارها</w:t>
            </w:r>
            <w:r>
              <w:rPr>
                <w:rStyle w:val="IndexLink"/>
                <w:rtl w:val="true"/>
              </w:rPr>
              <w:tab/>
            </w:r>
            <w:r>
              <w:rPr>
                <w:rStyle w:val="IndexLink"/>
              </w:rPr>
              <w:t>42</w:t>
            </w:r>
          </w:hyperlink>
        </w:p>
        <w:p>
          <w:pPr>
            <w:pStyle w:val="Contents3"/>
            <w:tabs>
              <w:tab w:val="clear" w:pos="8459"/>
              <w:tab w:val="right" w:pos="9026" w:leader="dot"/>
            </w:tabs>
            <w:rPr/>
          </w:pPr>
          <w:hyperlink w:anchor="__RefHeading___Toc118129_1067777946">
            <w:r>
              <w:rPr>
                <w:webHidden/>
                <w:rStyle w:val="IndexLink"/>
                <w:rtl w:val="true"/>
              </w:rPr>
              <w:t>مصادر المؤلف للكتاب</w:t>
            </w:r>
            <w:r>
              <w:rPr>
                <w:rStyle w:val="IndexLink"/>
                <w:rtl w:val="true"/>
              </w:rPr>
              <w:tab/>
            </w:r>
            <w:r>
              <w:rPr>
                <w:rStyle w:val="IndexLink"/>
              </w:rPr>
              <w:t>46</w:t>
            </w:r>
          </w:hyperlink>
        </w:p>
        <w:p>
          <w:pPr>
            <w:pStyle w:val="Contents3"/>
            <w:tabs>
              <w:tab w:val="clear" w:pos="8459"/>
              <w:tab w:val="right" w:pos="9026" w:leader="dot"/>
            </w:tabs>
            <w:rPr/>
          </w:pPr>
          <w:hyperlink w:anchor="__RefHeading___Toc118131_1067777946">
            <w:r>
              <w:rPr>
                <w:webHidden/>
                <w:rStyle w:val="IndexLink"/>
                <w:rtl w:val="true"/>
              </w:rPr>
              <w:t>تخريج الأخبار والآثار والأشعار</w:t>
            </w:r>
            <w:r>
              <w:rPr>
                <w:rStyle w:val="IndexLink"/>
                <w:rtl w:val="true"/>
              </w:rPr>
              <w:tab/>
            </w:r>
            <w:r>
              <w:rPr>
                <w:rStyle w:val="IndexLink"/>
              </w:rPr>
              <w:t>47</w:t>
            </w:r>
          </w:hyperlink>
        </w:p>
        <w:p>
          <w:pPr>
            <w:pStyle w:val="Contents3"/>
            <w:tabs>
              <w:tab w:val="clear" w:pos="8459"/>
              <w:tab w:val="right" w:pos="9026" w:leader="dot"/>
            </w:tabs>
            <w:rPr/>
          </w:pPr>
          <w:hyperlink w:anchor="__RefHeading___Toc118133_1067777946">
            <w:r>
              <w:rPr>
                <w:webHidden/>
                <w:rStyle w:val="IndexLink"/>
                <w:rtl w:val="true"/>
              </w:rPr>
              <w:t>شكر وثناء</w:t>
            </w:r>
            <w:r>
              <w:rPr>
                <w:rStyle w:val="IndexLink"/>
                <w:rtl w:val="true"/>
              </w:rPr>
              <w:tab/>
            </w:r>
            <w:r>
              <w:rPr>
                <w:rStyle w:val="IndexLink"/>
              </w:rPr>
              <w:t>51</w:t>
            </w:r>
          </w:hyperlink>
        </w:p>
        <w:p>
          <w:pPr>
            <w:pStyle w:val="Contents2"/>
            <w:tabs>
              <w:tab w:val="clear" w:pos="8743"/>
              <w:tab w:val="right" w:pos="9026" w:leader="dot"/>
            </w:tabs>
            <w:rPr/>
          </w:pPr>
          <w:hyperlink w:anchor="__RefHeading___Toc118135_1067777946">
            <w:r>
              <w:rPr>
                <w:webHidden/>
                <w:rStyle w:val="IndexLink"/>
                <w:rtl w:val="true"/>
              </w:rPr>
              <w:t>نماذج من مصوّرات النسخ الخطّيّة المعتمدة في التحقيق</w:t>
            </w:r>
            <w:r>
              <w:rPr>
                <w:rStyle w:val="IndexLink"/>
                <w:rtl w:val="true"/>
              </w:rPr>
              <w:tab/>
            </w:r>
            <w:r>
              <w:rPr>
                <w:rStyle w:val="IndexLink"/>
              </w:rPr>
              <w:t>52</w:t>
            </w:r>
          </w:hyperlink>
        </w:p>
        <w:p>
          <w:pPr>
            <w:pStyle w:val="Contents2"/>
            <w:tabs>
              <w:tab w:val="clear" w:pos="8743"/>
              <w:tab w:val="right" w:pos="9026" w:leader="dot"/>
            </w:tabs>
            <w:rPr/>
          </w:pPr>
          <w:hyperlink w:anchor="__RefHeading___Toc118137_1067777946">
            <w:r>
              <w:rPr>
                <w:webHidden/>
                <w:rStyle w:val="IndexLink"/>
                <w:rtl w:val="true"/>
              </w:rPr>
              <w:t>منية المريد في أدب المفيد والمستفيد</w:t>
            </w:r>
            <w:r>
              <w:rPr>
                <w:rStyle w:val="IndexLink"/>
                <w:rtl w:val="true"/>
              </w:rPr>
              <w:tab/>
            </w:r>
            <w:r>
              <w:rPr>
                <w:rStyle w:val="IndexLink"/>
              </w:rPr>
              <w:t>58</w:t>
            </w:r>
          </w:hyperlink>
        </w:p>
        <w:p>
          <w:pPr>
            <w:pStyle w:val="Contents3"/>
            <w:tabs>
              <w:tab w:val="clear" w:pos="8459"/>
              <w:tab w:val="right" w:pos="9026" w:leader="dot"/>
            </w:tabs>
            <w:rPr/>
          </w:pPr>
          <w:hyperlink w:anchor="__RefHeading___Toc118139_1067777946">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118141_1067777946">
            <w:r>
              <w:rPr>
                <w:webHidden/>
                <w:rStyle w:val="IndexLink"/>
                <w:rtl w:val="true"/>
              </w:rPr>
              <w:t>تقدیم</w:t>
            </w:r>
            <w:r>
              <w:rPr>
                <w:rStyle w:val="IndexLink"/>
                <w:rtl w:val="true"/>
              </w:rPr>
              <w:tab/>
            </w:r>
            <w:r>
              <w:rPr>
                <w:rStyle w:val="IndexLink"/>
              </w:rPr>
              <w:t>60</w:t>
            </w:r>
          </w:hyperlink>
        </w:p>
        <w:p>
          <w:pPr>
            <w:pStyle w:val="Contents3"/>
            <w:tabs>
              <w:tab w:val="clear" w:pos="8459"/>
              <w:tab w:val="right" w:pos="9026" w:leader="dot"/>
            </w:tabs>
            <w:rPr/>
          </w:pPr>
          <w:hyperlink w:anchor="__RefHeading___Toc118143_1067777946">
            <w:r>
              <w:rPr>
                <w:webHidden/>
                <w:rStyle w:val="IndexLink"/>
                <w:rtl w:val="true"/>
              </w:rPr>
              <w:t>اما القدمة</w:t>
            </w:r>
            <w:r>
              <w:rPr>
                <w:rStyle w:val="IndexLink"/>
                <w:rtl w:val="true"/>
              </w:rPr>
              <w:tab/>
            </w:r>
            <w:r>
              <w:rPr>
                <w:rStyle w:val="IndexLink"/>
              </w:rPr>
              <w:t>62</w:t>
            </w:r>
          </w:hyperlink>
        </w:p>
        <w:p>
          <w:pPr>
            <w:pStyle w:val="Contents4"/>
            <w:tabs>
              <w:tab w:val="clear" w:pos="8176"/>
              <w:tab w:val="right" w:pos="9026" w:leader="dot"/>
            </w:tabs>
            <w:rPr/>
          </w:pPr>
          <w:hyperlink w:anchor="__RefHeading___Toc118145_1067777946">
            <w:r>
              <w:rPr>
                <w:webHidden/>
                <w:rStyle w:val="IndexLink"/>
                <w:rtl w:val="true"/>
              </w:rPr>
              <w:t>اشارة</w:t>
            </w:r>
            <w:r>
              <w:rPr>
                <w:rStyle w:val="IndexLink"/>
                <w:rtl w:val="true"/>
              </w:rPr>
              <w:tab/>
            </w:r>
            <w:r>
              <w:rPr>
                <w:rStyle w:val="IndexLink"/>
              </w:rPr>
              <w:t>62</w:t>
            </w:r>
          </w:hyperlink>
        </w:p>
        <w:p>
          <w:pPr>
            <w:pStyle w:val="Contents4"/>
            <w:tabs>
              <w:tab w:val="clear" w:pos="8176"/>
              <w:tab w:val="right" w:pos="9026" w:leader="dot"/>
            </w:tabs>
            <w:rPr/>
          </w:pPr>
          <w:hyperlink w:anchor="__RefHeading___Toc118147_1067777946">
            <w:r>
              <w:rPr>
                <w:webHidden/>
                <w:rStyle w:val="IndexLink"/>
                <w:rtl w:val="true"/>
              </w:rPr>
              <w:t xml:space="preserve">فصل </w:t>
            </w:r>
            <w:r>
              <w:rPr>
                <w:rStyle w:val="IndexLink"/>
              </w:rPr>
              <w:t>1</w:t>
            </w:r>
            <w:r>
              <w:rPr>
                <w:rStyle w:val="IndexLink"/>
                <w:rtl w:val="true"/>
              </w:rPr>
              <w:t xml:space="preserve"> : </w:t>
            </w:r>
            <w:r>
              <w:rPr>
                <w:rStyle w:val="IndexLink"/>
                <w:rtl w:val="true"/>
              </w:rPr>
              <w:t>في فضل العلم من القرآن</w:t>
            </w:r>
            <w:r>
              <w:rPr>
                <w:rStyle w:val="IndexLink"/>
                <w:rtl w:val="true"/>
              </w:rPr>
              <w:tab/>
            </w:r>
            <w:r>
              <w:rPr>
                <w:rStyle w:val="IndexLink"/>
              </w:rPr>
              <w:t>62</w:t>
            </w:r>
          </w:hyperlink>
        </w:p>
        <w:p>
          <w:pPr>
            <w:pStyle w:val="Contents4"/>
            <w:tabs>
              <w:tab w:val="clear" w:pos="8176"/>
              <w:tab w:val="right" w:pos="9026" w:leader="dot"/>
            </w:tabs>
            <w:rPr/>
          </w:pPr>
          <w:hyperlink w:anchor="__RefHeading___Toc118149_1067777946">
            <w:r>
              <w:rPr>
                <w:webHidden/>
                <w:rStyle w:val="IndexLink"/>
                <w:rtl w:val="true"/>
              </w:rPr>
              <w:t xml:space="preserve">فصل </w:t>
            </w:r>
            <w:r>
              <w:rPr>
                <w:rStyle w:val="IndexLink"/>
              </w:rPr>
              <w:t>2</w:t>
            </w:r>
            <w:r>
              <w:rPr>
                <w:rStyle w:val="IndexLink"/>
                <w:rtl w:val="true"/>
              </w:rPr>
              <w:t xml:space="preserve"> : </w:t>
            </w:r>
            <w:r>
              <w:rPr>
                <w:rStyle w:val="IndexLink"/>
                <w:rtl w:val="true"/>
              </w:rPr>
              <w:t>فيما روي عن النبي صلی الله علیه و آله و سلّم في فضل العلم</w:t>
            </w:r>
            <w:r>
              <w:rPr>
                <w:rStyle w:val="IndexLink"/>
                <w:rtl w:val="true"/>
              </w:rPr>
              <w:tab/>
            </w:r>
            <w:r>
              <w:rPr>
                <w:rStyle w:val="IndexLink"/>
              </w:rPr>
              <w:t>68</w:t>
            </w:r>
          </w:hyperlink>
        </w:p>
        <w:p>
          <w:pPr>
            <w:pStyle w:val="Contents4"/>
            <w:tabs>
              <w:tab w:val="clear" w:pos="8176"/>
              <w:tab w:val="right" w:pos="9026" w:leader="dot"/>
            </w:tabs>
            <w:rPr/>
          </w:pPr>
          <w:hyperlink w:anchor="__RefHeading___Toc118151_1067777946">
            <w:r>
              <w:rPr>
                <w:webHidden/>
                <w:rStyle w:val="IndexLink"/>
                <w:rtl w:val="true"/>
              </w:rPr>
              <w:t xml:space="preserve">فصل </w:t>
            </w:r>
            <w:r>
              <w:rPr>
                <w:rStyle w:val="IndexLink"/>
              </w:rPr>
              <w:t>3</w:t>
            </w:r>
            <w:r>
              <w:rPr>
                <w:rStyle w:val="IndexLink"/>
                <w:rtl w:val="true"/>
              </w:rPr>
              <w:t xml:space="preserve"> : </w:t>
            </w:r>
            <w:r>
              <w:rPr>
                <w:rStyle w:val="IndexLink"/>
                <w:rtl w:val="true"/>
              </w:rPr>
              <w:t>فيما روي عن طريق الخاصةفي فضل العلم</w:t>
            </w:r>
            <w:r>
              <w:rPr>
                <w:rStyle w:val="IndexLink"/>
                <w:rtl w:val="true"/>
              </w:rPr>
              <w:tab/>
            </w:r>
            <w:r>
              <w:rPr>
                <w:rStyle w:val="IndexLink"/>
              </w:rPr>
              <w:t>76</w:t>
            </w:r>
          </w:hyperlink>
        </w:p>
        <w:p>
          <w:pPr>
            <w:pStyle w:val="Contents4"/>
            <w:tabs>
              <w:tab w:val="clear" w:pos="8176"/>
              <w:tab w:val="right" w:pos="9026" w:leader="dot"/>
            </w:tabs>
            <w:rPr/>
          </w:pPr>
          <w:hyperlink w:anchor="__RefHeading___Toc118153_1067777946">
            <w:r>
              <w:rPr>
                <w:webHidden/>
                <w:rStyle w:val="IndexLink"/>
                <w:rtl w:val="true"/>
              </w:rPr>
              <w:t xml:space="preserve">فصل </w:t>
            </w:r>
            <w:r>
              <w:rPr>
                <w:rStyle w:val="IndexLink"/>
              </w:rPr>
              <w:t>4</w:t>
            </w:r>
            <w:r>
              <w:rPr>
                <w:rStyle w:val="IndexLink"/>
                <w:rtl w:val="true"/>
              </w:rPr>
              <w:t xml:space="preserve">: </w:t>
            </w:r>
            <w:r>
              <w:rPr>
                <w:rStyle w:val="IndexLink"/>
                <w:rtl w:val="true"/>
              </w:rPr>
              <w:t>فيما روي عن التفسير المنسوب إلى العسكري علیه السلام في فضل العلم</w:t>
            </w:r>
            <w:r>
              <w:rPr>
                <w:rStyle w:val="IndexLink"/>
                <w:rtl w:val="true"/>
              </w:rPr>
              <w:tab/>
            </w:r>
            <w:r>
              <w:rPr>
                <w:rStyle w:val="IndexLink"/>
              </w:rPr>
              <w:t>81</w:t>
            </w:r>
          </w:hyperlink>
        </w:p>
        <w:p>
          <w:pPr>
            <w:pStyle w:val="Contents4"/>
            <w:tabs>
              <w:tab w:val="clear" w:pos="8176"/>
              <w:tab w:val="right" w:pos="9026" w:leader="dot"/>
            </w:tabs>
            <w:rPr/>
          </w:pPr>
          <w:hyperlink w:anchor="__RefHeading___Toc118155_1067777946">
            <w:r>
              <w:rPr>
                <w:webHidden/>
                <w:rStyle w:val="IndexLink"/>
                <w:rtl w:val="true"/>
              </w:rPr>
              <w:t xml:space="preserve">فصل </w:t>
            </w:r>
            <w:r>
              <w:rPr>
                <w:rStyle w:val="IndexLink"/>
              </w:rPr>
              <w:t>5</w:t>
            </w:r>
            <w:r>
              <w:rPr>
                <w:rStyle w:val="IndexLink"/>
                <w:rtl w:val="true"/>
              </w:rPr>
              <w:t xml:space="preserve"> : </w:t>
            </w:r>
            <w:r>
              <w:rPr>
                <w:rStyle w:val="IndexLink"/>
                <w:rtl w:val="true"/>
              </w:rPr>
              <w:t>فضل العلم من الكتب السالفة والحكم القديمة</w:t>
            </w:r>
            <w:r>
              <w:rPr>
                <w:rStyle w:val="IndexLink"/>
                <w:rtl w:val="true"/>
              </w:rPr>
              <w:tab/>
            </w:r>
            <w:r>
              <w:rPr>
                <w:rStyle w:val="IndexLink"/>
              </w:rPr>
              <w:t>87</w:t>
            </w:r>
          </w:hyperlink>
        </w:p>
        <w:p>
          <w:pPr>
            <w:pStyle w:val="Contents4"/>
            <w:tabs>
              <w:tab w:val="clear" w:pos="8176"/>
              <w:tab w:val="right" w:pos="9026" w:leader="dot"/>
            </w:tabs>
            <w:rPr/>
          </w:pPr>
          <w:hyperlink w:anchor="__RefHeading___Toc118157_1067777946">
            <w:r>
              <w:rPr>
                <w:webHidden/>
                <w:rStyle w:val="IndexLink"/>
                <w:rtl w:val="true"/>
              </w:rPr>
              <w:t xml:space="preserve">فصل </w:t>
            </w:r>
            <w:r>
              <w:rPr>
                <w:rStyle w:val="IndexLink"/>
              </w:rPr>
              <w:t>6</w:t>
            </w:r>
            <w:r>
              <w:rPr>
                <w:rStyle w:val="IndexLink"/>
                <w:rtl w:val="true"/>
              </w:rPr>
              <w:t xml:space="preserve"> : </w:t>
            </w:r>
            <w:r>
              <w:rPr>
                <w:rStyle w:val="IndexLink"/>
                <w:rtl w:val="true"/>
              </w:rPr>
              <w:t>فضل العلم من الآثار وتحقيقات بعض العلماء</w:t>
            </w:r>
            <w:r>
              <w:rPr>
                <w:rStyle w:val="IndexLink"/>
                <w:rtl w:val="true"/>
              </w:rPr>
              <w:tab/>
            </w:r>
            <w:r>
              <w:rPr>
                <w:rStyle w:val="IndexLink"/>
              </w:rPr>
              <w:t>89</w:t>
            </w:r>
          </w:hyperlink>
        </w:p>
        <w:p>
          <w:pPr>
            <w:pStyle w:val="Contents4"/>
            <w:tabs>
              <w:tab w:val="clear" w:pos="8176"/>
              <w:tab w:val="right" w:pos="9026" w:leader="dot"/>
            </w:tabs>
            <w:rPr/>
          </w:pPr>
          <w:hyperlink w:anchor="__RefHeading___Toc118159_1067777946">
            <w:r>
              <w:rPr>
                <w:webHidden/>
                <w:rStyle w:val="IndexLink"/>
                <w:rtl w:val="true"/>
              </w:rPr>
              <w:t xml:space="preserve">فصل </w:t>
            </w:r>
            <w:r>
              <w:rPr>
                <w:rStyle w:val="IndexLink"/>
              </w:rPr>
              <w:t>7</w:t>
            </w:r>
            <w:r>
              <w:rPr>
                <w:rStyle w:val="IndexLink"/>
                <w:rtl w:val="true"/>
              </w:rPr>
              <w:t xml:space="preserve">: </w:t>
            </w:r>
            <w:r>
              <w:rPr>
                <w:rStyle w:val="IndexLink"/>
                <w:rtl w:val="true"/>
              </w:rPr>
              <w:t>دليل العقل على فضل العلم</w:t>
            </w:r>
            <w:r>
              <w:rPr>
                <w:rStyle w:val="IndexLink"/>
                <w:rtl w:val="true"/>
              </w:rPr>
              <w:tab/>
            </w:r>
            <w:r>
              <w:rPr>
                <w:rStyle w:val="IndexLink"/>
              </w:rPr>
              <w:t>94</w:t>
            </w:r>
          </w:hyperlink>
        </w:p>
        <w:p>
          <w:pPr>
            <w:pStyle w:val="Contents3"/>
            <w:tabs>
              <w:tab w:val="clear" w:pos="8459"/>
              <w:tab w:val="right" w:pos="9026" w:leader="dot"/>
            </w:tabs>
            <w:rPr/>
          </w:pPr>
          <w:hyperlink w:anchor="__RefHeading___Toc118161_1067777946">
            <w:r>
              <w:rPr>
                <w:webHidden/>
                <w:rStyle w:val="IndexLink"/>
                <w:rtl w:val="true"/>
              </w:rPr>
              <w:t>الباب الأوّل في آداب المعلم والمتعلّم</w:t>
            </w:r>
            <w:r>
              <w:rPr>
                <w:rStyle w:val="IndexLink"/>
                <w:rtl w:val="true"/>
              </w:rPr>
              <w:tab/>
            </w:r>
            <w:r>
              <w:rPr>
                <w:rStyle w:val="IndexLink"/>
              </w:rPr>
              <w:t>96</w:t>
            </w:r>
          </w:hyperlink>
        </w:p>
        <w:p>
          <w:pPr>
            <w:pStyle w:val="Contents4"/>
            <w:tabs>
              <w:tab w:val="clear" w:pos="8176"/>
              <w:tab w:val="right" w:pos="9026" w:leader="dot"/>
            </w:tabs>
            <w:rPr/>
          </w:pPr>
          <w:hyperlink w:anchor="__RefHeading___Toc118163_1067777946">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8165_1067777946">
            <w:r>
              <w:rPr>
                <w:webHidden/>
                <w:rStyle w:val="IndexLink"/>
                <w:rtl w:val="true"/>
              </w:rPr>
              <w:t>النوع الأول</w:t>
            </w:r>
            <w:r>
              <w:rPr>
                <w:rStyle w:val="IndexLink"/>
                <w:rtl w:val="true"/>
              </w:rPr>
              <w:t xml:space="preserve">: </w:t>
            </w:r>
            <w:r>
              <w:rPr>
                <w:rStyle w:val="IndexLink"/>
                <w:rtl w:val="true"/>
              </w:rPr>
              <w:t>آداب اشتركا فيها</w:t>
            </w:r>
            <w:r>
              <w:rPr>
                <w:rStyle w:val="IndexLink"/>
                <w:rtl w:val="true"/>
              </w:rPr>
              <w:tab/>
            </w:r>
            <w:r>
              <w:rPr>
                <w:rStyle w:val="IndexLink"/>
              </w:rPr>
              <w:t>98</w:t>
            </w:r>
          </w:hyperlink>
        </w:p>
        <w:p>
          <w:pPr>
            <w:pStyle w:val="Contents5"/>
            <w:tabs>
              <w:tab w:val="clear" w:pos="7892"/>
              <w:tab w:val="right" w:pos="9026" w:leader="dot"/>
            </w:tabs>
            <w:rPr/>
          </w:pPr>
          <w:hyperlink w:anchor="__RefHeading___Toc118167_1067777946">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18169_1067777946">
            <w:r>
              <w:rPr>
                <w:webHidden/>
                <w:rStyle w:val="IndexLink"/>
                <w:rtl w:val="true"/>
              </w:rPr>
              <w:t>القسم الأول</w:t>
            </w:r>
            <w:r>
              <w:rPr>
                <w:rStyle w:val="IndexLink"/>
                <w:rtl w:val="true"/>
              </w:rPr>
              <w:t xml:space="preserve">: </w:t>
            </w:r>
            <w:r>
              <w:rPr>
                <w:rStyle w:val="IndexLink"/>
                <w:rtl w:val="true"/>
              </w:rPr>
              <w:t>آدابهما في أنفسهما</w:t>
            </w:r>
            <w:r>
              <w:rPr>
                <w:rStyle w:val="IndexLink"/>
                <w:rtl w:val="true"/>
              </w:rPr>
              <w:tab/>
            </w:r>
            <w:r>
              <w:rPr>
                <w:rStyle w:val="IndexLink"/>
              </w:rPr>
              <w:t>98</w:t>
            </w:r>
          </w:hyperlink>
        </w:p>
        <w:p>
          <w:pPr>
            <w:pStyle w:val="Contents6"/>
            <w:tabs>
              <w:tab w:val="clear" w:pos="7609"/>
              <w:tab w:val="right" w:pos="9026" w:leader="dot"/>
            </w:tabs>
            <w:rPr/>
          </w:pPr>
          <w:hyperlink w:anchor="__RefHeading___Toc118171_1067777946">
            <w:r>
              <w:rPr>
                <w:webHidden/>
                <w:rStyle w:val="IndexLink"/>
                <w:rtl w:val="true"/>
              </w:rPr>
              <w:t>الأمر الأوّل</w:t>
            </w:r>
            <w:r>
              <w:rPr>
                <w:rStyle w:val="IndexLink"/>
                <w:rtl w:val="true"/>
              </w:rPr>
              <w:t xml:space="preserve">: </w:t>
            </w:r>
            <w:r>
              <w:rPr>
                <w:rStyle w:val="IndexLink"/>
                <w:rtl w:val="true"/>
              </w:rPr>
              <w:t>إخلاص النية لله تعالى</w:t>
            </w:r>
            <w:r>
              <w:rPr>
                <w:rStyle w:val="IndexLink"/>
                <w:rtl w:val="true"/>
              </w:rPr>
              <w:tab/>
            </w:r>
            <w:r>
              <w:rPr>
                <w:rStyle w:val="IndexLink"/>
              </w:rPr>
              <w:t>98</w:t>
            </w:r>
          </w:hyperlink>
        </w:p>
        <w:p>
          <w:pPr>
            <w:pStyle w:val="Contents6"/>
            <w:tabs>
              <w:tab w:val="clear" w:pos="7609"/>
              <w:tab w:val="right" w:pos="9026" w:leader="dot"/>
            </w:tabs>
            <w:rPr/>
          </w:pPr>
          <w:hyperlink w:anchor="__RefHeading___Toc118173_1067777946">
            <w:r>
              <w:rPr>
                <w:webHidden/>
                <w:rStyle w:val="IndexLink"/>
                <w:rtl w:val="true"/>
              </w:rPr>
              <w:t>اشارة</w:t>
            </w:r>
            <w:r>
              <w:rPr>
                <w:rStyle w:val="IndexLink"/>
                <w:rtl w:val="true"/>
              </w:rPr>
              <w:tab/>
            </w:r>
            <w:r>
              <w:rPr>
                <w:rStyle w:val="IndexLink"/>
              </w:rPr>
              <w:t>98</w:t>
            </w:r>
          </w:hyperlink>
        </w:p>
        <w:p>
          <w:pPr>
            <w:pStyle w:val="Contents6"/>
            <w:tabs>
              <w:tab w:val="clear" w:pos="7609"/>
              <w:tab w:val="right" w:pos="9026" w:leader="dot"/>
            </w:tabs>
            <w:rPr/>
          </w:pPr>
          <w:hyperlink w:anchor="__RefHeading___Toc118175_1067777946">
            <w:r>
              <w:rPr>
                <w:webHidden/>
                <w:rStyle w:val="IndexLink"/>
                <w:rtl w:val="true"/>
              </w:rPr>
              <w:t xml:space="preserve">فصل </w:t>
            </w:r>
            <w:r>
              <w:rPr>
                <w:rStyle w:val="IndexLink"/>
              </w:rPr>
              <w:t>1</w:t>
            </w:r>
            <w:r>
              <w:rPr>
                <w:rStyle w:val="IndexLink"/>
                <w:rtl w:val="true"/>
              </w:rPr>
              <w:t xml:space="preserve">: </w:t>
            </w:r>
            <w:r>
              <w:rPr>
                <w:rStyle w:val="IndexLink"/>
                <w:rtl w:val="true"/>
              </w:rPr>
              <w:t>ما روي عن النبيّ في لزوم الإخلاص في طلب العلم</w:t>
            </w:r>
            <w:r>
              <w:rPr>
                <w:rStyle w:val="IndexLink"/>
                <w:rtl w:val="true"/>
              </w:rPr>
              <w:tab/>
            </w:r>
            <w:r>
              <w:rPr>
                <w:rStyle w:val="IndexLink"/>
              </w:rPr>
              <w:t>99</w:t>
            </w:r>
          </w:hyperlink>
        </w:p>
        <w:p>
          <w:pPr>
            <w:pStyle w:val="Contents6"/>
            <w:tabs>
              <w:tab w:val="clear" w:pos="7609"/>
              <w:tab w:val="right" w:pos="9026" w:leader="dot"/>
            </w:tabs>
            <w:rPr/>
          </w:pPr>
          <w:hyperlink w:anchor="__RefHeading___Toc118177_1067777946">
            <w:r>
              <w:rPr>
                <w:webHidden/>
                <w:rStyle w:val="IndexLink"/>
                <w:rtl w:val="true"/>
              </w:rPr>
              <w:t>فصل</w:t>
            </w:r>
            <w:r>
              <w:rPr>
                <w:rStyle w:val="IndexLink"/>
              </w:rPr>
              <w:t>2</w:t>
            </w:r>
            <w:r>
              <w:rPr>
                <w:rStyle w:val="IndexLink"/>
                <w:rtl w:val="true"/>
              </w:rPr>
              <w:t xml:space="preserve">: </w:t>
            </w:r>
            <w:r>
              <w:rPr>
                <w:rStyle w:val="IndexLink"/>
                <w:rtl w:val="true"/>
              </w:rPr>
              <w:t>ما روي عن طريق الخاصّة في لزوم الإخلاص</w:t>
            </w:r>
            <w:r>
              <w:rPr>
                <w:rStyle w:val="IndexLink"/>
                <w:rtl w:val="true"/>
              </w:rPr>
              <w:tab/>
            </w:r>
            <w:r>
              <w:rPr>
                <w:rStyle w:val="IndexLink"/>
              </w:rPr>
              <w:t>103</w:t>
            </w:r>
          </w:hyperlink>
        </w:p>
        <w:p>
          <w:pPr>
            <w:pStyle w:val="Contents6"/>
            <w:tabs>
              <w:tab w:val="clear" w:pos="7609"/>
              <w:tab w:val="right" w:pos="9026" w:leader="dot"/>
            </w:tabs>
            <w:rPr/>
          </w:pPr>
          <w:hyperlink w:anchor="__RefHeading___Toc118179_1067777946">
            <w:r>
              <w:rPr>
                <w:webHidden/>
                <w:rStyle w:val="IndexLink"/>
                <w:rtl w:val="true"/>
              </w:rPr>
              <w:t>فصل</w:t>
            </w:r>
            <w:r>
              <w:rPr>
                <w:rStyle w:val="IndexLink"/>
              </w:rPr>
              <w:t>3</w:t>
            </w:r>
            <w:r>
              <w:rPr>
                <w:rStyle w:val="IndexLink"/>
                <w:rtl w:val="true"/>
              </w:rPr>
              <w:t xml:space="preserve">: </w:t>
            </w:r>
            <w:r>
              <w:rPr>
                <w:rStyle w:val="IndexLink"/>
                <w:rtl w:val="true"/>
              </w:rPr>
              <w:t>في لزوم الإخلاص من الآثار وكلام الأنبياء</w:t>
            </w:r>
            <w:r>
              <w:rPr>
                <w:rStyle w:val="IndexLink"/>
                <w:rtl w:val="true"/>
              </w:rPr>
              <w:tab/>
            </w:r>
            <w:r>
              <w:rPr>
                <w:rStyle w:val="IndexLink"/>
              </w:rPr>
              <w:t>105</w:t>
            </w:r>
          </w:hyperlink>
        </w:p>
        <w:p>
          <w:pPr>
            <w:pStyle w:val="Contents6"/>
            <w:tabs>
              <w:tab w:val="clear" w:pos="7609"/>
              <w:tab w:val="right" w:pos="9026" w:leader="dot"/>
            </w:tabs>
            <w:rPr/>
          </w:pPr>
          <w:hyperlink w:anchor="__RefHeading___Toc118181_1067777946">
            <w:r>
              <w:rPr>
                <w:webHidden/>
                <w:rStyle w:val="IndexLink"/>
                <w:rtl w:val="true"/>
              </w:rPr>
              <w:t xml:space="preserve">فصل </w:t>
            </w:r>
            <w:r>
              <w:rPr>
                <w:rStyle w:val="IndexLink"/>
                <w:rtl w:val="true"/>
              </w:rPr>
              <w:t>[</w:t>
            </w:r>
            <w:r>
              <w:rPr>
                <w:rStyle w:val="IndexLink"/>
              </w:rPr>
              <w:t>4</w:t>
            </w:r>
            <w:r>
              <w:rPr>
                <w:rStyle w:val="IndexLink"/>
                <w:rtl w:val="true"/>
              </w:rPr>
              <w:t xml:space="preserve">: </w:t>
            </w:r>
            <w:r>
              <w:rPr>
                <w:rStyle w:val="IndexLink"/>
                <w:rtl w:val="true"/>
              </w:rPr>
              <w:t>في مكايد الشيطان وأهميّة الإخلاص</w:t>
            </w:r>
            <w:r>
              <w:rPr>
                <w:rStyle w:val="IndexLink"/>
                <w:rtl w:val="true"/>
              </w:rPr>
              <w:t>]</w:t>
              <w:tab/>
            </w:r>
            <w:r>
              <w:rPr>
                <w:rStyle w:val="IndexLink"/>
              </w:rPr>
              <w:t>108</w:t>
            </w:r>
          </w:hyperlink>
        </w:p>
        <w:p>
          <w:pPr>
            <w:pStyle w:val="Contents6"/>
            <w:tabs>
              <w:tab w:val="clear" w:pos="7609"/>
              <w:tab w:val="right" w:pos="9026" w:leader="dot"/>
            </w:tabs>
            <w:rPr/>
          </w:pPr>
          <w:hyperlink w:anchor="__RefHeading___Toc118183_1067777946">
            <w:r>
              <w:rPr>
                <w:webHidden/>
                <w:rStyle w:val="IndexLink"/>
                <w:rtl w:val="true"/>
              </w:rPr>
              <w:t>الأمر الثاني</w:t>
            </w:r>
            <w:r>
              <w:rPr>
                <w:rStyle w:val="IndexLink"/>
                <w:rtl w:val="true"/>
              </w:rPr>
              <w:t xml:space="preserve">: </w:t>
            </w:r>
            <w:r>
              <w:rPr>
                <w:rStyle w:val="IndexLink"/>
                <w:rtl w:val="true"/>
              </w:rPr>
              <w:t>استعمال العلم</w:t>
            </w:r>
            <w:r>
              <w:rPr>
                <w:rStyle w:val="IndexLink"/>
                <w:rtl w:val="true"/>
              </w:rPr>
              <w:tab/>
            </w:r>
            <w:r>
              <w:rPr>
                <w:rStyle w:val="IndexLink"/>
              </w:rPr>
              <w:t>112</w:t>
            </w:r>
          </w:hyperlink>
        </w:p>
        <w:p>
          <w:pPr>
            <w:pStyle w:val="Contents6"/>
            <w:tabs>
              <w:tab w:val="clear" w:pos="7609"/>
              <w:tab w:val="right" w:pos="9026" w:leader="dot"/>
            </w:tabs>
            <w:rPr/>
          </w:pPr>
          <w:hyperlink w:anchor="__RefHeading___Toc118185_1067777946">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118187_1067777946">
            <w:r>
              <w:rPr>
                <w:webHidden/>
                <w:rStyle w:val="IndexLink"/>
                <w:rtl w:val="true"/>
              </w:rPr>
              <w:t xml:space="preserve">فصل </w:t>
            </w:r>
            <w:r>
              <w:rPr>
                <w:rStyle w:val="IndexLink"/>
                <w:rtl w:val="true"/>
              </w:rPr>
              <w:t>[</w:t>
            </w:r>
            <w:r>
              <w:rPr>
                <w:rStyle w:val="IndexLink"/>
              </w:rPr>
              <w:t>1</w:t>
            </w:r>
            <w:r>
              <w:rPr>
                <w:rStyle w:val="IndexLink"/>
                <w:rtl w:val="true"/>
              </w:rPr>
              <w:t xml:space="preserve">: </w:t>
            </w:r>
            <w:r>
              <w:rPr>
                <w:rStyle w:val="IndexLink"/>
                <w:rtl w:val="true"/>
              </w:rPr>
              <w:t>في بيان أنّ الغرض من طلب العلم هو العمل</w:t>
            </w:r>
            <w:r>
              <w:rPr>
                <w:rStyle w:val="IndexLink"/>
                <w:rtl w:val="true"/>
              </w:rPr>
              <w:t>]</w:t>
              <w:tab/>
            </w:r>
            <w:r>
              <w:rPr>
                <w:rStyle w:val="IndexLink"/>
              </w:rPr>
              <w:t>117</w:t>
            </w:r>
          </w:hyperlink>
        </w:p>
        <w:p>
          <w:pPr>
            <w:pStyle w:val="Contents6"/>
            <w:tabs>
              <w:tab w:val="clear" w:pos="7609"/>
              <w:tab w:val="right" w:pos="9026" w:leader="dot"/>
            </w:tabs>
            <w:rPr/>
          </w:pPr>
          <w:hyperlink w:anchor="__RefHeading___Toc118189_1067777946">
            <w:r>
              <w:rPr>
                <w:webHidden/>
                <w:rStyle w:val="IndexLink"/>
                <w:rtl w:val="true"/>
              </w:rPr>
              <w:t xml:space="preserve">فصل </w:t>
            </w:r>
            <w:r>
              <w:rPr>
                <w:rStyle w:val="IndexLink"/>
                <w:rtl w:val="true"/>
              </w:rPr>
              <w:t>:[</w:t>
            </w:r>
            <w:r>
              <w:rPr>
                <w:rStyle w:val="IndexLink"/>
              </w:rPr>
              <w:t>2</w:t>
            </w:r>
            <w:r>
              <w:rPr>
                <w:rStyle w:val="IndexLink"/>
                <w:rtl w:val="true"/>
              </w:rPr>
              <w:t xml:space="preserve"> </w:t>
            </w:r>
            <w:r>
              <w:rPr>
                <w:rStyle w:val="IndexLink"/>
                <w:rtl w:val="true"/>
              </w:rPr>
              <w:t>في الغرور في طلب العلم والمغتزين من أهل العلم</w:t>
            </w:r>
            <w:r>
              <w:rPr>
                <w:rStyle w:val="IndexLink"/>
                <w:rtl w:val="true"/>
              </w:rPr>
              <w:t>]</w:t>
              <w:tab/>
            </w:r>
            <w:r>
              <w:rPr>
                <w:rStyle w:val="IndexLink"/>
              </w:rPr>
              <w:t>121</w:t>
            </w:r>
          </w:hyperlink>
        </w:p>
        <w:p>
          <w:pPr>
            <w:pStyle w:val="Contents6"/>
            <w:tabs>
              <w:tab w:val="clear" w:pos="7609"/>
              <w:tab w:val="right" w:pos="9026" w:leader="dot"/>
            </w:tabs>
            <w:rPr/>
          </w:pPr>
          <w:hyperlink w:anchor="__RefHeading___Toc118191_1067777946">
            <w:r>
              <w:rPr>
                <w:webHidden/>
                <w:rStyle w:val="IndexLink"/>
                <w:rtl w:val="true"/>
              </w:rPr>
              <w:t xml:space="preserve">فصل </w:t>
            </w:r>
            <w:r>
              <w:rPr>
                <w:rStyle w:val="IndexLink"/>
                <w:rtl w:val="true"/>
              </w:rPr>
              <w:t>[</w:t>
            </w:r>
            <w:r>
              <w:rPr>
                <w:rStyle w:val="IndexLink"/>
              </w:rPr>
              <w:t>3</w:t>
            </w:r>
            <w:r>
              <w:rPr>
                <w:rStyle w:val="IndexLink"/>
                <w:rtl w:val="true"/>
              </w:rPr>
              <w:t xml:space="preserve">: </w:t>
            </w:r>
            <w:r>
              <w:rPr>
                <w:rStyle w:val="IndexLink"/>
                <w:rtl w:val="true"/>
              </w:rPr>
              <w:t>في شرائط إخلاص النيّة واستعمال العلم</w:t>
            </w:r>
            <w:r>
              <w:rPr>
                <w:rStyle w:val="IndexLink"/>
                <w:rtl w:val="true"/>
              </w:rPr>
              <w:t>]</w:t>
              <w:tab/>
            </w:r>
            <w:r>
              <w:rPr>
                <w:rStyle w:val="IndexLink"/>
              </w:rPr>
              <w:t>125</w:t>
            </w:r>
          </w:hyperlink>
        </w:p>
        <w:p>
          <w:pPr>
            <w:pStyle w:val="Contents6"/>
            <w:tabs>
              <w:tab w:val="clear" w:pos="7609"/>
              <w:tab w:val="right" w:pos="9026" w:leader="dot"/>
            </w:tabs>
            <w:rPr/>
          </w:pPr>
          <w:hyperlink w:anchor="__RefHeading___Toc118193_1067777946">
            <w:r>
              <w:rPr>
                <w:webHidden/>
                <w:rStyle w:val="IndexLink"/>
                <w:rtl w:val="true"/>
              </w:rPr>
              <w:t>الأمر الثالث</w:t>
            </w:r>
            <w:r>
              <w:rPr>
                <w:rStyle w:val="IndexLink"/>
                <w:rtl w:val="true"/>
              </w:rPr>
              <w:t xml:space="preserve">: </w:t>
            </w:r>
            <w:r>
              <w:rPr>
                <w:rStyle w:val="IndexLink"/>
                <w:rtl w:val="true"/>
              </w:rPr>
              <w:t>في التوكّل على الله تعالى والاعتماد عليه</w:t>
            </w:r>
            <w:r>
              <w:rPr>
                <w:rStyle w:val="IndexLink"/>
                <w:rtl w:val="true"/>
              </w:rPr>
              <w:tab/>
            </w:r>
            <w:r>
              <w:rPr>
                <w:rStyle w:val="IndexLink"/>
              </w:rPr>
              <w:t>126</w:t>
            </w:r>
          </w:hyperlink>
        </w:p>
        <w:p>
          <w:pPr>
            <w:pStyle w:val="Contents6"/>
            <w:tabs>
              <w:tab w:val="clear" w:pos="7609"/>
              <w:tab w:val="right" w:pos="9026" w:leader="dot"/>
            </w:tabs>
            <w:rPr/>
          </w:pPr>
          <w:hyperlink w:anchor="__RefHeading___Toc118195_1067777946">
            <w:r>
              <w:rPr>
                <w:webHidden/>
                <w:rStyle w:val="IndexLink"/>
                <w:rtl w:val="true"/>
              </w:rPr>
              <w:t>[</w:t>
            </w:r>
            <w:r>
              <w:rPr>
                <w:rStyle w:val="IndexLink"/>
                <w:rtl w:val="true"/>
              </w:rPr>
              <w:t>الأمر</w:t>
            </w:r>
            <w:r>
              <w:rPr>
                <w:rStyle w:val="IndexLink"/>
                <w:rtl w:val="true"/>
              </w:rPr>
              <w:t xml:space="preserve">] </w:t>
            </w:r>
            <w:r>
              <w:rPr>
                <w:rStyle w:val="IndexLink"/>
                <w:rtl w:val="true"/>
              </w:rPr>
              <w:t xml:space="preserve">الرابع حسن الخلق </w:t>
            </w:r>
            <w:r>
              <w:rPr>
                <w:rStyle w:val="IndexLink"/>
                <w:rtl w:val="true"/>
              </w:rPr>
              <w:t xml:space="preserve">- </w:t>
            </w:r>
            <w:r>
              <w:rPr>
                <w:rStyle w:val="IndexLink"/>
                <w:rtl w:val="true"/>
              </w:rPr>
              <w:t xml:space="preserve">زيادةً على غيرهما من الناس </w:t>
            </w:r>
            <w:r>
              <w:rPr>
                <w:rStyle w:val="IndexLink"/>
                <w:rtl w:val="true"/>
              </w:rPr>
              <w:t xml:space="preserve">- </w:t>
            </w:r>
            <w:r>
              <w:rPr>
                <w:rStyle w:val="IndexLink"/>
                <w:rtl w:val="true"/>
              </w:rPr>
              <w:t>والتواضع وتمام الرفق وبذل الوسع في تكميل النفس</w:t>
            </w:r>
            <w:r>
              <w:rPr>
                <w:rStyle w:val="IndexLink"/>
                <w:rtl w:val="true"/>
              </w:rPr>
              <w:tab/>
            </w:r>
            <w:r>
              <w:rPr>
                <w:rStyle w:val="IndexLink"/>
              </w:rPr>
              <w:t>129</w:t>
            </w:r>
          </w:hyperlink>
        </w:p>
        <w:p>
          <w:pPr>
            <w:pStyle w:val="Contents6"/>
            <w:tabs>
              <w:tab w:val="clear" w:pos="7609"/>
              <w:tab w:val="right" w:pos="9026" w:leader="dot"/>
            </w:tabs>
            <w:rPr/>
          </w:pPr>
          <w:hyperlink w:anchor="__RefHeading___Toc118197_1067777946">
            <w:r>
              <w:rPr>
                <w:webHidden/>
                <w:rStyle w:val="IndexLink"/>
                <w:rtl w:val="true"/>
              </w:rPr>
              <w:t>الأمر الخامس عفّة النفس والتجنّب عن الملوك وأهل الدنيا</w:t>
            </w:r>
            <w:r>
              <w:rPr>
                <w:rStyle w:val="IndexLink"/>
                <w:rtl w:val="true"/>
              </w:rPr>
              <w:tab/>
            </w:r>
            <w:r>
              <w:rPr>
                <w:rStyle w:val="IndexLink"/>
              </w:rPr>
              <w:t>131</w:t>
            </w:r>
          </w:hyperlink>
        </w:p>
        <w:p>
          <w:pPr>
            <w:pStyle w:val="Contents6"/>
            <w:tabs>
              <w:tab w:val="clear" w:pos="7609"/>
              <w:tab w:val="right" w:pos="9026" w:leader="dot"/>
            </w:tabs>
            <w:rPr/>
          </w:pPr>
          <w:hyperlink w:anchor="__RefHeading___Toc118199_1067777946">
            <w:r>
              <w:rPr>
                <w:webHidden/>
                <w:rStyle w:val="IndexLink"/>
                <w:rtl w:val="true"/>
              </w:rPr>
              <w:t>الأمر السادس القيام بشعائر الإسلام وظواهر الأحكام</w:t>
            </w:r>
            <w:r>
              <w:rPr>
                <w:rStyle w:val="IndexLink"/>
                <w:rtl w:val="true"/>
              </w:rPr>
              <w:tab/>
            </w:r>
            <w:r>
              <w:rPr>
                <w:rStyle w:val="IndexLink"/>
              </w:rPr>
              <w:t>134</w:t>
            </w:r>
          </w:hyperlink>
        </w:p>
        <w:p>
          <w:pPr>
            <w:pStyle w:val="Contents5"/>
            <w:tabs>
              <w:tab w:val="clear" w:pos="7892"/>
              <w:tab w:val="right" w:pos="9026" w:leader="dot"/>
            </w:tabs>
            <w:rPr/>
          </w:pPr>
          <w:hyperlink w:anchor="__RefHeading___Toc118201_1067777946">
            <w:r>
              <w:rPr>
                <w:webHidden/>
                <w:rStyle w:val="IndexLink"/>
                <w:rtl w:val="true"/>
              </w:rPr>
              <w:t>القسم الثاني</w:t>
            </w:r>
            <w:r>
              <w:rPr>
                <w:rStyle w:val="IndexLink"/>
                <w:rtl w:val="true"/>
              </w:rPr>
              <w:t xml:space="preserve">: </w:t>
            </w:r>
            <w:r>
              <w:rPr>
                <w:rStyle w:val="IndexLink"/>
                <w:rtl w:val="true"/>
              </w:rPr>
              <w:t>آدابهما في درسهما واشتغالهما</w:t>
            </w:r>
            <w:r>
              <w:rPr>
                <w:rStyle w:val="IndexLink"/>
                <w:rtl w:val="true"/>
              </w:rPr>
              <w:tab/>
            </w:r>
            <w:r>
              <w:rPr>
                <w:rStyle w:val="IndexLink"/>
              </w:rPr>
              <w:t>137</w:t>
            </w:r>
          </w:hyperlink>
        </w:p>
        <w:p>
          <w:pPr>
            <w:pStyle w:val="Contents4"/>
            <w:tabs>
              <w:tab w:val="clear" w:pos="8176"/>
              <w:tab w:val="right" w:pos="9026" w:leader="dot"/>
            </w:tabs>
            <w:rPr/>
          </w:pPr>
          <w:hyperlink w:anchor="__RefHeading___Toc118203_1067777946">
            <w:r>
              <w:rPr>
                <w:webHidden/>
                <w:rStyle w:val="IndexLink"/>
                <w:rtl w:val="true"/>
              </w:rPr>
              <w:t>النوع الثاني</w:t>
            </w:r>
            <w:r>
              <w:rPr>
                <w:rStyle w:val="IndexLink"/>
                <w:rtl w:val="true"/>
              </w:rPr>
              <w:t xml:space="preserve">: </w:t>
            </w:r>
            <w:r>
              <w:rPr>
                <w:rStyle w:val="IndexLink"/>
                <w:rtl w:val="true"/>
              </w:rPr>
              <w:t>آداب يختص بها المعلّم</w:t>
            </w:r>
            <w:r>
              <w:rPr>
                <w:rStyle w:val="IndexLink"/>
                <w:rtl w:val="true"/>
              </w:rPr>
              <w:tab/>
            </w:r>
            <w:r>
              <w:rPr>
                <w:rStyle w:val="IndexLink"/>
              </w:rPr>
              <w:t>145</w:t>
            </w:r>
          </w:hyperlink>
        </w:p>
        <w:p>
          <w:pPr>
            <w:pStyle w:val="Contents5"/>
            <w:tabs>
              <w:tab w:val="clear" w:pos="7892"/>
              <w:tab w:val="right" w:pos="9026" w:leader="dot"/>
            </w:tabs>
            <w:rPr/>
          </w:pPr>
          <w:hyperlink w:anchor="__RefHeading___Toc118205_1067777946">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8207_1067777946">
            <w:r>
              <w:rPr>
                <w:webHidden/>
                <w:rStyle w:val="IndexLink"/>
                <w:rtl w:val="true"/>
              </w:rPr>
              <w:t>القسم الأوّل آدابه في نفسه مضافة إلى ما تقدّم</w:t>
            </w:r>
            <w:r>
              <w:rPr>
                <w:rStyle w:val="IndexLink"/>
                <w:rtl w:val="true"/>
              </w:rPr>
              <w:tab/>
            </w:r>
            <w:r>
              <w:rPr>
                <w:rStyle w:val="IndexLink"/>
              </w:rPr>
              <w:t>146</w:t>
            </w:r>
          </w:hyperlink>
        </w:p>
        <w:p>
          <w:pPr>
            <w:pStyle w:val="Contents5"/>
            <w:tabs>
              <w:tab w:val="clear" w:pos="7892"/>
              <w:tab w:val="right" w:pos="9026" w:leader="dot"/>
            </w:tabs>
            <w:rPr/>
          </w:pPr>
          <w:hyperlink w:anchor="__RefHeading___Toc118209_1067777946">
            <w:r>
              <w:rPr>
                <w:webHidden/>
                <w:rStyle w:val="IndexLink"/>
                <w:rtl w:val="true"/>
              </w:rPr>
              <w:t>القسم الثاني آداب المعلّم مع طلبته</w:t>
            </w:r>
            <w:r>
              <w:rPr>
                <w:rStyle w:val="IndexLink"/>
                <w:rtl w:val="true"/>
              </w:rPr>
              <w:tab/>
            </w:r>
            <w:r>
              <w:rPr>
                <w:rStyle w:val="IndexLink"/>
              </w:rPr>
              <w:t>156</w:t>
            </w:r>
          </w:hyperlink>
        </w:p>
        <w:p>
          <w:pPr>
            <w:pStyle w:val="Contents5"/>
            <w:tabs>
              <w:tab w:val="clear" w:pos="7892"/>
              <w:tab w:val="right" w:pos="9026" w:leader="dot"/>
            </w:tabs>
            <w:rPr/>
          </w:pPr>
          <w:hyperlink w:anchor="__RefHeading___Toc118211_1067777946">
            <w:r>
              <w:rPr>
                <w:webHidden/>
                <w:rStyle w:val="IndexLink"/>
                <w:rtl w:val="true"/>
              </w:rPr>
              <w:t>القسم الثالث</w:t>
            </w:r>
            <w:r>
              <w:rPr>
                <w:rStyle w:val="IndexLink"/>
                <w:rtl w:val="true"/>
              </w:rPr>
              <w:t xml:space="preserve">: </w:t>
            </w:r>
            <w:r>
              <w:rPr>
                <w:rStyle w:val="IndexLink"/>
                <w:rtl w:val="true"/>
              </w:rPr>
              <w:t>آدابه في درسه</w:t>
            </w:r>
            <w:r>
              <w:rPr>
                <w:rStyle w:val="IndexLink"/>
                <w:rtl w:val="true"/>
              </w:rPr>
              <w:tab/>
            </w:r>
            <w:r>
              <w:rPr>
                <w:rStyle w:val="IndexLink"/>
              </w:rPr>
              <w:t>171</w:t>
            </w:r>
          </w:hyperlink>
        </w:p>
        <w:p>
          <w:pPr>
            <w:pStyle w:val="Contents4"/>
            <w:tabs>
              <w:tab w:val="clear" w:pos="8176"/>
              <w:tab w:val="right" w:pos="9026" w:leader="dot"/>
            </w:tabs>
            <w:rPr/>
          </w:pPr>
          <w:hyperlink w:anchor="__RefHeading___Toc118213_1067777946">
            <w:r>
              <w:rPr>
                <w:webHidden/>
                <w:rStyle w:val="IndexLink"/>
                <w:rtl w:val="true"/>
              </w:rPr>
              <w:t>النوع الثالث</w:t>
            </w:r>
            <w:r>
              <w:rPr>
                <w:rStyle w:val="IndexLink"/>
                <w:rtl w:val="true"/>
              </w:rPr>
              <w:t xml:space="preserve">: </w:t>
            </w:r>
            <w:r>
              <w:rPr>
                <w:rStyle w:val="IndexLink"/>
                <w:rtl w:val="true"/>
              </w:rPr>
              <w:t>في الآداب المختصّة بالمتعلِّم</w:t>
            </w:r>
            <w:r>
              <w:rPr>
                <w:rStyle w:val="IndexLink"/>
                <w:rtl w:val="true"/>
              </w:rPr>
              <w:tab/>
            </w:r>
            <w:r>
              <w:rPr>
                <w:rStyle w:val="IndexLink"/>
              </w:rPr>
              <w:t>189</w:t>
            </w:r>
          </w:hyperlink>
        </w:p>
        <w:p>
          <w:pPr>
            <w:pStyle w:val="Contents5"/>
            <w:tabs>
              <w:tab w:val="clear" w:pos="7892"/>
              <w:tab w:val="right" w:pos="9026" w:leader="dot"/>
            </w:tabs>
            <w:rPr/>
          </w:pPr>
          <w:hyperlink w:anchor="__RefHeading___Toc118215_1067777946">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8217_1067777946">
            <w:r>
              <w:rPr>
                <w:webHidden/>
                <w:rStyle w:val="IndexLink"/>
                <w:rtl w:val="true"/>
              </w:rPr>
              <w:t>القسم الأوّل آدابه في نفسه</w:t>
            </w:r>
            <w:r>
              <w:rPr>
                <w:rStyle w:val="IndexLink"/>
                <w:rtl w:val="true"/>
              </w:rPr>
              <w:tab/>
            </w:r>
            <w:r>
              <w:rPr>
                <w:rStyle w:val="IndexLink"/>
              </w:rPr>
              <w:t>190</w:t>
            </w:r>
          </w:hyperlink>
        </w:p>
        <w:p>
          <w:pPr>
            <w:pStyle w:val="Contents5"/>
            <w:tabs>
              <w:tab w:val="clear" w:pos="7892"/>
              <w:tab w:val="right" w:pos="9026" w:leader="dot"/>
            </w:tabs>
            <w:rPr/>
          </w:pPr>
          <w:hyperlink w:anchor="__RefHeading___Toc118219_1067777946">
            <w:r>
              <w:rPr>
                <w:webHidden/>
                <w:rStyle w:val="IndexLink"/>
                <w:rtl w:val="true"/>
              </w:rPr>
              <w:t xml:space="preserve">القسم الثاني </w:t>
            </w:r>
            <w:r>
              <w:rPr>
                <w:rStyle w:val="IndexLink"/>
                <w:rtl w:val="true"/>
              </w:rPr>
              <w:t xml:space="preserve">: </w:t>
            </w:r>
            <w:r>
              <w:rPr>
                <w:rStyle w:val="IndexLink"/>
                <w:rtl w:val="true"/>
              </w:rPr>
              <w:t>آدابه مع شيخه وقدوته وما يجب عليه من تعظيم حرمته</w:t>
            </w:r>
            <w:r>
              <w:rPr>
                <w:rStyle w:val="IndexLink"/>
                <w:rtl w:val="true"/>
              </w:rPr>
              <w:tab/>
            </w:r>
            <w:r>
              <w:rPr>
                <w:rStyle w:val="IndexLink"/>
              </w:rPr>
              <w:t>199</w:t>
            </w:r>
          </w:hyperlink>
        </w:p>
        <w:p>
          <w:pPr>
            <w:pStyle w:val="Contents5"/>
            <w:tabs>
              <w:tab w:val="clear" w:pos="7892"/>
              <w:tab w:val="right" w:pos="9026" w:leader="dot"/>
            </w:tabs>
            <w:rPr/>
          </w:pPr>
          <w:hyperlink w:anchor="__RefHeading___Toc118221_1067777946">
            <w:r>
              <w:rPr>
                <w:webHidden/>
                <w:rStyle w:val="IndexLink"/>
                <w:rtl w:val="true"/>
              </w:rPr>
              <w:t>القسم الثالث</w:t>
            </w:r>
            <w:r>
              <w:rPr>
                <w:rStyle w:val="IndexLink"/>
                <w:rtl w:val="true"/>
              </w:rPr>
              <w:t xml:space="preserve">: </w:t>
            </w:r>
            <w:r>
              <w:rPr>
                <w:rStyle w:val="IndexLink"/>
                <w:rtl w:val="true"/>
              </w:rPr>
              <w:t>آدابه في درسه وقراءته، وما يعتمده حينئذ مع شيخه و رفقته</w:t>
            </w:r>
            <w:r>
              <w:rPr>
                <w:rStyle w:val="IndexLink"/>
                <w:rtl w:val="true"/>
              </w:rPr>
              <w:tab/>
            </w:r>
            <w:r>
              <w:rPr>
                <w:rStyle w:val="IndexLink"/>
              </w:rPr>
              <w:t>230</w:t>
            </w:r>
          </w:hyperlink>
        </w:p>
        <w:p>
          <w:pPr>
            <w:pStyle w:val="Contents3"/>
            <w:tabs>
              <w:tab w:val="clear" w:pos="8459"/>
              <w:tab w:val="right" w:pos="9026" w:leader="dot"/>
            </w:tabs>
            <w:rPr/>
          </w:pPr>
          <w:hyperlink w:anchor="__RefHeading___Toc118223_1067777946">
            <w:r>
              <w:rPr>
                <w:webHidden/>
                <w:rStyle w:val="IndexLink"/>
                <w:rtl w:val="true"/>
              </w:rPr>
              <w:t>الباب الثاني في آداب الفتوى والمفتي والمستفتي</w:t>
            </w:r>
            <w:r>
              <w:rPr>
                <w:rStyle w:val="IndexLink"/>
                <w:rtl w:val="true"/>
              </w:rPr>
              <w:tab/>
            </w:r>
            <w:r>
              <w:rPr>
                <w:rStyle w:val="IndexLink"/>
              </w:rPr>
              <w:t>244</w:t>
            </w:r>
          </w:hyperlink>
        </w:p>
        <w:p>
          <w:pPr>
            <w:pStyle w:val="Contents4"/>
            <w:tabs>
              <w:tab w:val="clear" w:pos="8176"/>
              <w:tab w:val="right" w:pos="9026" w:leader="dot"/>
            </w:tabs>
            <w:rPr/>
          </w:pPr>
          <w:hyperlink w:anchor="__RefHeading___Toc118225_1067777946">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18227_1067777946">
            <w:r>
              <w:rPr>
                <w:webHidden/>
                <w:rStyle w:val="IndexLink"/>
                <w:rtl w:val="true"/>
              </w:rPr>
              <w:t>[</w:t>
            </w:r>
            <w:r>
              <w:rPr>
                <w:rStyle w:val="IndexLink"/>
                <w:rtl w:val="true"/>
              </w:rPr>
              <w:t>المقدّمة في أهمّية الإفتاء</w:t>
            </w:r>
            <w:r>
              <w:rPr>
                <w:rStyle w:val="IndexLink"/>
                <w:rtl w:val="true"/>
              </w:rPr>
              <w:t>]</w:t>
              <w:tab/>
            </w:r>
            <w:r>
              <w:rPr>
                <w:rStyle w:val="IndexLink"/>
              </w:rPr>
              <w:t>246</w:t>
            </w:r>
          </w:hyperlink>
        </w:p>
        <w:p>
          <w:pPr>
            <w:pStyle w:val="Contents5"/>
            <w:tabs>
              <w:tab w:val="clear" w:pos="7892"/>
              <w:tab w:val="right" w:pos="9026" w:leader="dot"/>
            </w:tabs>
            <w:rPr/>
          </w:pPr>
          <w:hyperlink w:anchor="__RefHeading___Toc118229_1067777946">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18231_1067777946">
            <w:r>
              <w:rPr>
                <w:webHidden/>
                <w:rStyle w:val="IndexLink"/>
                <w:rtl w:val="true"/>
              </w:rPr>
              <w:t>النوع الأوّل</w:t>
            </w:r>
            <w:r>
              <w:rPr>
                <w:rStyle w:val="IndexLink"/>
                <w:rtl w:val="true"/>
              </w:rPr>
              <w:t xml:space="preserve">: </w:t>
            </w:r>
            <w:r>
              <w:rPr>
                <w:rStyle w:val="IndexLink"/>
                <w:rtl w:val="true"/>
              </w:rPr>
              <w:t>الأمور المعتبرة في كلّ مفتٍ</w:t>
            </w:r>
            <w:r>
              <w:rPr>
                <w:rStyle w:val="IndexLink"/>
                <w:rtl w:val="true"/>
              </w:rPr>
              <w:tab/>
            </w:r>
            <w:r>
              <w:rPr>
                <w:rStyle w:val="IndexLink"/>
              </w:rPr>
              <w:t>254</w:t>
            </w:r>
          </w:hyperlink>
        </w:p>
        <w:p>
          <w:pPr>
            <w:pStyle w:val="Contents5"/>
            <w:tabs>
              <w:tab w:val="clear" w:pos="7892"/>
              <w:tab w:val="right" w:pos="9026" w:leader="dot"/>
            </w:tabs>
            <w:rPr/>
          </w:pPr>
          <w:hyperlink w:anchor="__RefHeading___Toc118233_1067777946">
            <w:r>
              <w:rPr>
                <w:webHidden/>
                <w:rStyle w:val="IndexLink"/>
                <w:rtl w:val="true"/>
              </w:rPr>
              <w:t>النوع الثاني</w:t>
            </w:r>
            <w:r>
              <w:rPr>
                <w:rStyle w:val="IndexLink"/>
                <w:rtl w:val="true"/>
              </w:rPr>
              <w:t xml:space="preserve">: </w:t>
            </w:r>
            <w:r>
              <w:rPr>
                <w:rStyle w:val="IndexLink"/>
                <w:rtl w:val="true"/>
              </w:rPr>
              <w:t>في أحكام المفتي وأدابه</w:t>
            </w:r>
            <w:r>
              <w:rPr>
                <w:rStyle w:val="IndexLink"/>
                <w:rtl w:val="true"/>
              </w:rPr>
              <w:tab/>
            </w:r>
            <w:r>
              <w:rPr>
                <w:rStyle w:val="IndexLink"/>
              </w:rPr>
              <w:t>256</w:t>
            </w:r>
          </w:hyperlink>
        </w:p>
        <w:p>
          <w:pPr>
            <w:pStyle w:val="Contents5"/>
            <w:tabs>
              <w:tab w:val="clear" w:pos="7892"/>
              <w:tab w:val="right" w:pos="9026" w:leader="dot"/>
            </w:tabs>
            <w:rPr/>
          </w:pPr>
          <w:hyperlink w:anchor="__RefHeading___Toc118235_1067777946">
            <w:r>
              <w:rPr>
                <w:webHidden/>
                <w:rStyle w:val="IndexLink"/>
                <w:rtl w:val="true"/>
              </w:rPr>
              <w:t>النوع الثالث</w:t>
            </w:r>
            <w:r>
              <w:rPr>
                <w:rStyle w:val="IndexLink"/>
                <w:rtl w:val="true"/>
              </w:rPr>
              <w:t xml:space="preserve">: </w:t>
            </w:r>
            <w:r>
              <w:rPr>
                <w:rStyle w:val="IndexLink"/>
                <w:rtl w:val="true"/>
              </w:rPr>
              <w:t>في آداب الفتوى</w:t>
            </w:r>
            <w:r>
              <w:rPr>
                <w:rStyle w:val="IndexLink"/>
                <w:rtl w:val="true"/>
              </w:rPr>
              <w:tab/>
            </w:r>
            <w:r>
              <w:rPr>
                <w:rStyle w:val="IndexLink"/>
              </w:rPr>
              <w:t>258</w:t>
            </w:r>
          </w:hyperlink>
        </w:p>
        <w:p>
          <w:pPr>
            <w:pStyle w:val="Contents5"/>
            <w:tabs>
              <w:tab w:val="clear" w:pos="7892"/>
              <w:tab w:val="right" w:pos="9026" w:leader="dot"/>
            </w:tabs>
            <w:rPr/>
          </w:pPr>
          <w:hyperlink w:anchor="__RefHeading___Toc118237_1067777946">
            <w:r>
              <w:rPr>
                <w:webHidden/>
                <w:rStyle w:val="IndexLink"/>
                <w:rtl w:val="true"/>
              </w:rPr>
              <w:t>النوع الرابع</w:t>
            </w:r>
            <w:r>
              <w:rPr>
                <w:rStyle w:val="IndexLink"/>
                <w:rtl w:val="true"/>
              </w:rPr>
              <w:t xml:space="preserve">: </w:t>
            </w:r>
            <w:r>
              <w:rPr>
                <w:rStyle w:val="IndexLink"/>
                <w:rtl w:val="true"/>
              </w:rPr>
              <w:t>في أحكام المستفتي وآدابه وصفته</w:t>
            </w:r>
            <w:r>
              <w:rPr>
                <w:rStyle w:val="IndexLink"/>
                <w:rtl w:val="true"/>
              </w:rPr>
              <w:tab/>
            </w:r>
            <w:r>
              <w:rPr>
                <w:rStyle w:val="IndexLink"/>
              </w:rPr>
              <w:t>268</w:t>
            </w:r>
          </w:hyperlink>
        </w:p>
        <w:p>
          <w:pPr>
            <w:pStyle w:val="Contents3"/>
            <w:tabs>
              <w:tab w:val="clear" w:pos="8459"/>
              <w:tab w:val="right" w:pos="9026" w:leader="dot"/>
            </w:tabs>
            <w:rPr/>
          </w:pPr>
          <w:hyperlink w:anchor="__RefHeading___Toc118239_1067777946">
            <w:r>
              <w:rPr>
                <w:webHidden/>
                <w:rStyle w:val="IndexLink"/>
                <w:rtl w:val="true"/>
              </w:rPr>
              <w:t>الباب الثالث في المناظرة وشروطها و آدابها و آفاتها</w:t>
            </w:r>
            <w:r>
              <w:rPr>
                <w:rStyle w:val="IndexLink"/>
                <w:rtl w:val="true"/>
              </w:rPr>
              <w:tab/>
            </w:r>
            <w:r>
              <w:rPr>
                <w:rStyle w:val="IndexLink"/>
              </w:rPr>
              <w:t>274</w:t>
            </w:r>
          </w:hyperlink>
        </w:p>
        <w:p>
          <w:pPr>
            <w:pStyle w:val="Contents4"/>
            <w:tabs>
              <w:tab w:val="clear" w:pos="8176"/>
              <w:tab w:val="right" w:pos="9026" w:leader="dot"/>
            </w:tabs>
            <w:rPr/>
          </w:pPr>
          <w:hyperlink w:anchor="__RefHeading___Toc118241_1067777946">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118243_1067777946">
            <w:r>
              <w:rPr>
                <w:webHidden/>
                <w:rStyle w:val="IndexLink"/>
                <w:rtl w:val="true"/>
              </w:rPr>
              <w:t>[</w:t>
            </w:r>
            <w:r>
              <w:rPr>
                <w:rStyle w:val="IndexLink"/>
                <w:rtl w:val="true"/>
              </w:rPr>
              <w:t>الفصل الأوّل</w:t>
            </w:r>
            <w:r>
              <w:rPr>
                <w:rStyle w:val="IndexLink"/>
                <w:rtl w:val="true"/>
              </w:rPr>
              <w:t xml:space="preserve">: </w:t>
            </w:r>
            <w:r>
              <w:rPr>
                <w:rStyle w:val="IndexLink"/>
                <w:rtl w:val="true"/>
              </w:rPr>
              <w:t>في شروطها وأدابها</w:t>
            </w:r>
            <w:r>
              <w:rPr>
                <w:rStyle w:val="IndexLink"/>
                <w:rtl w:val="true"/>
              </w:rPr>
              <w:tab/>
            </w:r>
            <w:r>
              <w:rPr>
                <w:rStyle w:val="IndexLink"/>
              </w:rPr>
              <w:t>276</w:t>
            </w:r>
          </w:hyperlink>
        </w:p>
        <w:p>
          <w:pPr>
            <w:pStyle w:val="Contents4"/>
            <w:tabs>
              <w:tab w:val="clear" w:pos="8176"/>
              <w:tab w:val="right" w:pos="9026" w:leader="dot"/>
            </w:tabs>
            <w:rPr/>
          </w:pPr>
          <w:hyperlink w:anchor="__RefHeading___Toc118245_1067777946">
            <w:r>
              <w:rPr>
                <w:webHidden/>
                <w:rStyle w:val="IndexLink"/>
                <w:rtl w:val="true"/>
              </w:rPr>
              <w:t>الفصل الثاني</w:t>
            </w:r>
            <w:r>
              <w:rPr>
                <w:rStyle w:val="IndexLink"/>
                <w:rtl w:val="true"/>
              </w:rPr>
              <w:t xml:space="preserve">: </w:t>
            </w:r>
            <w:r>
              <w:rPr>
                <w:rStyle w:val="IndexLink"/>
                <w:rtl w:val="true"/>
              </w:rPr>
              <w:t>في آفات المناظرة وما يتولّد منها من مهلكات الأخلاق</w:t>
            </w:r>
            <w:r>
              <w:rPr>
                <w:rStyle w:val="IndexLink"/>
                <w:rtl w:val="true"/>
              </w:rPr>
              <w:tab/>
            </w:r>
            <w:r>
              <w:rPr>
                <w:rStyle w:val="IndexLink"/>
              </w:rPr>
              <w:t>280</w:t>
            </w:r>
          </w:hyperlink>
        </w:p>
        <w:p>
          <w:pPr>
            <w:pStyle w:val="Contents3"/>
            <w:tabs>
              <w:tab w:val="clear" w:pos="8459"/>
              <w:tab w:val="right" w:pos="9026" w:leader="dot"/>
            </w:tabs>
            <w:rPr/>
          </w:pPr>
          <w:hyperlink w:anchor="__RefHeading___Toc118247_1067777946">
            <w:r>
              <w:rPr>
                <w:webHidden/>
                <w:rStyle w:val="IndexLink"/>
                <w:rtl w:val="true"/>
              </w:rPr>
              <w:t>الباب الرابع في آداب الكتابة والكتب التي هي آلة العلم</w:t>
            </w:r>
            <w:r>
              <w:rPr>
                <w:rStyle w:val="IndexLink"/>
                <w:rtl w:val="true"/>
              </w:rPr>
              <w:tab/>
            </w:r>
            <w:r>
              <w:rPr>
                <w:rStyle w:val="IndexLink"/>
              </w:rPr>
              <w:t>300</w:t>
            </w:r>
          </w:hyperlink>
        </w:p>
        <w:p>
          <w:pPr>
            <w:pStyle w:val="Contents4"/>
            <w:tabs>
              <w:tab w:val="clear" w:pos="8176"/>
              <w:tab w:val="right" w:pos="9026" w:leader="dot"/>
            </w:tabs>
            <w:rPr/>
          </w:pPr>
          <w:hyperlink w:anchor="__RefHeading___Toc118249_1067777946">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18251_1067777946">
            <w:r>
              <w:rPr>
                <w:webHidden/>
                <w:rStyle w:val="IndexLink"/>
                <w:rtl w:val="true"/>
              </w:rPr>
              <w:t>(</w:t>
            </w:r>
            <w:r>
              <w:rPr>
                <w:rStyle w:val="IndexLink"/>
                <w:rtl w:val="true"/>
              </w:rPr>
              <w:t>آداب الكتابة والكتب وما يتعلّق بها</w:t>
            </w:r>
            <w:r>
              <w:rPr>
                <w:rStyle w:val="IndexLink"/>
                <w:rtl w:val="true"/>
              </w:rPr>
              <w:t>)</w:t>
              <w:tab/>
            </w:r>
            <w:r>
              <w:rPr>
                <w:rStyle w:val="IndexLink"/>
              </w:rPr>
              <w:t>302</w:t>
            </w:r>
          </w:hyperlink>
        </w:p>
        <w:p>
          <w:pPr>
            <w:pStyle w:val="Contents3"/>
            <w:tabs>
              <w:tab w:val="clear" w:pos="8459"/>
              <w:tab w:val="right" w:pos="9026" w:leader="dot"/>
            </w:tabs>
            <w:rPr/>
          </w:pPr>
          <w:hyperlink w:anchor="__RefHeading___Toc118253_1067777946">
            <w:r>
              <w:rPr>
                <w:webHidden/>
                <w:rStyle w:val="IndexLink"/>
                <w:rtl w:val="true"/>
              </w:rPr>
              <w:t>الخاتمة</w:t>
            </w:r>
            <w:r>
              <w:rPr>
                <w:rStyle w:val="IndexLink"/>
                <w:rtl w:val="true"/>
              </w:rPr>
              <w:tab/>
            </w:r>
            <w:r>
              <w:rPr>
                <w:rStyle w:val="IndexLink"/>
              </w:rPr>
              <w:t>326</w:t>
            </w:r>
          </w:hyperlink>
        </w:p>
        <w:p>
          <w:pPr>
            <w:pStyle w:val="Contents4"/>
            <w:tabs>
              <w:tab w:val="clear" w:pos="8176"/>
              <w:tab w:val="right" w:pos="9026" w:leader="dot"/>
            </w:tabs>
            <w:rPr/>
          </w:pPr>
          <w:hyperlink w:anchor="__RefHeading___Toc118255_1067777946">
            <w:r>
              <w:rPr>
                <w:webHidden/>
                <w:rStyle w:val="IndexLink"/>
                <w:rtl w:val="true"/>
              </w:rPr>
              <w:t>اشارة</w:t>
            </w:r>
            <w:r>
              <w:rPr>
                <w:rStyle w:val="IndexLink"/>
                <w:rtl w:val="true"/>
              </w:rPr>
              <w:tab/>
            </w:r>
            <w:r>
              <w:rPr>
                <w:rStyle w:val="IndexLink"/>
              </w:rPr>
              <w:t>326</w:t>
            </w:r>
          </w:hyperlink>
        </w:p>
        <w:p>
          <w:pPr>
            <w:pStyle w:val="Contents4"/>
            <w:tabs>
              <w:tab w:val="clear" w:pos="8176"/>
              <w:tab w:val="right" w:pos="9026" w:leader="dot"/>
            </w:tabs>
            <w:rPr/>
          </w:pPr>
          <w:hyperlink w:anchor="__RefHeading___Toc118257_1067777946">
            <w:r>
              <w:rPr>
                <w:webHidden/>
                <w:rStyle w:val="IndexLink"/>
                <w:rtl w:val="true"/>
              </w:rPr>
              <w:t>المطلب الأوّل</w:t>
            </w:r>
            <w:r>
              <w:rPr>
                <w:rStyle w:val="IndexLink"/>
                <w:rtl w:val="true"/>
              </w:rPr>
              <w:t xml:space="preserve">: </w:t>
            </w:r>
            <w:r>
              <w:rPr>
                <w:rStyle w:val="IndexLink"/>
                <w:rtl w:val="true"/>
              </w:rPr>
              <w:t>في أقسام العلوم الشرعيّة وما تتوقّف عليه من العلوم العقليّة والأدبيّة</w:t>
            </w:r>
            <w:r>
              <w:rPr>
                <w:rStyle w:val="IndexLink"/>
                <w:rtl w:val="true"/>
              </w:rPr>
              <w:tab/>
            </w:r>
            <w:r>
              <w:rPr>
                <w:rStyle w:val="IndexLink"/>
              </w:rPr>
              <w:t>328</w:t>
            </w:r>
          </w:hyperlink>
        </w:p>
        <w:p>
          <w:pPr>
            <w:pStyle w:val="Contents5"/>
            <w:tabs>
              <w:tab w:val="clear" w:pos="7892"/>
              <w:tab w:val="right" w:pos="9026" w:leader="dot"/>
            </w:tabs>
            <w:rPr/>
          </w:pPr>
          <w:hyperlink w:anchor="__RefHeading___Toc118259_1067777946">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18261_1067777946">
            <w:r>
              <w:rPr>
                <w:webHidden/>
                <w:rStyle w:val="IndexLink"/>
                <w:rtl w:val="true"/>
              </w:rPr>
              <w:t>[</w:t>
            </w:r>
            <w:r>
              <w:rPr>
                <w:rStyle w:val="IndexLink"/>
                <w:rtl w:val="true"/>
              </w:rPr>
              <w:t>الفصل</w:t>
            </w:r>
            <w:r>
              <w:rPr>
                <w:rStyle w:val="IndexLink"/>
                <w:rtl w:val="true"/>
              </w:rPr>
              <w:t xml:space="preserve">] </w:t>
            </w:r>
            <w:r>
              <w:rPr>
                <w:rStyle w:val="IndexLink"/>
                <w:rtl w:val="true"/>
              </w:rPr>
              <w:t>الأوّل</w:t>
            </w:r>
            <w:r>
              <w:rPr>
                <w:rStyle w:val="IndexLink"/>
                <w:rtl w:val="true"/>
              </w:rPr>
              <w:t xml:space="preserve">: </w:t>
            </w:r>
            <w:r>
              <w:rPr>
                <w:rStyle w:val="IndexLink"/>
                <w:rtl w:val="true"/>
              </w:rPr>
              <w:t>في أقسام العلوم الشرعيّة الأصليّة</w:t>
            </w:r>
            <w:r>
              <w:rPr>
                <w:rStyle w:val="IndexLink"/>
                <w:rtl w:val="true"/>
              </w:rPr>
              <w:tab/>
            </w:r>
            <w:r>
              <w:rPr>
                <w:rStyle w:val="IndexLink"/>
              </w:rPr>
              <w:t>328</w:t>
            </w:r>
          </w:hyperlink>
        </w:p>
        <w:p>
          <w:pPr>
            <w:pStyle w:val="Contents5"/>
            <w:tabs>
              <w:tab w:val="clear" w:pos="7892"/>
              <w:tab w:val="right" w:pos="9026" w:leader="dot"/>
            </w:tabs>
            <w:rPr/>
          </w:pPr>
          <w:hyperlink w:anchor="__RefHeading___Toc118263_1067777946">
            <w:r>
              <w:rPr>
                <w:webHidden/>
                <w:rStyle w:val="IndexLink"/>
                <w:rtl w:val="true"/>
              </w:rPr>
              <w:t>الفصل الثاني</w:t>
            </w:r>
            <w:r>
              <w:rPr>
                <w:rStyle w:val="IndexLink"/>
                <w:rtl w:val="true"/>
              </w:rPr>
              <w:t xml:space="preserve">: </w:t>
            </w:r>
            <w:r>
              <w:rPr>
                <w:rStyle w:val="IndexLink"/>
                <w:rtl w:val="true"/>
              </w:rPr>
              <w:t>في العلوم الفرعيّة</w:t>
            </w:r>
            <w:r>
              <w:rPr>
                <w:rStyle w:val="IndexLink"/>
                <w:rtl w:val="true"/>
              </w:rPr>
              <w:tab/>
            </w:r>
            <w:r>
              <w:rPr>
                <w:rStyle w:val="IndexLink"/>
              </w:rPr>
              <w:t>339</w:t>
            </w:r>
          </w:hyperlink>
        </w:p>
        <w:p>
          <w:pPr>
            <w:pStyle w:val="Contents4"/>
            <w:tabs>
              <w:tab w:val="clear" w:pos="8176"/>
              <w:tab w:val="right" w:pos="9026" w:leader="dot"/>
            </w:tabs>
            <w:rPr/>
          </w:pPr>
          <w:hyperlink w:anchor="__RefHeading___Toc118265_1067777946">
            <w:r>
              <w:rPr>
                <w:webHidden/>
                <w:rStyle w:val="IndexLink"/>
                <w:rtl w:val="true"/>
              </w:rPr>
              <w:t>المطلب الثاني</w:t>
            </w:r>
            <w:r>
              <w:rPr>
                <w:rStyle w:val="IndexLink"/>
                <w:rtl w:val="true"/>
              </w:rPr>
              <w:t xml:space="preserve">: </w:t>
            </w:r>
            <w:r>
              <w:rPr>
                <w:rStyle w:val="IndexLink"/>
                <w:rtl w:val="true"/>
              </w:rPr>
              <w:t>في مراتب أحكام العلم الشرعي وما أُلحق به</w:t>
            </w:r>
            <w:r>
              <w:rPr>
                <w:rStyle w:val="IndexLink"/>
                <w:rtl w:val="true"/>
              </w:rPr>
              <w:tab/>
            </w:r>
            <w:r>
              <w:rPr>
                <w:rStyle w:val="IndexLink"/>
              </w:rPr>
              <w:t>341</w:t>
            </w:r>
          </w:hyperlink>
        </w:p>
        <w:p>
          <w:pPr>
            <w:pStyle w:val="Contents4"/>
            <w:tabs>
              <w:tab w:val="clear" w:pos="8176"/>
              <w:tab w:val="right" w:pos="9026" w:leader="dot"/>
            </w:tabs>
            <w:rPr/>
          </w:pPr>
          <w:hyperlink w:anchor="__RefHeading___Toc118267_1067777946">
            <w:r>
              <w:rPr>
                <w:webHidden/>
                <w:rStyle w:val="IndexLink"/>
                <w:rtl w:val="true"/>
              </w:rPr>
              <w:t>المطلب الثالث</w:t>
            </w:r>
            <w:r>
              <w:rPr>
                <w:rStyle w:val="IndexLink"/>
                <w:rtl w:val="true"/>
              </w:rPr>
              <w:t xml:space="preserve">: </w:t>
            </w:r>
            <w:r>
              <w:rPr>
                <w:rStyle w:val="IndexLink"/>
                <w:rtl w:val="true"/>
              </w:rPr>
              <w:t>في ترتيب العلوم بالنظر إلى المتعلّم</w:t>
            </w:r>
            <w:r>
              <w:rPr>
                <w:rStyle w:val="IndexLink"/>
                <w:rtl w:val="true"/>
              </w:rPr>
              <w:tab/>
            </w:r>
            <w:r>
              <w:rPr>
                <w:rStyle w:val="IndexLink"/>
              </w:rPr>
              <w:t>346</w:t>
            </w:r>
          </w:hyperlink>
        </w:p>
        <w:p>
          <w:pPr>
            <w:pStyle w:val="Contents2"/>
            <w:tabs>
              <w:tab w:val="clear" w:pos="8743"/>
              <w:tab w:val="right" w:pos="9026" w:leader="dot"/>
            </w:tabs>
            <w:rPr/>
          </w:pPr>
          <w:hyperlink w:anchor="__RefHeading___Toc118269_1067777946">
            <w:r>
              <w:rPr>
                <w:webHidden/>
                <w:rStyle w:val="IndexLink"/>
                <w:rtl w:val="true"/>
              </w:rPr>
              <w:t>تتمّة الكتاب</w:t>
            </w:r>
            <w:r>
              <w:rPr>
                <w:rStyle w:val="IndexLink"/>
                <w:rtl w:val="true"/>
              </w:rPr>
              <w:tab/>
            </w:r>
            <w:r>
              <w:rPr>
                <w:rStyle w:val="IndexLink"/>
              </w:rPr>
              <w:t>352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88_96541"/>
      <w:bookmarkStart w:id="1" w:name="pg10088_96541"/>
      <w:bookmarkEnd w:id="1"/>
    </w:p>
    <w:p>
      <w:pPr>
        <w:pStyle w:val="Heading2"/>
        <w:numPr>
          <w:ilvl w:val="1"/>
          <w:numId w:val="1"/>
        </w:numPr>
        <w:rPr/>
      </w:pPr>
      <w:bookmarkStart w:id="2" w:name="pg10088_96541"/>
      <w:bookmarkStart w:id="3" w:name="__RefHeading___Toc118099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موسوعه الشهید الثانی</w:t>
      </w:r>
    </w:p>
    <w:p>
      <w:pPr>
        <w:pStyle w:val="BookText"/>
        <w:rPr/>
      </w:pPr>
      <w:r>
        <w:rPr>
          <w:rFonts w:ascii="IRNazanin" w:hAnsi="IRNazanin" w:eastAsia="IRNazanin"/>
          <w:color w:val="111111"/>
          <w:sz w:val="28"/>
          <w:sz w:val="28"/>
          <w:szCs w:val="28"/>
          <w:rtl w:val="true"/>
          <w:lang w:bidi="fa-IR"/>
        </w:rPr>
        <w:t>الجزء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w:t>
      </w:r>
    </w:p>
    <w:p>
      <w:pPr>
        <w:pStyle w:val="BookText"/>
        <w:rPr/>
      </w:pPr>
      <w:r>
        <w:rPr>
          <w:rFonts w:ascii="IRNazanin" w:hAnsi="IRNazanin" w:eastAsia="IRNazanin"/>
          <w:color w:val="111111"/>
          <w:sz w:val="28"/>
          <w:sz w:val="28"/>
          <w:szCs w:val="28"/>
          <w:rtl w:val="true"/>
          <w:lang w:bidi="fa-IR"/>
        </w:rPr>
        <w:t>المرکز العالی للعلوم و الثقافة الاسلامیة مرکز احیاء التراث الاسلامی</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 xml:space="preserve">الإعداد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 xml:space="preserve">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37185/38585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978-600-5570-74-8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978-600-5570-76-2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 في أدب المفيد والمستفيد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الف پژوهشگاه علوم و فرهنگ اسلامی مرکز احیای آثار اسلامی ب عنوان </w:t>
      </w:r>
      <w:r>
        <w:rPr>
          <w:rFonts w:eastAsia="IRNazanin" w:cs="IRNazanin"/>
          <w:color w:val="111111"/>
          <w:sz w:val="28"/>
          <w:szCs w:val="28"/>
          <w:lang w:bidi="fa-IR"/>
        </w:rPr>
        <w:t>297/08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01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في أدب المفيد والمستفيد</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المختاري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 xml:space="preserve">الإعداد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 xml:space="preserve">الطباعة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الباقري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37185/38585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علی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 المركز العالي للعلوم والثقافة الإسلاميّة</w:t>
      </w:r>
    </w:p>
    <w:p>
      <w:pPr>
        <w:pStyle w:val="BookText"/>
        <w:rPr/>
      </w:pP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978-600-5570-74-8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ISBN 978-600-5570-76-2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نویی بر 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 في أدب المفيد والمستفيد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الف پژوهشگاه علوم و فرهنگ اسلامی مرکز احیای آثار اسلامی ب عنوان </w:t>
      </w:r>
      <w:r>
        <w:rPr>
          <w:rFonts w:eastAsia="IRNazanin" w:cs="IRNazanin"/>
          <w:color w:val="111111"/>
          <w:sz w:val="28"/>
          <w:szCs w:val="28"/>
          <w:lang w:bidi="fa-IR"/>
        </w:rPr>
        <w:t>297/08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BP</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7" w:name="pg10088_96545"/>
    </w:p>
    <w:p>
      <w:pPr>
        <w:pStyle w:val="Heading2"/>
        <w:numPr>
          <w:ilvl w:val="1"/>
          <w:numId w:val="1"/>
        </w:numPr>
        <w:rPr/>
      </w:pPr>
      <w:bookmarkStart w:id="8" w:name="__RefHeading___Toc118103_1067777946"/>
      <w:bookmarkStart w:id="9" w:name="_Toc3"/>
      <w:bookmarkEnd w:id="7"/>
      <w:bookmarkEnd w:id="8"/>
      <w:r>
        <w:rPr>
          <w:rtl w:val="true"/>
        </w:rPr>
        <w:t>دلیل موسوعة الشهيد الثاني</w:t>
      </w:r>
      <w:bookmarkEnd w:id="9"/>
    </w:p>
    <w:p>
      <w:pPr>
        <w:pStyle w:val="Heading3"/>
        <w:numPr>
          <w:ilvl w:val="2"/>
          <w:numId w:val="1"/>
        </w:numPr>
        <w:rPr/>
      </w:pPr>
      <w:bookmarkStart w:id="10" w:name="__RefHeading___Toc118105_1067777946"/>
      <w:bookmarkStart w:id="11" w:name="_Toc4"/>
      <w:bookmarkEnd w:id="10"/>
      <w:r>
        <w:rPr>
          <w:rtl w:val="true"/>
        </w:rPr>
        <w:t xml:space="preserve">المدخل </w:t>
      </w:r>
      <w:r>
        <w:rPr>
          <w:rtl w:val="true"/>
        </w:rPr>
        <w:t xml:space="preserve">= </w:t>
      </w:r>
      <w:r>
        <w:rPr>
          <w:rtl w:val="true"/>
        </w:rPr>
        <w:t>الشهيد الثاني حياته وآثاره</w:t>
      </w:r>
      <w:bookmarkEnd w:id="11"/>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p>
    <w:p>
      <w:pPr>
        <w:pStyle w:val="BookText"/>
        <w:rPr/>
      </w:pPr>
      <w:r>
        <w:rPr>
          <w:rFonts w:ascii="Amiri" w:hAnsi="Amiri" w:eastAsia="Amiri" w:cs="Amiri"/>
          <w:color w:val="111111"/>
          <w:sz w:val="28"/>
          <w:sz w:val="28"/>
          <w:szCs w:val="28"/>
          <w:rtl w:val="true"/>
          <w:lang w:bidi="ar-SA"/>
        </w:rPr>
        <w:t>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الجزء 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w:t>
      </w:r>
      <w:bookmarkStart w:id="12" w:name="pg10088_96547"/>
    </w:p>
    <w:p>
      <w:pPr>
        <w:pStyle w:val="Heading2"/>
        <w:numPr>
          <w:ilvl w:val="1"/>
          <w:numId w:val="1"/>
        </w:numPr>
        <w:rPr/>
      </w:pPr>
      <w:bookmarkStart w:id="13" w:name="__RefHeading___Toc118107_1067777946"/>
      <w:bookmarkStart w:id="14" w:name="_Toc5"/>
      <w:bookmarkEnd w:id="12"/>
      <w:bookmarkEnd w:id="13"/>
      <w:r>
        <w:rPr>
          <w:rtl w:val="true"/>
        </w:rPr>
        <w:t>فهرس الموضوعات</w:t>
      </w:r>
      <w:bookmarkEnd w:id="14"/>
    </w:p>
    <w:p>
      <w:pPr>
        <w:pStyle w:val="BookText"/>
        <w:rPr/>
      </w:pPr>
      <w:r>
        <w:rPr>
          <w:rFonts w:ascii="Amiri" w:hAnsi="Amiri" w:eastAsia="Amiri" w:cs="Amiri"/>
          <w:color w:val="111111"/>
          <w:sz w:val="28"/>
          <w:sz w:val="28"/>
          <w:szCs w:val="28"/>
          <w:rtl w:val="true"/>
          <w:lang w:bidi="ar-SA"/>
        </w:rPr>
        <w:t xml:space="preserve">كلمة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مقدمة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تقرير عن الطبعات المختلفة للكتاب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نسخ الكتاب المخطوطة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تخريج الأخبار والآثار والأشعار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شكر وثناء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نماذج من مصوّرات النسخ الخطّيّة المعتمدة في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منية المريد في أدب المفيد والمستفيد</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المقدمة في فضل العلم من الكتاب والسنة والأثر ودليل العقل</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العلم من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عن النبي الهلال في فضل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 عن طريق الخاصة في فضل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منية المريد</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روي عن التفسير المنسوب إلى العسكري علیه السلام في فضل 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العلم من الكتب السالفة والحكم القديمة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العلم من الآثار وتحقيقات بعض العلماء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العقل على فضل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الباب الأول في أداب المعلّم والمتعلّم</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w:t>
      </w:r>
    </w:p>
    <w:p>
      <w:pPr>
        <w:pStyle w:val="BookText"/>
        <w:rPr/>
      </w:pPr>
      <w:r>
        <w:rPr>
          <w:rFonts w:ascii="Amiri" w:hAnsi="Amiri" w:eastAsia="Amiri" w:cs="Amiri"/>
          <w:color w:val="111111"/>
          <w:sz w:val="28"/>
          <w:sz w:val="28"/>
          <w:szCs w:val="28"/>
          <w:rtl w:val="true"/>
          <w:lang w:bidi="ar-SA"/>
        </w:rPr>
        <w:t xml:space="preserve">اشتركا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آدابهما في أنفسهما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إخلاص النية 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صلى الله عليه وسلم في لزوم الإخلاص في طلب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طريق الخاصّة في لزوم 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الإخلاص من الآثار وكلام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مكايد الشيطان وأهميّة الإخلاص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أن الغرض من طلب العلم هو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الغرور في طلب العلم والمغترّين من أهل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إخلاص النية واستعمال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الأمر الثالث في التوكل على الله تعالى والاعتماد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غيرهما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والتواضع وتمام</w:t>
      </w:r>
    </w:p>
    <w:p>
      <w:pPr>
        <w:pStyle w:val="BookText"/>
        <w:rPr/>
      </w:pPr>
      <w:r>
        <w:rPr>
          <w:rFonts w:ascii="Amiri" w:hAnsi="Amiri" w:eastAsia="Amiri" w:cs="Amiri"/>
          <w:color w:val="111111"/>
          <w:sz w:val="28"/>
          <w:sz w:val="28"/>
          <w:szCs w:val="28"/>
          <w:rtl w:val="true"/>
          <w:lang w:bidi="ar-SA"/>
        </w:rPr>
        <w:t xml:space="preserve">الرفق وبذل الوسع في تكميل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عفّة النفس والتجنّب عن الملوك وأهل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بشعائر الإسلام وظواهر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آدابهما في درسهما واشتغالهما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يختصّ بها المعلِّم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آدابه في نفسه مضافة إلى 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المعلِّم مع طلبته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آدابه في درسه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النوع الثالث في الآداب المختصّة بالمتعلِّم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آدابه في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آدابه مع شيخه وقدوته وما يجب عليه من تعظيم حرمته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آدابه في درسه وقراءته، وما يعتمده حينئذ مع شيخه ورفقته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الباب الثاني</w:t>
      </w:r>
    </w:p>
    <w:p>
      <w:pPr>
        <w:pStyle w:val="BookText"/>
        <w:rPr/>
      </w:pPr>
      <w:r>
        <w:rPr>
          <w:rFonts w:ascii="Amiri" w:hAnsi="Amiri" w:eastAsia="Amiri" w:cs="Amiri"/>
          <w:color w:val="111111"/>
          <w:sz w:val="28"/>
          <w:sz w:val="28"/>
          <w:szCs w:val="28"/>
          <w:rtl w:val="true"/>
          <w:lang w:bidi="ar-SA"/>
        </w:rPr>
        <w:t>في آداب الفتوى والمفتي والمستفتي</w:t>
      </w:r>
    </w:p>
    <w:p>
      <w:pPr>
        <w:pStyle w:val="BookText"/>
        <w:rPr/>
      </w:pPr>
      <w:r>
        <w:rPr>
          <w:rFonts w:ascii="Amiri" w:hAnsi="Amiri" w:eastAsia="Amiri" w:cs="Amiri"/>
          <w:color w:val="111111"/>
          <w:sz w:val="28"/>
          <w:sz w:val="28"/>
          <w:szCs w:val="28"/>
          <w:rtl w:val="true"/>
          <w:lang w:bidi="ar-SA"/>
        </w:rPr>
        <w:t xml:space="preserve">المقدّمة في أهمّية الإفتاء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المعتبرة في كلّ مفتٍ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النوع الثاني في أحكام المفتي وآدابه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النوع الثالث في آداب الفتوى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النوع الرابع في أحكام المستفتي وآدابه وصفته</w:t>
      </w:r>
    </w:p>
    <w:p>
      <w:pPr>
        <w:pStyle w:val="BookText"/>
        <w:rPr/>
      </w:pPr>
      <w:r>
        <w:rPr>
          <w:rFonts w:ascii="Amiri" w:hAnsi="Amiri" w:eastAsia="Amiri" w:cs="Amiri"/>
          <w:color w:val="111111"/>
          <w:sz w:val="28"/>
          <w:sz w:val="28"/>
          <w:szCs w:val="28"/>
          <w:rtl w:val="true"/>
          <w:lang w:bidi="ar-SA"/>
        </w:rPr>
        <w:t>الباب الثالث في المناظرة وشروطها وآدابها وآفاتها</w:t>
      </w:r>
    </w:p>
    <w:p>
      <w:pPr>
        <w:pStyle w:val="BookText"/>
        <w:rPr/>
      </w:pPr>
      <w:r>
        <w:rPr>
          <w:rFonts w:ascii="Amiri" w:hAnsi="Amiri" w:eastAsia="Amiri" w:cs="Amiri"/>
          <w:color w:val="111111"/>
          <w:sz w:val="28"/>
          <w:sz w:val="28"/>
          <w:szCs w:val="28"/>
          <w:rtl w:val="true"/>
          <w:lang w:bidi="ar-SA"/>
        </w:rPr>
        <w:t xml:space="preserve">الفصل الأول في شروطها وآدابها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الفصل الثاني في آفات المناظرة وما يتولد منها من مهلكات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الباب الرابع في آداب الكتابة والكتب التي هي آلة العلم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آداب الكتابة والكتب وما يتعلّق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المطلب الأوّل في أقسام العلوم الشرعيّة وما تتوقف عليه من العلوم العقليّة والأدبيّة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الفصل الأوّل في أقسام العلوم الشرعيّة الأصليّة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الفصل الثاني في العلوم الفرعيّة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المطلب الثاني في مراتب أحكام العلم الشرعي وما أُلحق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المطلب الثالث في ترتيب العلوم بالنظر إلى المتعلِّم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bookmarkStart w:id="15" w:name="pg10088_96551"/>
    </w:p>
    <w:p>
      <w:pPr>
        <w:pStyle w:val="Heading2"/>
        <w:numPr>
          <w:ilvl w:val="1"/>
          <w:numId w:val="1"/>
        </w:numPr>
        <w:rPr/>
      </w:pPr>
      <w:bookmarkStart w:id="16" w:name="__RefHeading___Toc118109_1067777946"/>
      <w:bookmarkStart w:id="17" w:name="_Toc6"/>
      <w:bookmarkEnd w:id="15"/>
      <w:bookmarkEnd w:id="16"/>
      <w:r>
        <w:rPr>
          <w:rtl w:val="true"/>
        </w:rPr>
        <w:t>تصدير</w:t>
      </w:r>
      <w:bookmarkEnd w:id="17"/>
    </w:p>
    <w:p>
      <w:pPr>
        <w:pStyle w:val="Heading3"/>
        <w:numPr>
          <w:ilvl w:val="2"/>
          <w:numId w:val="1"/>
        </w:numPr>
        <w:rPr/>
      </w:pPr>
      <w:bookmarkStart w:id="18" w:name="__RefHeading___Toc118111_1067777946"/>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محمّد وعلى آله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ينكر أحد ما للإسلام من دور عظيم في تفجير ينابيع العلم والحكمة في عقول وقلوب المسلمين، وحثّهم على طلب العلم والمعرفة أينما وجدا، فأوجد عقولاً واعيةً فذّة، وأذهاناً متّقدةً، ونفوساً حكيمةً مولعة بتقوى الله، كما أوجد قلوباً منيبةً والهة تعشق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ينكر أحد ما لعلماء الإسلام من دور في نشر العلوم والمعارف في العالم وتطوير الأُمم والبلدان، وحملها على التقدّم والازدهار، حتّى بلغت البشرية شأواً عظيماً في مراتب التحضّر والتقدّم بفضلهم، وارتقت مقاماً سامياً في ميادين التمدّن والتطوّر بجهودهم، ونالت حظّاً وافراً من الرقي والرفاهية بسببهم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عن دور الإسلام وعلماء الإسلام في تقدّم البشريّة طويل ومتفرّع؛ لأنّه يتّصل بكلّ جانب من جوانب الحياة البشريّة النظريّة والعمليّة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أنّ ذلك لا يمنع من الحديث عن النخبة من أهل البصائر الذين اختصّهم الله يفضله من علماء الشيعة الأعلام من خريجي مدرسة آل محمّد صلی الله علیه و آله و سلّم ، الذين جمعوا إلى جانب العلم والمعرفة الوعي والإبداع والتأثير في الحركة الفكريّة والدينية للأُمّة رغم </w:t>
      </w:r>
    </w:p>
    <w:p>
      <w:pPr>
        <w:pStyle w:val="BookText"/>
        <w:rPr/>
      </w:pPr>
      <w:r>
        <w:rPr>
          <w:rFonts w:ascii="Amiri" w:hAnsi="Amiri" w:eastAsia="Amiri" w:cs="Amiri"/>
          <w:color w:val="111111"/>
          <w:sz w:val="28"/>
          <w:sz w:val="28"/>
          <w:szCs w:val="28"/>
          <w:rtl w:val="true"/>
          <w:lang w:bidi="ar-SA"/>
        </w:rPr>
        <w:t>الظروف المعقّدة التي أحاطت بهم، حتّى أنّهم تركوا بصمات واضحةً في تاريخ الفكر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لعلماء الشيعة شأناً عظيماً في الآفاق، وصحيح أنّ غيرهم عجز عن أن يبلغ ما بلغوه من جلالة قدر عند الناس رغم الخوف من السلطات الحاكمة، والخشية من وسائل قمعهم وإرهابهم، ولكن الصحيح أيضاً أنّهم لم يدركوا هذا الشأن العظيم إلّا بتوافرهم على الوعي والفطنة والسبق في ميادين الفكر، إضافة إلى قوّة الإرادة والشجاعة والإقدام والتفاني في الدعوة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لم ينالوا هذا الشأن بدعم من الحكّام ولم يكونوا من أصحاب الثروة والمال والسلطة السياسيّة، بل اكتسبوا ذلك ممّا يملكونه من كمالات متعدّدة، وممّا بذلوه من جهود لأجل العطاء، بعيداً عن علائق الجاهليّة وحبّ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يهدون الناس إلى طريق السداد، ولا يبخلون في تقديم النصح لهم وإن خالفوهم في الرأي والمذهب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مصاديق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رِسَلَتِ اللهِ وَيَخْشَوْنَهُ، وَلا يَخْشَوْنَ أَحَدًا</w:t>
      </w:r>
    </w:p>
    <w:p>
      <w:pPr>
        <w:pStyle w:val="BookText"/>
        <w:rPr/>
      </w:pPr>
      <w:r>
        <w:rPr>
          <w:rFonts w:ascii="Amiri" w:hAnsi="Amiri" w:eastAsia="Amiri" w:cs="Amiri"/>
          <w:color w:val="111111"/>
          <w:sz w:val="28"/>
          <w:sz w:val="28"/>
          <w:szCs w:val="28"/>
          <w:rtl w:val="true"/>
          <w:lang w:bidi="ar-SA"/>
        </w:rPr>
        <w:t>إِلَّا اللَّهَ وَكَفَى بِاللَّهِ حَسِيبًا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وهكذا تفوّق علماؤنا ونالوا قصب السبق وأصبحوا مصاديق حيّة لتجسيد الشريعة المعطاء، ومشاعل تضيء مسالك الأفهام، وروض جنان للطالبين، وروضة بهيّة للسالكين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والتاريخ خير شاهد على ما نقول، فما أن تتصفّح أوراقه حتّى تجد ما يؤكّد لك ذلك، ويشير إلى الدور الكبير الذي لعبوه في نشر مفاهيم الإسلام ومعارف الدين الصحيحة في ربوع العالم الإسلامي، حتّى أضحوا منيةً للمريد وقدوة للمستفيد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بين هذه النجوم المتلألئة في سماء العلم، والأعلام الشاخصة في أنحاء عالم المعرفة، يبرز نجم الإمام العلّامة الحجّة الشيخ زين الدين بن عليّ بن أحمد العاملي في طليعة المتبحّرين العظام في العلم والفقه والاجتهاد، حتّى حظي بالشرف الأعظم ونال وسام الشهادة في سبيل الرسالة التي أنفق عمره لأجل تبليغها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برع هذا الفقيه في مجال العلوم الإسلاميّة حتّى ذاع صيته في الأمصار، وتألّق في ميدان الفقه واستخلاص الفروع من أُصولها واستنباطها من أدلّتها الشرعيّة، حتّى صار يُشار إليه بالبنان من قبل الخاصّ والعامّ من الشيعة وغيرهم، وطار خبره في سائر البلاد فخشيه البعض وثارت أحقاده ضدّه، لما يرى من عظمة هذه الشخصيّة وتألّقها في سماء العلم والمعرفة، وتفوّقه في مجال الاستدلال، وعمق نظرته للمسائل المختلفة ومتانة رؤيته للحوادث الواقعة، حتّى دفع هذا البعض للنيل منه بشتّى السبل مستغلّاً سلطته السياسيّة، وساعياً وراء ذلك ولو على حساب الحقّ والتوسّل بالشيطان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براعة هذا الرجل لم تكن مقتصرة على إلقاء الدروس على حفنة طلّابه، ولا على تقريراته المدوّنة في كتبه ورسائله وسائر مؤلّفاته، ولا على آرائه الفقهيّة التي سجّلها شرحاً أو تأليفاً في مصنّفاته، ولا هي أيضاً بعدد أيضاً بعدد تأليفاته وكثرة تدويناته في العلوم الإسلاميّة فحسب بل شملت عدّة مجالات،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أكبر فقهاء الشيعة على مرّ التاريخ، جامعاً للعلوم والفنون، ولا تزال آثاره القيمة تعدّ من المصادر المهمّة للعلوم الإسلاميّة، وقد حظيت شخصيّته المرموقة باحترام علماء سائر المذاهب من خلال حضوره عند عدد كبير من أرباب المذاهب الإسلامية المختلفة، ومناقشاته الجادّة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إبراز الفقه الشيعي الإمامي بصورته الناصعة، وتقديمه كفقه قائم بذاته، له مقوّماته وأُصوله وقواعده، فهو مستقل فى كلّ شيء ويمتلك ذائقةً خاصّة تختلف عن سائر المذاهب، ممّا جعل له مكانته الحقيقيّة والواقعيّة التى طالما سعی مخالفوه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صدر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قمعه واستئصال شأفته، وإطفاء نوره الذي أبى الله تعالى إلّا أن يبقى ويخلد حتّى قيام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التأثير في مسيرة الفكر الإسلامي، وتطوير حركته بما يتناسب والمرحلة الحضاريّة التي تمرّ بها البشريّة من خلال إرساء الأسس المنهجية القويمة لقواعد فقهيّة رصينة يمكن أن تسند حركة الفقه الإسلامي وتعينه على أداء دوره في فترة ما بعد </w:t>
      </w:r>
    </w:p>
    <w:p>
      <w:pPr>
        <w:pStyle w:val="BookText"/>
        <w:rPr/>
      </w:pPr>
      <w:r>
        <w:rPr>
          <w:rFonts w:ascii="Amiri" w:hAnsi="Amiri" w:eastAsia="Amiri" w:cs="Amiri"/>
          <w:color w:val="111111"/>
          <w:sz w:val="28"/>
          <w:sz w:val="28"/>
          <w:szCs w:val="28"/>
          <w:rtl w:val="true"/>
          <w:lang w:bidi="ar-SA"/>
        </w:rPr>
        <w:t>عصر النصّ ومواكبته للحوادث المستجدّة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تعبئة المسلمين وحتّهم على الالتزام بدينهم القويم، وطرح المذهب الإمامي كمدرسة إسلاميّة عريقة محلّها في الصدارة، وذلك من خلال التأكيد على أفكاره وآرائه الأصيلة المستمدّة من مدرسة أهل بيت العصمة علیهم السلام، الذين ورثوا العلم كابراً عن كابر انتهاءً بجدّهم أمير المؤمنين عليّ بن أبي طالب علیه السلام باب علم النبي صلی الله علیه و آله و سلّم وحكمته وفضله وكمالاته، الذي أخذها بدوره عنه صلی الله علیه و آله و سلّم من دون وسيط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نخبة واعية وطليعة متميّزة ومعطاءة في خدمة الدين والمذهب الحقّ بإخلاص وتفانٍ وصدق وشجاعة، واستقامة على الطريقة، وحفاظ على المسيرة من أن يصيبها العطب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تميّزت هذه الشخصيّة بالإبداع في مجال الفكر والعمل والنشاط الدؤوب في تفعيل حركة الفقه الشيعي، وبعثه على التفاعل والتلاقح على ضوء معطيات تلك الفترة الزمنية، والواقع العملي الذي ينبغي للحكم الشرعي أن ينفذ في مجرياته الحياتيّة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جعلها تخلد التاريخ على صعيد تربية أجيال متعاقبة تعمل في مجال حماية أحكام الشريعة، وممارسة العمليّة الاجتهاديّة بصدق وعمق وأمانة وشموليّة منقطعة النظير، إضافة إلى ما لها من دور في نشر روح البحث العلمي التي تتطلّب الموضوعيّة والتجرّد عن الهوى، وتقديم الراجح على المرجوح وفق الأدلّة الشرعيّة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وجد مركز إحياء التراث الإسلامي، أنّ التراث العلمي الذي خلّفه هذا الفقيه الألمعي يجب أن ينال الحظوة من الاهتمام والرعاية الخاصة، من خلال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تراثه كاملاً بعد التوافر على مخطوطه أو مطبوعه، لما يمثّله من مصدر غنيّ من المصادر المهمّة للعلوم الإسلاميّة من جهة، وكونه أحد المناهل التي يعوّل عليها علماء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فقهاءهم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عصور طويلة وحتّى زماننا الحاضر من جهة أُخرى، بسبب ما تمثّله شخصيّته من نضج وتعدّد في الكمالات الروحيّة والمعنويّة، </w:t>
      </w:r>
    </w:p>
    <w:p>
      <w:pPr>
        <w:pStyle w:val="BookText"/>
        <w:rPr/>
      </w:pPr>
      <w:r>
        <w:rPr>
          <w:rFonts w:ascii="Amiri" w:hAnsi="Amiri" w:eastAsia="Amiri" w:cs="Amiri"/>
          <w:color w:val="111111"/>
          <w:sz w:val="28"/>
          <w:sz w:val="28"/>
          <w:szCs w:val="28"/>
          <w:rtl w:val="true"/>
          <w:lang w:bidi="ar-SA"/>
        </w:rPr>
        <w:t>ونبوغ في الفكر، ونفاذ في البصيرة، وإبداع في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آثاره العلمية في قالب موسوعي ضخم يمثّل مجموعة آثاره الكاملة بصورة محقّقة ومنقّحة وفق آخر أساليب التحقيق والتدقيق الحديثة؛ لما تشكل من صورة تعكس زبدة أفكار علماء الإمامية في تلك الحقبة من الزمن، وخلاصة تصوّراتهم تجاه الحياة الفاضلة، ودورها في تطوير العلوم الإسلامية خاصةً، والحركة العلميّة للبشريّة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إضافة إلى أنّ صاحب هذه المجموعة الكاملة من الآثار الفقهيّة كان يمثّل حلقة وصل بين أجيال فقهاء الإماميّة، بين المتقدّمين والمتأخّرين، ممّا يتيح للفقهاء المعاصرين من بعدهم فرصة الوقوف عن كثب على آراء وأقوال فقهاء تلك الحقب الماضية، واستخلاص ما يحتاجون إليه في بحوثهم المتعلّقة بالمسائل المستجدّة، بعد وقوفهم على مباني المتقدّمين والمتأخّرين، والأُسس التي أقاموها بما يتواءم وتلك المرحلة الزمنية وشرائطها الخاصّة بها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مجموع ما تقدّم ارتأى مركز إحياء التراث الإسلامي التابع للمركز العالي للعلوم والثقافة الإسلاميّة أن يبادر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تنفيذ مهمّة إحياء تراث هذه الشخصيّة الفذّة، خدمةً للدين والمذهب، وقد عمل فيما مضى على تحقيق قدر كبير من المصادر التي لا غنى للمجتهدين عنها في حياتهم العلميّة والاجتهاديّة المتمثّلة باستنباط الحكم الشرعي من الأدلّة الشرعيّة المعتبرة والمقرّرة عند الفقهاء، وذلك انطلاقاً ممّا أخذه المركز على عاتقه من مسؤوليّة إحياء ونشر الآثار الإسلاميّة التي خلّفها علماؤنا الأبرار، وتركوا عليها بصماتهم المباركة التي ما زالت حتّى يومنا الحاضر تفرز معطياتها على أكثر من صعيد وذلك ضمن مشروعه العلمي الكبير الذي طرحه منذ سنين عديدة، والذي يتمثّل بمهمّة إحياء تراث عدّة شخصيات علمائيّة وفقهائيّة متميزة، ضمن قالب موسوعي يمثّل مجموعة آثارهم الكاملة بصورة منقّحة ومحقّقة ومقابلة بالنسخ المعتمدة، كلّ ذلك على أساس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تراثهم الغني من المصادر المهمّة للعلوم الإسلاميّة والمعارف الدينيّة، حيث لا يمكن الاستغناء عنه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دورهم التاريخي مؤثّراً في إصلاح الفكر الديني، وتصحيح الحركة العلميّة والاجتماعيّة عبر التاريخ الطويل للإسلام وتأسيس الحوزات العلميّة في بقاع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من الفقهاء والعلماء البارزين على المستويين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الشيعي والإسلامي عموماً، ومن المتألقين عبر العصور والمتميّزين بأفكارهم الفذّة والغنيّة، والزاخرة بالعطاء الثرّ حتّى زماننا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تألّقهم في سماء العلم والمعرفة الإسلاميّة، ليس على مستوى المذهب الإمامي فحسب، بل على المستوى الإسلامي أيضاً، فكان لهم الأثر البالغ في تجذير الوعي الفقهي والعلمي بين الأوساط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موسوعة الإمام شرف الدين باكورة نشاط وفعّاليّة المركز على هذا الصعيد ثمّ أعقبتها موسوعة العلّامة البلاغي لتحمل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سلسلة نشاط المركز، ثمّ تلتهما موسوعة الشهيد الأوّل لتحمل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الموسوعات المزمع طبعها وتحقيقها ونشرها بالحلّة الجديدة التي تتواءم وذوق العصر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الموسوعة تنضمّ إلى سابقاتها من الموسوعات لتحمل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ولتحتلّ موقعها اللائق في المكتبة الإسلاميّة العلميّة، فيستقي منها العلماء وطلّاب العلم والمعرفة الإسلاميّة، وتساهم في مدّ الفكر الديني بالعطاء الثرّ الذي يتمّ من خلاله إزاحة الضلالة والغشاوة عن أعين الناس وإزالة الشبهات العالقة في أذهانهم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إذ نفخر اليوم بما نقوم به من واجب رساليّ، ويزيدنا فخراً أن نشهد هذا القبول الواسع من قِبَل علمائنا ومثّقفينا وطلبتنا الأعزّاء، وترحيبهم بهذا العمل، فيمدّنا بالشوق والأمل على إتمام سائر الموسوعات الأُخرى، فإنّنا نشكر الله تعالى على منّه وتوفيقه لأداء هذه المهمة الرساليّة بخطى ثابتة وعزمٍ راسخ، ونسأله المزيد من ذلك </w:t>
      </w:r>
      <w:bookmarkStart w:id="20" w:name="pg10088_96557"/>
    </w:p>
    <w:p>
      <w:pPr>
        <w:pStyle w:val="BookText"/>
        <w:rPr/>
      </w:pPr>
      <w:bookmarkEnd w:id="20"/>
      <w:r>
        <w:rPr>
          <w:rFonts w:ascii="Amiri" w:hAnsi="Amiri" w:eastAsia="Amiri" w:cs="Amiri"/>
          <w:color w:val="111111"/>
          <w:sz w:val="28"/>
          <w:sz w:val="28"/>
          <w:szCs w:val="28"/>
          <w:rtl w:val="true"/>
          <w:lang w:bidi="ar-SA"/>
        </w:rPr>
        <w:t xml:space="preserve">عسى أن نبلغ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المزيد من العمل وإن كان مضنياً وشاقاً</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18113_1067777946"/>
      <w:bookmarkStart w:id="22" w:name="_Toc8"/>
      <w:bookmarkEnd w:id="21"/>
      <w:r>
        <w:rPr>
          <w:rtl w:val="true"/>
        </w:rPr>
        <w:t>مشروع التحقيق ومنهجه</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كلّ آثار وتراث الشهيد الثاني، سواء المخطوط منه والمطبوع، من النسخ المعروفة وغير المعروفة لكلّ مصنّف من مصنّفاته لا سيّما النسخ المعتبرة،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شکّ أصعب مراحل تحقيق التراث؛ لما تستلزمه من تنقيب وتفحص، ودقّة في فهارس النسخ الخطّيّة المتناثرة هنا وهناك، في داخل الجمهوريّة الإسلاميّة وخارجها، في المكتبات العامّة والخاصّة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استطعنا في هذه المرحلة من العثور على نسخ ممتازة جداً من آثار الشهيد</w:t>
      </w:r>
    </w:p>
    <w:p>
      <w:pPr>
        <w:pStyle w:val="BookText"/>
        <w:rPr/>
      </w:pPr>
      <w:r>
        <w:rPr>
          <w:rFonts w:ascii="Amiri" w:hAnsi="Amiri" w:eastAsia="Amiri" w:cs="Amiri"/>
          <w:color w:val="111111"/>
          <w:sz w:val="28"/>
          <w:sz w:val="28"/>
          <w:szCs w:val="28"/>
          <w:rtl w:val="true"/>
          <w:lang w:bidi="ar-SA"/>
        </w:rPr>
        <w:t>الثاني، بعضها من خطّ الشهيد نفسه أو بعض تلامذته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الآثار في ملفّات على الحاسوب، ثمّ إجراء مقابلة</w:t>
      </w:r>
    </w:p>
    <w:p>
      <w:pPr>
        <w:pStyle w:val="BookText"/>
        <w:rPr/>
      </w:pPr>
      <w:r>
        <w:rPr>
          <w:rFonts w:ascii="Amiri" w:hAnsi="Amiri" w:eastAsia="Amiri" w:cs="Amiri"/>
          <w:color w:val="111111"/>
          <w:sz w:val="28"/>
          <w:sz w:val="28"/>
          <w:szCs w:val="28"/>
          <w:rtl w:val="true"/>
          <w:lang w:bidi="ar-SA"/>
        </w:rPr>
        <w:t>دقيقة مع النسخ المعتمدة ومن ثمّ تثبيت اختلافات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تخريج الأحاديث والآثار والأقوال وغيرها ممّا يحتاج إلى التوثيق، وهذه المرحلة أيضاً امتازت بمصاعبها الخاصّة التي تمثّلت باحتياج العمل فيها إلى الدقّة والصبر المتواصل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ضبط النصوص وتقويمها مع ملاحظة اختلاف النسخ واختلاف المصادر، واختيار ما يناسب سياق المتن، إضافة إلى شرح المفردات وتوضيحها إن كانت مبهمة، وتوزيع النصوص وتنظيم هوامشها مع مراعاة وحدة الأُسلوب في جميع أجزاء الموسوعة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إدخال الملاحظات الجديدة في الحاسوب، ثمّ مقابلة الملفّات مرّةً ثانية لإحراز الدقّة الكاملة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إرجاع مطالب الآثار والأجزاء بعضها إلى البعض الآخر وذلك في المرحلة النهائية بعد إكمال الموسوعة واستقرار شكلها النهائي</w:t>
      </w:r>
      <w:r>
        <w:rPr>
          <w:rFonts w:eastAsia="Amiri" w:cs="Amiri" w:ascii="Amiri" w:hAnsi="Amiri"/>
          <w:color w:val="111111"/>
          <w:sz w:val="28"/>
          <w:szCs w:val="28"/>
          <w:rtl w:val="true"/>
          <w:lang w:bidi="ar-SA"/>
        </w:rPr>
        <w:t xml:space="preserve">. </w:t>
      </w:r>
      <w:bookmarkStart w:id="23" w:name="pg10088_96558"/>
    </w:p>
    <w:p>
      <w:pPr>
        <w:pStyle w:val="BookText"/>
        <w:rPr/>
      </w:pPr>
      <w:bookmarkEnd w:id="2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المراجعة الفنّيّة اللازمة ما قبل الإخراج، وتشمل العناوين الرئيسيّة والفرعيّة، وتحديد القالب الفنّي للمتن والهامش، وسائر المتعلّقات الأُخرى حيث تراعي الهيكل العامّ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الفهارس العامّة، حيث يقع في مجلّد مستقلّ يحتلّ موقعه في آخر الموسوعة، ضمن نظام الفهرسة المعاصرة الذي يشمل فهارس عديدة تفيد الباحث والفقيه، وكذلك طالب العلم إذا ما أراد المراجعة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في هذا السياق من الإشارة إلى أنّ هذه الموسوعة قد رُتّبت على حسب أهمّيّة الآثار موضوعاً ودراسة ومنهجاً في ثلاثين مجلداً بحيث تستغرق بعض العناوين مجلدين أو أكثر وحتّى ثمانية عشر مجلّداً، بينما يشتمل بعض المجلّدات على عنوان واحد أو على أكثر من عنوان، وتخصيص ثلاث مجلّدات للرسائل والإجازات والإنهاءات، وقد أفردنا مجلّداً خاصاً بالفهارس، مضافاً إلى مجلّد اختصّ بحياة وسيرة الشهيد الثاني والتعريف بآثاره</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18115_1067777946"/>
      <w:bookmarkStart w:id="25" w:name="_Toc9"/>
      <w:bookmarkEnd w:id="24"/>
      <w:r>
        <w:rPr>
          <w:rtl w:val="true"/>
        </w:rPr>
        <w:t>المساهمون في تحقيق الموسوعة وإخراجها</w:t>
      </w:r>
      <w:bookmarkEnd w:id="25"/>
    </w:p>
    <w:p>
      <w:pPr>
        <w:pStyle w:val="BookText"/>
        <w:rPr/>
      </w:pPr>
      <w:r>
        <w:rPr>
          <w:rFonts w:ascii="IRNazanin" w:hAnsi="IRNazanin" w:eastAsia="IRNazanin"/>
          <w:color w:val="111111"/>
          <w:sz w:val="28"/>
          <w:sz w:val="28"/>
          <w:szCs w:val="28"/>
          <w:rtl w:val="true"/>
          <w:lang w:bidi="fa-IR"/>
        </w:rPr>
        <w:t>إنّ هذه الموسوعة تمثّل ثمرة جهود عدّة من المحقّقين المقتدرين العاملين في مركز إحياء التراث الإسلامي الذين بذلوا جهوداً مباركة لإنجازها وإخراجها إلى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ونرى الواجب علينا تقديم الشكر والثناء لهم على ما قدّموه من خدمة للدين الحنيف وعلوم آل محمد صلی الله علیه و آله و سلّم، وقد أشرنا إلى أسماء المشاركين في تحقيق كلّ عنوان من العناوين في مقدّمة التصحيح الخاصّة به، وهنا نذكر أسماء المساعدين الذين كان لهم دورهم في إنجاز الموسوعة بالشكل النهائي، مثمنين جهودهم الكبيرة الجادّة، داعين الله عزّ وجلّ لهم بالتوفيق، إنّه نعم المولى ونعم النصير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أعضاء اللجنة المشرفة على التحقيق، وهم السادة الأعزّاء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منذر الحكيم الشيخ محمّد الباقري، عليّ أكبر زماني نجاد، محسن صادقي، منصور إبراهیمی، </w:t>
      </w:r>
    </w:p>
    <w:p>
      <w:pPr>
        <w:pStyle w:val="BookText"/>
        <w:rPr/>
      </w:pPr>
      <w:r>
        <w:rPr>
          <w:rFonts w:ascii="Amiri" w:hAnsi="Amiri" w:eastAsia="Amiri" w:cs="Amiri"/>
          <w:color w:val="111111"/>
          <w:sz w:val="28"/>
          <w:sz w:val="28"/>
          <w:szCs w:val="28"/>
          <w:rtl w:val="true"/>
          <w:lang w:bidi="ar-SA"/>
        </w:rPr>
        <w:t>أكبر أسد عليزاده، والشيخ رضا المختاري الذي أُوكلت إليه مهمّة الكتابة عن حياة الشهيد الثاني في مجلّد مستقلّ اعتُبِرَ مدخلاً للموسوعة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لفضيلته قصب السبق في تحقيق عدّة من كتب الشهيد الثاني قبل البدء بتحقيق الموسوعة الكاملة مثل منية المريد ورسائل الشهيد الثاني، وله دور مميّز في كلّ مراحل إنجاز الموسوعة، فللّه درّه وعليه أجره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تخريج الأحاديث والآثار والأقوال ومراجعة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بني هاشمي، إسماعيل بيك المندلاوي، إسماعيل إسماعيلي، محمود هيئتي، السيّد رضا هدايتي، مجيد شرفخاني عقيل فرزانة حبيب العفيفي، غلام حسین دهقان، عبّاس آقا كثيري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المراجعة العلميّة ومطالعة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الباقري، روح الله ،ملكيان عليّ الأسدي، شكري أبو غزالة، عبّاس المحمّدي، غلام حسين قيصريهها، وليّ الله قرباني، غلامرضا نقي، محمّد حسین حکمت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التصحيح المطبعي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النوروزي عقيل ،فرزانة حبيب عفيفي، عبد الرحيم فخر ،الحاج قاسم شالباف ناجي الميّاحي محمد شيخان عليّ الكعبي، السيّد رضا هدايتي، إسماعيل بيك المندلاوي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الطباعة والتصحيح والإخراج 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عليّ القرباني، حسين القرباني، مسعود القرباني، عصام البدري يحيى المروّجي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 الفنّيّة ما قبل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النوروزي، إسماعيل شكري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المراجعه النهائيّة، محمّد الباقري، عليّ أوسط الناطقي، محسن النوروزي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الفهارس العامّة وإعدادها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عليّ القرباني، محمد صادق عبدالعليّ زاده إسماعيل بيك المندلاوي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نتقدّم بالشكر الوافر إلى الإخوة الأعزّاء العاملين في مركز إحياء التراث الإسلامي أحمد عالمي فرد ومحمود رضا دشتكي وكذلك في قسم النشر التابع للمركز </w:t>
      </w:r>
    </w:p>
    <w:p>
      <w:pPr>
        <w:pStyle w:val="BookText"/>
        <w:rPr/>
      </w:pPr>
      <w:r>
        <w:rPr>
          <w:rFonts w:ascii="Amiri" w:hAnsi="Amiri" w:eastAsia="Amiri" w:cs="Amiri"/>
          <w:color w:val="111111"/>
          <w:sz w:val="28"/>
          <w:sz w:val="28"/>
          <w:szCs w:val="28"/>
          <w:rtl w:val="true"/>
          <w:lang w:bidi="ar-SA"/>
        </w:rPr>
        <w:t>العالي للعلوم والثقافة الإسلاميّة وهم يد الله جنّتي فريد بختياري زاده ومحمّد حسين علىّ الرشيدي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أن نتقدّم بالشكر إلى كلّ من ساهم معنا في إنجاز هذه الموسوعة الشريفة من قريب أو بعيد، ومن أسدى معروفاً أو خدمةً على طريق إصدارها ممن لم نتعرّض لذكر اسمائهم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نتقدّم بالشكر الجزيل إلى مسؤولي المكتبات العامّة وخزائن المخطوطات داخل إيران وخارجها، حيث لم يبخلوا بمدّ يد العون والمساعدة، وبذلوا كلّ مساعدة في تقديم ما يلزم من مصوّرات النسخ الخطيّة، ونخصّ بالذكر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السيّد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مكتبة آية الله السيّد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مكتبة الروضة المطهّرة للسيّدة المعصومة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مدرسة الفيضيّة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الروضة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مجلس الشورى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جامعة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مدرسة الشهيد المطهّري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ملك الوطنيّة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الوطنيّة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مكتبة السيّد عبد العظيم الحسني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مدينة 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شيراز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مكتبة أمير المؤمنين علیه السلام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مكتبة آية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مكتبة مركز إحياء ميراث 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bookmarkStart w:id="26" w:name="pg10088_96561"/>
    </w:p>
    <w:p>
      <w:pPr>
        <w:pStyle w:val="Heading3"/>
        <w:numPr>
          <w:ilvl w:val="2"/>
          <w:numId w:val="1"/>
        </w:numPr>
        <w:rPr/>
      </w:pPr>
      <w:bookmarkStart w:id="27" w:name="__RefHeading___Toc118117_1067777946"/>
      <w:bookmarkStart w:id="28" w:name="_Toc10"/>
      <w:bookmarkEnd w:id="26"/>
      <w:bookmarkEnd w:id="27"/>
      <w:r>
        <w:rPr>
          <w:rtl w:val="true"/>
        </w:rPr>
        <w:t>مسك الختام</w:t>
      </w:r>
      <w:bookmarkEnd w:id="28"/>
    </w:p>
    <w:p>
      <w:pPr>
        <w:pStyle w:val="BookText"/>
        <w:rPr/>
      </w:pPr>
      <w:r>
        <w:rPr>
          <w:rFonts w:ascii="Amiri" w:hAnsi="Amiri" w:eastAsia="Amiri" w:cs="Amiri"/>
          <w:color w:val="111111"/>
          <w:sz w:val="28"/>
          <w:sz w:val="28"/>
          <w:szCs w:val="28"/>
          <w:rtl w:val="true"/>
          <w:lang w:bidi="ar-SA"/>
        </w:rPr>
        <w:t>يلزمنا هنا أن نتقدّم بالشكر الجزيل والثناء الجميل إلى كافّة مسؤولى مكتب الإعلام الإسلامي خاصّين بالذكر مسؤول المكتب فضيلة الشيخ الدكتور أحمد الواعظي، ومسؤول المركز العالي للعلوم والثقافة الإسلاميّة فضيلة الشيخ حسين التوسّلي، والشيخ أحمد المبلّغي مسؤوله السابق والشيخ محمّد تقي السبحاني مسؤوله الأسبق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جعلوا هذا العمل نصب أعينهم وقدّموا ما بوسعهم من عون مذ كان بذرةً صغيرة أيّام اقتراحه كواحد من مشاريع مركز إحياء التراث الإسلامي، حتّى أصبح بحمد الله تعالى شجرة باسقة وارفة الظلال تسرّ الناظرين وتؤتي أكلها كلّ حين بإذن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المولى القدير أن يتقبّل منّا هذا العمل ويغفر لنا ما فرط منّا، وأن يوفّقنا إلى تقديم الأفضل والأجود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أوسط الناطقي</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ذو الحجّة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0088_96563"/>
      <w:bookmarkStart w:id="30" w:name="pg10088_96563"/>
      <w:bookmarkEnd w:id="30"/>
    </w:p>
    <w:p>
      <w:pPr>
        <w:pStyle w:val="Heading2"/>
        <w:numPr>
          <w:ilvl w:val="1"/>
          <w:numId w:val="1"/>
        </w:numPr>
        <w:rPr/>
      </w:pPr>
      <w:bookmarkStart w:id="31" w:name="pg10088_96563"/>
      <w:bookmarkStart w:id="32" w:name="__RefHeading___Toc118119_1067777946"/>
      <w:bookmarkStart w:id="33" w:name="_Toc11"/>
      <w:bookmarkEnd w:id="31"/>
      <w:bookmarkEnd w:id="32"/>
      <w:r>
        <w:rPr>
          <w:rtl w:val="true"/>
        </w:rPr>
        <w:t>مقدّمة التحقيق</w:t>
      </w:r>
      <w:bookmarkEnd w:id="33"/>
    </w:p>
    <w:p>
      <w:pPr>
        <w:pStyle w:val="Heading3"/>
        <w:numPr>
          <w:ilvl w:val="2"/>
          <w:numId w:val="1"/>
        </w:numPr>
        <w:rPr/>
      </w:pPr>
      <w:bookmarkStart w:id="34" w:name="__RefHeading___Toc118121_1067777946"/>
      <w:bookmarkStart w:id="35" w:name="_Toc12"/>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هذا الكتاب من الكتب القيّمة في مجال بيان مكانة العلم ووظائف التلامذة والأساتذة، والمفتي والمستفتي وآداب المناظرة والكتابة، وآداب التعليم والتعلّم للعلوم الإسلاميّة ومراتب العلوم، وعشرات المسائل المهمّة التي هي مورد ابتلاء المتعلّمين والمعلّمين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محطّ أنظار العلماء والطلاب وأهل هذه الصناعة واهتمام المعنيين بفنون الكتابة والتعليم بدرجة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نبالغ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يصل الإنسان إلى خصائص هذا الكتاب إلّا بالمطالعة العميقة والدقيقة والتأمّل في شراشره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يعود إلى عاملين اثنين أوّلهما مؤلّفه،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أسلوبه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الميزة المهمّة لهذا الكتاب هي أنّ مؤلّفه من القمم العالية في العلم والمعرفة، فهو من العلماء المتعمّقين ،المتبحّرين، والمتضلّعين في كثير من العلوم الإسلاميّة، قد رأى كثيراً من الأساتذة وأصبح عالماً مجرّباً محنّكاً؛ ومن ناحية أُخرى فهو على جانب عظيم من التقوى والزهد والإيمان وممّن يعمل ويثبت على قوله قبل أن يقول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أنهى الشهيد الثاني تأليف هذا الكتاب في يوم الخميس العشرين من شهر ربيع </w:t>
      </w:r>
    </w:p>
    <w:p>
      <w:pPr>
        <w:pStyle w:val="BookText"/>
        <w:rPr/>
      </w:pPr>
      <w:r>
        <w:rPr>
          <w:rFonts w:ascii="IRNazanin" w:hAnsi="IRNazanin" w:eastAsia="IRNazanin"/>
          <w:color w:val="111111"/>
          <w:sz w:val="28"/>
          <w:sz w:val="28"/>
          <w:szCs w:val="28"/>
          <w:rtl w:val="true"/>
          <w:lang w:bidi="fa-IR"/>
        </w:rPr>
        <w:t xml:space="preserve">الأوّل عام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 أي في حدود إحدى عشرة سنة قبل شهادته، وهذا بعد أن رأى كثيراً من الحوزات العلميّة يومئذٍ واتّصل مع كثير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الشهيد الثاني بالإضافة إلى تتلمذه لدى علماء الشيعة في جبل عامل وغيرها، كان قد تتلمذ لدى كبراء علماء العامّة فی دمشق ومصر وغيرهما، وتعرّف على كثير من طرقهم وأساليبهم ممّا ألهمه النضج والتجارب الكثيرة، فصبّها في هذا الكتاب لهداية العلماء والطلاب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الفرق شاسع بين من لا يلمس الواقع بيده، ومن جرّب مختلف حوادث الأيّام وكان في صميمها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أُسلوب تنظيم وتحرير هذا الكتاب قد رفع من قيمته، فهو مشحون بالآيات والروايات وأقوال العلماء والأبيات المناسبة لكلّ ،باب وقد ذكر فيها الآداب والقواعد لطلب العلم بصورة تحكي عن النظر الدقيق والفكر المنظم والمنطقي للمؤلّف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دوّن الكليات كفضيلة العلم ومحاسنه ومحاسن العالم والمتعلّم في المقدّمة، وما يتعلّق بالمعلّم والمتعلّم في باب مستقلّ، وما يرتبط بآداب المفتي والمستفتي وأدب الكاتب وآداب المناظرة في فصول وأبواب مستقلة أيضاً، وجاء بالفقرات في ذيل هذه الأبواب مرقّمة بالأعداد، وهذا الترتيب يساعد على سرعة استيعاب ذهن القارىء، أسرع، وكذلك يسهل المراجعة إلى ما يحتاج إليه، بدون إتلاف للوقت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فهو كما قال بعض أهل الفضل</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من أحسن كتب الإماميّة في كيفية البلوغ إلى أقصى الغاية، والترقّي إلى المقامات العالية الإنسانية، وبيان فضل العلم وأهله وآداب تعليمه وتعلّمه، وشرائط الفتوى والمفتي وآدابهما وشرائط المستفتي، وغير ذلك ممّا يتعلّق بالعلم والعمل وتهذيب الأخلاق الإنسانية، والوصول إلى الدرجات الملكية واللحوق بالنفوس الكاملة القدسية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إنََّ عناية كبار العلماء بهذا الكتاب تدلّ على أهميته وعظمته، ونذكر نماذج من أقوال كبار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الميرزا الشيرازي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 راية نهضة مقاومة مؤامرة التَبغ البريطانية في تقريظه للطبعة الأُولى للكتاب في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هـ أي قبل مائة وسبع سنين، يقول 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أحرى بأهل العلم أن يواظبوا على مطالعة هذا الكتاب الشريف وأن يتأدبوا</w:t>
      </w:r>
    </w:p>
    <w:p>
      <w:pPr>
        <w:pStyle w:val="BookText"/>
        <w:rPr/>
      </w:pPr>
      <w:r>
        <w:rPr>
          <w:rFonts w:ascii="Amiri" w:hAnsi="Amiri" w:eastAsia="Amiri" w:cs="Amiri"/>
          <w:color w:val="111111"/>
          <w:sz w:val="28"/>
          <w:sz w:val="28"/>
          <w:szCs w:val="28"/>
          <w:rtl w:val="true"/>
          <w:lang w:bidi="ar-SA"/>
        </w:rPr>
        <w:t xml:space="preserve">بالآداب المذكورة فيه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كتب العالم المتتبّع المرحوم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في 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والمستفيد مشتمل على آداب وفوائد جليلة، وهو نعم المهذَّب لأخلاق الطُلّاب لمن عمل به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بشأن مؤلّفه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وتفرّد بالتأليف في مواضيع لم يطرقها غيره، أو طرقها ولم يستوف الكلام فيها، مثل آداب المعلّم والمتعلّم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منية المريد فلم يبق بعدها منية 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لم يُسبق إليه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ابن العودي التلميذ الخاصّ والملازم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يقول بهذا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مجلّد مشتمل على مهمّات جليلة وفوائد نبيلة، تحمل على غاية الانبعاث والترغيب في اكتساب الفضائل واجتناب الرذائل والتحلّي بشيم الأخيار والعلماء الأبرار</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المرحوم الشيخ عبد الله المامقاني صاحب تنقيح المقال في كتابه مرآة  الرشاد الحاوي لوصاياه إلى أولاده وذرّيّته،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بمراجعة منية المريد التي ألّفها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آداب المفيد والمستفيد، والعمل بها؛ فإنّ كل عمل من غير آدابه غير ممدوح ولا مستحسن ومن أهمّ ما هناك إكرام العلماء العاملين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كتب في مقباس الهداية في علم الدراية بعد ذكره لبعض آداب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شرح ذلك كلّه فليراجع منية المريد؛ فإنّه قد استوفى المقال واستقصى الحال جزاه الله عنّا وعن الإسلام والمسلمين خيراً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لأُصول الكافي بعد ذكره لموارد من آداب المتعلّم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ستّ وظائف من وظائف الطالب المتعلّم، خصّصناها بالذكر؛ فإنّ لكل من المعلّم والمتعلّم وظائف وآداباً كثيرة، وإنّما اختصرنا وأوردنا ما هو أهمّ وأدقّ وأشرف، وتركنا سائر الآداب الحسية والوظائف الفعلية؛ تعويلاً على المذكور في كتب الأخلاق وغيرها، كرسالة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لزين الملّة والدين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أن ينقل كلاماً عن منية المريد كتب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عجيب ما ذكر في هذا الباب ما نقله الشيخ الفاضل العامل ناهج مسلك الورع واليقين قدوة المجتهدين زين الملة والحقيقة والدين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رسائله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المحققين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وحظي هذا الكتاب باهتمام الأجانب والغربيّين بعد ما اطّلع كثير منهم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بهذا الشأن الفاضل الفقيد عليّ أصغر حكمت قبل أكثر من ستّين عاماً في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ترجمته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كثيراً من الذين افتتنوا بظواهر الحضارة الأُروبية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يظلّوا غافلين عن </w:t>
      </w:r>
    </w:p>
    <w:p>
      <w:pPr>
        <w:pStyle w:val="BookText"/>
        <w:rPr/>
      </w:pPr>
      <w:r>
        <w:rPr>
          <w:rFonts w:ascii="Amiri" w:hAnsi="Amiri" w:eastAsia="Amiri" w:cs="Amiri"/>
          <w:color w:val="111111"/>
          <w:sz w:val="28"/>
          <w:sz w:val="28"/>
          <w:szCs w:val="28"/>
          <w:rtl w:val="true"/>
          <w:lang w:bidi="ar-SA"/>
        </w:rPr>
        <w:t>العلوم والفنون الشرقيّة والإسلاميّة التي كان عظماؤنا طوال القرون المتوالية قد تتبّعوها واستقصوها وبحثوا عنها وقرؤوا فيها وخلقوا بشأنها كتباً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خلاف هؤلاء نرى هواة العلوم والمعارف في أصقاع بلاد الغرب ينظرون إلى بلاد الشرق وكأنّها خرائب مليئة من كنوز العلوم والفنون الدفينة؛ فتراهم بشوق وافرٍ ومع تحمّل أنواع الشدائد يكتشفون كنوز الفضائل الشرقية في سفراتهم أو بالتتبع في مكتباتهم فينشرونها مترجمة مشروحة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اتّفق لي أن تحدّث إليّ أحد فضلاء الغرب عن كتاب منية المريد فأثر كلامة فيّ، فحصلتُ على نسخة منه وقرأته فوجدته كنزاً مشحوناً من جواهر الحكم والمعارف مليئاً من لآلي الآداب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المذكور وإن كان دستوراً للمعلّمين والمتعلمين في العلوم الإسلامية العالية، ولا يناسب مع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بمعنى إرشاد الأطفال،</w:t>
      </w:r>
    </w:p>
    <w:p>
      <w:pPr>
        <w:pStyle w:val="BookText"/>
        <w:rPr/>
      </w:pPr>
      <w:r>
        <w:rPr>
          <w:rFonts w:ascii="Amiri" w:hAnsi="Amiri" w:eastAsia="Amiri" w:cs="Amiri"/>
          <w:color w:val="111111"/>
          <w:sz w:val="28"/>
          <w:sz w:val="28"/>
          <w:szCs w:val="28"/>
          <w:rtl w:val="true"/>
          <w:lang w:bidi="ar-SA"/>
        </w:rPr>
        <w:t>وهو علم مستحدث جديد؛ ذلك فإنّ له مكانة مرموقة ورفيعة ولا سيّما من</w:t>
      </w:r>
    </w:p>
    <w:p>
      <w:pPr>
        <w:pStyle w:val="BookText"/>
        <w:rPr/>
      </w:pPr>
      <w:r>
        <w:rPr>
          <w:rFonts w:ascii="Amiri" w:hAnsi="Amiri" w:eastAsia="Amiri" w:cs="Amiri"/>
          <w:color w:val="111111"/>
          <w:sz w:val="28"/>
          <w:sz w:val="28"/>
          <w:szCs w:val="28"/>
          <w:rtl w:val="true"/>
          <w:lang w:bidi="ar-SA"/>
        </w:rPr>
        <w:t>زاوية تاريخ العلوم التربوية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ينبغي قراءة هذا الكتاب بالنظر إلى ما فيه من دروس أدبية وأخلاقية فرأيت من المناسب أن أكتب مذكّرات عن هذا الكتاب وأُقدّمها إلى قرّاء مجلّة التعليم والتربية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هذا، والنقطة الأُخرى التي تعكس لنا عظمة هذا الكتاب هي أنّه أصبح في عداد</w:t>
      </w:r>
    </w:p>
    <w:p>
      <w:pPr>
        <w:pStyle w:val="BookText"/>
        <w:rPr/>
      </w:pPr>
      <w:r>
        <w:rPr>
          <w:rFonts w:ascii="Amiri" w:hAnsi="Amiri" w:eastAsia="Amiri" w:cs="Amiri"/>
          <w:color w:val="111111"/>
          <w:sz w:val="28"/>
          <w:sz w:val="28"/>
          <w:szCs w:val="28"/>
          <w:rtl w:val="true"/>
          <w:lang w:bidi="ar-SA"/>
        </w:rPr>
        <w:t xml:space="preserve">المصادر المهمّة لما بعده من الكتب التربوية والتعليمية والروائية، لنذكر نماذج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الفيض الكاشاني مقاطع كثيرة منه بعين عباراتها في المحجة البيضاء، منها في المجلد الأوّل،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المحدّث الشهير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مقاطع مهمّة من هذا الكتاب في كتابه الأنوار النعمانية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في أحوال </w:t>
      </w:r>
    </w:p>
    <w:p>
      <w:pPr>
        <w:pStyle w:val="BookText"/>
        <w:rPr/>
      </w:pPr>
      <w:r>
        <w:rPr>
          <w:rFonts w:ascii="Amiri" w:hAnsi="Amiri" w:eastAsia="Amiri" w:cs="Amiri"/>
          <w:color w:val="111111"/>
          <w:sz w:val="28"/>
          <w:sz w:val="28"/>
          <w:szCs w:val="28"/>
          <w:rtl w:val="true"/>
          <w:lang w:bidi="ar-SA"/>
        </w:rPr>
        <w:t>العالم والمتعلّم وكيفية آدابهما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نهايتها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ترتيب العلوم على نحو ما ذكر مأخوذ من كلام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أكثر فوائد هذا النور مأخوذة من كلامه، ولا عيب علينا في أخذ كلامه لأنّه البحر الذي غرف منه المتأخّرون بأسرهم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العالم الكبير المرحوم السيّد محمّد بن محمّد بن الحسن بن الحسن بن القاسم الحسيني العاملي صاحب كتاب الاثنا عشرية في المواعظ العددية في الفصول التاسع والعاشر والحادي عشر من الباب الثاني عشر من كتابه هذا مقاطع مهمّة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معصوم الشيرازي في طرائق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ترجمة الشهيد الثاني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الكلمات الحكمية التي قالها جنابه في كتابه</w:t>
      </w:r>
    </w:p>
    <w:p>
      <w:pPr>
        <w:pStyle w:val="BookText"/>
        <w:rPr/>
      </w:pPr>
      <w:r>
        <w:rPr>
          <w:rFonts w:ascii="Amiri" w:hAnsi="Amiri" w:eastAsia="Amiri" w:cs="Amiri"/>
          <w:color w:val="111111"/>
          <w:sz w:val="28"/>
          <w:sz w:val="28"/>
          <w:szCs w:val="28"/>
          <w:rtl w:val="true"/>
          <w:lang w:bidi="ar-SA"/>
        </w:rPr>
        <w:t>منية المريد من باب التبرك بها لتكون مسك الختام لترجمته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ترجمة مقاطع من منية المريد بالفارسية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سمع عليّ أصغر حكمت أحد الغربيّين وهو يصف الكتاب، عزم على أن يفهرس له، ويترجم تلخيصاً له، فقام به ونشره في مجلّة تعليم وتربيت بالفارسية، السنة الأُولى، العدد الخامس،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لعام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من منية المريد في أواخر كتاب</w:t>
      </w:r>
    </w:p>
    <w:p>
      <w:pPr>
        <w:pStyle w:val="BookText"/>
        <w:rPr/>
      </w:pPr>
      <w:r>
        <w:rPr>
          <w:rFonts w:ascii="Amiri" w:hAnsi="Amiri" w:eastAsia="Amiri" w:cs="Amiri"/>
          <w:color w:val="111111"/>
          <w:sz w:val="28"/>
          <w:sz w:val="28"/>
          <w:szCs w:val="28"/>
          <w:rtl w:val="true"/>
          <w:lang w:bidi="ar-SA"/>
        </w:rPr>
        <w:t xml:space="preserve">الاعتكاف من من مجمع الفائدة والبرهان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نقل المحدّث البحراني كلاماً منه في أوائل كتاب التجارة من كتابه</w:t>
      </w:r>
    </w:p>
    <w:p>
      <w:pPr>
        <w:pStyle w:val="BookText"/>
        <w:rPr/>
      </w:pP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ويعدّ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مصادر بحار الأنوار للعلّامة المجلسي محيي </w:t>
      </w:r>
    </w:p>
    <w:p>
      <w:pPr>
        <w:pStyle w:val="BookText"/>
        <w:rPr/>
      </w:pPr>
      <w:r>
        <w:rPr>
          <w:rFonts w:ascii="Amiri" w:hAnsi="Amiri" w:eastAsia="Amiri" w:cs="Amiri"/>
          <w:color w:val="111111"/>
          <w:sz w:val="28"/>
          <w:sz w:val="28"/>
          <w:szCs w:val="28"/>
          <w:rtl w:val="true"/>
          <w:lang w:bidi="ar-SA"/>
        </w:rPr>
        <w:t xml:space="preserve">أحاديث العترة وقمة العلم والمعرفة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في أوائل الكتاب في الفصل الأوّل في بيان الأُصول والكتب المأخوذ منها،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رفع الله درجته</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الفصل الثاني في توثيق مصادر البحار،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واشتهار الشهيد الثاني والمحقّق أغنانا عن التعرّض لحال كتبهما نوّر الله ضريحهما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من مصادر كتاب الجواهر السنية للشيخ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عنه بكتاب الآداب، وقد كتب في مصادر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الأحاديث المودعة فيه من كتب صحيحة معتبرة وأُصول معتمدة محرّرة</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له من كتب متعدّدة وأُصول ممهّدة ومصنّفات معتمدة، قد نصّ</w:t>
      </w:r>
    </w:p>
    <w:p>
      <w:pPr>
        <w:pStyle w:val="BookText"/>
        <w:rPr/>
      </w:pPr>
      <w:r>
        <w:rPr>
          <w:rFonts w:ascii="Amiri" w:hAnsi="Amiri" w:eastAsia="Amiri" w:cs="Amiri"/>
          <w:color w:val="111111"/>
          <w:sz w:val="28"/>
          <w:sz w:val="28"/>
          <w:szCs w:val="28"/>
          <w:rtl w:val="true"/>
          <w:lang w:bidi="ar-SA"/>
        </w:rPr>
        <w:t>على صحّتها العلماء الأخيار واشتهرت اشتهار الشمس في رابعة النهار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الجدير بالذكر أنّ المرحوم الشيخ عبد الرحيم بن محمّد عليّ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نظم منية المريد في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من الشعر، سمّاها محاسن الآداب، فرغ من نظمها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 وهي مخطوطة لم تطبع بعد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رأى صاحب الذريعة نسخةً منها بخطّ ناظمها،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 كلّها المرحوم السيّد محمد صادق بحر العلوم في المجموع الرائق</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بالله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شقاء النفس في الطغيان</w:t>
      </w:r>
    </w:p>
    <w:p>
      <w:pPr>
        <w:pStyle w:val="BookText"/>
        <w:rPr/>
      </w:pPr>
      <w:r>
        <w:rPr>
          <w:rFonts w:ascii="Amiri" w:hAnsi="Amiri" w:eastAsia="Amiri" w:cs="Amiri"/>
          <w:color w:val="111111"/>
          <w:sz w:val="28"/>
          <w:sz w:val="28"/>
          <w:szCs w:val="28"/>
          <w:rtl w:val="true"/>
          <w:lang w:bidi="ar-SA"/>
        </w:rPr>
        <w:t xml:space="preserve">يقول بسم الله للتعظيم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 الرحمن والرحيم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مستنصراً، نجلُ محمّد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رقُ طه وعليّ </w:t>
      </w:r>
    </w:p>
    <w:p>
      <w:pPr>
        <w:pStyle w:val="BookText"/>
        <w:rPr/>
      </w:pPr>
      <w:r>
        <w:rPr>
          <w:rFonts w:ascii="Amiri" w:hAnsi="Amiri" w:eastAsia="Amiri" w:cs="Amiri"/>
          <w:color w:val="111111"/>
          <w:sz w:val="28"/>
          <w:sz w:val="28"/>
          <w:szCs w:val="28"/>
          <w:rtl w:val="true"/>
          <w:lang w:bidi="ar-SA"/>
        </w:rPr>
        <w:t xml:space="preserve">سمّيتها محاسن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للطالبين من أولي الألباب</w:t>
      </w:r>
    </w:p>
    <w:p>
      <w:pPr>
        <w:pStyle w:val="BookText"/>
        <w:rPr/>
      </w:pPr>
      <w:r>
        <w:rPr>
          <w:rFonts w:ascii="Amiri" w:hAnsi="Amiri" w:eastAsia="Amiri" w:cs="Amiri"/>
          <w:color w:val="111111"/>
          <w:sz w:val="28"/>
          <w:sz w:val="28"/>
          <w:szCs w:val="28"/>
          <w:rtl w:val="true"/>
          <w:lang w:bidi="ar-SA"/>
        </w:rPr>
        <w:t xml:space="preserve">حَوَتْ لباب منية المريد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شيخنا الشهيد</w:t>
      </w:r>
    </w:p>
    <w:p>
      <w:pPr>
        <w:pStyle w:val="BookText"/>
        <w:rPr/>
      </w:pPr>
      <w:r>
        <w:rPr>
          <w:rFonts w:ascii="Amiri" w:hAnsi="Amiri" w:eastAsia="Amiri" w:cs="Amiri"/>
          <w:color w:val="111111"/>
          <w:sz w:val="28"/>
          <w:sz w:val="28"/>
          <w:szCs w:val="28"/>
          <w:rtl w:val="true"/>
          <w:lang w:bidi="ar-SA"/>
        </w:rPr>
        <w:t>و تنتهى بهاتين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هيهنا قد تمّت الرساله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السرعة والعُجاله</w:t>
      </w:r>
    </w:p>
    <w:p>
      <w:pPr>
        <w:pStyle w:val="BookText"/>
        <w:rPr/>
      </w:pPr>
      <w:r>
        <w:rPr>
          <w:rFonts w:ascii="Amiri" w:hAnsi="Amiri" w:eastAsia="Amiri" w:cs="Amiri"/>
          <w:color w:val="111111"/>
          <w:sz w:val="28"/>
          <w:sz w:val="28"/>
          <w:szCs w:val="28"/>
          <w:rtl w:val="true"/>
          <w:lang w:bidi="ar-SA"/>
        </w:rPr>
        <w:t xml:space="preserve">فى مأتين بعد ألف وقعا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بعدهما تسعون حيث اجتمعا</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هذا، وقد لخّص الشهيد منية المريد وسماها بغية المريد</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يُبَيِّن اهتمام المؤلّف نفسه بهذا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كتاباً آخر في نفس هذه المباحث بعنوان منار القاصدين في أسرار معالم الدين يذكره في أوائل منية المريد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حوادث الأيّام قد أتت على منار القاصدين وكذلك بغية المريد وأتلفتهما، وحسب تتبّعي القاصر في كتب التراجم والفهارس لا توجد اليوم حتّى نسخة واحدة من هذين الكتابين في أيّ من المكاتب المفهرسة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الشيخ عليّ حفيد صاحب المعالم بعض الحوادث المؤلمة ويقول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جزى الله عنّا سوء الجزاء من حرمنا من الكتب التي كانت عندنا؛ اجتمعت في زمن الشيخ زين الدين والشيخ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وأَُضيف إليها كتب الشيخ محیی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وقع عليها الفتور غير مرّة؛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ألف كتاب احترقت، وأنا إذ ذاك ابن نحو سبع سنين أو ثمان، حرقها أهل البغي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سافرت إلى العراق كان الباقي لنا في الجبل ودمشق وغيرهما ما يقرب من ألف كتاب وأكثرها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ما أخذه الناس ومنه ما تلف من النقل والوضع تحت الأرض، والباقي نحو مائة كتاب وصلت إليّ بعد السعي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أنّه لمّا فارقتْ ما فارقت من الكتب كان فيما بقي بعد الفتور الأوّل ما يزيد عن مائة كتاب بخطّ جدّي الشيخ زين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كان بخطّه فيما </w:t>
      </w:r>
      <w:bookmarkStart w:id="36" w:name="pg10088_96571"/>
    </w:p>
    <w:p>
      <w:pPr>
        <w:pStyle w:val="BookText"/>
        <w:rPr/>
      </w:pPr>
      <w:bookmarkEnd w:id="36"/>
      <w:r>
        <w:rPr>
          <w:rFonts w:ascii="Amiri" w:hAnsi="Amiri" w:eastAsia="Amiri" w:cs="Amiri"/>
          <w:color w:val="111111"/>
          <w:sz w:val="28"/>
          <w:sz w:val="28"/>
          <w:szCs w:val="28"/>
          <w:rtl w:val="true"/>
          <w:lang w:bidi="ar-SA"/>
        </w:rPr>
        <w:t>تلف واحترق لا يعلم مقداره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فبذهاب هذه الكتب ذهب كثير من فوائده وفوائد جدي ووالدي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وحُرمنا الاطلاع عليها والانتفاع منها </w:t>
      </w:r>
      <w:r>
        <w:rPr>
          <w:rFonts w:eastAsia="Amiri" w:cs="Amiri" w:ascii="Amiri" w:hAnsi="Amiri"/>
          <w:color w:val="111111"/>
          <w:sz w:val="28"/>
          <w:szCs w:val="28"/>
          <w:rtl w:val="true"/>
          <w:lang w:bidi="ar-SA"/>
        </w:rPr>
        <w:t>.</w:t>
      </w:r>
      <w:r>
        <w:rPr>
          <w:rStyle w:val="FootnoteAnchor"/>
          <w:rtl w:val="true"/>
        </w:rPr>
        <w:footnoteReference w:id="22"/>
      </w:r>
    </w:p>
    <w:p>
      <w:pPr>
        <w:pStyle w:val="Heading3"/>
        <w:numPr>
          <w:ilvl w:val="2"/>
          <w:numId w:val="1"/>
        </w:numPr>
        <w:rPr/>
      </w:pPr>
      <w:bookmarkStart w:id="37" w:name="__RefHeading___Toc118123_1067777946"/>
      <w:bookmarkStart w:id="38" w:name="_Toc13"/>
      <w:bookmarkEnd w:id="37"/>
      <w:r>
        <w:rPr>
          <w:rtl w:val="true"/>
        </w:rPr>
        <w:t>الطبعات المختلفة للكتاب</w:t>
      </w:r>
      <w:bookmarkEnd w:id="38"/>
    </w:p>
    <w:p>
      <w:pPr>
        <w:pStyle w:val="BookText"/>
        <w:rPr/>
      </w:pPr>
      <w:r>
        <w:rPr>
          <w:rFonts w:ascii="Amiri" w:hAnsi="Amiri" w:eastAsia="Amiri" w:cs="Amiri"/>
          <w:color w:val="111111"/>
          <w:sz w:val="28"/>
          <w:sz w:val="28"/>
          <w:szCs w:val="28"/>
          <w:rtl w:val="true"/>
          <w:lang w:bidi="ar-SA"/>
        </w:rPr>
        <w:t>طبع منية المريد حتّى اليوم في الهند وإيران والنجف الأشرف مرّات عديدة، وقد راجعنا جميعها في هذه الطبعة وقابلنا نسختنا هذه بجميعها مع عدم الفائدة الكثيرة في بعضها تذكر هنا تاريخ تلك الطبعات ورموزها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لأوّل مرّة في المطبع الحسني في بمبئي الهند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الرقعي وبخطّ جميل، بهمّة المرحوم الشيخ عليّ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يفضل سائر طبعات الكتاب من حيث صحّة المتن وحسن الخطّ، باستثناء طبعة حجة الإسلام الشيخ المصطفوي الآتي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والرمز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وطبع بالقطع الكبير الرحلي في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مع الكتاب الآخر للشهيد روض الجنان في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إيران بهمّة المرحوم الشيخ محمّد رضا الطهراني، وقد صحّح المصحّح لهذه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الشيخ محمّد رضا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تصحیحات قياسية كثيرة، أكثرها أخطاء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والرمز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 بالقطع الجيبي بتصحيح وهمّة حجّة الإسلام الشيخ حسن المصطفوي دامت تأييداته في طهران في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في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وتمتاز هذه الطبعة على سائر الطبعات من حيث صحة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والرمز إليها في هذه 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 بالقطع الرقعي طبعة حروفية في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مطبعة الغري بالنجف الأشرف، في سنة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وأخطاء هذه الطبعة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وأعادت مكتبة الصحفي </w:t>
      </w:r>
    </w:p>
    <w:p>
      <w:pPr>
        <w:pStyle w:val="BookText"/>
        <w:rPr/>
      </w:pPr>
      <w:r>
        <w:rPr>
          <w:rFonts w:ascii="Amiri" w:hAnsi="Amiri" w:eastAsia="Amiri" w:cs="Amiri"/>
          <w:color w:val="111111"/>
          <w:sz w:val="28"/>
          <w:sz w:val="28"/>
          <w:szCs w:val="28"/>
          <w:rtl w:val="true"/>
          <w:lang w:bidi="ar-SA"/>
        </w:rPr>
        <w:t>في قم هذه الطبعة بالأُوفست، بالقطع الجيبي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والرمز لهذه النسخة في طبعتنا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بالقطع الوزيري طبعة حروفية في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أعدّه للطبع السيّد أحمد الحسيني الإشكوري، وطبعه مجمع الذخائر الإسلاميّة بمدينة قم المقدّسة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الطبعة أضعف الطبعات وأردأها من حيث عدم صحّة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وياليته لم ينتشر هذا التأليف القيّم للشهيد الثاني بهذه الوضعية الرديئة مع أنّه كان قد طبع قبل هذا أحسن من هذا بعدّة مرّات ولا مجال لنا هنا أن نَعُدّ الأغلاط العجيبة والموحشة لهذه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فرمز هذه النسخة حرف الحاء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نشر بتحقيق الشيخ أحمد حبيب قصير العاملي، طبعة حروفية بالقطع الوزيري في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مؤسّسة النشر الإسلامي التابعة لجماعة المدرّسين بقم المشرفة، سنة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الطبعة أيضاً عرضت أخطاء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هي تمتاز على الطبعات السابقة من حيث ذكر مصادر كثير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نعتمد على ما استخرج فيها من مصادر الروايات، بل ذكرنا مصادرها بمراجعة واستخراج مباشر، وسنتحدّث إليكم عن هذا الأمر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لهذه النسخة حرف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طبعات الكتاب إلى الآن</w:t>
      </w:r>
      <w:r>
        <w:rPr>
          <w:rStyle w:val="FootnoteAnchor"/>
          <w:rtl w:val="true"/>
        </w:rPr>
        <w:footnoteReference w:id="23"/>
      </w:r>
      <w:r>
        <w:rPr>
          <w:rFonts w:ascii="Amiri" w:hAnsi="Amiri" w:eastAsia="Amiri" w:cs="Amiri"/>
          <w:color w:val="111111"/>
          <w:sz w:val="28"/>
          <w:sz w:val="28"/>
          <w:szCs w:val="28"/>
          <w:rtl w:val="true"/>
          <w:lang w:bidi="ar-SA"/>
        </w:rPr>
        <w:t>، وإن كانت لا تخلو من أخطاء مطبعية وغيرها</w:t>
      </w:r>
      <w:r>
        <w:rPr>
          <w:rFonts w:eastAsia="Amiri" w:cs="Amiri" w:ascii="Amiri" w:hAnsi="Amiri"/>
          <w:color w:val="111111"/>
          <w:sz w:val="28"/>
          <w:szCs w:val="28"/>
          <w:rtl w:val="true"/>
          <w:lang w:bidi="ar-SA"/>
        </w:rPr>
        <w:t xml:space="preserve">. </w:t>
      </w:r>
      <w:bookmarkStart w:id="39" w:name="pg10088_96573"/>
    </w:p>
    <w:p>
      <w:pPr>
        <w:pStyle w:val="Heading3"/>
        <w:numPr>
          <w:ilvl w:val="2"/>
          <w:numId w:val="1"/>
        </w:numPr>
        <w:rPr/>
      </w:pPr>
      <w:bookmarkStart w:id="40" w:name="__RefHeading___Toc118125_1067777946"/>
      <w:bookmarkStart w:id="41" w:name="_Toc14"/>
      <w:bookmarkEnd w:id="39"/>
      <w:bookmarkEnd w:id="40"/>
      <w:r>
        <w:rPr>
          <w:rtl w:val="true"/>
        </w:rPr>
        <w:t>نسخ الكتاب المخطوطة</w:t>
      </w:r>
      <w:bookmarkEnd w:id="41"/>
    </w:p>
    <w:p>
      <w:pPr>
        <w:pStyle w:val="BookText"/>
        <w:rPr/>
      </w:pPr>
      <w:r>
        <w:rPr>
          <w:rFonts w:ascii="Amiri" w:hAnsi="Amiri" w:eastAsia="Amiri" w:cs="Amiri"/>
          <w:color w:val="111111"/>
          <w:sz w:val="28"/>
          <w:sz w:val="28"/>
          <w:szCs w:val="28"/>
          <w:rtl w:val="true"/>
          <w:lang w:bidi="ar-SA"/>
        </w:rPr>
        <w:t>النسخ المخطوطة للكتاب كثيرة في المكتبات كما جاء في فهارسها، نعدّ هنا بعضها ونعرّف بالنسخ الممتازة التي أفدنا منها في تحقيق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الأولى من المجموعة المرقّمة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للمكتبة المركزية لجامعة طهران، والتي هي من الكتب المهداة إليها من المرحوم السيد محمّد المشكاة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المرحوم الآخوند المولى محمّد حسين القمشهي الكبير المتوفّى سنة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هـ في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لمكتبة مجلس الشورى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لمكتبة مجلس الشورى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4342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مجلس الشورى الإسلامي، كتبت سنة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المرحوم السيّد أحمد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لمكتبة الإمام الرضاء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لمكتبة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فيها تاريخ الكتابة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لمكتبة المدرسة الفيضية بمدينة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تاريخ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المدرسة الفيضية بمدينة قم المقدّسة، كُتبت سنة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المسجد الأعظم بمدينة قم المقدّسة، كتبت سنة </w:t>
      </w:r>
      <w:r>
        <w:rPr>
          <w:rFonts w:eastAsia="Amiri" w:cs="Amiri" w:ascii="Amiri" w:hAnsi="Amiri"/>
          <w:color w:val="111111"/>
          <w:sz w:val="28"/>
          <w:szCs w:val="28"/>
          <w:lang w:bidi="ar-SA"/>
        </w:rPr>
        <w:t>1086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2953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المسجد الأعظم بمدينة قم المقدّسة، كتبت سنة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الثانية من المجموعة المرقّمة </w:t>
      </w:r>
      <w:r>
        <w:rPr>
          <w:rFonts w:eastAsia="Amiri" w:cs="Amiri" w:ascii="Amiri" w:hAnsi="Amiri"/>
          <w:color w:val="111111"/>
          <w:sz w:val="28"/>
          <w:szCs w:val="28"/>
          <w:lang w:bidi="ar-SA"/>
        </w:rPr>
        <w:t>3257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المسجد الأعظم بمدينة قم المقدّسة كتبت سنة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الثانية من المجموعة المرقّمة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آية الله النجفي المرعشي العامة كتبت سنة </w:t>
      </w:r>
      <w:r>
        <w:rPr>
          <w:rFonts w:eastAsia="Amiri" w:cs="Amiri" w:ascii="Amiri" w:hAnsi="Amiri"/>
          <w:color w:val="111111"/>
          <w:sz w:val="28"/>
          <w:szCs w:val="28"/>
          <w:lang w:bidi="ar-SA"/>
        </w:rPr>
        <w:t>1087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آية الله النجفي المرعشي العامة كتبت سنة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آية الله النجفي المرعشي العامّة كتبت سنة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الثانية من المجموعة المرقّمة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لمكتبة آية الله النجفي المرعشي العامّة وليس فيها تاريخ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الخامسة من المجموعة المرقّمة </w:t>
      </w:r>
      <w:r>
        <w:rPr>
          <w:rFonts w:eastAsia="Amiri" w:cs="Amiri" w:ascii="Amiri" w:hAnsi="Amiri"/>
          <w:color w:val="111111"/>
          <w:sz w:val="28"/>
          <w:szCs w:val="28"/>
          <w:lang w:bidi="ar-SA"/>
        </w:rPr>
        <w:t>3733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لمكتبة آية الله النجفي المرعشي العامة وليس فيها تاريخ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5100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آية الله النجفي المرعشي العامّة كتبت سنة </w:t>
      </w:r>
      <w:r>
        <w:rPr>
          <w:rFonts w:eastAsia="Amiri" w:cs="Amiri" w:ascii="Amiri" w:hAnsi="Amiri"/>
          <w:color w:val="111111"/>
          <w:sz w:val="28"/>
          <w:szCs w:val="28"/>
          <w:lang w:bidi="ar-SA"/>
        </w:rPr>
        <w:t>1260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5568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آية الله النجفي المرعشي العامّة كتبت في 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مكتبة المرحوم المحدّث النوري صاحب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علم لنا بكيفية هذه النسخة ووضعها الحاضر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الوزيري في مدينة يزد كتبت سنة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الوزيري في مدينة يزد، كتبت في القرن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الوزيري في مدينة يزد كتبت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الوزيري في مدينة يزد كتبت سنة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لمكتبة آية الله الكلبايكاني في مدينة قم المقدّسة وليس فيها تاريخ الكتابة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الأولى من المجموعة المرقّمة </w:t>
      </w:r>
      <w:r>
        <w:rPr>
          <w:rFonts w:eastAsia="IRNazanin" w:cs="IRNazanin"/>
          <w:color w:val="111111"/>
          <w:sz w:val="28"/>
          <w:szCs w:val="28"/>
          <w:lang w:bidi="fa-IR"/>
        </w:rPr>
        <w:t>7461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لمكتبة مدرسة سپهسالار في طهران، كتبت سنة </w:t>
      </w:r>
      <w:r>
        <w:rPr>
          <w:rFonts w:eastAsia="IRNazanin" w:cs="IRNazanin"/>
          <w:color w:val="111111"/>
          <w:sz w:val="28"/>
          <w:szCs w:val="28"/>
          <w:lang w:bidi="fa-IR"/>
        </w:rPr>
        <w:t>1046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الأُولى من المجموعة المرقّمة </w:t>
      </w:r>
      <w:r>
        <w:rPr>
          <w:rFonts w:eastAsia="IRNazanin" w:cs="IRNazanin"/>
          <w:color w:val="111111"/>
          <w:sz w:val="28"/>
          <w:szCs w:val="28"/>
          <w:lang w:bidi="fa-IR"/>
        </w:rPr>
        <w:t>7542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لمكتبة مدرسة سپهسالار في طهران، كتبت في القرن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الثالثة من المجموعة المرقّمة </w:t>
      </w:r>
      <w:r>
        <w:rPr>
          <w:rFonts w:eastAsia="IRNazanin" w:cs="IRNazanin"/>
          <w:color w:val="111111"/>
          <w:sz w:val="28"/>
          <w:szCs w:val="28"/>
          <w:lang w:bidi="fa-IR"/>
        </w:rPr>
        <w:t>8138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لمكتبة مدرسة سپهسالار في طهران، كتبت سنة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 من فئة المرقّمة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جامعة لوس أنجلس في الولايات المتّحدة كتبت سنة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جاء في فهرسها في نشرة نسخه هاي خطي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النسخ الخطية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الحادي عشر والثاني عشر،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لمكتبة الحسينية الشوشترية الواقعة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تاريخ الكتابة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لمكتبة كلية الإلهيات والمعارف الإسلامية في مشهد الرضا علیه السلام، كتبت سنة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لمكتبة كلية الالهيات</w:t>
      </w:r>
    </w:p>
    <w:p>
      <w:pPr>
        <w:pStyle w:val="BookText"/>
        <w:rPr/>
      </w:pPr>
      <w:r>
        <w:rPr>
          <w:rFonts w:ascii="Amiri" w:hAnsi="Amiri" w:eastAsia="Amiri" w:cs="Amiri"/>
          <w:color w:val="111111"/>
          <w:sz w:val="28"/>
          <w:sz w:val="28"/>
          <w:szCs w:val="28"/>
          <w:rtl w:val="true"/>
          <w:lang w:bidi="ar-SA"/>
        </w:rPr>
        <w:t xml:space="preserve">والمعارف الإسلامية في مشهد الرضا الله كتبت سنة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الأولى من المجموعة المرقّمة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كلية الإلهيات والمعارف الإسلامية في مشهد الرضا علیه السلام ليس فيها تاريخ الكتابة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8025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لمكتبة الإمام الرضا علیه السلام، كتبت سنة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ملك في طهران، كتبت في 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الثانية من المجموعة المرقّمة </w:t>
      </w:r>
      <w:r>
        <w:rPr>
          <w:rFonts w:eastAsia="Amiri" w:cs="Amiri" w:ascii="Amiri" w:hAnsi="Amiri"/>
          <w:color w:val="111111"/>
          <w:sz w:val="28"/>
          <w:szCs w:val="28"/>
          <w:lang w:bidi="ar-SA"/>
        </w:rPr>
        <w:t>5685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آية الله النجفي المرعشي </w:t>
      </w:r>
    </w:p>
    <w:p>
      <w:pPr>
        <w:pStyle w:val="BookText"/>
        <w:rPr/>
      </w:pPr>
      <w:r>
        <w:rPr>
          <w:rFonts w:ascii="Amiri" w:hAnsi="Amiri" w:eastAsia="Amiri" w:cs="Amiri"/>
          <w:color w:val="111111"/>
          <w:sz w:val="28"/>
          <w:sz w:val="28"/>
          <w:szCs w:val="28"/>
          <w:rtl w:val="true"/>
          <w:lang w:bidi="ar-SA"/>
        </w:rPr>
        <w:t xml:space="preserve">العامّة، كتبت سنة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ه ظاهراً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 xml:space="preserve">، لمكتبة جامع گوهرشاد في مشهد المقدّسة، كتبت سنة </w:t>
      </w:r>
      <w:r>
        <w:rPr>
          <w:rFonts w:eastAsia="IRNazanin" w:cs="IRNazanin"/>
          <w:color w:val="111111"/>
          <w:sz w:val="28"/>
          <w:szCs w:val="28"/>
          <w:lang w:bidi="fa-IR"/>
        </w:rPr>
        <w:t>1069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 xml:space="preserve">، لمكتبة جامع گوهرشاد في مشهد المقدّسة، كتبت في القرن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الثانية من المجموعة المرقّمة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لمكتبة جامع گوهرشاد في مشهد المقدّسة، كتبت سنة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9133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لمكتبة الإمام الرضا علیه السّلام، كتبت سنة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12900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لمكتبة الإمام الرضا علیه السّلام، كتبت سنة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13218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لمكتبة الإمام الرضا علیه السّلام، كتبت سنة </w:t>
      </w:r>
      <w:r>
        <w:rPr>
          <w:rFonts w:eastAsia="IRNazanin" w:cs="IRNazanin"/>
          <w:color w:val="111111"/>
          <w:sz w:val="28"/>
          <w:szCs w:val="28"/>
          <w:lang w:bidi="fa-IR"/>
        </w:rPr>
        <w:t>1057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المدرسة الفيضيّة بمدينة المقدّسة، كُتبت سنة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المدرسة الفيضيّة بمدينة قم المقدّسة، كُتبت سنة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المدرسة الحجّتيّة بقم، كتبت في القرن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كانت بأيدينا عشر من هذه النسخ اعتمادنا عليها في التحقيق وهي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النسخة الأُولى والثانية من هذه النسخ أحسن النسخ وأكثرها اعتباراً؛ فقد كتبهما تلميذا الشهيد قليلاً بعد تأليفه الكتاب وقد سمعاه عن الشهيد وعليهما خطّه وإنهاؤه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المرحوم الشيخ آقا بزرك الطهراني بشأن النسخة الثانية، أي نسخة مكتبة المرحوم القمشهي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ترجمة سلمان بن محمّد الجُبعي العاملي من تلامذة الشهيد كتب يقول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سلمان بن محمّد العاملي من تلامذة الشهيد الثاني؛ رأيت بخط الشهيد إجازته لصاحب الترجمة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الذريعة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منية </w:t>
      </w:r>
      <w:bookmarkStart w:id="42" w:name="pg10088_96577"/>
    </w:p>
    <w:p>
      <w:pPr>
        <w:pStyle w:val="BookText"/>
        <w:rPr/>
      </w:pPr>
      <w:bookmarkEnd w:id="42"/>
      <w:r>
        <w:rPr>
          <w:rFonts w:ascii="Amiri" w:hAnsi="Amiri" w:eastAsia="Amiri" w:cs="Amiri"/>
          <w:color w:val="111111"/>
          <w:sz w:val="28"/>
          <w:sz w:val="28"/>
          <w:szCs w:val="28"/>
          <w:rtl w:val="true"/>
          <w:lang w:bidi="ar-SA"/>
        </w:rPr>
        <w:t xml:space="preserve">المريد تاريخها يوم الخميس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العقدة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 رأيته في كتب مولانا الآخوند محمّد حسين بن محمّد قاسم القمشهي المتوفى في النجف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خمس رسائل كلّها للشهيد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نتائج الأفكار ثمّ المنية ثمّ كشف الريبة ثمّ مسكّن الفؤاد ثمّ مسألة في الطلاق كلّها بخطّ صاحب الترجمة وصورة خط الشهيد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حق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عليّ هذا الكتاب كاتبه المولى الأجل الفاضل خلاصة الأخيار الشيخ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تعالى توفيقه وسهّل إلى كل خيرٍ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ثاني شهر ذي القعدة الحرام عام أربع وخمسين وتسعمائة من الهجرة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مؤلّفه العبد الفقير إلى الله تعالى زين الدين بن عليّ بن أحمد حامداً لله تعالى مصليّاً مسلّماً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انتقلت مكتبة المرحوم القمشهي إلى مكتبة الحسينية الشوشترية الواقعة في النجف الأشرف</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النسخة موجودة فيها ضمن المجموعة المرقّمة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فهرسها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تصل إليها أيدينا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فقد اخترنا من بين سائر النسخ الموجودة أحسن النسخ وأفدنا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النسخ من الرقم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ميزة لها، ما عدا النسخ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تصل إليها أيدينا اليوم أيضاً حتى نراجعها ونرى قيمتها واعتبارها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فقد أفدنا من النسخ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أضف إليها خمس نسخ أخرى إليك وصفها جميعاً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8127_1067777946"/>
      <w:bookmarkStart w:id="44" w:name="_Toc15"/>
      <w:bookmarkEnd w:id="43"/>
      <w:r>
        <w:rPr>
          <w:rtl w:val="true"/>
        </w:rPr>
        <w:t>النسخ التي اعتمدنا عليها حسب قيمتها و اعتبارها</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من المجموعة المرقّمة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للمكتبة المركزية لجامعة طهران، التي هي من جملة الكتب المهداة إليها من قبل المرحوم السيّد محمّد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p>
    <w:p>
      <w:pPr>
        <w:pStyle w:val="BookText"/>
        <w:rPr/>
      </w:pPr>
      <w:r>
        <w:rPr>
          <w:rFonts w:ascii="IRNazanin" w:hAnsi="IRNazanin" w:eastAsia="IRNazanin"/>
          <w:color w:val="111111"/>
          <w:sz w:val="28"/>
          <w:sz w:val="28"/>
          <w:szCs w:val="28"/>
          <w:rtl w:val="true"/>
          <w:lang w:bidi="fa-IR"/>
        </w:rPr>
        <w:t>النسخة بخط حسین بن مسلم بن حسين بن محمّد الشهير بابن شعير العاملي تلميذ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أنهاها في يوم الخميس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جمادى الأُولى لسنة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شهرين وثلاثة أيّام بعد إتمام الشهيد لها، وقد كتب في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وفرغ من نسخها مملوكه حقّاً فقير عفو الله وكرمه بالخطأ والخلل في القول والعمل حسين بن مسلم بن حسين بن محمّد الشهير بابن شعير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بلطفه الخفي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ضحى يوم الخميسثالث عشري جمادى الأُولى سنة أربع  وخمسين وتسعمائة جعله الله تعالى ممّن يمتثل بما كتب ويقوم بوظيفته 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الشهيد على الورقة الأُولى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منية المريد في أدب المفيد والمستفيد لهذا العبد الفقير إلى الله تعالى زين الدين بن علي بن أحمد الشامي العاملي عامله الله بلطفه الخفي، وعفا عنه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هوامش متعدّدة من النسخة بخطّ الشهيد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سماعاً وفقه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هامش الورقة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جاء بخطّ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الله تعالى توفيقه وتسديده، وأجزل من كلّ مثوبة وخير نصيبه وتأييده ومزيده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سماعاً معتبراً وتصحيحاً وتدبّراً، في مجالس آخرها يوم الخميس ثاني شهر ذي القعدة الحرام عام أربع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مؤلّفه العبد الفقير إلى عفو الله تعالى وكرمه ومغفرته زين الدين بن عليّ بن أحمد، حامداً مصلياً مسلماً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النسخة سقطات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لنا النسخة لنا النسخة الأُمّ وهي الأساس في تحقيقنا، وترمز إليها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المرحوم آية الله السيّد أحمد الزنجاني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أعارنا إياها نجله الأُستاذ السيد موسى الشبيري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كاملة، فهي بعد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النسخ اعتباراً، كتبها الفضل لأخيه الشيخ خليفة بن عطاء الله بعد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تقريباً من شهادة المؤلّف، وقد قابلها السيّد أبو القاسم بن فتح الله الحسيني حين خروجه من النجف الأشرف إلى الجزائر بنسخة قوبلت بنسخة الأصل في شهر جمادي الأولى لسنة </w:t>
      </w:r>
      <w:r>
        <w:rPr>
          <w:rFonts w:eastAsia="Amiri" w:cs="Amiri" w:ascii="Amiri" w:hAnsi="Amiri"/>
          <w:color w:val="111111"/>
          <w:sz w:val="28"/>
          <w:szCs w:val="28"/>
          <w:lang w:bidi="ar-SA"/>
        </w:rPr>
        <w:t>977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ورمز هذه النسخة النفيسة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مجلس الشورى الإسلامي، بخطّ علاء الدين محمد الحسني الحسيني الحمزوي تمّ كتابتها بعد خمس سنين من شهادة المؤلّف أي في شهر شعبان سنة </w:t>
      </w:r>
      <w:r>
        <w:rPr>
          <w:rFonts w:eastAsia="Amiri" w:cs="Amiri" w:ascii="Amiri" w:hAnsi="Amiri"/>
          <w:color w:val="111111"/>
          <w:sz w:val="28"/>
          <w:szCs w:val="28"/>
          <w:lang w:bidi="ar-SA"/>
        </w:rPr>
        <w:t>970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بخط واضح جميل، وهي أيضاً نسخة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عدة أسطر من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رمزها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المرقّمة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لمكتبة مجلس الشورى الإسلامي، بخطّ محمّد بن مظفرين إبراهيم المدعوّ بالتقي الصوفي القزويني الأبهررودي، وقد أتمّ كتابتها في ليلة الجمعة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شهر رمضان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اعتكاف في الجامع الكبير بمدينة ناقصة قد سقط منها أكثر من نصفها من السطر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الصفحة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سمنان وهي حتى السطر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كاتبها كان من العلماء فكتب عليها حواشي كثيرة، ويستفاد من حاشيته على الورقة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حيث يروي المؤلّف أحاديث عن التفسير المنسوب إلى الإمام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الكاتب كان مجازاً من المرحوم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كتب فيها يقول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التفسير المنسوب إلى سيّدنا أبي محمّد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تصنيفه علیه السلام، بل إنّما سمع منه المحدّثان محمّد بن زياد ومحمّد بن سنان وألفاه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التفسير المذكور عن شيخنا الأعظم سلطان المفسّرين بهاء الملة والدين محمّد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 البهي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إجازةً عن والده الإمام العارف حسين بن عبد الصمد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w:t>
      </w:r>
    </w:p>
    <w:p>
      <w:pPr>
        <w:pStyle w:val="BookText"/>
        <w:rPr/>
      </w:pPr>
      <w:r>
        <w:rPr>
          <w:rFonts w:ascii="IRNazanin" w:hAnsi="IRNazanin" w:eastAsia="IRNazanin"/>
          <w:color w:val="111111"/>
          <w:sz w:val="28"/>
          <w:sz w:val="28"/>
          <w:szCs w:val="28"/>
          <w:rtl w:val="true"/>
          <w:lang w:bidi="fa-IR"/>
        </w:rPr>
        <w:t>عن الصدوق أبي جعفر محمّد بن بابويه القمّي، عن محمّد بن القاسم الأسترآبادي، عن يوسف بن محمّد بن زياد وعليّ بن محمد بن سنان عن أبويهما عن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رمز هذه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كتب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العام </w:t>
      </w:r>
      <w:r>
        <w:rPr>
          <w:rFonts w:eastAsia="IRNazanin" w:cs="IRNazanin"/>
          <w:color w:val="111111"/>
          <w:sz w:val="28"/>
          <w:szCs w:val="28"/>
          <w:lang w:bidi="fa-IR"/>
        </w:rPr>
        <w:t>3490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بمكتبة الإمام الرضا علیه السلام، وحيث قد سقطت منها عدّة أوراق من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الكتاب من طبعتنا هذه، لذلك لا يدرى متى كتبت ومن الكاتب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أيّ حال فهي بخطّ حسن قليل الخطأ، ورمزها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وقفها على مكتبة الإمام الرضا  علیه السلام أحد أحفاد السيّد نعمة الله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ما عدا هذه النسخ، فقد اعتمدنا أيضاً على خمس نسخ مخطوطة لمكتبة المدرسة الفيضية والمسجد الأعظم بمدينة قم المقدّسة، ولا سيّما في الموارد الساقطة الأساس للتأييد والتأكيد، ولكنّها لا ميزة لها، ولذلك فقد أمسكنا عن التعريف بموارد اختلاف هذه النسخ مع الخمس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قابلنا عملنا بجميع النسخ المطبوعة، وإن كان لم يترتب على كثير منها كثير فائدة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أُسلوب عملنا في التحقيق هو أن نشخص بالسعي والجدّ الوافر الضبط الصحيح فندرجه فقط واتّقينا أن نذكر اختلاف النسخ المغلوطة غير المفيدة التي لا تفيد سوى تشتيت ذهن القارىء وزيادة حجم الكتاب، وإن كان ثقل هذا العمل على عاتق المحقّق والمصحّح أكثر بكثير، حيث يجب عليه أن يجد الضبط الصحيح بجدٍ مُجهد فينقذ بذلك القارىء من الحيرة وتشتّت الذهن، ولولا رعاية هذه الجهات لكان بالإمكان أن نجعل نسخة أساساً للعمل ونذكر اختلاف النسخ في الهامش، ولا نتحمل عشر ما تحملناه الآن من تعب وعناء؛ ولكنّا نرى أنّ هذا الأُسلوب غير صحيح ولا مطلوب كما لا يخفى على أهل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 ذكر جميع اختلافات النسخ يزيد في حجم الكتاب بدون أن يترتّب عليه أقلّ ثمرة مفيدة، بل مفاسده عديدة</w:t>
      </w:r>
      <w:r>
        <w:rPr>
          <w:rFonts w:eastAsia="Amiri" w:cs="Amiri" w:ascii="Amiri" w:hAnsi="Amiri"/>
          <w:color w:val="111111"/>
          <w:sz w:val="28"/>
          <w:szCs w:val="28"/>
          <w:rtl w:val="true"/>
          <w:lang w:bidi="ar-SA"/>
        </w:rPr>
        <w:t xml:space="preserve">. </w:t>
      </w:r>
      <w:bookmarkStart w:id="45" w:name="pg10088_96581"/>
    </w:p>
    <w:p>
      <w:pPr>
        <w:pStyle w:val="Heading3"/>
        <w:numPr>
          <w:ilvl w:val="2"/>
          <w:numId w:val="1"/>
        </w:numPr>
        <w:rPr/>
      </w:pPr>
      <w:bookmarkStart w:id="46" w:name="__RefHeading___Toc118129_1067777946"/>
      <w:bookmarkStart w:id="47" w:name="_Toc16"/>
      <w:bookmarkEnd w:id="45"/>
      <w:bookmarkEnd w:id="46"/>
      <w:r>
        <w:rPr>
          <w:rtl w:val="true"/>
        </w:rPr>
        <w:t>مصادر المؤلف للكتاب</w:t>
      </w:r>
      <w:bookmarkEnd w:id="47"/>
    </w:p>
    <w:p>
      <w:pPr>
        <w:pStyle w:val="BookText"/>
        <w:rPr/>
      </w:pPr>
      <w:r>
        <w:rPr>
          <w:rFonts w:ascii="Amiri" w:hAnsi="Amiri" w:eastAsia="Amiri" w:cs="Amiri"/>
          <w:color w:val="111111"/>
          <w:sz w:val="28"/>
          <w:sz w:val="28"/>
          <w:szCs w:val="28"/>
          <w:rtl w:val="true"/>
          <w:lang w:bidi="ar-SA"/>
        </w:rPr>
        <w:t xml:space="preserve">إنََّ المؤلّف في تأليفه لهذا الكتاب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مشاهداته وتجربياته الوافرة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استفاد من مصادر وكتب كثيرة، صرّح هو من بينها بهذه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للصدوق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التفسير المنسوب للإمام الحسن العسكري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يُشر المؤلّف ما عدا 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مسلم في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الأُدباء في 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أيّ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بالتتبع والاستقصاء الواسع وجدنا بعض المصادر الأُخرى التي قد أفاد منها المؤلّف مباشرة، منها ما نقطع به،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المهذّب للنووي؛ في المقدّمة والباب الأوّل والثاني والمطلب الثاني من خاتمة كتاب منية المريد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 للغزالي؛ في الباب الأوّل والثالث من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السامع والمتكلّم لابن جماعة الكناني؛ في الباب الأول والرابع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الرازي؛ في المقدّمة والقسم الثاني من النوع الثالث من الباب الأوّل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الباقي بشرح ألفية العراقي لزكريّا بن محمّد بن أحمد الأنصاري الشافعي في الباب الرابع منه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كتب قد استفاد منها المؤلّف مباشرة وبلا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عيّنا في هوامش الكتاب موارد الاستفادة منها مباشرةً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لاحظ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تذكرة السامع والمتكلم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مجلَّد المأخذ وصفحته</w:t>
      </w:r>
      <w:r>
        <w:rPr>
          <w:rFonts w:eastAsia="Amiri" w:cs="Amiri" w:ascii="Amiri" w:hAnsi="Amiri"/>
          <w:color w:val="111111"/>
          <w:sz w:val="28"/>
          <w:szCs w:val="28"/>
          <w:rtl w:val="true"/>
          <w:lang w:bidi="ar-SA"/>
        </w:rPr>
        <w:t xml:space="preserve">. </w:t>
      </w:r>
      <w:bookmarkStart w:id="48" w:name="pg10088_96582"/>
    </w:p>
    <w:p>
      <w:pPr>
        <w:pStyle w:val="BookText"/>
        <w:rPr/>
      </w:pPr>
      <w:bookmarkEnd w:id="48"/>
      <w:r>
        <w:rPr>
          <w:rFonts w:ascii="Amiri" w:hAnsi="Amiri" w:eastAsia="Amiri" w:cs="Amiri"/>
          <w:color w:val="111111"/>
          <w:sz w:val="28"/>
          <w:sz w:val="28"/>
          <w:szCs w:val="28"/>
          <w:rtl w:val="true"/>
          <w:lang w:bidi="ar-SA"/>
        </w:rPr>
        <w:t>و عرّفنا بهذه الكتب ومؤلّفيها في بحث مصادر التحقيق، ولذلك لا نرى ضرورة للتعريف بها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من الجدير أن نذكّر بأن ابن جماعة الكناني في تذكرة السامع والمتكلّم بدوره قد استفاد كثيراً من شرح المهذّب للنووي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استفاد كلاهما من كتاب ثالث على احتمال بعيد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كرّر النووي بعض المواضع من شرح المهذّب في كتابه الآخر التبيان في آداب حملة القرآن وأرجع فيه إلى كتابه شرح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استفاد النووي كثيراً من كتاب أدب المفتي والمستفتي لابن الصلاح، كما يظهر لمن راجع شرح المهذّب وأدب المفتي والمستفتي والنووي صرّح بهذه النكتة حيث قال في شرح المهذّب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باب الفتوى والمفتي والمستفتي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الباب مهمّ جدّاً فأحببت تقديمه لعموم الحاجة إليه، وقد صنّف في هذا جماعة من أصحابنا، منهم أبو القاسم الصيمري شيخ صاحب الحاوي، ثمّ الخطيب أبو بكر الحافظ البغدادي، ثمّ الشيخ أبو عمرو بن الصلاح؛ وكلّ منهم ذكر نفائس لم يذكرها الآخران، وقد طالعتُ كتب الثلاثة ولخّصتُ منها جملة مختصرة مستوعبة لكلِّ ما ذكروه من المهمّ، وضممتُ إليها نفائس من متفرّقات كلام الأصحاب،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استفاد النووي في المجلّد الأوّل من شرح المهذّب من بعض كتب الغزالي كما يظهر لمن 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تعيين مصادر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استغرق منّا فُرصاً كثيرة، ولكنه أمر لا يخلو عن ثمرة، بل هي كثيرة جدّاً كما لا يخفى على أهل التحقيق</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18131_1067777946"/>
      <w:bookmarkStart w:id="50" w:name="_Toc17"/>
      <w:bookmarkEnd w:id="49"/>
      <w:r>
        <w:rPr>
          <w:rtl w:val="true"/>
        </w:rPr>
        <w:t>تخريج الأخبار والآثار والأشعار</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استخرجنا في الكتاب مصادر الأخبار وأقوال العلماء والعظماء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المصادر المتقدّمة على الشهيد كما تلاحظون ذلك، بل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w:t>
      </w:r>
    </w:p>
    <w:p>
      <w:pPr>
        <w:pStyle w:val="BookText"/>
        <w:rPr/>
      </w:pPr>
      <w:r>
        <w:rPr>
          <w:rFonts w:ascii="Amiri" w:hAnsi="Amiri" w:eastAsia="Amiri" w:cs="Amiri"/>
          <w:color w:val="111111"/>
          <w:sz w:val="28"/>
          <w:sz w:val="28"/>
          <w:szCs w:val="28"/>
          <w:rtl w:val="true"/>
          <w:lang w:bidi="ar-SA"/>
        </w:rPr>
        <w:t xml:space="preserve">لكثير من الكلمات التي نقلها المؤلّف بتعبير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مصادر الأشعار وناظميها، إلّا ما شذّ وندر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الضروري بشأن مصادر الكتاب أن نذكّر بأنّا اخترنا كلّ ذلك ممّا تقدّم على الشهيد، كما أنّ اللازم أن يكون الأمر كذلك، وإن كنّا ذكرنا إلى جانب المصادر الأوّلية ما وجدناه في الكتب المتأخّرة عنه مثل بحار الأنوار أو كنز العمال لمزيد الفائدة، وإلّا فنحن نعلم أنّه ليس لنا أن نَرُدَّ الروايات من كتاب مثل منية المريد إلى كتاب مثل بحار الأنوار الذي هو متأخّر عن الأوّل بل هو ناقل عنه وأنّ هذا الأمر السهل واليسير ليس في الحقيقة استخراجاً للمصادر، بل هو ذكر لكتاب آخر جاءت فيه تلك الأخبار مثلاً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الكتب التي هي تعدّ من مصادر البحار لم يُعيّنوا المصدر الأصلي للأخبار بل ردّوها إلى البحار نقلاً عن نفس الكتاب وهذا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كالدَّوْر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نرى كثيراً في هوامش عوالي اللآلي أنهم بدل أن يتحمّلوا جهد الفحص والتتبع الواسع والمُضني والظفر بالمصادر الأصلية، قد ردّوا أخباره إلى البحار أو المستدرك أو إثبات الهداة نقلاً عن عوالي اللآلي منها في الجزء الثاني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وفي الجزء الرابع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قد نحتاج إلى تعيين مواضع روايةٍ في البحار وأضرابه مزيداً للفائدة، أو من أجل تأييد النسخة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النسخة المشابهة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اعتمدها مثل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وأين هذا من ذاك؟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أنا فقد أفرغت كل جهدي وطاقتي كي أقف على المصادر الأصلية، وبحمد الله فقد ظفرتُ بجميعها وذكرتها ماعدا بعض الموارد المعدودة الآتي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بعض المتقدّمين من المحققين أبدوا اليأس من الحصول على المصدر الأصلي لبعض الروايات، فلم يكن إظهارهم لليأس يورثني يأساً أيضاً، بل استمرّ سعيي حتّى وصلت </w:t>
      </w:r>
    </w:p>
    <w:p>
      <w:pPr>
        <w:pStyle w:val="BookText"/>
        <w:rPr/>
      </w:pPr>
      <w:r>
        <w:rPr>
          <w:rFonts w:ascii="Amiri" w:hAnsi="Amiri" w:eastAsia="Amiri" w:cs="Amiri"/>
          <w:color w:val="111111"/>
          <w:sz w:val="28"/>
          <w:sz w:val="28"/>
          <w:szCs w:val="28"/>
          <w:rtl w:val="true"/>
          <w:lang w:bidi="ar-SA"/>
        </w:rPr>
        <w:t>بحمد الله إلى النتائج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كتب الأُستاذ المحقّق والمتتبّع الجليل المرحوم الشيخ عليّ أكبر الغفاري في حواشيه لكتابي المحجة البيضاء وشرح الكافي للمرحوم المولى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بشأن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عثرتُ عليه إلا في 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بالعلم شرفاً أن يدعيه من لا يُحسنه ويفرح به إذا نسب إليه، وكفى بالجهل ذمّاً أن يبرأ منه من هو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 أفضل من المال بسبعة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يقوّي الرجل على المرور على الصراط والمال يمنعه</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عتقاء الله من النار فلينظر إلى المتعلّمين</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باباً من العلم يتعلّمه الرجل خير له من أن لو كان أبو قبيس ذهباً فأنفقه في سبيل الله</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لكنّنا قد وجدنا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هذه الروايات في المصادر المتقدّمة على منية المريد، بل قد وجدنا لبعضها أكثر من مصدر وذكرنا مصادرها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قدر راعينا أن لا نكتفي بأن نرى الحديث في الكتب المتقدّمة على المنية حتّى نجده في المصادر الأصلية للحديث لا غيره حتّى ولو كان من الكتب الفقهية المعتبرة؛ فمثلاً ورد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الطهور مائه الحِلّ ميتته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كتب الخلاف للشيخ والمعتبر للمحقّق الحلّي والتذكرة للعلّامة، وكان بالإمكان أن نذكر هذه الكتب كمصادر للحديث، لكنّنا آثرنا أن نتفقّد عن المصدر الأصلي للحديث، فوجدناه في كتب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المتقدّمة علی الخلاف والمعتبر والتذكرة كمسند أحمد وسنن أبي داود وسنن </w:t>
      </w:r>
    </w:p>
    <w:p>
      <w:pPr>
        <w:pStyle w:val="BookText"/>
        <w:rPr/>
      </w:pPr>
      <w:r>
        <w:rPr>
          <w:rFonts w:ascii="Amiri" w:hAnsi="Amiri" w:eastAsia="Amiri" w:cs="Amiri"/>
          <w:color w:val="111111"/>
          <w:sz w:val="28"/>
          <w:sz w:val="28"/>
          <w:szCs w:val="28"/>
          <w:rtl w:val="true"/>
          <w:lang w:bidi="ar-SA"/>
        </w:rPr>
        <w:t>الدارمي وسنن ابن ماجة، وهي المصادر لتلك الكتب الفقهية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شاهدتم الإرجاعات إلى مصادر العامّة أكثر من مصادر الخاصّة فهذا ليس إلّا لأنّ المؤلّف نقل عنهم حيث لم يجد محذوراً في ذلك، كما نقل كبار العلماء المتقدّمين أحاديث من هذا القبيل في جوامعهم الحديثية لنفس الملاحظة، ولم يكن ذلك من عدم اطّلاعهم على المصادر الأصلية للحديث بل مع كامل اطّلاعهم تعمّدوا ذلك؛ فنرى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موسوعته بحار الأنوار بعد نقله لروايات من بعض كتب الشهيد كتب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أكثرها عامية، أوردناها تبعاً للشيخ المتقدّم ذكره قدّس الله لطيفه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وفي موضع آخر كتب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التخصيص بهذه الرواية العامية وإن قيل إنّ ضعفها منجبر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كثير من الصلوات التي أوردناها من طرق العامّة تبعاً للشيخ والسيّد وغيرهما، حيث أوردوه في كتبهم، لمساهلتهم في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العمل بها فيما كان مخالفاً للهيئات المنقولة، وإن كان الحكم بالمنع أيضاً مشكلاً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وعلى هذا فلم يكن هؤلاء ليجدوا محذوراً في نقل هكذا أحاديث من مصادر أهل السنّة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واستخرجنا وذكرنا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الآثار وأقوال العظماء والأشعار إلّا ما شذّ وندر، وذلك بتحمّل مشقةٍ كثيرة، وهكذا انحلّ لنا كثير من مواضع الإشكال والسقط في متن الكتاب، وللنموذج نذكر مورداً واحداً لا يخلو عن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الشهيد في المقدّمة،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جلس مع ثمانية أصناف من </w:t>
      </w:r>
      <w:bookmarkStart w:id="51" w:name="pg10088_96586"/>
    </w:p>
    <w:p>
      <w:pPr>
        <w:pStyle w:val="BookText"/>
        <w:rPr/>
      </w:pPr>
      <w:bookmarkEnd w:id="51"/>
      <w:r>
        <w:rPr>
          <w:rFonts w:ascii="Amiri" w:hAnsi="Amiri" w:eastAsia="Amiri" w:cs="Amiri"/>
          <w:color w:val="111111"/>
          <w:sz w:val="28"/>
          <w:sz w:val="28"/>
          <w:szCs w:val="28"/>
          <w:rtl w:val="true"/>
          <w:lang w:bidi="ar-SA"/>
        </w:rPr>
        <w:t>الناس زاده الله ثمانية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يذكر سبعة أصناف ولم يذكر الصنف الآخر في أيّ نسخة من المخطوط والمطبوع، وبعد أن وجدنا المصدر تبيّن أنّ ذلك الصنف، أي عبارة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اللهو والمزاح، ومع الفساق 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سقطت من جميع النسخ ولعلّه سقط قلم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والعبارة الصحيحة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الصبيان ازداد من اللهو والمزاح، ومع الفسّاق ازداد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مميّزات هذه الطبعة أيضاً أننا وضعنا عناوين للفصول والأقسام التي لم يكن لها عنوان في المتن جعلناها بين معقوفتين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تسهيلاً للقارئ والباحث المحقّق</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18133_1067777946"/>
      <w:bookmarkStart w:id="53" w:name="_Toc18"/>
      <w:bookmarkEnd w:id="52"/>
      <w:r>
        <w:rPr>
          <w:rtl w:val="true"/>
        </w:rPr>
        <w:t>شكر وثناء</w:t>
      </w:r>
      <w:bookmarkEnd w:id="53"/>
    </w:p>
    <w:p>
      <w:pPr>
        <w:pStyle w:val="BookText"/>
        <w:rPr/>
      </w:pPr>
      <w:r>
        <w:rPr>
          <w:rFonts w:ascii="Amiri" w:hAnsi="Amiri" w:eastAsia="Amiri" w:cs="Amiri"/>
          <w:color w:val="111111"/>
          <w:sz w:val="28"/>
          <w:sz w:val="28"/>
          <w:szCs w:val="28"/>
          <w:rtl w:val="true"/>
          <w:lang w:bidi="ar-SA"/>
        </w:rPr>
        <w:t>ويبدو من المناسب في تجديد طبعة هذا الكتاب النفيس بحلّته الجديدة، التي تحمّل مشاقها مركز إحياء التراث الإسلامي التابع للمركز العالي للعلوم والثقافة الإسلاميّة في قم، أنّ نشكر جميع الإخوة الأفاضل وأصحاب الفضيلة ممّن ساعدونا وساهموا في تصحيح الكتاب وتكميل ،نواقصه، وحلّ معضلاته الجزئيّة، ثمّ نشره بهذه الصورة القشيبة، فأنا إذ أُقدّم لهم من الصميم شكري لجميعهم، ودعائي لهم بالتوفيق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يفوتنا أن نشير إلى أنّ هذا الكتاب قد طبع لمرّات عديدة، وهذه الطبعة إضافة أُخرى إلى تلك الحلقات السابقة، لكن مع بعض التنقيح والتهذيب، خدمةً للدين ولعلمائنا الأعلام، فجزى الله الجميع الجزاء الأوفى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رضا المختاري </w:t>
      </w:r>
      <w:bookmarkStart w:id="54" w:name="pg10088_96587"/>
    </w:p>
    <w:p>
      <w:pPr>
        <w:pStyle w:val="Heading2"/>
        <w:numPr>
          <w:ilvl w:val="1"/>
          <w:numId w:val="1"/>
        </w:numPr>
        <w:rPr/>
      </w:pPr>
      <w:bookmarkStart w:id="55" w:name="__RefHeading___Toc118135_1067777946"/>
      <w:bookmarkStart w:id="56" w:name="_Toc19"/>
      <w:bookmarkEnd w:id="54"/>
      <w:bookmarkEnd w:id="55"/>
      <w:r>
        <w:rPr>
          <w:rtl w:val="true"/>
        </w:rPr>
        <w:t>نماذج من مصوّرات النسخ الخطّيّة المعتمدة في التحقيق</w:t>
      </w:r>
      <w:bookmarkEnd w:id="56"/>
    </w:p>
    <w:p>
      <w:pPr>
        <w:pStyle w:val="BookText"/>
        <w:rPr/>
      </w:pPr>
      <w:r>
        <w:rPr>
          <w:rtl w:val="true"/>
        </w:rPr>
        <mc:AlternateContent>
          <mc:Choice Requires="wps">
            <w:drawing>
              <wp:inline distT="0" distB="0" distL="0" distR="0">
                <wp:extent cx="4787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787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في الهامش إنهاء الكتاب بخطّ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787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787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p>
    <w:p>
      <w:pPr>
        <w:pStyle w:val="BookText"/>
        <w:rPr/>
      </w:pPr>
      <w:r>
        <w:rPr>
          <w:rtl w:val="true"/>
        </w:rPr>
        <mc:AlternateContent>
          <mc:Choice Requires="wps">
            <w:drawing>
              <wp:inline distT="0" distB="0" distL="0" distR="0">
                <wp:extent cx="4787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4"/>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p>
    <w:p>
      <w:pPr>
        <w:pStyle w:val="BookText"/>
        <w:rPr/>
      </w:pPr>
      <w:r>
        <w:rPr>
          <w:rtl w:val="true"/>
        </w:rPr>
        <mc:AlternateContent>
          <mc:Choice Requires="wps">
            <w:drawing>
              <wp:inline distT="0" distB="0" distL="0" distR="0">
                <wp:extent cx="4787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7"/>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منية المريد </w:t>
      </w:r>
      <w:bookmarkStart w:id="57" w:name="pg10091_96593"/>
    </w:p>
    <w:p>
      <w:pPr>
        <w:pStyle w:val="Heading2"/>
        <w:numPr>
          <w:ilvl w:val="1"/>
          <w:numId w:val="1"/>
        </w:numPr>
        <w:rPr/>
      </w:pPr>
      <w:bookmarkStart w:id="58" w:name="__RefHeading___Toc118137_1067777946"/>
      <w:bookmarkStart w:id="59" w:name="_Toc20"/>
      <w:bookmarkEnd w:id="57"/>
      <w:bookmarkEnd w:id="58"/>
      <w:r>
        <w:rPr>
          <w:rtl w:val="true"/>
        </w:rPr>
        <w:t>منية المريد في أدب المفيد والمستفيد</w:t>
      </w:r>
      <w:bookmarkEnd w:id="5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 w:name="__RefHeading___Toc118139_1067777946"/>
      <w:bookmarkStart w:id="61" w:name="_Toc21"/>
      <w:bookmarkEnd w:id="60"/>
      <w:r>
        <w:rPr>
          <w:rtl w:val="true"/>
        </w:rPr>
        <w:t>اشارة</w:t>
      </w:r>
      <w:bookmarkEnd w:id="6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0091_96595"/>
      <w:bookmarkStart w:id="63" w:name="pg10091_96595"/>
      <w:bookmarkEnd w:id="63"/>
    </w:p>
    <w:p>
      <w:pPr>
        <w:pStyle w:val="Heading3"/>
        <w:numPr>
          <w:ilvl w:val="2"/>
          <w:numId w:val="1"/>
        </w:numPr>
        <w:rPr/>
      </w:pPr>
      <w:bookmarkStart w:id="64" w:name="pg10091_96595"/>
      <w:bookmarkStart w:id="65" w:name="__RefHeading___Toc118141_1067777946"/>
      <w:bookmarkStart w:id="66" w:name="_Toc22"/>
      <w:bookmarkEnd w:id="64"/>
      <w:bookmarkEnd w:id="65"/>
      <w:r>
        <w:rPr>
          <w:rtl w:val="true"/>
        </w:rPr>
        <w:t>تقدیم</w:t>
      </w:r>
      <w:bookmarkEnd w:id="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علّم بالقلم، علّم الإنسان ما لم يعلم،</w:t>
      </w:r>
    </w:p>
    <w:p>
      <w:pPr>
        <w:pStyle w:val="BookText"/>
        <w:rPr/>
      </w:pPr>
      <w:r>
        <w:rPr>
          <w:rFonts w:ascii="Amiri" w:hAnsi="Amiri" w:eastAsia="Amiri" w:cs="Amiri"/>
          <w:color w:val="111111"/>
          <w:sz w:val="28"/>
          <w:sz w:val="28"/>
          <w:szCs w:val="28"/>
          <w:rtl w:val="true"/>
          <w:lang w:bidi="ar-SA"/>
        </w:rPr>
        <w:t>وصلّى الله على حبيبه وعبده ونبيّه محمّد، أفضل من عُلِّمَ وعَلَّمَ، وعلى آله وأصحابه المتأدّبين بآدابه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كمال الإنسان إنّما هو بالعلم، الذي يُضاهي به ملائكة السماء ويستحقُ به رفيع الدرجات في العُقبى مع جميل الثناء في الدنيا، ويتفضّل مداده على دماء الشهداء، وتضع الملائكة أجنحتها تحت رجليه إذا مشى، ويستغفر له الطير في الهواء والحيتان في الماء، ويفضل نومة ليلة من لياليه على عبادة العابد سبعين سنةً وناهيك بذلك جلالة وعِظَماً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ليس جميع العلم يوجب الزُلفى، ولا تحصيله كيف اتّفق يثمر الرضى بل لتحصيله شرائط، ولترتيبه ضوابط، وللمتلبّس به آداب ووظائف، ولطلبه أوضاع ومعارف، لا بدّ لمن أراد شيئاً منه من الوقوف عليها، والرجوع في مطلوبه إليها، لئلّا يضيع سعيه ولا يخمد جِدّه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رأينا بغاة هذا العلم الشريف دأبوا في تحصيله، وأجهدوا نفوسهم في طلبه ونيله، ثمّ بعضهم لم يجد لذلك الطلب ثمرةً ولا حصل منه على غاية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حصّل شيئاً منه في مُدّة مديدة طويلة، كان يمكنه تحصيل أضعافه في بُرهة يسيرة قليلة، وبعضهم لم يزده العلم إلّا بعداً عن الله تعالى وقسوةً وقلباً مظلماً، مع قول الله </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أصدق القائلين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وما كان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القواطع الصادّة لهم عن بلوغ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إخلالهم بمراعاة الأُمور المعتبرة فيه من الشرائط والآداب وغيرها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وفّق الله سبحانه بمنّه وكرمه فيما خرج من كتابنا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القاصدين في أسرار معالم الدين</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لتفصيل جملة شريفة من هذه الأحكام، مغنيةٍ لمن وقف عليها من الأنام، وقد رأينا في هذه الرسالة إفراد نبذة من شرائط العلم وآدابه وما يتبع ذلک من وظائفه، نافعة إن شاء الله تعالى لمن تدبّرها، موصلة له إلى بغيته إذا راعاها ونقشها على صحائف خاطره ،وكرّرها مُستَنْبَطة من كلام الله تعالى وكلام رسوله والأئمة علیهم السلام، وكلام أساطين الحكمة والدين والعلماء الراسخين، وسمّيتُها منية المريد في أدب المفيد والمستفيد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وأنا أسأل الله تعالى من فضله العميم وجوده القديم أن ينفع بها نفسي وخاصّتي وأحبّائي، ومن يوفّق لها من المسلمين، وأن يجزل عليها أجري وثوابي، ويثبت لي بها قدم صدق يوم الدين، إنّه جواد كريم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مرتّبة على مقدّمةٍ وأبواب وخاتمةٍ</w:t>
      </w:r>
      <w:r>
        <w:rPr>
          <w:rFonts w:eastAsia="Amiri" w:cs="Amiri" w:ascii="Amiri" w:hAnsi="Amiri"/>
          <w:color w:val="111111"/>
          <w:sz w:val="28"/>
          <w:szCs w:val="28"/>
          <w:rtl w:val="true"/>
          <w:lang w:bidi="ar-SA"/>
        </w:rPr>
        <w:t xml:space="preserve">: </w:t>
      </w:r>
      <w:bookmarkStart w:id="67" w:name="pg10091_96597"/>
    </w:p>
    <w:p>
      <w:pPr>
        <w:pStyle w:val="Heading3"/>
        <w:numPr>
          <w:ilvl w:val="2"/>
          <w:numId w:val="1"/>
        </w:numPr>
        <w:rPr/>
      </w:pPr>
      <w:bookmarkStart w:id="68" w:name="__RefHeading___Toc118143_1067777946"/>
      <w:bookmarkStart w:id="69" w:name="_Toc23"/>
      <w:bookmarkEnd w:id="67"/>
      <w:bookmarkEnd w:id="68"/>
      <w:r>
        <w:rPr>
          <w:rtl w:val="true"/>
        </w:rPr>
        <w:t>اما القدمة</w:t>
      </w:r>
      <w:bookmarkEnd w:id="69"/>
    </w:p>
    <w:p>
      <w:pPr>
        <w:pStyle w:val="Heading4"/>
        <w:numPr>
          <w:ilvl w:val="3"/>
          <w:numId w:val="1"/>
        </w:numPr>
        <w:rPr/>
      </w:pPr>
      <w:bookmarkStart w:id="70" w:name="__RefHeading___Toc118145_1067777946"/>
      <w:bookmarkStart w:id="71" w:name="_Toc24"/>
      <w:bookmarkEnd w:id="70"/>
      <w:r>
        <w:rPr>
          <w:rtl w:val="true"/>
        </w:rPr>
        <w:t>اشارة</w:t>
      </w:r>
      <w:bookmarkEnd w:id="71"/>
    </w:p>
    <w:p>
      <w:pPr>
        <w:pStyle w:val="BookText"/>
        <w:rPr/>
      </w:pPr>
      <w:r>
        <w:rPr>
          <w:rFonts w:ascii="IRNazanin" w:hAnsi="IRNazanin" w:eastAsia="IRNazanin"/>
          <w:color w:val="111111"/>
          <w:sz w:val="28"/>
          <w:sz w:val="28"/>
          <w:szCs w:val="28"/>
          <w:rtl w:val="true"/>
          <w:lang w:bidi="fa-IR"/>
        </w:rPr>
        <w:t>فتشتمل علی جملة من التنبیه علی فضله من الكتاب والسنّة والأثر ودليل العقل وفضل حامليه ومتعلّميه واهتمام الله سبحانه بشأنهم وتمييزهم عمّن سواهم</w:t>
      </w:r>
      <w:r>
        <w:rPr>
          <w:rFonts w:eastAsia="IRNazanin" w:cs="IRNazanin"/>
          <w:color w:val="111111"/>
          <w:sz w:val="28"/>
          <w:szCs w:val="28"/>
          <w:rtl w:val="true"/>
          <w:lang w:bidi="fa-IR"/>
        </w:rPr>
        <w:t>.</w:t>
      </w:r>
    </w:p>
    <w:p>
      <w:pPr>
        <w:pStyle w:val="Heading4"/>
        <w:numPr>
          <w:ilvl w:val="3"/>
          <w:numId w:val="1"/>
        </w:numPr>
        <w:rPr/>
      </w:pPr>
      <w:bookmarkStart w:id="72" w:name="__RefHeading___Toc118147_1067777946"/>
      <w:bookmarkStart w:id="73" w:name="_Toc25"/>
      <w:bookmarkEnd w:id="72"/>
      <w:r>
        <w:rPr>
          <w:rtl w:val="true"/>
        </w:rPr>
        <w:t xml:space="preserve">فصل </w:t>
      </w:r>
      <w:r>
        <w:rPr/>
        <w:t>1</w:t>
      </w:r>
      <w:r>
        <w:rPr>
          <w:rtl w:val="true"/>
        </w:rPr>
        <w:t xml:space="preserve"> : </w:t>
      </w:r>
      <w:r>
        <w:rPr>
          <w:rtl w:val="true"/>
        </w:rPr>
        <w:t>في فضل العلم من القرآن</w:t>
      </w:r>
      <w:bookmarkEnd w:id="73"/>
    </w:p>
    <w:p>
      <w:pPr>
        <w:pStyle w:val="BookText"/>
        <w:rPr/>
      </w:pPr>
      <w:r>
        <w:rPr>
          <w:rFonts w:ascii="Amiri" w:hAnsi="Amiri" w:eastAsia="Amiri" w:cs="Amiri"/>
          <w:color w:val="111111"/>
          <w:sz w:val="28"/>
          <w:sz w:val="28"/>
          <w:szCs w:val="28"/>
          <w:rtl w:val="true"/>
          <w:lang w:bidi="ar-SA"/>
        </w:rPr>
        <w:t xml:space="preserve">اعلم أنّ الله سبحانه جعل العلم هو السبب الكلّي لخلق هذا العالم العِلوي والسِفلي طرّاً، وكفى بذلك جلالةً وفخراً، قال الله تعالى في محكم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وتبصرةً لأُولي الألباب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سَمَوَاتٍ وَمِنَ الْأَرْضِ مِثْلَهُنَّ يَتَنَزَّلُ الْأَمْرُ بَيْنَهُنَّ لِتَعْلَمُوا أَنَّ اللَّهَ عَلَى كُلِّ شَيْءٍ قَدِيرٌ وَأَنَّ اللَّهَ قَدْ أَحَاطَ بِكُلِّ شَيْءٍ عِلْمًا</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وكفى بهذه الآية دليلاً على شرف العلم، لا سيّما علم التوحيد الذي هو أساس كلّ علم، ومدار كلّ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سبحانه العلم أعلى شرف، وأوّل منّةٍ امتنّ بها على ابن آدم بعد خلقه وإبرازه من ظلمة العدم إلى ضياء الوجود فقال سبحانه في أوّل سورة أنزلها على نبيه محمّد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أَقْرَأْ بِاسْمِ رَبِّكَ الَّذِى خَلَقَ خَلَقَ الْإِنسَنَ مِنْ عَلَقٍ أَقْرَأْ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فتأمّل كيف افتتح كتابه الكريم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بنعمة الإيجاد، ثمّ أردفها بنعمة العلم، فلو كان ثمّ منّة أو توجد نعمة بعد نعمة الإيجاد هي أعلى من العلم لما خصّه الله تعالى بذلك، وصدّر به نور الهداية، وطريق الدلالة على الصراط المستقيم الآخذ بحُجزة البراعة، ودقائق المعاني وحقائق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Style w:val="FootnoteAnchor"/>
          <w:rtl w:val="true"/>
        </w:rPr>
        <w:footnoteReference w:id="38"/>
      </w:r>
      <w:r>
        <w:rPr>
          <w:rFonts w:ascii="Amiri" w:hAnsi="Amiri" w:eastAsia="Amiri" w:cs="Amiri"/>
          <w:color w:val="111111"/>
          <w:sz w:val="28"/>
          <w:sz w:val="28"/>
          <w:szCs w:val="28"/>
          <w:rtl w:val="true"/>
          <w:lang w:bidi="ar-SA"/>
        </w:rPr>
        <w:t xml:space="preserve">في وجه التناسب بين الآي المذكورة في صدر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قد اشتمل بعضها على خلق الإنسان من علق وفي بعضها تعليمه ما لم يعلم، ليحصل النظم البديع في ترتيب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ذكر أوّل حال الإنسان، وهو كونه علقةً، مع أنّها أخسّ الأشياء؛ وآخر حاله، وهو صيرورته عالماً، وهو أجلّ المراتب، 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أوّل حالك في تلك الدرجة التي هي غاية الخساسة، فصرتَ في آخر حالك في هذه الدرجة التي هي الغاية في الشرف والنفاسة، وهذا إنّما يتمّ لو كان العلم أشرف المراتب، إذ لو كان غيره أشرف لكان ذكر ذلك الشيء في هذا المقام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آخر</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وَرَبُّكَ الْأَكْرَمُ 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الْإِنسَنَ مَا لَمْ يَعْلَمْ</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تقرّر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الحكم على الوصف مشعر بكون الوصف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يدلّ على أنّ الله سبحانه اختصّ بوصف الأكرميّة ؛ لأنّه علّم الإنسان العلم، فلو كان شيء أفضل من العلم وأنفس لكان اقترانه بالأكرميّة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المؤدّاة بأفعل التفضيل أولى</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وبنى الله</w:t>
      </w:r>
      <w:r>
        <w:rPr>
          <w:rStyle w:val="FootnoteAnchor"/>
          <w:rtl w:val="true"/>
        </w:rPr>
        <w:footnoteReference w:id="42"/>
      </w:r>
      <w:r>
        <w:rPr>
          <w:rFonts w:ascii="Amiri" w:hAnsi="Amiri" w:eastAsia="Amiri" w:cs="Amiri"/>
          <w:color w:val="111111"/>
          <w:sz w:val="28"/>
          <w:sz w:val="28"/>
          <w:szCs w:val="28"/>
          <w:rtl w:val="true"/>
          <w:lang w:bidi="ar-SA"/>
        </w:rPr>
        <w:t>سبحانه ترتُّب قبول الحقّ والأخذ به على التذكّر، والتذكّر على الخشية، وحصر الخشية في العلماء،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سَيَذَّكَّرُ مَن يَخْشَى</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الْعُلَمَوا</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وسمّى الله سبحانه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العلم بالحكمة، وعظم أمر الحكمة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الْحِكْمَةَفَقَدْ أُوتِيَ خَيْرًا كَثِيراً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وحاصل ما فسّروه في الحكمة مواعظ القرآن والعلم والفهم والنبوّة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وَءَاتَيْنَهُ الْحُكْمَ صَبيّاً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آتَيْنَا عَالَ إِبْرَاهِيمَ الْكِتَابَ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والكلّ يرجع إلى العلم</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ورجّح العالمين على كلّ من سواهم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 إِنَّمَا يَتَذَكَّرُ أُوْلُوا الْأَلْبَبِ</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وفرّق</w:t>
      </w:r>
      <w:r>
        <w:rPr>
          <w:rStyle w:val="FootnoteAnchor"/>
          <w:rtl w:val="true"/>
        </w:rPr>
        <w:footnoteReference w:id="51"/>
      </w:r>
      <w:r>
        <w:rPr>
          <w:rFonts w:ascii="Amiri" w:hAnsi="Amiri" w:eastAsia="Amiri" w:cs="Amiri"/>
          <w:color w:val="111111"/>
          <w:sz w:val="28"/>
          <w:sz w:val="28"/>
          <w:szCs w:val="28"/>
          <w:rtl w:val="true"/>
          <w:lang w:bidi="ar-SA"/>
        </w:rPr>
        <w:t xml:space="preserve">في كتابه العزيز بين عشرة بين الخبيث والطيّب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يَسْتَوِي الْخَبِيثُ وَالطَّيِّبُ</w:t>
      </w:r>
      <w:r>
        <w:rPr>
          <w:rFonts w:eastAsia="Amiri" w:cs="Amiri" w:ascii="Amiri" w:hAnsi="Amiri"/>
          <w:color w:val="111111"/>
          <w:sz w:val="28"/>
          <w:szCs w:val="28"/>
          <w:rtl w:val="true"/>
          <w:lang w:bidi="ar-SA"/>
        </w:rPr>
        <w:t>»</w:t>
      </w:r>
      <w:r>
        <w:rPr>
          <w:rStyle w:val="FootnoteAnchor"/>
        </w:rPr>
        <w:footnoteReference w:id="5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الأعمى والبصير، والظلمة والنور والجنّة والنار، والظلّ والحرور</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تأمّلت تفسير ذلك وجدت مرجعه جميعاً إلى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وقرن سبحانه أولي العلم بنفسه وملائكته،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وَالْمَلَبِكَةُ وَأُولُواْ العِلْمِ</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وزاد</w:t>
      </w:r>
      <w:r>
        <w:rPr>
          <w:rStyle w:val="FootnoteAnchor"/>
          <w:rtl w:val="true"/>
        </w:rPr>
        <w:footnoteReference w:id="55"/>
      </w:r>
      <w:r>
        <w:rPr>
          <w:rFonts w:ascii="Amiri" w:hAnsi="Amiri" w:eastAsia="Amiri" w:cs="Amiri"/>
          <w:color w:val="111111"/>
          <w:sz w:val="28"/>
          <w:sz w:val="28"/>
          <w:szCs w:val="28"/>
          <w:rtl w:val="true"/>
          <w:lang w:bidi="ar-SA"/>
        </w:rPr>
        <w:t>في إكرامهم على ذلك مع الاقتران المذكور،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كَفَى بِاللَّهِ شَهِيدًا بَيْنِي وَبَيْنَكُمْ وَمَنْ عِندَهُ عِلْمُ الْكِتَبِ</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الله سبحانه الدرجات لأربعة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للمؤمنين من أهل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دَرَجَاتٌ عِندَ رَبِّهِمْ</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وللمجاهدين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الْمُجَهِدِينَ</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ولمن عمل الصالحات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يَأْتِهِ، مُؤْمِنًا قَدْ عَمِلَ الصَّلِحَتِ فَأُولَبِكَ لَهُم الدَّرَجَتُ الْعُلَی</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اللَّهُ الَّذِينَ ءَامَنُواْ مِنكُمْ وَالَّذِينَ أُوتُواْ العِلْمَ دَرَجَتٍ</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ففضّل أهل بدر على غيرهم من المؤمنين بدرجات، وفضّل العلماء على جميع الأصناف بدرجات، فوجب كون العلماء أفضل الناس</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وقد خصّ الله سبحانه في كتابه العلماء بخمس 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وَالرَّسِخُونَ فِي الْعِلْم يَقُولُونَ ءَامَنَّا بِهِ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وَالْمَلَكَةُ وَأُولُوا الْعِلْمِ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أُوتُوا الْعِلْمَ مِن قَبْلِهِة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وَيَخِرُّونَ لِلأَذْقَانِ يَبْكُونَ</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أُوتُوا الْعِلْمَ مِن قَبْلِهِ</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وقال تعالى مخاطباً لنبيّه آمراً له مع ما آتاه من العلم والحكمة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زِدْنِي عِلْمًا</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ايَنتُ بينَنتُ فِي صُدُورِ الَّذِينَ أُوتُوا الْعِلْمَ</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وَتِلْكَ الْأَمْثَالُ نَضْرِبُهَا لِلنَّاسِ وَمَا يَعْقِلُهَا إِلَّا الْعَلِمُونَ</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نبذة من فضائله التي تبّه الله عليها في كتابه الكريم</w:t>
      </w:r>
      <w:r>
        <w:rPr>
          <w:rFonts w:eastAsia="Amiri" w:cs="Amiri" w:ascii="Amiri" w:hAnsi="Amiri"/>
          <w:color w:val="111111"/>
          <w:sz w:val="28"/>
          <w:szCs w:val="28"/>
          <w:rtl w:val="true"/>
          <w:lang w:bidi="ar-SA"/>
        </w:rPr>
        <w:t xml:space="preserve">. </w:t>
      </w:r>
      <w:bookmarkStart w:id="74" w:name="pg10091_96603"/>
    </w:p>
    <w:p>
      <w:pPr>
        <w:pStyle w:val="Heading4"/>
        <w:numPr>
          <w:ilvl w:val="3"/>
          <w:numId w:val="1"/>
        </w:numPr>
        <w:rPr/>
      </w:pPr>
      <w:bookmarkStart w:id="75" w:name="__RefHeading___Toc118149_1067777946"/>
      <w:bookmarkStart w:id="76" w:name="_Toc26"/>
      <w:bookmarkEnd w:id="74"/>
      <w:bookmarkEnd w:id="75"/>
      <w:r>
        <w:rPr>
          <w:rtl w:val="true"/>
        </w:rPr>
        <w:t xml:space="preserve">فصل </w:t>
      </w:r>
      <w:r>
        <w:rPr/>
        <w:t>2</w:t>
      </w:r>
      <w:r>
        <w:rPr>
          <w:rtl w:val="true"/>
        </w:rPr>
        <w:t xml:space="preserve"> : </w:t>
      </w:r>
      <w:r>
        <w:rPr>
          <w:rtl w:val="true"/>
        </w:rPr>
        <w:t>فيما روي عن النبي صلی الله علیه و آله و سلّم في فضل العلم</w:t>
      </w:r>
      <w:bookmarkEnd w:id="76"/>
    </w:p>
    <w:p>
      <w:pPr>
        <w:pStyle w:val="BookText"/>
        <w:rPr/>
      </w:pPr>
      <w:r>
        <w:rPr>
          <w:rFonts w:ascii="Amiri" w:hAnsi="Amiri" w:eastAsia="Amiri" w:cs="Amiri"/>
          <w:color w:val="111111"/>
          <w:sz w:val="28"/>
          <w:sz w:val="28"/>
          <w:szCs w:val="28"/>
          <w:rtl w:val="true"/>
          <w:lang w:bidi="ar-SA"/>
        </w:rPr>
        <w:t>وأمّا السنّة فهي في ذلك كثيرة تَنْبُو عن الحصر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فمنها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يرد الله به خيراً يفقهه في الدين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علماً فأدركه كتب الله له كفلين من الأجر، ومن طلب علماً فلم يدركه كتب الله له كفلاً من الأجر</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ينظر إلى عتقاء الله من النار فلينظر إلى المتعلّمين، فوالذي نفسي بيده ما من متعلّم يختلف إلى باب العالم إلّا كتب الله له بكلّ قدم عبادة سنة، وبنى الله له بكلّ قدم مدينةً في الجنّة، ويمشي على الأرض وهي تستغفر له، و یمسی ويصبح مغفوراً له، وشهدت الملائكة أنّهم عتقاء من النار</w:t>
      </w:r>
      <w:r>
        <w:rPr>
          <w:rFonts w:eastAsia="IRNazanin" w:cs="IRNazanin"/>
          <w:color w:val="111111"/>
          <w:sz w:val="28"/>
          <w:szCs w:val="28"/>
          <w:rtl w:val="true"/>
          <w:lang w:bidi="fa-IR"/>
        </w:rPr>
        <w:t>».</w:t>
      </w:r>
      <w:r>
        <w:rPr>
          <w:rStyle w:val="FootnoteAnchor"/>
          <w:rtl w:val="true"/>
        </w:rPr>
        <w:footnoteReference w:id="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فهو كالصائم نهاره القائم ليله، وإنّ باباً من العلم يتعلّمه الرجل خير له من أن يكون أبو قبيس ذهباً فأنفقه في سبيل الله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جاءه الموت وهو يطلب العلم ليحيي به الإسلام كان بينه وبين الأنبياء درجة واحدة في الجنّة</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العالم على العابد سبعون</w:t>
      </w:r>
      <w:r>
        <w:rPr>
          <w:rStyle w:val="FootnoteAnchor"/>
          <w:rtl w:val="true"/>
        </w:rPr>
        <w:footnoteReference w:id="78"/>
      </w:r>
      <w:r>
        <w:rPr>
          <w:rFonts w:ascii="Amiri" w:hAnsi="Amiri" w:eastAsia="Amiri" w:cs="Amiri"/>
          <w:color w:val="111111"/>
          <w:sz w:val="28"/>
          <w:sz w:val="28"/>
          <w:szCs w:val="28"/>
          <w:rtl w:val="true"/>
          <w:lang w:bidi="ar-SA"/>
        </w:rPr>
        <w:t>درجة، بين كل درجتين حضر الفرس</w:t>
      </w:r>
      <w:r>
        <w:rPr>
          <w:rStyle w:val="FootnoteAnchor"/>
          <w:rtl w:val="true"/>
        </w:rPr>
        <w:footnoteReference w:id="79"/>
      </w:r>
      <w:r>
        <w:rPr>
          <w:rFonts w:ascii="Amiri" w:hAnsi="Amiri" w:eastAsia="Amiri" w:cs="Amiri"/>
          <w:color w:val="111111"/>
          <w:sz w:val="28"/>
          <w:sz w:val="28"/>
          <w:szCs w:val="28"/>
          <w:rtl w:val="true"/>
          <w:lang w:bidi="ar-SA"/>
        </w:rPr>
        <w:t>سبعين عاماً، وذلك لأنّ الشيطان يضع البدعة للناس فيبصرها العالم فيزيلها، والعابد يقبل على عبادته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العالم على العابد كفضلي على أدناكم، إنّ الله وملائكته وأهل السماوات والأرض حتّى النملة في جحرها، وحتّى الحوت في الماء ليصلّون على معلّم الناس الخير</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في طلب العلم فهو في سبيل الله حتّى يرجع</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يطلب باباً من العلم ليردّ به باطلاً إلى حقّ، وضالاً إلى هدى كان عمله كعبادة أربعين عاماً</w:t>
      </w:r>
      <w:r>
        <w:rPr>
          <w:rFonts w:eastAsia="IRNazanin" w:cs="IRNazanin"/>
          <w:color w:val="111111"/>
          <w:sz w:val="28"/>
          <w:szCs w:val="28"/>
          <w:rtl w:val="true"/>
          <w:lang w:bidi="fa-IR"/>
        </w:rPr>
        <w:t>».</w:t>
      </w:r>
      <w:r>
        <w:rPr>
          <w:rStyle w:val="FootnoteAnchor"/>
          <w:rtl w:val="true"/>
        </w:rPr>
        <w:footnoteReference w:id="83"/>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و سلّم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يهدي الله بك رجلا واحد أخير من أن يكون لك حمر النعم</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وقوله صلی الله علیه و آله و سلّم لمعاذ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يهدي الله بك رجلاً واحداً خير لك من الدنيا وما فيها</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وروي ذلك أنه قاله لعليّ علیه السلام أيضاً</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خلفائي فقيل يا رسول الله ومن خلفاؤك؟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يحيون سنّتي ويعلّمونها عباد الله</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ما بعثني الله به من الهدى والعلم كمثل غَيْتٍ أصاب أرضاً، وكان منها طائفة طيبة، فقبلت الماء فأنبتت الكلأ والعُشْبَ الكثير وكان منها أجادب</w:t>
      </w:r>
      <w:r>
        <w:rPr>
          <w:rStyle w:val="FootnoteAnchor"/>
          <w:rtl w:val="true"/>
        </w:rPr>
        <w:footnoteReference w:id="88"/>
      </w:r>
      <w:r>
        <w:rPr>
          <w:rFonts w:ascii="IRNazanin" w:hAnsi="IRNazanin" w:eastAsia="IRNazanin"/>
          <w:color w:val="111111"/>
          <w:sz w:val="28"/>
          <w:sz w:val="28"/>
          <w:szCs w:val="28"/>
          <w:rtl w:val="true"/>
          <w:lang w:bidi="fa-IR"/>
        </w:rPr>
        <w:t>، أمسكت الماء، فنفع الله بها الناس وشربوا منها، وسقوا وزرعوا، وأصاب طائفةً منها أُخرى إنّما هی قيعانٌ لا تمسك ماءً ولا تنبت كَلَاً، فذلك مثل من فقه في دين الله ونفعه ما بعثني الله به فعلم وعلّم، ومَثَلُ من لم يرفع بذلك رأساً ولم يقبل هدى الله الذي أُرسلتُ به</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لا غبطة</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آتاه الله مالاً فسلّطه على هلكته في الحقّ، ورجل آتاه الله الحكمة فهو يقضي بها ويعلّمها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 إلى هدىّ كان له من الأجر مثل أُجور من تبعه، لا ينقص ذلك </w:t>
      </w:r>
    </w:p>
    <w:p>
      <w:pPr>
        <w:pStyle w:val="BookText"/>
        <w:rPr/>
      </w:pPr>
      <w:r>
        <w:rPr>
          <w:rFonts w:ascii="Amiri" w:hAnsi="Amiri" w:eastAsia="Amiri" w:cs="Amiri"/>
          <w:color w:val="111111"/>
          <w:sz w:val="28"/>
          <w:sz w:val="28"/>
          <w:szCs w:val="28"/>
          <w:rtl w:val="true"/>
          <w:lang w:bidi="ar-SA"/>
        </w:rPr>
        <w:t>من أُجورهم شيئاً، ومن دعا إلى ضلالة كان عليه من الإثم مثل آثام من تبعه، لا ينقص ذلك من آثامهم شيئاً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ابن آدم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جاريةٍ، أو علم ينتفع به، أو ولد صالح يدعو له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ما يخلف الرجل من بعده ثلاث ولد صالح يدعو له، وصدقةً تجري يبلغه أجرها، وعلم يعمل به من بعده</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الملائكة لتضع أجنحتها لطالب العلم رضىّ بما يصنع</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أُطلبوا العلم ولو بالصين</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غدا في طلب العلم أظلّت عليه الملائكة، وبورك له في معيشته ولم ينقص من رزقه</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سلك طريقاً يلتمس به علماً سهّل الله له طريقاً إلى الجنّة</w:t>
      </w:r>
      <w:r>
        <w:rPr>
          <w:rFonts w:eastAsia="IRNazanin" w:cs="IRNazanin"/>
          <w:color w:val="111111"/>
          <w:sz w:val="28"/>
          <w:szCs w:val="28"/>
          <w:rtl w:val="true"/>
          <w:lang w:bidi="fa-IR"/>
        </w:rPr>
        <w:t>».</w:t>
      </w:r>
      <w:r>
        <w:rPr>
          <w:rStyle w:val="FootnoteAnchor"/>
          <w:rtl w:val="true"/>
        </w:rPr>
        <w:footnoteReference w:id="9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مع علم خير من صلاة على جهل</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أشدّ على الشيطان من ألف عابد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العلماء في الأرض كمثل النجوم في السماء، ويُهتدى بها في ظلمات البرّ والبحر، فإذا انطمست أوشك أن تضلّ الهداة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ناشٍ نشأ في العلم والعبادة حتّى يكبر أعطاه الله تعالى يوم القيامة ثواب اثنين وسبعين صدِّيقاً</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الله عزّ وجلّ للعلماء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أجعل علمي وحلمي فيكم إلّا وأنا أريد أن أغفر لكم على ما كان منكم ولا أُبالي</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 شيء إلى شيء أفضل من علم إلى حلم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تصدّق الناس بصدقة مثل علم ينشر</w:t>
      </w:r>
      <w:r>
        <w:rPr>
          <w:rFonts w:eastAsia="IRNazanin" w:cs="IRNazanin"/>
          <w:color w:val="111111"/>
          <w:sz w:val="28"/>
          <w:szCs w:val="28"/>
          <w:rtl w:val="true"/>
          <w:lang w:bidi="fa-IR"/>
        </w:rPr>
        <w:t>».</w:t>
      </w:r>
      <w:r>
        <w:rPr>
          <w:rStyle w:val="FootnoteAnchor"/>
          <w:rtl w:val="true"/>
        </w:rPr>
        <w:footnoteReference w:id="10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أهدى المرء المسلم إلى أخيه هديّة أفضل من كلمة حكمة يزيده الله بها هدىً، ويردّه عن ردئّ</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الصدقة أن يعلم المرء علماً ثمّ يُعلّمه أخاه</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والمتعلم شريكان في الأجر، ولا خير في سائر الناس</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قليل العلم خير من كثير العبادة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غدا إلى المسجد لا يريد إلّا ليتعلّم خيراً أو ليعلّمه كان له أجر معتمرٍ تامٍّ العمرة، ومن راح إلى المسجد لا يريد إلّا ليتعلّم خيراً أو ليعلّمه فله أجر حاجٍّ تامٌ الحجّة</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أغْدُ عالماً أو متعلماً أو مستمعاً أو محبّاً، ولا تكن الخامسة فتهلك</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مررتم في رياض الجنّة فارتعوا قالوا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رياض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الذكر؛ فإنّ الله سيّارات من الملائكة يطلبون حلَق الذكر، فإذا أتوا عليهم حقّوا بهم</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بعض العلماء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حلق الذكر هي مجالس الحلال والحرام كيف تشتري وتبيع، وتصلّي وتصوم، و تنكح وتُطلّق، وتحجّ وأشباه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وخرج رسول الله صلى الله عليه و آله و سلّم فإذا في المسجد مجلسان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يتفقّهون، ومجلس يدعون الله تعالى ويسألونه،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المجلسين إلى خير أمّا هؤلاء فيدعون الله، وأمّا هؤلاء فيتعلمون ويُفَقّهون الجاهل هؤلاء أفضل، بالتعليم 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قعد معهم </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وعن صفوان بن عسّال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 صلى الله عليه و آله و سلّم، وهو في المسجد متّكيُّ على بُرد له أحمر،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أطلب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بطالب العلم، إنّ طالب العلم لتحفّه الملائكة بأجنحتها، ثمّ يركب بعضها بعضاً حتّى يبلغوا سماء الدنيا من محبّتهم لما يطلب</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وعن كثير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الدرداء في مسجد دمشق،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من المدينة، مدينة الرسول صلى الله عليه و آله و سلّم، لحديث بلغني عنك أنّك تحدّثه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جاء بك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سلك طريقاً يلتمس فيه علماً سلك الله به طريقاً إلى الجنّة، وإنّ الملائكة لتضع أجنحتها رضئ لطالب العلم، وإنّ العالم ليستغفر له من في السماوات ومن في الأرض، حتّى الحيتان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العالم على العابد كفضل القمر على سائر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لم يورّثوا ديناراً ولا درهماً إنّما ورّثوا العلم، فمن أخذ به فقد أخذ بحظٍّ وافر</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وأسند بعض العلماء إلى أبي يحيى زكريّا بن يحيى الساجي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نمشي في أزقة البصرة إلى باب بعض المحدّثين، فأسرعنا في المشي، وكان معنا رجل ماجن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أرجلكم عن أجنحة الملائكة كالمستهزئ فما زال عن مكانه حتّى جفّت رجلاه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وأسند أيضاً إلى أبي داود السجستاني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أصحاب الحديث رجل خليع إلى أن سمع بحديث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لتضع أجنحتها لطالب العلم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في رجليه مسمارين من حديد،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أطَاً أجنحة الملائكة فأصابته الأكلة في رجليه</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أبو عبد الله محمّد بن إسماعيل التميمي</w:t>
      </w:r>
      <w:r>
        <w:rPr>
          <w:rStyle w:val="FootnoteAnchor"/>
          <w:rtl w:val="true"/>
        </w:rPr>
        <w:footnoteReference w:id="120"/>
      </w:r>
      <w:r>
        <w:rPr>
          <w:rFonts w:ascii="Amiri" w:hAnsi="Amiri" w:eastAsia="Amiri" w:cs="Amiri"/>
          <w:color w:val="111111"/>
          <w:sz w:val="28"/>
          <w:sz w:val="28"/>
          <w:szCs w:val="28"/>
          <w:rtl w:val="true"/>
          <w:lang w:bidi="ar-SA"/>
        </w:rPr>
        <w:t>، هذه الحكاية في شرح مسلم</w:t>
      </w:r>
      <w:r>
        <w:rPr>
          <w:rStyle w:val="FootnoteAnchor"/>
          <w:rtl w:val="true"/>
        </w:rPr>
        <w:footnoteReference w:id="12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فشلت رجلاه وسائر أعضائه</w:t>
      </w:r>
      <w:r>
        <w:rPr>
          <w:rFonts w:eastAsia="IRNazanin" w:cs="IRNazanin"/>
          <w:color w:val="111111"/>
          <w:sz w:val="28"/>
          <w:szCs w:val="28"/>
          <w:rtl w:val="true"/>
          <w:lang w:bidi="fa-IR"/>
        </w:rPr>
        <w:t xml:space="preserve">. </w:t>
      </w:r>
      <w:bookmarkStart w:id="77" w:name="pg10091_96611"/>
    </w:p>
    <w:p>
      <w:pPr>
        <w:pStyle w:val="Heading4"/>
        <w:numPr>
          <w:ilvl w:val="3"/>
          <w:numId w:val="1"/>
        </w:numPr>
        <w:rPr/>
      </w:pPr>
      <w:bookmarkStart w:id="78" w:name="__RefHeading___Toc118151_1067777946"/>
      <w:bookmarkStart w:id="79" w:name="_Toc27"/>
      <w:bookmarkEnd w:id="77"/>
      <w:bookmarkEnd w:id="78"/>
      <w:r>
        <w:rPr>
          <w:rtl w:val="true"/>
        </w:rPr>
        <w:t xml:space="preserve">فصل </w:t>
      </w:r>
      <w:r>
        <w:rPr/>
        <w:t>3</w:t>
      </w:r>
      <w:r>
        <w:rPr>
          <w:rtl w:val="true"/>
        </w:rPr>
        <w:t xml:space="preserve"> : </w:t>
      </w:r>
      <w:r>
        <w:rPr>
          <w:rtl w:val="true"/>
        </w:rPr>
        <w:t>فيما روي عن طريق الخاصةفي فضل العلم</w:t>
      </w:r>
      <w:bookmarkEnd w:id="79"/>
    </w:p>
    <w:p>
      <w:pPr>
        <w:pStyle w:val="BookText"/>
        <w:rPr/>
      </w:pPr>
      <w:r>
        <w:rPr>
          <w:rFonts w:ascii="IRNazanin" w:hAnsi="IRNazanin" w:eastAsia="IRNazanin"/>
          <w:color w:val="111111"/>
          <w:sz w:val="28"/>
          <w:sz w:val="28"/>
          <w:szCs w:val="28"/>
          <w:rtl w:val="true"/>
          <w:lang w:bidi="fa-IR"/>
        </w:rPr>
        <w:t>ومن طريق الخاصّة ما رُوّيناه بالإسناد الصحيح إلى أبي الحسن عليّ بن موسى الرضا علیه السلام عن آبائه،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فريضة على كلّ مسلم فاطلبوا العلم في مظانّه واقتبسوه من أهله، فإنّ تعلّمه الله تعالى حسنةً، وطلبه عبادة، والمذاكرة به تسبیح والعمل به جهاد وتعليمه من لا يعلمه صدقة، وبذله لأهله قربةٌ إلى الله تعالى؛ لأنّه معالم الحلال والحرام ومنار سبيل الجنّة، والمؤنس في الوحشة، والصاحب في الغربة والوحدة، والمحدّث في الخلوة والدليل على السرّاء والضرّاء، والسلاح على الأعداء، والزين عند الأخلّاء، يرفع الله به أقواماً فيجعلهم في الخير قادةً تقتبس آثارهم ويقتدى بفعالهم، ويُنتهى إلى آرائهم، ترغب الملائكة في خلّتهم وبأجنحتها تمسحهم، وفي صلواتها تبارك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يستغفر لهم كلّ رطبٍ ويابس حتّى حيتان البحر وهوامه وسباع البرّ وأنعامه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حياة القلوب من الجهل، وضياء الأبصار من الظلمة، وقوّة الأبدان من الضعف، يبلغ بالعبد منازل الأخيار، ومجالس الأبرار، والدرجات العُلا في الآخرة والأُولى الذكر فيه يعدل بالصيام، ومدارسته بالقيام به يطاع الربّ ويعبد، وبه توصل الأرحام، ويعرف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إمام، والعمل تابعه، يلهمه السعداء، ويحرمه الأشقياء فطوبى لمن لم يحرمه الله من حظّه</w:t>
      </w:r>
      <w:r>
        <w:rPr>
          <w:rFonts w:eastAsia="IRNazanin" w:cs="IRNazanin"/>
          <w:color w:val="111111"/>
          <w:sz w:val="28"/>
          <w:szCs w:val="28"/>
          <w:rtl w:val="true"/>
          <w:lang w:bidi="fa-IR"/>
        </w:rPr>
        <w:t>».</w:t>
      </w:r>
      <w:r>
        <w:rPr>
          <w:rStyle w:val="FootnoteAnchor"/>
          <w:rtl w:val="true"/>
        </w:rPr>
        <w:footnoteReference w:id="12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اعلموا أنّ كمال الدين طلب العلم والعمل به، ألا </w:t>
      </w:r>
    </w:p>
    <w:p>
      <w:pPr>
        <w:pStyle w:val="BookText"/>
        <w:rPr/>
      </w:pPr>
      <w:r>
        <w:rPr>
          <w:rFonts w:ascii="Amiri" w:hAnsi="Amiri" w:eastAsia="Amiri" w:cs="Amiri"/>
          <w:color w:val="111111"/>
          <w:sz w:val="28"/>
          <w:sz w:val="28"/>
          <w:szCs w:val="28"/>
          <w:rtl w:val="true"/>
          <w:lang w:bidi="ar-SA"/>
        </w:rPr>
        <w:t xml:space="preserve">وإنّ طلب العلم أوجب عليكم من طلب المال، إنّ المال مقسوم مضمون لكم، قد قسّمه عادل بينكم، وقد ضمنه وسيفي لكم، والعلم مخزون عند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أمرتم بطلبه من أهله</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فاطلبوه</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أفضل من الصائم القائم المجاهد، وإذا مات العالم ثلم في الإسلام ثلمة لا يسدّها إلّا خَلَف منه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بالعلم شرفاً أن يدعيه من لا يحسنه ويفرح به إذا نسب إليه، وكفى بالجهل ذمّاً أن يبرأ منه من هو فيه</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وعنه علیه السلام أنّه قال لكميل بن زياد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كميل العلم خير من المال، العلم يحرسك وأنت تحرس المال والعلم حاكم، والمال محكوم عليه، والمال تنقصه النفقة والعلم يزكو على الإنفاق</w:t>
      </w:r>
      <w:r>
        <w:rPr>
          <w:rFonts w:eastAsia="IRNazanin" w:cs="IRNazanin"/>
          <w:color w:val="111111"/>
          <w:sz w:val="28"/>
          <w:szCs w:val="28"/>
          <w:rtl w:val="true"/>
          <w:lang w:bidi="fa-IR"/>
        </w:rPr>
        <w:t>».</w:t>
      </w:r>
      <w:r>
        <w:rPr>
          <w:rStyle w:val="FootnoteAnchor"/>
          <w:rtl w:val="true"/>
        </w:rPr>
        <w:footnoteReference w:id="12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أفضل من المال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ميراث الأنبياء، والمال ميراث الفراعنة؛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لا ينقص بالنفقة، والمال ينقص بها؛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يحتاج المال إلى الحافظ والعلم يحفظ صاحبه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يدخل في الكفن ويبقى المال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يحصل للمؤمن والكافر، والعلم لا يحصل إلّا للمؤمن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الناس يحتاجون إلى العالم في أمر دينهم، ولا يحتاجون إلى صاحب المال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يقوي </w:t>
      </w:r>
    </w:p>
    <w:p>
      <w:pPr>
        <w:pStyle w:val="BookText"/>
        <w:rPr/>
      </w:pPr>
      <w:r>
        <w:rPr>
          <w:rFonts w:ascii="Amiri" w:hAnsi="Amiri" w:eastAsia="Amiri" w:cs="Amiri"/>
          <w:color w:val="111111"/>
          <w:sz w:val="28"/>
          <w:sz w:val="28"/>
          <w:szCs w:val="28"/>
          <w:rtl w:val="true"/>
          <w:lang w:bidi="ar-SA"/>
        </w:rPr>
        <w:t>الرجل على المرور على الصراط والمال يمنعه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كلّ امرئ ما يعلمه</w:t>
      </w:r>
      <w:r>
        <w:rPr>
          <w:rFonts w:eastAsia="IRNazanin" w:cs="IRNazanin"/>
          <w:color w:val="111111"/>
          <w:sz w:val="28"/>
          <w:szCs w:val="28"/>
          <w:rtl w:val="true"/>
          <w:lang w:bidi="fa-IR"/>
        </w:rPr>
        <w:t>»</w:t>
      </w:r>
      <w:r>
        <w:rPr>
          <w:rStyle w:val="FootnoteAnchor"/>
          <w:rtl w:val="true"/>
        </w:rPr>
        <w:footnoteReference w:id="129"/>
      </w: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يحسنه</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وعن زين العابدين عليّ بن الحسين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يعلم الناس ما في طلب العلم لطلبوه ولو بسفك المُهَج وخوض اللُجَج، إنّ الله تعالى أوحى إلى دانيال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أمْقَتَ عبادي إلىّ الجاهل المستخفّ بحقّ أهل العلم التارك للاقتداء بهم، وأنّ أحبّ عبيدي إليّ التقي الطالب للثواب الجزيل، اللازم للعلماء التابع للحلماء القابل عن الحكماء</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باب هُدىّ فله مثل أجر من عمل به، ولا ينقص أُولئك من أُجورهم شيئاً، ومن علم باب ضلالة كان عليه مثل أوزار من عمل به، ولا ينقص أولئك من أوزارهم شيئاً</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ينتفع بعلمه أفضل من سبعين ألف عابد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يُعلّم العلم منكم له أجر المتعلّم، وله الفضل عليه، فتعلّموا العلم من حملة العلم وعلّموه إخوانكم كما علّمكموه العلماء</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المجلس أجلسه إلى من أثق به أوثق في نفسي من عمل سنة</w:t>
      </w:r>
      <w:r>
        <w:rPr>
          <w:rFonts w:eastAsia="IRNazanin" w:cs="IRNazanin"/>
          <w:color w:val="111111"/>
          <w:sz w:val="28"/>
          <w:szCs w:val="28"/>
          <w:rtl w:val="true"/>
          <w:lang w:bidi="fa-IR"/>
        </w:rPr>
        <w:t>».</w:t>
      </w:r>
      <w:r>
        <w:rPr>
          <w:rStyle w:val="FootnoteAnchor"/>
          <w:rtl w:val="true"/>
        </w:rPr>
        <w:footnoteReference w:id="13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خيراً فله مثل أجر من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علّمه غيره يجري ذلك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علّمه الناس كلّهم جرى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مات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وعنه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فإنّ من لم يتفقّه منكم في الدين فهو أعرابي، وإنّ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وعنه علیه السلا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دين الله ولا تكونوا أعراباً؛ فإنّه من لم يتفقه في دين الله لم ينظر الله إليه يوم القيامة، ولم يزكّ له عملاً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الأنبياء، إنّ الأنبياء لم يورّثوا درهماً ولا ديناراً، وإنّما ورّثوا أحاديث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بعبد خيراً فقّهه في الدين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وقال معاوية بن عمّار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راوية</w:t>
      </w:r>
      <w:r>
        <w:rPr>
          <w:rStyle w:val="FootnoteAnchor"/>
          <w:rtl w:val="true"/>
        </w:rPr>
        <w:footnoteReference w:id="142"/>
      </w:r>
      <w:r>
        <w:rPr>
          <w:rFonts w:ascii="Amiri" w:hAnsi="Amiri" w:eastAsia="Amiri" w:cs="Amiri"/>
          <w:color w:val="111111"/>
          <w:sz w:val="28"/>
          <w:sz w:val="28"/>
          <w:szCs w:val="28"/>
          <w:rtl w:val="true"/>
          <w:lang w:bidi="ar-SA"/>
        </w:rPr>
        <w:t xml:space="preserve">لحديثكم يَبُثُّ ذلك في الناس ويشدّده في قلوبهم وقلوب شيعتكم، ولعلّ عابداً من شيعتكم ليست له هذه الرواية أيهما أفضل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لحديثنا يشدّ به قلوب شيعتنا أفضل من ألف عابد</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يموت من المؤمنين أحبّ إلى إبليس من موت فقیه</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الفقيه ثلم في الإسلام ثلمة لا يسدّها شيء</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الكاظم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بكت عليه الملائكة وبقاع الأرض التي كان يعبد الله عليها، وأبواب السماء التي كان يصعد منها أعماله، وثلم في الإسلام ثلمة لا يسدّها شيء ؛ لأنّ المؤمنين الفقهاء حصون الإسلام كحصن سور المدينة لها</w:t>
      </w:r>
      <w:r>
        <w:rPr>
          <w:rFonts w:eastAsia="IRNazanin" w:cs="IRNazanin"/>
          <w:color w:val="111111"/>
          <w:sz w:val="28"/>
          <w:szCs w:val="28"/>
          <w:rtl w:val="true"/>
          <w:lang w:bidi="fa-IR"/>
        </w:rPr>
        <w:t>».</w:t>
      </w:r>
      <w:r>
        <w:rPr>
          <w:rStyle w:val="FootnoteAnchor"/>
          <w:rtl w:val="true"/>
        </w:rPr>
        <w:footnoteReference w:id="14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رسول الله صلی الله علیه و آله و سلّم  المسجد، فإذا جماعة قد أطافوا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العلّامة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بأنساب العرب ووقائعها، وأيّام الجاهليّة والأشعار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علم لا يضرّ من جهله، ولا ينفع من علمه؛ ثمّ 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ثلاثة آية محكمة، أو فريضة عادلة، أو سنّة قائمة، وما خلاهنّ فهو فضل</w:t>
      </w:r>
      <w:r>
        <w:rPr>
          <w:rFonts w:eastAsia="IRNazanin" w:cs="IRNazanin"/>
          <w:color w:val="111111"/>
          <w:sz w:val="28"/>
          <w:szCs w:val="28"/>
          <w:rtl w:val="true"/>
          <w:lang w:bidi="fa-IR"/>
        </w:rPr>
        <w:t>».</w:t>
      </w:r>
      <w:r>
        <w:rPr>
          <w:rStyle w:val="FootnoteAnchor"/>
          <w:rtl w:val="true"/>
        </w:rPr>
        <w:footnoteReference w:id="147"/>
      </w:r>
      <w:bookmarkStart w:id="80" w:name="pg10091_96616"/>
    </w:p>
    <w:p>
      <w:pPr>
        <w:pStyle w:val="Heading4"/>
        <w:numPr>
          <w:ilvl w:val="3"/>
          <w:numId w:val="1"/>
        </w:numPr>
        <w:rPr/>
      </w:pPr>
      <w:bookmarkStart w:id="81" w:name="__RefHeading___Toc118153_1067777946"/>
      <w:bookmarkStart w:id="82" w:name="_Toc28"/>
      <w:bookmarkEnd w:id="80"/>
      <w:bookmarkEnd w:id="81"/>
      <w:r>
        <w:rPr>
          <w:rtl w:val="true"/>
        </w:rPr>
        <w:t xml:space="preserve">فصل </w:t>
      </w:r>
      <w:r>
        <w:rPr/>
        <w:t>4</w:t>
      </w:r>
      <w:r>
        <w:rPr>
          <w:rtl w:val="true"/>
        </w:rPr>
        <w:t xml:space="preserve">: </w:t>
      </w:r>
      <w:r>
        <w:rPr>
          <w:rtl w:val="true"/>
        </w:rPr>
        <w:t>فيما روي عن التفسير المنسوب إلى العسكري علیه السلام في فضل العلم</w:t>
      </w:r>
      <w:bookmarkEnd w:id="82"/>
    </w:p>
    <w:p>
      <w:pPr>
        <w:pStyle w:val="BookText"/>
        <w:rPr/>
      </w:pPr>
      <w:r>
        <w:rPr>
          <w:rFonts w:ascii="IRNazanin" w:hAnsi="IRNazanin" w:eastAsia="IRNazanin"/>
          <w:color w:val="111111"/>
          <w:sz w:val="28"/>
          <w:sz w:val="28"/>
          <w:szCs w:val="28"/>
          <w:rtl w:val="true"/>
          <w:lang w:bidi="fa-IR"/>
        </w:rPr>
        <w:t>من تفسير العسكري علیه السلام</w:t>
      </w:r>
      <w:r>
        <w:rPr>
          <w:rStyle w:val="FootnoteAnchor"/>
          <w:rtl w:val="true"/>
        </w:rPr>
        <w:footnoteReference w:id="148"/>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مِيتَقَ بَنِي إِسْرَءِيلَ لَا تَعْبُدُونَ إِلَّا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وَالْيَتَمَى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وَالْيَتَمَى</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فإنّ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 الله تعالى على برّ اليتامى لانقطاعهم عن آبائهم، فمن صانهم صانه الله، ومن أكرمهم أكرمه الله، ومن مسح يده برأس يتيم رفقاً به جعل الله تعالى له في الجنّة بكل شعرة مرّت تحت يده قصراً أوسع من الدنيا بما فيها، وفيها ما تشتهي الأنفس وتلذّ الأعين وهم فيها خالدون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الإمام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وأشدّ من يُتمِ هذا اليتيم يتيم انقطع عن إمامه، لا يقدر على الوصول إليه، ولا يدري كيف حكمه فيما يبتلى به من شرائع دينه، ألا فمن كان من شيعتنا عالماً بعلومنا، فهذا الجاهل بشريعتنا المنقطع عن مشاهدتنا يتيم في حجره، ألا فمن هداه وأرشده وعلّمه شريعتنا، كان معنا في الرفيق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بذلك أبي عن أبيه، عن آبائه عن رسول الله 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من شيعتنا عالماً بشريعتنا، فأخرج ضعفاء شيعتنا من ظلمة جهلهم إلى نور العلم الذي حبوناه به جاء يوم القيامة على رأسه تاج من نور يُضيءُ لأهل تلك العرصات، وحُلّة لا يقوم</w:t>
      </w:r>
      <w:r>
        <w:rPr>
          <w:rStyle w:val="FootnoteAnchor"/>
          <w:rtl w:val="true"/>
        </w:rPr>
        <w:footnoteReference w:id="150"/>
      </w:r>
      <w:r>
        <w:rPr>
          <w:rFonts w:ascii="Amiri" w:hAnsi="Amiri" w:eastAsia="Amiri" w:cs="Amiri"/>
          <w:color w:val="111111"/>
          <w:sz w:val="28"/>
          <w:sz w:val="28"/>
          <w:szCs w:val="28"/>
          <w:rtl w:val="true"/>
          <w:lang w:bidi="ar-SA"/>
        </w:rPr>
        <w:t>لأقلِّ سِلْكٍ منها الدنيا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عالم من بعض تلامذة آل محمّد؛ ألا 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وحضرت امرأة عند فاطمة الصدّيقة علیها السلام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والدةً ضعيفةً، وقد لبس عليها في أمر صلاتها شيء، وقد بعثتني إليك أسألكِ، فأجابتها عن ذلك، ثمّ تنّت فأجابت، ثمّ ثلّثت إلى أن عشّرت فأجابت، ثمّ خجلت من الكثرة،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عليك يا بنت رسول الله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هاتي سلي عمّا بدا لك، أرأيت من اكترُي</w:t>
      </w:r>
      <w:r>
        <w:rPr>
          <w:rStyle w:val="FootnoteAnchor"/>
          <w:rtl w:val="true"/>
        </w:rPr>
        <w:footnoteReference w:id="151"/>
      </w:r>
      <w:r>
        <w:rPr>
          <w:rFonts w:ascii="IRNazanin" w:hAnsi="IRNazanin" w:eastAsia="IRNazanin"/>
          <w:color w:val="111111"/>
          <w:sz w:val="28"/>
          <w:sz w:val="28"/>
          <w:szCs w:val="28"/>
          <w:rtl w:val="true"/>
          <w:lang w:bidi="fa-IR"/>
        </w:rPr>
        <w:t>يصعد يوماً إلى سطح بحمل ثقيل وكراه مائة ألف دينار أيثقل عليه؟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أُكريت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لكلّ مسألة بأكثر من ملء ما بين الثرى إلى العرش لؤلؤاً، فأحرى أن لا يثقل عليّ، سمعت أبي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شيعتنا يحشرون فيخلع عليهم من خلع الكرامات على قدر كثرة علومهم، وجِدّهم في إرشاد عباد الله حتّى يخلع على الواحد منهم ألف ألف خلعة من نور، ثمّ ينادي منادي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الكافلون لأيتام آل محمّد، الناعشون لهم عند انقطاعهم عن آبائهم الذين هم أئمّتهم هؤلاء تلامذتكم، والأيتام الذين كفّلتموهم، ونعشتموهم، فاخلعوا عليهم خلع العلوم في الدنيا، فيخلعون على كلّ واحد من أُولئك الأيتام على قدر ما أخذ عنهم من العلوم، حتّى أنّ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w:t>
      </w:r>
    </w:p>
    <w:p>
      <w:pPr>
        <w:pStyle w:val="BookText"/>
        <w:rPr/>
      </w:pPr>
      <w:r>
        <w:rPr>
          <w:rFonts w:ascii="Amiri" w:hAnsi="Amiri" w:eastAsia="Amiri" w:cs="Amiri"/>
          <w:color w:val="111111"/>
          <w:sz w:val="28"/>
          <w:sz w:val="28"/>
          <w:szCs w:val="28"/>
          <w:rtl w:val="true"/>
          <w:lang w:bidi="ar-SA"/>
        </w:rPr>
        <w:t xml:space="preserve">الأيتام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يخلع عليه مائة ألف حلّة، وكذلك يخلع هؤلاء الأيتام على من تعلّم منهم، ثمّ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أعيدوا على هؤلاء العلماء الكافلين للأيتام حتّى تتمّوا لهم خلعهم وتضعّفوها، فيتمّ لهم ما كان لهم قبل أن يخلعوا عليهم، ويضاعف لهم، وكذلك مرتبتهم ممّن خلع عليهم على مرتبتهم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إنّ سِلكاً من تلك الخلع لأفضل ممّا طلعت عليه الشمس ألف ألف مرّةً، وما فضل ما طلعت عليه الشمس؟ فإنّه مشوب بالتنغيص والكدر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بن عليّ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كافل يتيم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مواليه الناشب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يخرجه من جهله ويوضح له ما اشتبه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فضل كافل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يطعمه ويسقيه كفضل الشمس على السُها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الحسين بن عليّ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كفل لنا يتيماً، قطعته عنّا محنتنا باستتارنا، فواساه من علومنا التي سقطت إليه حتّى أرشده بهداه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العبد الكريم المواسي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أولى بهذا الكرم، اجعلوا له يا ملائكتي في الجنان بعدد كلّ حرف علَّمه ألف ألف قصر، وضمِوا إليها ما يليق بها من سائر النعم</w:t>
      </w:r>
      <w:r>
        <w:rPr>
          <w:rFonts w:eastAsia="IRNazanin" w:cs="IRNazanin"/>
          <w:color w:val="111111"/>
          <w:sz w:val="28"/>
          <w:szCs w:val="28"/>
          <w:rtl w:val="true"/>
          <w:lang w:bidi="fa-IR"/>
        </w:rPr>
        <w:t>».</w:t>
      </w:r>
      <w:r>
        <w:rPr>
          <w:rStyle w:val="FootnoteAnchor"/>
          <w:rtl w:val="true"/>
        </w:rPr>
        <w:footnoteReference w:id="1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 بن الحسين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عزّ وجلّ إلى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حبّبني إلى خلقي، وحبّب خلقي إليّ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أفعل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ذكّرهم آلائي ونعمائي ليحبّوني فلأن تردّ آبقاً عن بابي أوضالاً عن فنائي، أفضل لك من عبادة مائة سنة صيام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 بصيام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نهارها وقيام ليلها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العبد الآبق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العاصي المتمرّد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الضال عن فنائك؟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بإمام زمانه تعرّفه الغائب عنه بعد ما </w:t>
      </w:r>
    </w:p>
    <w:p>
      <w:pPr>
        <w:pStyle w:val="BookText"/>
        <w:rPr/>
      </w:pPr>
      <w:r>
        <w:rPr>
          <w:rFonts w:ascii="IRNazanin" w:hAnsi="IRNazanin" w:eastAsia="IRNazanin"/>
          <w:color w:val="111111"/>
          <w:sz w:val="28"/>
          <w:sz w:val="28"/>
          <w:szCs w:val="28"/>
          <w:rtl w:val="true"/>
          <w:lang w:bidi="fa-IR"/>
        </w:rPr>
        <w:t>عرفه الجاهل بشريعة دينه تعرّفه شريعته وما يعبد به ربّه ويتوصّل به إلى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فابشروا معاشر علماء شيعتنا بالثواب الأعظم والجزاء الأوفر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عليّ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كمن معه شمعة تضيء للناس، فكلّ من أبصر بشمعته دعا له بخير، كذلك العالم معه شمعة يزيل بها ظلمة الجهل والحيرة، فكلّ من أضاءت له فخرج بها من حيرة، أو نجا بها من جهل، فهو من عتقائه من النار، والل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تعالى يعوّضه عن ذلك بكلّ شعرة لمن أعتقه ما هو أفضل له من الصدقة بمائة ألف قنطار على غير الوجه الذي أمر الله عزّ وجلّ به بل تلك الصدقة وبال على صاحبها، لكن يعطيه الله ما هو أفضل من مائة ألف ركعة بين يدي الكعبة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شيعتنا مرابطون في الثغر الذي يلي إبليس وعفاريته، يمنعونهم عن الخروج على ضعفاء شيعتنا، وعن أن يتسلّط إبليس وشيعته النواصب، ألا فمن انتصب لذلك من شيعتنا كان أفضل ممّن جاهد الروم والترك والخزر ألف ألف مرّةً؛ لأنّه يدفع عن أديان محبّينا، وذاك يدفع عن أبدانهم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موسى بن جعفر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فقيه واحد ينقذ يتيماً من أيتامنا المنقطعين عن مشاهدتنا، والتعلّم من علومنا أشدّ على إبليس من ألف عابد ؛ لأنّ العابد همه ذات نفسه فقط، وهذا همّه مع ذات نفسه ذات عباد الله وإمائه لينقذهم من يد إبليس ومردته، وكذلك هو أفضل عند الله عند الله من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وألف ألف عابدة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عليّ بن موسى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يقال للعابد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كنت همّتك ذات نفسك، وكفيت الناس مؤونتك، فادْخُلِ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الفقيه من أفاض على الناس خيره وأنقذهم من أعدائهم ووفّر عليهم نِعم جنان الله وفصّل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رضوان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الكافل لأيتام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الهادي لضعفاء محبّيه ومواليه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قف حتّى تشفع لكلّ من أخذ عنك أو تعلّم منك، فيقف، فيدخل الجنّة معه فئام وفئام حتّى </w:t>
      </w:r>
    </w:p>
    <w:p>
      <w:pPr>
        <w:pStyle w:val="BookText"/>
        <w:rPr/>
      </w:pPr>
      <w:r>
        <w:rPr>
          <w:rFonts w:ascii="Amiri" w:hAnsi="Amiri" w:eastAsia="Amiri" w:cs="Amiri"/>
          <w:color w:val="111111"/>
          <w:sz w:val="28"/>
          <w:sz w:val="28"/>
          <w:szCs w:val="28"/>
          <w:rtl w:val="true"/>
          <w:lang w:bidi="ar-SA"/>
        </w:rPr>
        <w:t>قال عشراً، وهم الذين أخذوا عنه علومه وأخذوا عمّن أخذ عنه إلى يوم القيامة فانظروا كم فرق ما بين المنزلتين؟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محمّد بن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تكفّل بأيتام آل محمّد المنقطعين عن إمامهم المتحيّرين في جهلهم، الأُسراء في أيدي شياطينهم وفي أيدي النواصب من أعدائنا، فاستنقذهم منهم، وأخرجهم من حيرتهم وقهر الشياطين بردّ وسواسهم، وقهر الناصبين بحجج ربّهم ودليل أئمّتهم، ليفضّلوا عند الله على العابد بأفضل المواقع، بأكثر من فضل السماء على الأرض والعرش على الكرسيّ والحجب على السماء، وفضلهم على هذا</w:t>
      </w:r>
      <w:r>
        <w:rPr>
          <w:rStyle w:val="FootnoteAnchor"/>
          <w:rtl w:val="true"/>
        </w:rPr>
        <w:footnoteReference w:id="153"/>
      </w:r>
      <w:r>
        <w:rPr>
          <w:rFonts w:ascii="Amiri" w:hAnsi="Amiri" w:eastAsia="Amiri" w:cs="Amiri"/>
          <w:color w:val="111111"/>
          <w:sz w:val="28"/>
          <w:sz w:val="28"/>
          <w:szCs w:val="28"/>
          <w:rtl w:val="true"/>
          <w:lang w:bidi="ar-SA"/>
        </w:rPr>
        <w:t>العابد كفضل القمر ليلة البدر على أخفى كوكب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عليّ بن محمّد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لولا من يبقى بعد غيبة قائمكم من العلماء الداعين إليه والدالين عليه، والذابين عن دينه بحجج الله، والمنقذين لضعفاء 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شباك إبليس ومردته ومن فخاخ النواصب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يمسكون أزمّة قلوب ضعفاء الشيعة كما يمسك السفينة سكّانها</w:t>
      </w:r>
      <w:r>
        <w:rPr>
          <w:rStyle w:val="FootnoteAnchor"/>
          <w:rtl w:val="true"/>
        </w:rPr>
        <w:footnoteReference w:id="154"/>
      </w:r>
      <w:r>
        <w:rPr>
          <w:rFonts w:ascii="Amiri" w:hAnsi="Amiri" w:eastAsia="Amiri" w:cs="Amiri"/>
          <w:color w:val="111111"/>
          <w:sz w:val="28"/>
          <w:sz w:val="28"/>
          <w:szCs w:val="28"/>
          <w:rtl w:val="true"/>
          <w:lang w:bidi="ar-SA"/>
        </w:rPr>
        <w:t>، لما بقي أحد إلّا ارتدّ عن دين الله، أُولئك هم الأفضلون عند الله عزّ وجلّ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الحسن بن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علماء شيعتنا القوّامون بضعفاء محبّينا وأهل ولايتنا يوم القيامة، والأنوار تسطع من تيجانهم، وعلى رأس كلّ واحد منهم تاج بهاء</w:t>
      </w:r>
      <w:r>
        <w:rPr>
          <w:rStyle w:val="FootnoteAnchor"/>
          <w:rtl w:val="true"/>
        </w:rPr>
        <w:footnoteReference w:id="155"/>
      </w:r>
      <w:r>
        <w:rPr>
          <w:rFonts w:ascii="Amiri" w:hAnsi="Amiri" w:eastAsia="Amiri" w:cs="Amiri"/>
          <w:color w:val="111111"/>
          <w:sz w:val="28"/>
          <w:sz w:val="28"/>
          <w:szCs w:val="28"/>
          <w:rtl w:val="true"/>
          <w:lang w:bidi="ar-SA"/>
        </w:rPr>
        <w:t xml:space="preserve">قد انبتّت تلك الأنوار في عرصات القيامة، ودورها مسيرة ثلاث مائة ألف سنة، فشعاع تيجانهم ينبصٌ، فلا يبقى هناك يتيم قد كفََّلوه من ظلمة الجهل وعلّموه، ومن حيرة التيه </w:t>
      </w:r>
    </w:p>
    <w:p>
      <w:pPr>
        <w:pStyle w:val="BookText"/>
        <w:rPr/>
      </w:pPr>
      <w:r>
        <w:rPr>
          <w:rFonts w:ascii="Amiri" w:hAnsi="Amiri" w:eastAsia="Amiri" w:cs="Amiri"/>
          <w:color w:val="111111"/>
          <w:sz w:val="28"/>
          <w:sz w:val="28"/>
          <w:szCs w:val="28"/>
          <w:rtl w:val="true"/>
          <w:lang w:bidi="ar-SA"/>
        </w:rPr>
        <w:t>أخرجوه إلّا تعلّق بشعبة من أنوارهم فرفعتهم إلى العِلْوِ حتّى يحاذى بهم فوق الجنان، ثمّ ينزلونهم على منازلهم المعدّة لهم في جوار أُستاذيهم ومعلميهم، وبحضرة أئمّتهم الذين كانوا إليهم يدعون ولا يبقى ناصب من النواصب يصيبه من شعاع تلك التيجان إلا عميت عيناه، وصمّت أُذُناه، وأُخرس لسانه، وتحوّل عليه أشدّ من لهب النيران فتحملهم حتّى تدفعهم إلى الزبانية، فتدّعوهم إلى سواء الجحيم</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نبذة ممّا ورد في فضائل العلم من الحديث اقتصرنا عليها إيثاراً للاختصار ومناسبة للرسالة</w:t>
      </w:r>
      <w:r>
        <w:rPr>
          <w:rFonts w:eastAsia="Amiri" w:cs="Amiri" w:ascii="Amiri" w:hAnsi="Amiri"/>
          <w:color w:val="111111"/>
          <w:sz w:val="28"/>
          <w:szCs w:val="28"/>
          <w:rtl w:val="true"/>
          <w:lang w:bidi="ar-SA"/>
        </w:rPr>
        <w:t xml:space="preserve">. </w:t>
      </w:r>
      <w:bookmarkStart w:id="83" w:name="pg10091_96622"/>
    </w:p>
    <w:p>
      <w:pPr>
        <w:pStyle w:val="Heading4"/>
        <w:numPr>
          <w:ilvl w:val="3"/>
          <w:numId w:val="1"/>
        </w:numPr>
        <w:rPr/>
      </w:pPr>
      <w:bookmarkStart w:id="84" w:name="__RefHeading___Toc118155_1067777946"/>
      <w:bookmarkStart w:id="85" w:name="_Toc29"/>
      <w:bookmarkEnd w:id="83"/>
      <w:bookmarkEnd w:id="84"/>
      <w:r>
        <w:rPr>
          <w:rtl w:val="true"/>
        </w:rPr>
        <w:t xml:space="preserve">فصل </w:t>
      </w:r>
      <w:r>
        <w:rPr/>
        <w:t>5</w:t>
      </w:r>
      <w:r>
        <w:rPr>
          <w:rtl w:val="true"/>
        </w:rPr>
        <w:t xml:space="preserve"> : </w:t>
      </w:r>
      <w:r>
        <w:rPr>
          <w:rtl w:val="true"/>
        </w:rPr>
        <w:t>فضل العلم من الكتب السالفة والحكم القديمة</w:t>
      </w:r>
      <w:bookmarkEnd w:id="85"/>
    </w:p>
    <w:p>
      <w:pPr>
        <w:pStyle w:val="BookText"/>
        <w:rPr/>
      </w:pPr>
      <w:r>
        <w:rPr>
          <w:rFonts w:ascii="Amiri" w:hAnsi="Amiri" w:eastAsia="Amiri" w:cs="Amiri"/>
          <w:color w:val="111111"/>
          <w:sz w:val="28"/>
          <w:sz w:val="28"/>
          <w:szCs w:val="28"/>
          <w:rtl w:val="true"/>
          <w:lang w:bidi="ar-SA"/>
        </w:rPr>
        <w:t>ومن الحكمة القديمة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لقمان لابنه يا بنىّ اختر المجالس على عينك؛ فإن رأيت قوماً يذكرون الله فاجلس معهم؛ فإن تكن عالماً نفعك علمك وإن تكن جاهلاً علّموك، ولعلّ الله أن يظلّهم برحمته فتعمّك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رأيت قوماً لا يذكرون الله فلا تجلس معهم؛ فإن تكن عالماً لم ينفعك علمك ، وإن كنت جاهلاً يزيدوك جهلاً، ولعلّ الله أن يظلّهم بعقوبة فتعمّك معهم</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التوراة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 لموسى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الحكمة؛ فإنّي لا أجعل الحكمة في قلب أحد إلّا وأردت أن أغفر له، فتعلّمها ثمّ اعمل بها، ثمّ ابذُلها كي تنال بذلك كرامتي في الدنيا والآخرة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وفي الزبور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لأحبار بني إسرائيلَ ورُهبانَهم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حادِثوا من الناس الأتقياءَ فإن لم تجدوا فيهم تَقيّاً، فحادِثوا العلماءَ، فإن لم تجدوا عالماً، فحادِثوا العقلاَء؛ فإنّ التُقى والعلم والعقل ثلاث مراتب ما جعلت واحدة منهن في خلقي، وأنا أريد هلاكه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قدّم التُقى ؛ لأنّ التُقى لا يوجد بدون العلم، كما تقدّم من أنّ الخشية لا تحصل إلّا بالعلم، ولذلك قدّم العلم على العقل ؛ لأنّ العالم لا بدّ وأن يكون عاقلاً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السورة السابعة عشرة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بالعلم ولم يطلبه، كيف يحشر مع الجهّال إلى النار ؟ اطلبوا العلم وتعلّموه، فإنّ العلم إن لم يسعدكم لم يشقكم، وإن لم يرفعكم لم يضعكم، وإن لم يغنكم لم يفقركم، وإن لم ينفعكم لم يضرّكم،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أن نعلم، فلا نعمل، ولكن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نرجو أن نعلم ،ونعمل والعلم يشفع لصاحبه، وحقّ على الله أن لا يخزيه، إنّ الله تعالى يقول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 يا معشر العلماء ما ظنّكم بربّكم؟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 يرحمنا ويغفر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فعلت إنّي قد استودعتكم حكمتي لا لشرّ أردته بكم، بل لخير أردته بكم فادخلوا في صالح عبادي إلى جنّتي برحمتي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وقال مقاتل بن سليمان</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في الإنجيل أنّ الله تعالى قال لعيسى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العلماء واعرف فضلهم، فإنّي فضّلتُهم على جميع خلقي إلّا النبيّين والمرسلين، كفضل الشمس على الكواكب، وكفضل الآخرة على الدنيا، وكفضلي على كلّ شيء</w:t>
      </w:r>
      <w:r>
        <w:rPr>
          <w:rFonts w:eastAsia="IRNazanin" w:cs="IRNazanin"/>
          <w:color w:val="111111"/>
          <w:sz w:val="28"/>
          <w:szCs w:val="28"/>
          <w:rtl w:val="true"/>
          <w:lang w:bidi="fa-IR"/>
        </w:rPr>
        <w:t>.</w:t>
      </w:r>
      <w:r>
        <w:rPr>
          <w:rStyle w:val="FootnoteAnchor"/>
          <w:rtl w:val="true"/>
        </w:rPr>
        <w:footnoteReference w:id="1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كلام المسيح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 وعمل فذاك يدعى عظيماً في ملكوت السماء </w:t>
      </w:r>
      <w:r>
        <w:rPr>
          <w:rFonts w:eastAsia="IRNazanin" w:cs="IRNazanin"/>
          <w:color w:val="111111"/>
          <w:sz w:val="28"/>
          <w:szCs w:val="28"/>
          <w:rtl w:val="true"/>
          <w:lang w:bidi="fa-IR"/>
        </w:rPr>
        <w:t>.</w:t>
      </w:r>
      <w:r>
        <w:rPr>
          <w:rStyle w:val="FootnoteAnchor"/>
          <w:rtl w:val="true"/>
        </w:rPr>
        <w:footnoteReference w:id="164"/>
      </w:r>
      <w:bookmarkStart w:id="86" w:name="pg10091_96624"/>
    </w:p>
    <w:p>
      <w:pPr>
        <w:pStyle w:val="Heading4"/>
        <w:numPr>
          <w:ilvl w:val="3"/>
          <w:numId w:val="1"/>
        </w:numPr>
        <w:rPr/>
      </w:pPr>
      <w:bookmarkStart w:id="87" w:name="__RefHeading___Toc118157_1067777946"/>
      <w:bookmarkStart w:id="88" w:name="_Toc30"/>
      <w:bookmarkEnd w:id="86"/>
      <w:bookmarkEnd w:id="87"/>
      <w:r>
        <w:rPr>
          <w:rtl w:val="true"/>
        </w:rPr>
        <w:t xml:space="preserve">فصل </w:t>
      </w:r>
      <w:r>
        <w:rPr/>
        <w:t>6</w:t>
      </w:r>
      <w:r>
        <w:rPr>
          <w:rtl w:val="true"/>
        </w:rPr>
        <w:t xml:space="preserve"> : </w:t>
      </w:r>
      <w:r>
        <w:rPr>
          <w:rtl w:val="true"/>
        </w:rPr>
        <w:t>فضل العلم من الآثار وتحقيقات بعض العلماء</w:t>
      </w:r>
      <w:bookmarkEnd w:id="88"/>
    </w:p>
    <w:p>
      <w:pPr>
        <w:pStyle w:val="BookText"/>
        <w:rPr/>
      </w:pPr>
      <w:r>
        <w:rPr>
          <w:rFonts w:ascii="Amiri" w:hAnsi="Amiri" w:eastAsia="Amiri" w:cs="Amiri"/>
          <w:color w:val="111111"/>
          <w:sz w:val="28"/>
          <w:sz w:val="28"/>
          <w:szCs w:val="28"/>
          <w:rtl w:val="true"/>
          <w:lang w:bidi="ar-SA"/>
        </w:rPr>
        <w:t xml:space="preserve">ومن الآثار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العلم نتعلّمه أحبّ إلينا من ألف ركعة تطوّعاً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سمعنا رسول الله صلى الله عليه و اله و سلّم ،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الموت 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شهيداً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وهب بن منبّه</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يتشعّب من العلم الشرف وإن كان صاحبه دنيّاً، والعزّ وإن كان مهيناً، والقُرب وإن كان قصيّاً، والغنى وإن كان فقيراً، والنُبل وإن كان حقيراً، والمهابة وإن كان وضيعاً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والسلامة وإن كان سقيماً</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بعض العارفين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المريض إذا منع عنه الطعام والشراب والدواء يموت؟ كذا القلب إذا منع عنه العلم والفكر والحكمة يموت</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آخر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جلس عند العالم، ولم يُطقٍ الحفظَ من علمه فله سبع کرامات ينال فضل المتعلّمين، وتحبس عنه الذنوب ما دام عنده وتنزل الرحمة عليه إذا خرج من منزله طالباً للعلم، وإذا جلس في حلقة العالم نزلت الرحمة عليه، فحصل له منها نصيب</w:t>
      </w:r>
      <w:r>
        <w:rPr>
          <w:rStyle w:val="FootnoteAnchor"/>
          <w:rtl w:val="true"/>
        </w:rPr>
        <w:footnoteReference w:id="172"/>
      </w:r>
      <w:r>
        <w:rPr>
          <w:rFonts w:ascii="Amiri" w:hAnsi="Amiri" w:eastAsia="Amiri" w:cs="Amiri"/>
          <w:color w:val="111111"/>
          <w:sz w:val="28"/>
          <w:sz w:val="28"/>
          <w:szCs w:val="28"/>
          <w:rtl w:val="true"/>
          <w:lang w:bidi="ar-SA"/>
        </w:rPr>
        <w:t>، وما دام في الاستماع يكتب له طاعة، وإذا استمع ولم يفهم ضاق قلبه بحرمانه عن إدراك العلم فيصير ذلك الغمّ وسيلة إلى حضرة الله تعالى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عند المنكسرة قلوبهم</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ويرى إعزاز المسلمين للعالم وإذلالهم للفساق فيرد قلبه عن الفسق وتميل طبيعته إلى العلم، ولهذا أمر صلی الله علیه و آله و سلّم بمجالسة الصالحين</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مع ثمانية أصناف من الناس زاده الله ثمانية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مع الأغنياء زاده الله حب الدنيا والرغبة فيها؛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الفقراء حصل له الشكر والرضى بقسم الله تعالى؛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السلطان زاده الله القسوة والكبر؛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النساء زاده الله الجهل والشهوة؛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الصبيان ازداد من اللهو والمزاح؛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الفسّاق ازداد</w:t>
      </w:r>
      <w:r>
        <w:rPr>
          <w:rFonts w:eastAsia="IRNazanin" w:cs="IRNazanin"/>
          <w:color w:val="111111"/>
          <w:sz w:val="28"/>
          <w:szCs w:val="28"/>
          <w:rtl w:val="true"/>
          <w:lang w:bidi="fa-IR"/>
        </w:rPr>
        <w:t>]</w:t>
      </w:r>
      <w:r>
        <w:rPr>
          <w:rStyle w:val="FootnoteAnchor"/>
          <w:rtl w:val="true"/>
        </w:rPr>
        <w:footnoteReference w:id="175"/>
      </w:r>
      <w:r>
        <w:rPr>
          <w:rFonts w:ascii="Amiri" w:hAnsi="Amiri" w:eastAsia="Amiri" w:cs="Amiri"/>
          <w:color w:val="111111"/>
          <w:sz w:val="28"/>
          <w:sz w:val="28"/>
          <w:szCs w:val="28"/>
          <w:rtl w:val="true"/>
          <w:lang w:bidi="ar-SA"/>
        </w:rPr>
        <w:t>من الجرأة على الذنوب وتسويف التوبة؛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الصالحين ازداد رغبة في الطاعات؛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العلماء ازداد من العلم</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الله تعالى سبعة نفر سبعة أشياء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الأسماء كلّها، والخضر علم الفراسة، ويوسف علم التعبير، وداود صنعة الدروع، وسليمان منطق الطير، وعيسى التوراة والإنجيل</w:t>
      </w:r>
      <w:r>
        <w:rPr>
          <w:rStyle w:val="FootnoteAnchor"/>
          <w:rtl w:val="true"/>
        </w:rPr>
        <w:footnoteReference w:id="1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وَيُعَلِّمُهُ الْكِتَابَ وَالْحِكْمَةَ وَالتَّوْرَنَةَ وَالْإِنجِيل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صلی الله علیه و آله و سلّم علم الشرع والتوحيد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وعلّمك ما لم تكن تعلم</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وَيُعَلِّمُهُمْ الْكِتَبَ وَالْحِكْمَةَ</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 الْقُرْءَانَ</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آدم علیه السلام كان سبباً في سجود الملائكة له والرفعة عليهم وعلم الخضر كان سبباً لوجود موسى تلميذاً له ويوشع علیهما السلام، وتذلله له كما يستفاد من الآيات الواردة في القصّة</w:t>
      </w:r>
      <w:r>
        <w:rPr>
          <w:rStyle w:val="FootnoteAnchor"/>
          <w:rtl w:val="true"/>
        </w:rPr>
        <w:footnoteReference w:id="182"/>
      </w:r>
      <w:r>
        <w:rPr>
          <w:rFonts w:ascii="IRNazanin" w:hAnsi="IRNazanin" w:eastAsia="IRNazanin"/>
          <w:color w:val="111111"/>
          <w:sz w:val="28"/>
          <w:sz w:val="28"/>
          <w:szCs w:val="28"/>
          <w:rtl w:val="true"/>
          <w:lang w:bidi="fa-IR"/>
        </w:rPr>
        <w:t xml:space="preserve">، وعلم يوسف كان سبباً لوجدان الأهل والمملكة والاجتباء، وعلم داود كان سبباً للرئاسة والدرجة، وعلم سليمان كان سبب وجدان بلقيس والغلبة، وعلم عيسى كان سبباً لزوال التهمة عن أُمّه، وعلم محمّد صلی الله علیه و آله و سلّم كان سبباً في الشفاعة </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طريق</w:t>
      </w:r>
      <w:r>
        <w:rPr>
          <w:rStyle w:val="FootnoteAnchor"/>
          <w:rtl w:val="true"/>
        </w:rPr>
        <w:footnoteReference w:id="184"/>
      </w:r>
      <w:r>
        <w:rPr>
          <w:rFonts w:ascii="Amiri" w:hAnsi="Amiri" w:eastAsia="Amiri" w:cs="Amiri"/>
          <w:color w:val="111111"/>
          <w:sz w:val="28"/>
          <w:sz w:val="28"/>
          <w:szCs w:val="28"/>
          <w:rtl w:val="true"/>
          <w:lang w:bidi="ar-SA"/>
        </w:rPr>
        <w:t>الجنّة في أيدي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والزاهد والعابد، والمجاهد، فإذا صدق العالم في دعواه رزق الحكمة والزاهد يرزق الأمن، والعابد الخوف والمجاهد الثناء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المحقّقين</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بالله غير عالم بأمر الله، فهو عبد استولت المعرفة الإلهيّة على قلبه فصار مستغرقاً بمشاهدة نور الجلال والكبرياء، فلا يتفرّغ لتعلّم علم الأحكام إلّا ما لا بدّ منه وعالم بأمر الله غير عالم بالله، وهو الذي عرف الحلال والحرام ودقائق الأحكام، لكنّه لا يعرف أسرار جلال الله وعالم بالله وبأمر الله، فهو جالس على الحدّ المشترك بين عالم المعقولات وعالم المحسوسات، فهو تارةً مع الله بالحبّ له، وتارةً مع الخلق بالشفقة والرحمة، فإذا رجع من ربّه إلى الخلق صار معهم كواحد منهم، كأنّه لا يعرف الله، وإذا خلا بربّه مشتغلاً بذكره وخدمته فكأنّه لا يعرف الخلق، فهذا سبيل المرسلين والصدّيقين، وهو المراد بقوله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سائل </w:t>
      </w:r>
    </w:p>
    <w:p>
      <w:pPr>
        <w:pStyle w:val="BookText"/>
        <w:rPr/>
      </w:pPr>
      <w:r>
        <w:rPr>
          <w:rFonts w:ascii="Amiri" w:hAnsi="Amiri" w:eastAsia="Amiri" w:cs="Amiri"/>
          <w:color w:val="111111"/>
          <w:sz w:val="28"/>
          <w:sz w:val="28"/>
          <w:szCs w:val="28"/>
          <w:rtl w:val="true"/>
          <w:lang w:bidi="ar-SA"/>
        </w:rPr>
        <w:t>العلماء، وخالط الحكماء، وجالس الكبراء</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فالمراد بقوله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بأمر الله تعالى غير العالمين بالله، فأمر بمسائلتهم عند الحاجة إلى الاستفتاء؛ وأمّا الحكماء فهم العالمون بالله الذين لا يعلمون أوامر الله، فأمر بمخالطتهم؛ وأمّا الكبراء، فهم العالمون بهما، فأمر بمجالستهم، لأنّ في مجالستهم خير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واحد من الثلاثة ثلاث علامات فللعالم بأمر الله الذكر باللسان دون القلب والخوف من الخلق دون الربّ، والاستحياء من الناس في الظاهر ولا يستحي من الله في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والعالم بالله ذاكر خائف مستحي، أمّا الذكر فذكر القلب لا اللسان، والخوف خوف الرجاء </w:t>
      </w:r>
      <w:r>
        <w:rPr>
          <w:rStyle w:val="FootnoteAnchor"/>
          <w:rtl w:val="true"/>
        </w:rPr>
        <w:footnoteReference w:id="187"/>
      </w:r>
      <w:r>
        <w:rPr>
          <w:rFonts w:ascii="Amiri" w:hAnsi="Amiri" w:eastAsia="Amiri" w:cs="Amiri"/>
          <w:color w:val="111111"/>
          <w:sz w:val="28"/>
          <w:sz w:val="28"/>
          <w:szCs w:val="28"/>
          <w:rtl w:val="true"/>
          <w:lang w:bidi="ar-SA"/>
        </w:rPr>
        <w:t>لا خوف المعصية، والحياء حياء ما يخطر على القلب لا حياء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بالله وأمره له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المذكورة للعالم بالله فقط، مع ثلاثة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جالساً على الحدّ المشترك بين عالم الغيب وعالم الشهادة، وكونه معلماً للمسلمين</w:t>
      </w:r>
      <w:r>
        <w:rPr>
          <w:rStyle w:val="FootnoteAnchor"/>
          <w:rtl w:val="true"/>
        </w:rPr>
        <w:footnoteReference w:id="188"/>
      </w:r>
      <w:r>
        <w:rPr>
          <w:rFonts w:ascii="Amiri" w:hAnsi="Amiri" w:eastAsia="Amiri" w:cs="Amiri"/>
          <w:color w:val="111111"/>
          <w:sz w:val="28"/>
          <w:sz w:val="28"/>
          <w:szCs w:val="28"/>
          <w:rtl w:val="true"/>
          <w:lang w:bidi="ar-SA"/>
        </w:rPr>
        <w:t>، وكونه بحيث يحتاج الفريقان الأوّلان إليه، وهو مستغنٍ عنهما، فمثل العالم بالله وبأمر الله كمَثَل الشمس لا تزيد ولا تنقص؛ ومَثَل العالم بالله فقط كمَثَل القمر يكمل تارةً وينقص أُخرى؛ ومَثَلُ العالم بأمر الله كمَثَل السراج يحرق نفسه ويضيء لغيره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89" w:name="pg10091_96629"/>
    </w:p>
    <w:p>
      <w:pPr>
        <w:pStyle w:val="Heading4"/>
        <w:numPr>
          <w:ilvl w:val="3"/>
          <w:numId w:val="1"/>
        </w:numPr>
        <w:rPr/>
      </w:pPr>
      <w:bookmarkStart w:id="90" w:name="__RefHeading___Toc118159_1067777946"/>
      <w:bookmarkStart w:id="91" w:name="_Toc31"/>
      <w:bookmarkEnd w:id="89"/>
      <w:bookmarkEnd w:id="90"/>
      <w:r>
        <w:rPr>
          <w:rtl w:val="true"/>
        </w:rPr>
        <w:t xml:space="preserve">فصل </w:t>
      </w:r>
      <w:r>
        <w:rPr/>
        <w:t>7</w:t>
      </w:r>
      <w:r>
        <w:rPr>
          <w:rtl w:val="true"/>
        </w:rPr>
        <w:t xml:space="preserve">: </w:t>
      </w:r>
      <w:r>
        <w:rPr>
          <w:rtl w:val="true"/>
        </w:rPr>
        <w:t>دليل العقل على فضل العلم</w:t>
      </w:r>
      <w:bookmarkEnd w:id="91"/>
    </w:p>
    <w:p>
      <w:pPr>
        <w:pStyle w:val="BookText"/>
        <w:rPr/>
      </w:pPr>
      <w:r>
        <w:rPr>
          <w:rFonts w:ascii="Amiri" w:hAnsi="Amiri" w:eastAsia="Amiri" w:cs="Amiri"/>
          <w:color w:val="111111"/>
          <w:sz w:val="28"/>
          <w:sz w:val="28"/>
          <w:szCs w:val="28"/>
          <w:rtl w:val="true"/>
          <w:lang w:bidi="ar-SA"/>
        </w:rPr>
        <w:t xml:space="preserve">وأمّا دليل العقل فنذكر منه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المعقولات تنقسم إلى موجودة ومعدومة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والعقول السليمة تشهد بأنّ الموجود أشرف من المعدوم، بل لا شرف للمعدوم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الموجود ينقسم إلى جماد ونام، والنامي أشرف من 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النامي ينقسم إلى حسّاس وغيره، والحسّاس أشرف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الحسّاس ينقسم إلى عاقل وغير عاقل، ولا شكّ أنّ العاقل أشرف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العاقل ينقسم إلى عالم وجاهل ولا شبهة في أنّ العالم أشرف من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بذلك أنّ العالم أشرف المعقولات والموجودات وهذا أمر يلحق بالواضحات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على أربعة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يرضاه العقل، ولا ترضاه الشهوة، وقسم عكسه، وقسم يرضيانه، وقسم لا يرضيانه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كالأمراض والمكاره في الدنيا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المعاصي أجمع،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والرابع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فمنزل العلم من الجهل بمنزلة الجنّة من النار فكما أنّ العقل والشهوة لا يرضيان بالنار، كذا لا يرضيان بالجهل، وكما أنّهما يرضيان بالجنّة، كذا يرضيان بالعلم، فمن رضي بالعلم فقد خاض في جنّة حاضرة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بالجهل فقد رضي بنار</w:t>
      </w:r>
    </w:p>
    <w:p>
      <w:pPr>
        <w:pStyle w:val="BookText"/>
        <w:rPr/>
      </w:pP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من اختار العلم يقال له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تعوّدت المقام في الجنّة فادخلها وللآخر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تعوّدت النار فادخلها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أنّ العلم جنّة، والجهل نار أنّ كمال اللذّة في إدراك المحبوب</w:t>
      </w:r>
      <w:r>
        <w:rPr>
          <w:rStyle w:val="FootnoteAnchor"/>
          <w:rtl w:val="true"/>
        </w:rPr>
        <w:footnoteReference w:id="191"/>
      </w:r>
      <w:r>
        <w:rPr>
          <w:rFonts w:ascii="Amiri" w:hAnsi="Amiri" w:eastAsia="Amiri" w:cs="Amiri"/>
          <w:color w:val="111111"/>
          <w:sz w:val="28"/>
          <w:sz w:val="28"/>
          <w:szCs w:val="28"/>
          <w:rtl w:val="true"/>
          <w:lang w:bidi="ar-SA"/>
        </w:rPr>
        <w:t>، وكمال الألم في البعد عن المحبوب فالجراحة إنّما تؤلم؛ لأنّها تُبعّد جزء من البدن عن جزء، والمحبوب من تلك الأجزاء هو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والإحراق بالنار أشدّ إيلاماً من الجرح ؛ لأنّ الجرح لا يفيد</w:t>
      </w:r>
      <w:r>
        <w:rPr>
          <w:rStyle w:val="FootnoteAnchor"/>
          <w:rtl w:val="true"/>
        </w:rPr>
        <w:footnoteReference w:id="192"/>
      </w:r>
      <w:r>
        <w:rPr>
          <w:rFonts w:ascii="Amiri" w:hAnsi="Amiri" w:eastAsia="Amiri" w:cs="Amiri"/>
          <w:color w:val="111111"/>
          <w:sz w:val="28"/>
          <w:sz w:val="28"/>
          <w:szCs w:val="28"/>
          <w:rtl w:val="true"/>
          <w:lang w:bidi="ar-SA"/>
        </w:rPr>
        <w:t>إلّا تبعيد جزء معين عن جزء معين، والنار تغوص في جميع الأجزاء، و تقتضي تبعيد بعض الأجزاء عن بعض</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وإذا تقرّر ذلك، فكلّما كان الإدراك أغوص وأشدّ، والمُدرِك أشرف وأكمل والمُدرَك أبقى وأنقى؛ فاللذّة 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محلّ اللذة هو الروح، وهو أشرف من البدن، وأنّ إدراك العقل أغوص وأشرف وأمّا المعلوم فلا شكّ أنّه أشرف؛ لأنّه هو الله ربّ العالمين، وجميع مخلوقاته من الملائكة وغيرهم، وجميع تكليفاته، وأيّ معلوم أشرف من ذلك </w:t>
      </w:r>
      <w:r>
        <w:rPr>
          <w:rStyle w:val="FootnoteAnchor"/>
          <w:rtl w:val="true"/>
        </w:rPr>
        <w:footnoteReference w:id="1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قد تطابق العقل والنقل على شرف العلم، وارتفاع محلّه، وعظم جوهره ونفاسة ذاته ولنقتصر من المقدّمة على هذا القدر</w:t>
      </w:r>
      <w:r>
        <w:rPr>
          <w:rFonts w:eastAsia="Amiri" w:cs="Amiri" w:ascii="Amiri" w:hAnsi="Amiri"/>
          <w:color w:val="111111"/>
          <w:sz w:val="28"/>
          <w:szCs w:val="28"/>
          <w:rtl w:val="true"/>
          <w:lang w:bidi="ar-SA"/>
        </w:rPr>
        <w:t xml:space="preserve">. </w:t>
      </w:r>
      <w:bookmarkStart w:id="92" w:name="pg10091_96631"/>
    </w:p>
    <w:p>
      <w:pPr>
        <w:pStyle w:val="Heading3"/>
        <w:numPr>
          <w:ilvl w:val="2"/>
          <w:numId w:val="1"/>
        </w:numPr>
        <w:rPr/>
      </w:pPr>
      <w:bookmarkStart w:id="93" w:name="__RefHeading___Toc118161_1067777946"/>
      <w:bookmarkStart w:id="94" w:name="_Toc32"/>
      <w:bookmarkEnd w:id="92"/>
      <w:bookmarkEnd w:id="93"/>
      <w:r>
        <w:rPr>
          <w:rtl w:val="true"/>
        </w:rPr>
        <w:t>الباب الأوّل في آداب المعلم والمتعلّم</w:t>
      </w:r>
      <w:bookmarkEnd w:id="94"/>
    </w:p>
    <w:p>
      <w:pPr>
        <w:pStyle w:val="Heading4"/>
        <w:numPr>
          <w:ilvl w:val="3"/>
          <w:numId w:val="1"/>
        </w:numPr>
        <w:rPr/>
      </w:pPr>
      <w:bookmarkStart w:id="95" w:name="__RefHeading___Toc118163_1067777946"/>
      <w:bookmarkStart w:id="96" w:name="_Toc33"/>
      <w:bookmarkEnd w:id="95"/>
      <w:r>
        <w:rPr>
          <w:rtl w:val="true"/>
        </w:rPr>
        <w:t>اشارة</w:t>
      </w:r>
      <w:bookmarkEnd w:id="9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ثلاثة انواعٍ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0091_96633"/>
      <w:bookmarkStart w:id="98" w:name="pg10091_96633"/>
      <w:bookmarkEnd w:id="98"/>
    </w:p>
    <w:p>
      <w:pPr>
        <w:pStyle w:val="Heading4"/>
        <w:numPr>
          <w:ilvl w:val="3"/>
          <w:numId w:val="1"/>
        </w:numPr>
        <w:rPr/>
      </w:pPr>
      <w:bookmarkStart w:id="99" w:name="pg10091_96633"/>
      <w:bookmarkStart w:id="100" w:name="__RefHeading___Toc118165_1067777946"/>
      <w:bookmarkStart w:id="101" w:name="_Toc34"/>
      <w:bookmarkEnd w:id="99"/>
      <w:bookmarkEnd w:id="100"/>
      <w:r>
        <w:rPr>
          <w:rtl w:val="true"/>
        </w:rPr>
        <w:t>النوع الأول</w:t>
      </w:r>
      <w:r>
        <w:rPr>
          <w:rtl w:val="true"/>
        </w:rPr>
        <w:t xml:space="preserve">: </w:t>
      </w:r>
      <w:r>
        <w:rPr>
          <w:rtl w:val="true"/>
        </w:rPr>
        <w:t>آداب اشتركا فيها</w:t>
      </w:r>
      <w:bookmarkEnd w:id="101"/>
    </w:p>
    <w:p>
      <w:pPr>
        <w:pStyle w:val="Heading5"/>
        <w:numPr>
          <w:ilvl w:val="4"/>
          <w:numId w:val="1"/>
        </w:numPr>
        <w:rPr/>
      </w:pPr>
      <w:bookmarkStart w:id="102" w:name="__RefHeading___Toc118167_1067777946"/>
      <w:bookmarkStart w:id="103" w:name="_Toc35"/>
      <w:bookmarkEnd w:id="102"/>
      <w:r>
        <w:rPr>
          <w:rtl w:val="true"/>
        </w:rPr>
        <w:t>اشارة</w:t>
      </w:r>
      <w:bookmarkEnd w:id="103"/>
    </w:p>
    <w:p>
      <w:pPr>
        <w:pStyle w:val="BookText"/>
        <w:rPr/>
      </w:pPr>
      <w:r>
        <w:rPr>
          <w:rFonts w:ascii="IRNazanin" w:hAnsi="IRNazanin" w:eastAsia="IRNazanin"/>
          <w:color w:val="111111"/>
          <w:sz w:val="28"/>
          <w:sz w:val="28"/>
          <w:szCs w:val="28"/>
          <w:rtl w:val="true"/>
          <w:lang w:bidi="fa-IR"/>
        </w:rPr>
        <w:t>و هی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آدابهما في أنفسهما، وآدابهما في مجلس الدرس</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118169_1067777946"/>
      <w:bookmarkStart w:id="105" w:name="_Toc36"/>
      <w:bookmarkEnd w:id="104"/>
      <w:r>
        <w:rPr>
          <w:rtl w:val="true"/>
        </w:rPr>
        <w:t>القسم الأول</w:t>
      </w:r>
      <w:r>
        <w:rPr>
          <w:rtl w:val="true"/>
        </w:rPr>
        <w:t xml:space="preserve">: </w:t>
      </w:r>
      <w:r>
        <w:rPr>
          <w:rtl w:val="true"/>
        </w:rPr>
        <w:t>آدابهما في أنفسهما</w:t>
      </w:r>
      <w:bookmarkEnd w:id="105"/>
    </w:p>
    <w:p>
      <w:pPr>
        <w:pStyle w:val="Heading6"/>
        <w:numPr>
          <w:ilvl w:val="5"/>
          <w:numId w:val="1"/>
        </w:numPr>
        <w:rPr/>
      </w:pPr>
      <w:bookmarkStart w:id="106" w:name="__RefHeading___Toc118171_1067777946"/>
      <w:bookmarkStart w:id="107" w:name="_Toc37"/>
      <w:bookmarkEnd w:id="106"/>
      <w:r>
        <w:rPr>
          <w:rtl w:val="true"/>
        </w:rPr>
        <w:t>الأمر الأوّل</w:t>
      </w:r>
      <w:r>
        <w:rPr>
          <w:rtl w:val="true"/>
        </w:rPr>
        <w:t xml:space="preserve">: </w:t>
      </w:r>
      <w:r>
        <w:rPr>
          <w:rtl w:val="true"/>
        </w:rPr>
        <w:t>إخلاص النية لله تعالى</w:t>
      </w:r>
      <w:bookmarkEnd w:id="107"/>
    </w:p>
    <w:p>
      <w:pPr>
        <w:pStyle w:val="Heading6"/>
        <w:numPr>
          <w:ilvl w:val="5"/>
          <w:numId w:val="1"/>
        </w:numPr>
        <w:rPr/>
      </w:pPr>
      <w:bookmarkStart w:id="108" w:name="__RefHeading___Toc118173_1067777946"/>
      <w:bookmarkStart w:id="109" w:name="_Toc38"/>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أوّل ما يجب عليهما إخلاص النيّة لله تعالى في طلبه وبذله، فإنّ مدار الأعمال على النيّات، وبسببها يكون العمل تارةً خزفة لا قيمة لها، وتارةً جوهرة لا يعلم قيمتها لعظم قدرها وتارةً وبال على صاحبه مكتوب في ديوان السيّئات وإن كان بصورة الواجبات</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فيجب على كلّ منهما أن يقصد بعمله وجه الله تعالى وامتثال أمره، وإصلاح نفسه وإرشاد عباده إلى معالم دينه، ولا يقصد بذلك غرض الدنيا من تحصيل مالٍ أو جاءٍ أو شهرةٍ أو تميّزٍ عن الأشياء أو المفاخرة للأقران أو الترفّع على الإخوان، ونحو ذلك من </w:t>
      </w:r>
      <w:bookmarkStart w:id="110" w:name="pg10091_96634"/>
    </w:p>
    <w:p>
      <w:pPr>
        <w:pStyle w:val="BookText"/>
        <w:rPr/>
      </w:pPr>
      <w:bookmarkEnd w:id="110"/>
      <w:r>
        <w:rPr>
          <w:rFonts w:ascii="Amiri" w:hAnsi="Amiri" w:eastAsia="Amiri" w:cs="Amiri"/>
          <w:color w:val="111111"/>
          <w:sz w:val="28"/>
          <w:sz w:val="28"/>
          <w:szCs w:val="28"/>
          <w:rtl w:val="true"/>
          <w:lang w:bidi="ar-SA"/>
        </w:rPr>
        <w:t xml:space="preserve">الأغراض الفاسدة التي تثمر الخذلان من الله تعالى وتوجب المقت، وتفوّت الدار الآخرة والثواب الدائم، فيصير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الْأَخْسَرِينَ أَعْمَلاً الَّذِينَ ضَلَّ سَعْيُهُمْ فِي الْحَيَوة الدُّنْيَا وَهُمْ يَحْسَبُونَ أَنَّهُمْ يُحْسِنُونَ صُنْعام</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والأمر الجامع للإخلاص تصفية السرّ عن ملاحظة ما سوى الله تعالى بالعبادة؛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فَاعْبُدِ اللَّهَ مُخْلِصًا لَّهُ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أُمِرُوا إِلَّا لِيَعْبُدُواْ اللَّهَ مُخْلِصِينَ لَهُ الدِّينَ حُنَفَاءَ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دِينُ الْقَيِّمَةِ</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من يعمل العمل، ويحبّ أن يحمد عليه </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حَرْثَ الْأَخِرَةِ نَزِدْ لَهُ فِي حَرْثِهِ، وَمَن كَانَ يُرِيدُ حَرْثَ الدُّنْيَا نُؤْتِهِ،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الْعَاجِلَةَ عَجَّلْنَا لَهُ فِيهَا مَا نَشَاءُ لِمَن تُرِيدُ ثُمَّ جَعَلْنَا لَهُ، جَهَنَّمَ يَصْلَها مَذْمُومًا مَّدْحُورًا</w:t>
      </w:r>
      <w:r>
        <w:rPr>
          <w:rFonts w:eastAsia="Amiri" w:cs="Amiri" w:ascii="Amiri" w:hAnsi="Amiri"/>
          <w:color w:val="111111"/>
          <w:sz w:val="28"/>
          <w:szCs w:val="28"/>
          <w:rtl w:val="true"/>
          <w:lang w:bidi="ar-SA"/>
        </w:rPr>
        <w:t>».</w:t>
      </w:r>
      <w:r>
        <w:rPr>
          <w:rStyle w:val="FootnoteAnchor"/>
          <w:rtl w:val="true"/>
        </w:rPr>
        <w:footnoteReference w:id="201"/>
      </w:r>
    </w:p>
    <w:p>
      <w:pPr>
        <w:pStyle w:val="Heading6"/>
        <w:numPr>
          <w:ilvl w:val="5"/>
          <w:numId w:val="1"/>
        </w:numPr>
        <w:rPr/>
      </w:pPr>
      <w:bookmarkStart w:id="111" w:name="__RefHeading___Toc118175_1067777946"/>
      <w:bookmarkStart w:id="112" w:name="_Toc39"/>
      <w:bookmarkEnd w:id="111"/>
      <w:r>
        <w:rPr>
          <w:rtl w:val="true"/>
        </w:rPr>
        <w:t xml:space="preserve">فصل </w:t>
      </w:r>
      <w:r>
        <w:rPr/>
        <w:t>1</w:t>
      </w:r>
      <w:r>
        <w:rPr>
          <w:rtl w:val="true"/>
        </w:rPr>
        <w:t xml:space="preserve">: </w:t>
      </w:r>
      <w:r>
        <w:rPr>
          <w:rtl w:val="true"/>
        </w:rPr>
        <w:t>ما روي عن النبيّ في لزوم الإخلاص في طلب العلم</w:t>
      </w:r>
      <w:bookmarkEnd w:id="11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الأعمال بالنيّات وإنّما لكلّ امرئ ما نوى، فمن كانت هجرته إلى الله ورسوله فهجرته إلى الله ورسوله ومن كانت هجرته إلى دنيا يصيبها أو امرأة </w:t>
      </w:r>
    </w:p>
    <w:p>
      <w:pPr>
        <w:pStyle w:val="BookText"/>
        <w:rPr/>
      </w:pPr>
      <w:r>
        <w:rPr>
          <w:rFonts w:ascii="Amiri" w:hAnsi="Amiri" w:eastAsia="Amiri" w:cs="Amiri"/>
          <w:color w:val="111111"/>
          <w:sz w:val="28"/>
          <w:sz w:val="28"/>
          <w:szCs w:val="28"/>
          <w:rtl w:val="true"/>
          <w:lang w:bidi="ar-SA"/>
        </w:rPr>
        <w:t>ينكحها، فهجرته إلى ما هاجر إليه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وهذا الخبر من أُصول الإسلام وأحد قواعده وأوّل دعائمه،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ثلث العلم</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ووجّهه بعض الفضلاء</w:t>
      </w:r>
      <w:r>
        <w:rPr>
          <w:rStyle w:val="FootnoteAnchor"/>
          <w:rtl w:val="true"/>
        </w:rPr>
        <w:footnoteReference w:id="204"/>
      </w:r>
      <w:r>
        <w:rPr>
          <w:rFonts w:ascii="Amiri" w:hAnsi="Amiri" w:eastAsia="Amiri" w:cs="Amiri"/>
          <w:color w:val="111111"/>
          <w:sz w:val="28"/>
          <w:sz w:val="28"/>
          <w:szCs w:val="28"/>
          <w:rtl w:val="true"/>
          <w:lang w:bidi="ar-SA"/>
        </w:rPr>
        <w:t>بأنّ كسب العبد يكون بقلبه ولسانه وبنانه، فالنيّة أحد أقسام كسبه الثلاثة، وهي أرجحها ؛ لأنّها تكون عبادة بانفرادها بخلاف القسمين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السلف وجماعة من تابعيهم يستحبّون استفتاح المصنّفات بهذا الحديث تنبيهاً للمطّلع على حسن النيّة وتصحيحها، واهتمامه بذلك واعتنائه به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خير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 من عمله</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يُبعث الناس على نياتهم</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مخبراً عن جبرئيل عن الله عزّ وجلّ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الإخلاص سرّ من أسراري استودعته قلب من أحببت من عبادي</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الناس يُقضى يوم القيامة عليه رجل استُشهد فأتِيَ به، فعرفه نِعَمَه ،فعرفها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فما عملت فيها ؟ قال قاتلت فيك حتّى استشهدت قال كذبت ولكنّك قاتلت ليقال جريءُ، فقد قيل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فسحب على وجهه حتّى أُلقي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تعلّم العلم وعلّمه، وقرأ القرآن فأتي به فعرّفه نِعَمه فعرفها،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عملت </w:t>
      </w:r>
    </w:p>
    <w:p>
      <w:pPr>
        <w:pStyle w:val="BookText"/>
        <w:rPr/>
      </w:pPr>
      <w:r>
        <w:rPr>
          <w:rFonts w:ascii="Amiri" w:hAnsi="Amiri" w:eastAsia="Amiri" w:cs="Amiri"/>
          <w:color w:val="111111"/>
          <w:sz w:val="28"/>
          <w:sz w:val="28"/>
          <w:szCs w:val="28"/>
          <w:rtl w:val="true"/>
          <w:lang w:bidi="ar-SA"/>
        </w:rPr>
        <w:t>فيها ؟ قال تعلّمت العلم وعلّمته وقرأت فيك القرآن قال كذبت، ولكنّك تعلّمت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وقرأت القرآن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قارئ القرآن، فقد قيل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به فسحب على وجهه حتّى أُلقي في النار</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علماً ممّا يُبتغي به وجه الله عزّ وجلّ، لا يتعلّمه إلّا ليصيب به غرضاً من الدنيا لم يجد عرفَ الجنّة يوم القيامة</w:t>
      </w:r>
      <w:r>
        <w:rPr>
          <w:rFonts w:eastAsia="IRNazanin" w:cs="IRNazanin"/>
          <w:color w:val="111111"/>
          <w:sz w:val="28"/>
          <w:szCs w:val="28"/>
          <w:rtl w:val="true"/>
          <w:lang w:bidi="fa-IR"/>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علماً لغير الله وأراد به غير الله فليتبوّأ  مقعده من النار</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العلم ليجاري به العلماء أو ليماري به السفهاء، أو يصرف به وجوه الناس إليه أدخله الله النار</w:t>
      </w:r>
      <w:r>
        <w:rPr>
          <w:rFonts w:eastAsia="IRNazanin" w:cs="IRNazanin"/>
          <w:color w:val="111111"/>
          <w:sz w:val="28"/>
          <w:szCs w:val="28"/>
          <w:rtl w:val="true"/>
          <w:lang w:bidi="fa-IR"/>
        </w:rPr>
        <w:t>»</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فليتبوّأ مقعده من النار</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تعلّموا العلم لتِمُاروا به السفهاء، وتجادلوا به العلماء؛ ولتصرفوا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الناس إليكم ، وابتغوا بقولكم ما عند الله فإنّه يدوم ويبقى وينفد ما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ينابيع الحكمة، مصابيح الهدى، أحلاس البيوت</w:t>
      </w:r>
      <w:r>
        <w:rPr>
          <w:rStyle w:val="FootnoteAnchor"/>
          <w:rtl w:val="true"/>
        </w:rPr>
        <w:footnoteReference w:id="214"/>
      </w:r>
      <w:r>
        <w:rPr>
          <w:rFonts w:ascii="Amiri" w:hAnsi="Amiri" w:eastAsia="Amiri" w:cs="Amiri"/>
          <w:color w:val="111111"/>
          <w:sz w:val="28"/>
          <w:sz w:val="28"/>
          <w:szCs w:val="28"/>
          <w:rtl w:val="true"/>
          <w:lang w:bidi="ar-SA"/>
        </w:rPr>
        <w:t>، سُرُجَ الليل، جُدَدَ القلوب خلقان الثياب، تعرفون في أهل السماء وتخفون في أهل الأرض</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طلب العلم لأربع دخل النار ليباهي به العلماء، أو يماري به السفهاء، أو ليصرف به وجوه الناس إليه، أو يأخذ به من الأمراء</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ازداد عبد علماً، فازداد في الدنيا رغبةً إلّا ازداد من الله بعداً</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علم وبال على صاحبه يوم القيامة إلّا من عَمِلَ به</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عذاباً يوم القيامة عالم لم ينفعه علمه</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الذي يعلّم الناس الخير، وينسى نفسه مثل الفتيلة تضيء للناس وتحرق نفسه</w:t>
      </w:r>
      <w:r>
        <w:rPr>
          <w:rFonts w:eastAsia="IRNazanin" w:cs="IRNazanin"/>
          <w:color w:val="111111"/>
          <w:sz w:val="28"/>
          <w:szCs w:val="28"/>
          <w:rtl w:val="true"/>
          <w:lang w:bidi="fa-IR"/>
        </w:rPr>
        <w:t>»</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السراج</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هذه الأُمّة رجلان رجل آتاه الله علماً فبذله للناس، ولم يأخذ عليه طُعْماً، ولم يَشْرِ به ثمناً، فذلك يستغفر له حيتان البحر، ودوابّ البرّ والطير في جوّ السماء، ويقدُم على الله سيّداً شريفاً حتّى يرافق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آتاه الله علماً فبخل به عن عباد الله، وأخذ عليه طُعماً، وشرى به ثمناً، فذلك يُلجَم يوم القيامة بلجام من نار، 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آتاه الله علماً، فبخل به عن عباد الله، وأخذ عليه طُعماً، واشترى به ثمناً، وكذلك حتّى يفرغ من الحساب</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كتم علماً اَلجَمه الله بلجام من النار</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13" w:name="pg10091_96638"/>
    </w:p>
    <w:p>
      <w:pPr>
        <w:pStyle w:val="BookText"/>
        <w:rPr/>
      </w:pPr>
      <w:bookmarkEnd w:id="113"/>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في القلب فذاك العلم النافع، وعلم على اللسان فذاك حجة الله على ابن آدم</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أتخوّف على أُمّتي مؤمناً ولا مشركاً، فأمّا المؤمن، فيحجزه إيمانه؛ وأمّا المشرك فيقمعه كفره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أتخوّف عليكم منافقاً عليم اللسان، يقول ما تعرفون، ويعمل ما تنكرون</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 بعدي كلّ منافق عليم اللسان</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شرّ الشرّ شرار العلماء، وإنّ خير الخير خيار العلماء</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أنا عالم فهو جاهل</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يظهر الدين حتّى يجاوز البحار، وتخاض البحار في سبيل الله، ثمّ يأتي من بعدكم أقوام يقرؤون القرآن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قرأنا القرآن من أقرأُ منّا، ومن أفقه منّا، ومن أعلم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إلى أصحابه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في أُولئك من خير؟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منكم من هذه الأمّة، وأُولئك هم وقود النار</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 w:name="__RefHeading___Toc118177_1067777946"/>
      <w:bookmarkStart w:id="115" w:name="_Toc40"/>
      <w:bookmarkEnd w:id="114"/>
      <w:r>
        <w:rPr>
          <w:rtl w:val="true"/>
        </w:rPr>
        <w:t>فصل</w:t>
      </w:r>
      <w:r>
        <w:rPr/>
        <w:t>2</w:t>
      </w:r>
      <w:r>
        <w:rPr>
          <w:rtl w:val="true"/>
        </w:rPr>
        <w:t xml:space="preserve">: </w:t>
      </w:r>
      <w:r>
        <w:rPr>
          <w:rtl w:val="true"/>
        </w:rPr>
        <w:t>ما روي عن طريق الخاصّة في لزوم الإخلاص</w:t>
      </w:r>
      <w:bookmarkEnd w:id="11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طريق الخاصّة روى الكليني بإسناده إلى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منهومان لا يشبعان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دنيا، وطالب علم؛ فمن اقتصر من الدنيا ما أحلّ الله له سلم، </w:t>
      </w:r>
    </w:p>
    <w:p>
      <w:pPr>
        <w:pStyle w:val="BookText"/>
        <w:rPr/>
      </w:pPr>
      <w:r>
        <w:rPr>
          <w:rFonts w:ascii="Amiri" w:hAnsi="Amiri" w:eastAsia="Amiri" w:cs="Amiri"/>
          <w:color w:val="111111"/>
          <w:sz w:val="28"/>
          <w:sz w:val="28"/>
          <w:szCs w:val="28"/>
          <w:rtl w:val="true"/>
          <w:lang w:bidi="ar-SA"/>
        </w:rPr>
        <w:t>ومن تناولها من غير حلّها هلك، إلّا أن يتوب ويراجع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العلم من أهله وعمل به نجا، ومن أراد به الدنيا فهي حظّه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وبإسناده إلى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العلم ليباهي به العلماء، أو يماري به السفهاء، أو يصرف به وجوه الناس إليه، فليتبوّأ مقعده من النار؛ إنّ الرئاسة لا تصلح إلّا لأهلها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وبإسناده إلى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الحديث لمنفعة الدنيا لم يكن له في الآخرة ،نصيب، ومن أراد به خير الآخرة أعطاه الله خير الدنيا والآخرة</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العالم محبّاً للدنيا، فاتّهموه على دينكم، فإنّ كلّ محبٍّ لشيءٍ يحوط ما أحبّ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تعالى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بيني وبينك عالماً مفتوناً بالدنيا، فيصدّك عن طريق محبّتي، فإنّ أولئك قطّاع طريق عبادي المريدين، إنّ أدنى ما أنا صانع بهم أن أنزع حلاوة مناجاتي من قلوبهم</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اله و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أُمناء الرسل ما لم يدخلوا في الدنيا،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دخولهم في الدنيا؟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ذلك فاحذروهم على دينكم</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طلبة العلم ثلاثة، فاعرفوهم بأعيانهم وصفاتهم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يطلبه للجهل والمراء؛ وصنف يطلبه للاستطالة والختل؛ وصنف يطلبه للتفقّه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الجهل والمراء مُؤذٍ مُمارٍ متعرّض للمقال في أندية الرجال بتذاكر العلم وصفة الحلم، قد تسربل بالخشوع وتخلّى من الورع فدقّ الله من هذا خيشومه وقطع منه حيزومه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وصاحب الاستطالة والختل ذو خبٍّ وملق، يستطيل على مثله من أشباهه، ويتواضع </w:t>
      </w:r>
      <w:bookmarkStart w:id="116" w:name="pg10091_96640"/>
    </w:p>
    <w:p>
      <w:pPr>
        <w:pStyle w:val="BookText"/>
        <w:rPr/>
      </w:pPr>
      <w:bookmarkEnd w:id="116"/>
      <w:r>
        <w:rPr>
          <w:rFonts w:ascii="Amiri" w:hAnsi="Amiri" w:eastAsia="Amiri" w:cs="Amiri"/>
          <w:color w:val="111111"/>
          <w:sz w:val="28"/>
          <w:sz w:val="28"/>
          <w:szCs w:val="28"/>
          <w:rtl w:val="true"/>
          <w:lang w:bidi="ar-SA"/>
        </w:rPr>
        <w:t>للأغنياء من دونه، فهو لحلوانهم هاضم، ولدينه حاطم فأعمى الله على هذا خبره وقطع من آثار العلماء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التفقّه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ذو كآبة وحزن وسهر، قد تحنّك في برنسه، وقام الليل فى حندسه يعمل ويخشى وجلا داعياً مشفقاً مقبلاً على شأنه عارفاً بأهل زمانه مستوحشاً من أوثق إخوانه، فشدّ الله من هذا أركانه وأعطاه يوم القيامة أمانه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الصدوق في كتاب الخصال بإسناده إلى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العلماء من يحبّ أن يجمع علمه، ولا يحبّ أن يؤخذ عنه، فذاك في الدرك الأوّل من النار؛ ومن العلماء من إذا وعظ أنف، وإذا وعظ عنف، فذاك في الدرك الثاني من النار؛ ومن العلماء من يرى أن يضع العلم عند ذوي الثروة والشرف ولا يرى له في المساكين وضعاً، فذاك في الدرك الثالث من النار ومن العلماء من يذهب في علمه مذهب الجبابرة والسلاطين، فإن ردّ عليه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في شيء من أمره غضب، فذاك في الدرك الرابع من النار؛ ومن العلماء من يطلب أحاديث اليهود والنصارى ليغزر به علمه ويكثر به حديثه، فذاك في الدرك الخامس من النار؛ ومن العلماء من يضع نفسه للفتيا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لا يصيب حرفاً واحداً، والله لا يحب المتكلّفين، فذاك في الدرك السادس من النار ومن العلماء من يتخذ العلم مروّة وعقلاً فذاك في الدرك السابع من النار</w:t>
      </w:r>
      <w:r>
        <w:rPr>
          <w:rFonts w:eastAsia="IRNazanin" w:cs="IRNazanin"/>
          <w:color w:val="111111"/>
          <w:sz w:val="28"/>
          <w:szCs w:val="28"/>
          <w:rtl w:val="true"/>
          <w:lang w:bidi="fa-IR"/>
        </w:rPr>
        <w:t>».</w:t>
      </w:r>
      <w:r>
        <w:rPr>
          <w:rStyle w:val="FootnoteAnchor"/>
          <w:rtl w:val="true"/>
        </w:rPr>
        <w:footnoteReference w:id="235"/>
      </w:r>
    </w:p>
    <w:p>
      <w:pPr>
        <w:pStyle w:val="Heading6"/>
        <w:numPr>
          <w:ilvl w:val="5"/>
          <w:numId w:val="1"/>
        </w:numPr>
        <w:rPr/>
      </w:pPr>
      <w:bookmarkStart w:id="117" w:name="__RefHeading___Toc118179_1067777946"/>
      <w:bookmarkStart w:id="118" w:name="_Toc41"/>
      <w:bookmarkEnd w:id="117"/>
      <w:r>
        <w:rPr>
          <w:rtl w:val="true"/>
        </w:rPr>
        <w:t>فصل</w:t>
      </w:r>
      <w:r>
        <w:rPr/>
        <w:t>3</w:t>
      </w:r>
      <w:r>
        <w:rPr>
          <w:rtl w:val="true"/>
        </w:rPr>
        <w:t xml:space="preserve">: </w:t>
      </w:r>
      <w:r>
        <w:rPr>
          <w:rtl w:val="true"/>
        </w:rPr>
        <w:t>في لزوم الإخلاص من الآثار وكلام الأنبياء</w:t>
      </w:r>
      <w:bookmarkEnd w:id="11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موسى علیه السلام لقي الخضر</w:t>
      </w:r>
      <w:r>
        <w:rPr>
          <w:rStyle w:val="FootnoteAnchor"/>
          <w:rtl w:val="true"/>
        </w:rPr>
        <w:footnoteReference w:id="236"/>
      </w:r>
      <w:r>
        <w:rPr>
          <w:rFonts w:ascii="IRNazanin" w:hAnsi="IRNazanin" w:eastAsia="IRNazanin"/>
          <w:color w:val="111111"/>
          <w:sz w:val="28"/>
          <w:sz w:val="28"/>
          <w:szCs w:val="28"/>
          <w:rtl w:val="true"/>
          <w:lang w:bidi="fa-IR"/>
        </w:rPr>
        <w:t>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طالب </w:t>
      </w:r>
    </w:p>
    <w:p>
      <w:pPr>
        <w:pStyle w:val="BookText"/>
        <w:rPr/>
      </w:pPr>
      <w:r>
        <w:rPr>
          <w:rFonts w:ascii="Amiri" w:hAnsi="Amiri" w:eastAsia="Amiri" w:cs="Amiri"/>
          <w:color w:val="111111"/>
          <w:sz w:val="28"/>
          <w:sz w:val="28"/>
          <w:szCs w:val="28"/>
          <w:rtl w:val="true"/>
          <w:lang w:bidi="ar-SA"/>
        </w:rPr>
        <w:t>العلم إنّ القائل أقلّ ملالة من المستمع، فلاتُمِلَّ جُلساءك إذا حدّثتهم، واعلم أنّ قلبك وعاء، فانظر ماذا تحشو به وعاءك، واعرف الدنيا وانبذها وراءك، فإنّها ليست لك بدار، ولا لك فيها محلّ قرار وإنّها جعلت بلغة للعباد ليتزوّدوا منها</w:t>
      </w:r>
    </w:p>
    <w:p>
      <w:pPr>
        <w:pStyle w:val="BookText"/>
        <w:rPr/>
      </w:pPr>
      <w:r>
        <w:rPr>
          <w:rFonts w:ascii="IRNazanin" w:hAnsi="IRNazanin" w:eastAsia="IRNazanin"/>
          <w:color w:val="111111"/>
          <w:sz w:val="28"/>
          <w:sz w:val="28"/>
          <w:szCs w:val="28"/>
          <w:rtl w:val="true"/>
          <w:lang w:bidi="fa-IR"/>
        </w:rPr>
        <w:t>للمعاد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موسى وطّن نفسك على الصبر تلق الحلم، وأشعر قلبك التقوى تنل العلم، ورُض نفسك على الصبر تخلص من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موسى تفرّغ للعلم إن كنت تريده فإنّما العلم لمن تفرّغ له، ولا تكوننّ مكثاراً بالمنطق مهذاراً ، إن كثرة المنطق تشين العلماء، وتبدئ مساوئ السخفاء، ولكن عليك بذي اقتصاد؛ فإنّ ذلك من التوفيق والسداد، وأعرض عن الجهّال، واحْلُم عن السفهاء، فإنّ ذلك فضل الحلماء وزين العلماء، إذا شتمك الجاهل فاسكت عنه سلماً، وجانبه حزما؛ فإنّ ما بقي من جهله عليك وشتمه إيّاك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تفتحنّ باباً لا تدري ما غلقه، ولا تغلقنّ باباً لا تدري ما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عمران من لا تنتهي عن الدنيا نهمته</w:t>
      </w:r>
      <w:r>
        <w:rPr>
          <w:rStyle w:val="FootnoteAnchor"/>
          <w:rtl w:val="true"/>
        </w:rPr>
        <w:footnoteReference w:id="237"/>
      </w:r>
      <w:r>
        <w:rPr>
          <w:rFonts w:ascii="Amiri" w:hAnsi="Amiri" w:eastAsia="Amiri" w:cs="Amiri"/>
          <w:color w:val="111111"/>
          <w:sz w:val="28"/>
          <w:sz w:val="28"/>
          <w:szCs w:val="28"/>
          <w:rtl w:val="true"/>
          <w:lang w:bidi="ar-SA"/>
        </w:rPr>
        <w:t>، ولا تنقضي فيها رغبته كيف يكون عابداً؟ من يحقّر حاله ويتّهم الله بما قضى له كيف يكون زاهداً؟</w:t>
      </w:r>
    </w:p>
    <w:p>
      <w:pPr>
        <w:pStyle w:val="BookText"/>
        <w:rPr/>
      </w:pPr>
      <w:r>
        <w:rPr>
          <w:rFonts w:ascii="Amiri" w:hAnsi="Amiri" w:eastAsia="Amiri" w:cs="Amiri"/>
          <w:color w:val="111111"/>
          <w:sz w:val="28"/>
          <w:sz w:val="28"/>
          <w:szCs w:val="28"/>
          <w:rtl w:val="true"/>
          <w:lang w:bidi="ar-SA"/>
        </w:rPr>
        <w:t>يا موسى تعلّم ما تعلّم لتعمل به، ولا تعلّمه لتحدّث به، فيكون عليك بوره، ويكون على غيرك نوره</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كلام عيسى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تعملون للدنيا وأنتم ترزقون فيها بغير عمل؟ ولا تعملون للآخرة، وأنتم لا ترزقون فيها إلّا بالعمل؟ وإنّكم</w:t>
      </w:r>
      <w:r>
        <w:rPr>
          <w:rStyle w:val="FootnoteAnchor"/>
          <w:rtl w:val="true"/>
        </w:rPr>
        <w:footnoteReference w:id="239"/>
      </w:r>
      <w:r>
        <w:rPr>
          <w:rFonts w:ascii="IRNazanin" w:hAnsi="IRNazanin" w:eastAsia="IRNazanin"/>
          <w:color w:val="111111"/>
          <w:sz w:val="28"/>
          <w:sz w:val="28"/>
          <w:szCs w:val="28"/>
          <w:rtl w:val="true"/>
          <w:lang w:bidi="fa-IR"/>
        </w:rPr>
        <w:t xml:space="preserve">علماء السوء، الأجر تأخذون والعمل </w:t>
      </w:r>
    </w:p>
    <w:p>
      <w:pPr>
        <w:pStyle w:val="BookText"/>
        <w:rPr/>
      </w:pPr>
      <w:r>
        <w:rPr>
          <w:rFonts w:ascii="Amiri" w:hAnsi="Amiri" w:eastAsia="Amiri" w:cs="Amiri"/>
          <w:color w:val="111111"/>
          <w:sz w:val="28"/>
          <w:sz w:val="28"/>
          <w:szCs w:val="28"/>
          <w:rtl w:val="true"/>
          <w:lang w:bidi="ar-SA"/>
        </w:rPr>
        <w:t>تضيّعون ؟ يوشك ربّ العمل أن يطلب عمله، وتوشكون أن تخرجوا من الدنيا العريضة إلى ظلمة القبر وضيقه الله تعالى نهاكم عن الخطايا كما أمركم بالصيام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من أهل العلم من سخط رزقه واحتقر منزلته؟ وقد علم أنّ ذلك من علم الله وقدرته، كيف يكون من أهل العلم من أتّهم الله فيما قضى له، فليس يرضى شيئاً أصابه ؟ كيف يكون من أهل العلم مَنْ دنياه عنده آثر من آخرته، وهو مقبل على دنياه، وما يضرّه أحبّ إليه ممّا ينفعه؟ كيف يكون من أهل العلم مَنْ يطلب الكلام ليخبر به، ولا يطلب ليعمل به؟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لعلماء السوء تصلى عليهم النار</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اشتدّت مؤونة الدنيا، ومؤونة الآخرة، أمّا مؤونة الدنيا، فإنّك لا تمدّ يدك إلى شيء منها إلّا وجدت فاجراً قد سبقك إليه، وأمّا مؤونة الآخرة، فإنّك لا تجد أعوانا يعينونك عليها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وأوحى الله تعالى إلى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لا تجعل بيني وبينك عالماً مفتوناً بالدنيا فيصدّك عن طريق محبتي، فإنّ أُولئك قطّاع طريق عبادي المريدين، إنّ أدنى ما أنا صانع بهم أن أنزع حلاوة مناجاتي من قلوبهم</w:t>
      </w:r>
      <w:r>
        <w:rPr>
          <w:rFonts w:eastAsia="IRNazanin" w:cs="IRNazanin"/>
          <w:color w:val="111111"/>
          <w:sz w:val="28"/>
          <w:szCs w:val="28"/>
          <w:rtl w:val="true"/>
          <w:lang w:bidi="fa-IR"/>
        </w:rPr>
        <w:t>.</w:t>
      </w:r>
      <w:r>
        <w:rPr>
          <w:rStyle w:val="FootnoteAnchor"/>
          <w:rtl w:val="true"/>
        </w:rPr>
        <w:footnoteReference w:id="243"/>
      </w:r>
      <w:bookmarkStart w:id="119" w:name="pg10091_96643"/>
    </w:p>
    <w:p>
      <w:pPr>
        <w:pStyle w:val="BookText"/>
        <w:rPr/>
      </w:pPr>
      <w:bookmarkEnd w:id="119"/>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علماً من علم الآخرة ليريد به عرضاً من عرض الدنيا لم يجد ريح الجنّة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118181_1067777946"/>
      <w:bookmarkStart w:id="121" w:name="_Toc42"/>
      <w:bookmarkEnd w:id="120"/>
      <w:r>
        <w:rPr>
          <w:rtl w:val="true"/>
        </w:rPr>
        <w:t xml:space="preserve">فصل </w:t>
      </w:r>
      <w:r>
        <w:rPr>
          <w:rtl w:val="true"/>
        </w:rPr>
        <w:t>[</w:t>
      </w:r>
      <w:r>
        <w:rPr/>
        <w:t>4</w:t>
      </w:r>
      <w:r>
        <w:rPr>
          <w:rtl w:val="true"/>
        </w:rPr>
        <w:t xml:space="preserve">: </w:t>
      </w:r>
      <w:r>
        <w:rPr>
          <w:rtl w:val="true"/>
        </w:rPr>
        <w:t>في مكايد الشيطان وأهميّة الإخلاص</w:t>
      </w:r>
      <w:r>
        <w:rPr>
          <w:rtl w:val="true"/>
        </w:rPr>
        <w:t>]</w:t>
      </w:r>
      <w:bookmarkEnd w:id="121"/>
    </w:p>
    <w:p>
      <w:pPr>
        <w:pStyle w:val="BookText"/>
        <w:rPr/>
      </w:pPr>
      <w:r>
        <w:rPr>
          <w:rFonts w:ascii="Amiri" w:hAnsi="Amiri" w:eastAsia="Amiri" w:cs="Amiri"/>
          <w:color w:val="111111"/>
          <w:sz w:val="28"/>
          <w:sz w:val="28"/>
          <w:szCs w:val="28"/>
          <w:rtl w:val="true"/>
          <w:lang w:bidi="ar-SA"/>
        </w:rPr>
        <w:t xml:space="preserve">هذه الدرجة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درجة 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عظيمة المقدار كثيرة الأخطار، دقيقة المعنى، صعبة المرتقى، يحتاج طالبها إلى نظر دقيق، وفكر صحيح، ومجاهدة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يكون كذلك، وهو مدار القبول، وعليه يترتّب الثواب وبه تظهر ثمرة عبادة العابد وتعب العالم، وجدّ المجاهد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فكّر الإنسان في نفسه، وفتش عن حقيقة عمله لوجد الإخلاص فيه قليلاً، وشوائب الفساد إليه متوجّهة، والقواطع عليه ،متراكمة سيّما المتّصف بالعلم وطالبه، فإنّ الباعث الأكثري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في الابتداء لباغي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الجاه والمال والشهرة، وانتشار الصيت، ولذّة الاستيلاء، والفرح بالاستتباع واستثارة الحمد والثناء، وربما يلبس عليهم الشيطان مع ذلك، ويقول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غرضكم نشر دين الله والنضال عن الشرع الذي شرعه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والمظهر لهذه المقاصد يتبيّن عند ظهور أحدٍ من الأقران أكثر علماً منه وأحسن حالاً، بحيث يصرف الناس عنه، فلينظر حينئذ فإن كان حاله مع الموقّر له، والمعتقد لفضله أحسن، وهو له أكثر احتراماً، وبلقائه أشدّ استبشاراً ممّن يميل إلى غيره مع كون ذلك الغير مستحقّاً للموالاة؛ فهو مغرور، وعن دينه مخدوع وهو لا يدري كيف، وربما انتهى الأمر بأهل العلم إلى أن يتغايروا تغاير النساء فيشقّ على أحدهم أن يختلف بعض تلامذته إلى غيره وإن كان يعلم أنّه منتفع بغيره ومستفيد منه في دينه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رشح الصفات المهلكة المستكنّة في سرّ القلب التي يظنّ العالم النجاة منها، </w:t>
      </w:r>
    </w:p>
    <w:p>
      <w:pPr>
        <w:pStyle w:val="BookText"/>
        <w:rPr/>
      </w:pPr>
      <w:r>
        <w:rPr>
          <w:rFonts w:ascii="Amiri" w:hAnsi="Amiri" w:eastAsia="Amiri" w:cs="Amiri"/>
          <w:color w:val="111111"/>
          <w:sz w:val="28"/>
          <w:sz w:val="28"/>
          <w:szCs w:val="28"/>
          <w:rtl w:val="true"/>
          <w:lang w:bidi="ar-SA"/>
        </w:rPr>
        <w:t>وهو مغرور في ذلك، وإنّما ينكشف بهذه العلامات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الباعث له على العلم هو الدين لكان إذا ظهر غيره شريكاً، أو مستبدّاً أو معينا على التعليم لشكر الله تعالى إذ كفاه وأعانه على هذا المهمّ بغيره، وكثّر أوتاد الأرض، ومرشدي الخلق، ومعلّميهم دين الله تعالى ومحيي سنن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لَبَس الشيطان على بعض العالمين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غمّك لانقطاع الثواب عنك، لا لانصراف وجوه الناس إلى غيرك، إذ لو رجعوا إليك أو اتّعظوا بقولك، وأخذوا عنك لكنت أنت المثاب واغتمامك لفوات الثواب محمود ولا يدري المسكين أنّ انقياده للحقّ وتسليمه الأمر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ثواباً، وأعود عليه في الآخرة من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أتباع الأنبياء والأئمّة لو اغتمّوا من حيث فوات هذه المرتبة لهم واختصاص أهلها بها، لكانوا مذمومين في الغاية، بل انقيادهم إلى الحقّ وتسليم الأمر إلى أهله أفضل الأعمال بالنسبة إليهم، وأعود عليهم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من غرور الشيطان وخدعه، بل قد ينخدع بعض أهل العلم بغرور الشيطان، ويحدّث نفسه بأنّه لو ظهر من هو أولى منه لفرح به، وإخباره بذلك عن نفسه قبل التجربة والامتحان غرور، فإنّ النفس سهلة القياد في الوعد بأمثال ذلك قبل نزول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دهاه الأمر تغيّر ورجع، ولم يف بالوعد إلّا من عصمه الله تعالى، وذلك لا يعرفه إلّا من عرف مكايدة النفس، وطال اشتغاله بامتحانها</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أحسّ في نفسه بهذه الصفات المهلكة، فالواجب عليه طلب علاجها من أرباب القلوب، فإن لم يجدهم، فمن كتبهم المصنّفة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 الأمرين قد امتحى أثره، وذهب ،مخبره ، ولم يَبْقَ إِلّا خبره، يسأل الله المعونة والتوفيق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عجز عن ذلك فالواجب عليه الانفراد والعزلة، وطلب الخمول والمدافعة مهما سُئل، إلّا أن </w:t>
      </w:r>
    </w:p>
    <w:p>
      <w:pPr>
        <w:pStyle w:val="BookText"/>
        <w:rPr/>
      </w:pPr>
      <w:r>
        <w:rPr>
          <w:rFonts w:ascii="Amiri" w:hAnsi="Amiri" w:eastAsia="Amiri" w:cs="Amiri"/>
          <w:color w:val="111111"/>
          <w:sz w:val="28"/>
          <w:sz w:val="28"/>
          <w:szCs w:val="28"/>
          <w:rtl w:val="true"/>
          <w:lang w:bidi="ar-SA"/>
        </w:rPr>
        <w:t>يحصل على شريطة التعلم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يأتيه الشيطان هنا من وجه آخر ويقول هذا الباب لو فتح لاندرست العلوم وخرب الدين من بين الخلق، لقلّة الملتفت إلى الشرائط والمتلبس بالإخلاص، مع أنّ عمارة الدين من أعظم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فليُجِبه حينئذٍ بأنّ دين الإسلام لا يندرس بسبب ذلك ما دام الشيطان يحبّب إلى الخلق الرئاسة، وهو لا يفتر عن عمله إلى يوم القيامة، بل ينتهض لنشر العلم أقوام لا نصيب لهم في الآخرة، كما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يؤيّد هذا الدين بأقوام لا خلاق لهم</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يؤيّد هذا الدين بالرجل الفاجر</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ينبغي ان يغترّ بهذه التلبيسات فيشتغل بمخالطة الخلق حتّى يتربّى في قلبه حبّ الجاه والثناء والتعظيم، فإنّ ذلك بذر النفاق ؛ وقال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الجاه والمال ينبت النفاق في القلب كما ينبت الماء البقل</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ذئبان ضاريان أُرسلا في زريبة غنم بأكثر فساداً فيها من حبّ الجاه والمال في دين المرء المسلم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فليكن فكره في التفطّن لخفايا هذه الصفات من قلبه، وفي استنباط طريق الخلاص </w:t>
      </w:r>
    </w:p>
    <w:p>
      <w:pPr>
        <w:pStyle w:val="BookText"/>
        <w:rPr/>
      </w:pPr>
      <w:r>
        <w:rPr>
          <w:rFonts w:ascii="Amiri" w:hAnsi="Amiri" w:eastAsia="Amiri" w:cs="Amiri"/>
          <w:color w:val="111111"/>
          <w:sz w:val="28"/>
          <w:sz w:val="28"/>
          <w:szCs w:val="28"/>
          <w:rtl w:val="true"/>
          <w:lang w:bidi="ar-SA"/>
        </w:rPr>
        <w:t>منها، فإنّ الفتنة والضرر بهذه الصفات من العالم والمتعلّم أعظم منها في غيره بمراحل، فإنّه مُقتدى به فيما يأتي ويذر، فيقول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مذموماً لكان العلماء أولى باجتنابه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فيتلبسون بهذه الأخلاق الذميمة إلّا أنّ بين الذنبين بوناً بعيداً، فإنّ الجاهل يأتي القيامة بذنبه والعالم يأتي بذنبه الذي فعله وذنب من تأسى واقتدى بطريقته إلى يوم القيامة، كما ورد في الأخبار الصحيحة</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فمعرفة حقيقة الإخلاص، والعمل به بحر عميق يغرق فيه الجميع إلّا الشاذّ النادر المستثنى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فليكن العبد شديد التفقّد والمراقبة لهذه الدقائق، وإلّا التحق بأتباع الشياطين وهو لا يشعر؟</w:t>
      </w:r>
      <w:r>
        <w:rPr>
          <w:rFonts w:eastAsia="Amiri" w:cs="Amiri" w:ascii="Amiri" w:hAnsi="Amiri"/>
          <w:color w:val="111111"/>
          <w:sz w:val="28"/>
          <w:szCs w:val="28"/>
          <w:rtl w:val="true"/>
          <w:lang w:bidi="ar-SA"/>
        </w:rPr>
        <w:t>.</w:t>
      </w:r>
      <w:r>
        <w:rPr>
          <w:rStyle w:val="FootnoteAnchor"/>
          <w:rtl w:val="true"/>
        </w:rPr>
        <w:footnoteReference w:id="252"/>
      </w:r>
      <w:bookmarkStart w:id="122" w:name="pg10091_96647"/>
    </w:p>
    <w:p>
      <w:pPr>
        <w:pStyle w:val="Heading6"/>
        <w:numPr>
          <w:ilvl w:val="5"/>
          <w:numId w:val="1"/>
        </w:numPr>
        <w:rPr/>
      </w:pPr>
      <w:bookmarkStart w:id="123" w:name="__RefHeading___Toc118183_1067777946"/>
      <w:bookmarkStart w:id="124" w:name="_Toc43"/>
      <w:bookmarkEnd w:id="122"/>
      <w:bookmarkEnd w:id="123"/>
      <w:r>
        <w:rPr>
          <w:rtl w:val="true"/>
        </w:rPr>
        <w:t>الأمر الثاني</w:t>
      </w:r>
      <w:r>
        <w:rPr>
          <w:rtl w:val="true"/>
        </w:rPr>
        <w:t xml:space="preserve">: </w:t>
      </w:r>
      <w:r>
        <w:rPr>
          <w:rtl w:val="true"/>
        </w:rPr>
        <w:t>استعمال العلم</w:t>
      </w:r>
      <w:bookmarkEnd w:id="124"/>
    </w:p>
    <w:p>
      <w:pPr>
        <w:pStyle w:val="Heading6"/>
        <w:numPr>
          <w:ilvl w:val="5"/>
          <w:numId w:val="1"/>
        </w:numPr>
        <w:rPr/>
      </w:pPr>
      <w:bookmarkStart w:id="125" w:name="__RefHeading___Toc118185_1067777946"/>
      <w:bookmarkStart w:id="126" w:name="_Toc44"/>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استعمال ما يعلمه كلّ منهما شيئاً فشيئاً، فإنّ العاقل همُّه الرعاية، والجاهل هَمُّه الرواية، وقد روي عن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عالمٌ آخذُ بعلمه، فهذا ناج، وعالم تارك لعلمه، فهذا هالك وإنّ أهل النار ليتأذّون من ريح العالم التارك لعلمه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أشدّ أهل النار ندامة وحسرة رجل دعا عبداً إلى الله تبارك و تعالى فاستجاب له وقبل منه، فأطاع الله فأدخله الجنّة، وأدخل الداعي النار بتركه علمه واتّباعه الهوى، وطول الأمل؛ أمّا اتّباع الهوى فيصدّ عن الحقّ، وطول الأمل ينسي الآخرة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إذا لم يعمل بعلمه زلّت موعظته عن القلوب كما يزلِّ المطر عن الصفا</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رجل إلى عليّ بن الحسين علیه السلام فسأله عن مسائل فأجاب، ثمّ عاد ليسأل مثلها، فقال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في 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 علم ما لا تعلمون ولمّا تعملوا بما علمتم، فإنّ العلم إذا لم يعمل به لم يزد صاحبه إلّا كفراً، ولم يزدد من الله إلّا بعداً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وسأل المفضّل بن عمر أبا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يعرف الناجي؟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فعله لقوله موافقاً فأنت له بالشهادة، ومن لم يكن فعله لقوله موافقاً، فإنّما ذلك مستودَع</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وقال أمير المؤمنين علیه السلام في كلام له خطبه على المنبر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إذا علمتم فاعملوا بما علمتم لعلّكم تهتدون، إنّ العالم العامل بغيره كالجاهل الحائر الذي لا يستفيق عن جهله، بل قد رأيت أنّ الحجّة عليه أعظم والحسرة أدوم على هذا العالم المنسلخ من علمه منها على هذا الجاهل المتحيّر في جهله، وكلاهما حائر بائر، لا ترتابوا فتشكّوا ولا تشكّوا فتكفروا، ولا ترخَّصوا لأنفسكم فتدهنوا ولا تدهنوا في الحقّ فتخسروا، وإنّ من الحقّ أن تفقّهوا ومن الفقه أن لا تغترّوا، وإنّ مَنْ أنصحكم لنفسه أطوعكم لربّه، وأغشّكم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أعصاكم لربّه، ومَنْ يطع الله يأمن ويستبشر، ومَنْ يعص الله يخب ویندم</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إلى النبيّ صلى الله عليه و اله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مه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ثمّ مه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به قال ثمّ مه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لموسى بن عمران علیه السلام جليساً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 قد وعى علماً كثيراً، فاستأذن موسى في زيارة أقارب له، 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لصلة القرابة لحقّاً، ولكن إيّاك أن تركن إلى الدنيا، فإنّ الله قد حمّلك علماً فلا تضيّعه وتركن إلى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ومضى نحو أقاربه، فطالت غيبته، فسأل موسى علیه السلام عنه، فلم يخبره أحد بحاله، فسأل جبرئيل علیه السلام عنه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جليسي فلان ألك به 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ذا</w:t>
      </w:r>
      <w:r>
        <w:rPr>
          <w:rStyle w:val="FootnoteAnchor"/>
          <w:rtl w:val="true"/>
        </w:rPr>
        <w:footnoteReference w:id="259"/>
      </w:r>
      <w:r>
        <w:rPr>
          <w:rFonts w:ascii="IRNazanin" w:hAnsi="IRNazanin" w:eastAsia="IRNazanin"/>
          <w:color w:val="111111"/>
          <w:sz w:val="28"/>
          <w:sz w:val="28"/>
          <w:szCs w:val="28"/>
          <w:rtl w:val="true"/>
          <w:lang w:bidi="fa-IR"/>
        </w:rPr>
        <w:t>على الباب قد مسخ قرداً في عنقه 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موسى علیه السلام إلى ربّه وقام إلى مصلّاه يدعو الله،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صاحبي وجليسي؟ فأوحى الله عزّ 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لو دعوتني </w:t>
      </w:r>
    </w:p>
    <w:p>
      <w:pPr>
        <w:pStyle w:val="BookText"/>
        <w:rPr/>
      </w:pPr>
      <w:r>
        <w:rPr>
          <w:rFonts w:ascii="Amiri" w:hAnsi="Amiri" w:eastAsia="Amiri" w:cs="Amiri"/>
          <w:color w:val="111111"/>
          <w:sz w:val="28"/>
          <w:sz w:val="28"/>
          <w:szCs w:val="28"/>
          <w:rtl w:val="true"/>
          <w:lang w:bidi="ar-SA"/>
        </w:rPr>
        <w:t>حتّى تنقطع ترقوتاك ما استجبت لك فيه، إنّي كنت حمّلته علماً، فضيّعه وركن إلى غيره</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طالب العلم إنّ العلم ذو فضائل كثيرة، فرأسه التواضع وعينه البراءة من الحسد، وأُذنه الفهم، ولسانه الصدق، وحفظه الفحص وقلبه حسن النيّة، وعقله معرفة الأسباب والأُمور، ويده الرحمة، ورجله زيارة العلماء، وهمّته ،السلامة وحكمته الورع، ومستقرّه النجاة، وقائده العافية، ومركبه الوفاء، وسلاحه لين الكلمة وسيفه الرضى وقوسه المداراة وجيشه محاورة العلماء وماله الأدب، وذخيرته اجتناب الذنوب، ورداؤه المعروف، ومأواه الموادعة، ودليله الهدى ورفيقه محبّة الأخيار</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عنوان البصري</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لبثت إلّا يسيراً إذ خرج خادم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على بركة الله، فدخلت وسلّمتُ عليه، فردّ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غفر الله لك، فجلست فأطرق مليّاً، ثمّ رفع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كنيتك ووفَّقك، يا أبا عبدالله ما مسألتك؟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لولم يكن لي من زيارته والتسليم غير هذا الدعاء لكان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مسألتك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يعطف قلبك عليّ ويرزقني من علمك، وأرجو أنّ الله تعالى أجابني في الشريف ما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بالتعلّم، إنّما هو نورٌ يقع في قلب من يريد الله تبارك وتعالى أن يهديَه، فإنْ أرَدتَ العلم فاطلب أوّلاً في نفسك حقيقة العبوديّة، واطلب العلم باستعماله، واستفهم الله يفهمك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أبا عبدالله قلت يا أبا عبدالله ما حقيقة العبوديّة؟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يرى العبد لنفسه فيما خوّله الله ملكاً؛ لأنّ العبيد لا يكون لهم ملك ، يرون المال مال الله يضعونه حيث أمرهم الله به، ولا يدبر العبد لنفسه تدبيراً، وجملة اشتغاله فيما أمره تعالى به ونهاه عنه، فإذا لم ير العبد لنفسه فيما أمرهم الله به، ولا يدبّر العبد لنفسه تدبيراً، وجملة اشتغاله فيما أمره تعالى به ونهاه عنه، فإذا لم يَرَ العبد لنفسه فيما خوّله الله تعالى ملكاً هان عليه الإنفاق فيما أمره الله تعالى وأن ينفق فيه، وإذا فوَّضَ العبد تدبير نفسه على مدبّره هان عليه مصائب الدنيا، وإذا اشتغل العبد بما أمره الله تعالى ونهاه لا يتفرغ منهما إلى المراء والمباهاة مع الناس، فإذا أكرم الله الله العبد بهذه الثلاثة هان عليه الدنيا، وإبليس، والخلق، ولا يطلب الدنيا تكاثراً وتفاخراً، ولا يطلب ما عند الناس عزّاً وعُلواً، ولا يدع أيامه باطلاً، فهذا أول درجة التقى،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الْأَخِرَةُ نَجْعَلُهَا لِلَّذِينَ لَا يُرِيدُونَ عُلُوًّا فِي الْأَرْضِ وَلَا فَسَادًا وَالْعَنقِبَةُ لِلْمُتَّقِينَ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بتسعة أشياء فإنّها وصيتي لمريدي الطريق إلى الله تعالى، والله أسأل أن يوفقك لاستعماله، ثلاثة منها في رياضة النفس، وثلاثة منها في الحلم، وثلاثة منها في العلم فاحفظها وإياك والتهاون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في الرياضة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أن تأكل مالا تشهيه فإنّه يورث الحماقة والبَله، ولا تأكل إلا عند الجوع، وإذا أكلتَ فكل حلالاً وسم الله، واذكر حديث الرسول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ملأ آدمي وعاء شراً من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ولا بد فثلث الطعامه وثلث لشرابه وثلث لنفسه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سنن ابن ماجة،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اللواتي في الحلم 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عشراً لم تسمع واحدةَ، ومن شَتَمك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فيما تقول فأسألُ الله أن يغفرَ لي، وإن كنت كاذباً فيما تقول فالله أسألُ أن يغفر لك، ومن وَعَدَك بالخنى فعده بالنصيحة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اللواتي في العلم فاسأل العلماء ما جهلت، وإياك أن تسألهم تَعَنتاً وتجربة، وإيّاك أن تعمل برأيك شيئاً، وخذ بالاحتياط في جميع ما تجد إليه سبيلاً، واهرب من الفُتيا هربك من الأسد، ولا تجعل رقبتك للناس جسراً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عنّى يا أبا عبدالله فقد نصحت لك ولا تفسد عليَّ ،وردي، فإنّي امرء ضنينٌ بنفسي، والسلام على اتّبع الهدى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العلم بكثرة التعلّم</w:t>
      </w:r>
    </w:p>
    <w:p>
      <w:pPr>
        <w:pStyle w:val="BookText"/>
        <w:rPr/>
      </w:pPr>
      <w:r>
        <w:rPr>
          <w:rFonts w:ascii="Amiri" w:hAnsi="Amiri" w:eastAsia="Amiri" w:cs="Amiri"/>
          <w:color w:val="111111"/>
          <w:sz w:val="28"/>
          <w:sz w:val="28"/>
          <w:szCs w:val="28"/>
          <w:rtl w:val="true"/>
          <w:lang w:bidi="ar-SA"/>
        </w:rPr>
        <w:t>إنّما هو نور يقع في قلب من يريد الله أن يهديه، فإن أردت العلم، فاطلب أوّلاً في</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نفسك حقيقة العبودية واطلب العلم باستعماله، واستفهم الله يفهمك</w:t>
      </w:r>
      <w:r>
        <w:rPr>
          <w:rFonts w:eastAsia="Amiri" w:cs="Amiri" w:ascii="Amiri" w:hAnsi="Amiri"/>
          <w:color w:val="111111"/>
          <w:sz w:val="28"/>
          <w:szCs w:val="28"/>
          <w:rtl w:val="true"/>
          <w:lang w:bidi="ar-SA"/>
        </w:rPr>
        <w:t xml:space="preserve">». </w:t>
      </w:r>
      <w:bookmarkStart w:id="127" w:name="pg10091_96651"/>
    </w:p>
    <w:p>
      <w:pPr>
        <w:pStyle w:val="Heading6"/>
        <w:numPr>
          <w:ilvl w:val="5"/>
          <w:numId w:val="1"/>
        </w:numPr>
        <w:rPr/>
      </w:pPr>
      <w:bookmarkStart w:id="128" w:name="__RefHeading___Toc118187_1067777946"/>
      <w:bookmarkStart w:id="129" w:name="_Toc45"/>
      <w:bookmarkEnd w:id="127"/>
      <w:bookmarkEnd w:id="128"/>
      <w:r>
        <w:rPr>
          <w:rtl w:val="true"/>
        </w:rPr>
        <w:t xml:space="preserve">فصل </w:t>
      </w:r>
      <w:r>
        <w:rPr>
          <w:rtl w:val="true"/>
        </w:rPr>
        <w:t>[</w:t>
      </w:r>
      <w:r>
        <w:rPr/>
        <w:t>1</w:t>
      </w:r>
      <w:r>
        <w:rPr>
          <w:rtl w:val="true"/>
        </w:rPr>
        <w:t xml:space="preserve">: </w:t>
      </w:r>
      <w:r>
        <w:rPr>
          <w:rtl w:val="true"/>
        </w:rPr>
        <w:t>في بيان أنّ الغرض من طلب العلم هو العمل</w:t>
      </w:r>
      <w:r>
        <w:rPr>
          <w:rtl w:val="true"/>
        </w:rPr>
        <w:t>]</w:t>
      </w:r>
      <w:bookmarkEnd w:id="129"/>
    </w:p>
    <w:p>
      <w:pPr>
        <w:pStyle w:val="BookText"/>
        <w:rPr/>
      </w:pPr>
      <w:r>
        <w:rPr>
          <w:rFonts w:ascii="Amiri" w:hAnsi="Amiri" w:eastAsia="Amiri" w:cs="Amiri"/>
          <w:color w:val="111111"/>
          <w:sz w:val="28"/>
          <w:sz w:val="28"/>
          <w:szCs w:val="28"/>
          <w:rtl w:val="true"/>
          <w:lang w:bidi="ar-SA"/>
        </w:rPr>
        <w:t>اعلم أنّ العلم بمنزلة الشجرة، والعمل بمنزلة الثمرة، والغرض من الشجرة المثمرة ليس إلا ثمرتها أمّا شجرتها بدون الاستعمال، فلا يتعلّق بها غرض أصلاً، فإنّ الانتفاع بها في أي وجه كان ضرب من الثمرة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الغرض الذاتي من العلم مطلقاً العمل ؛ لأنّ العلوم كلّها ترجع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،معاملة، وعلم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المعاملة هو معرفة الحلال والحرام ونظائرهما من الأحكام، ومعرفة أخلاق النفس المذمومة والمحمودة، وكيفيّة علاجها والفرار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المعرفة كالعلم بالله تعالى وصفاته وأسمائه وما عداهما من العلوم إمّا آلات لهذه العلوم أو يراد بها عمل من الأعمال في الجملة، كما لا يخفى على من تتبّعها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علوم المعاملة لا تراد إلّا للعمل، بل لو لا الحاجة إليه لم يكن لها قيمة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فنقول</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للعلوم الشرعيّة ونحوها، إذا أهمل تفقّد جوارحه وحفظها عن المعاصي، وإلزامها الطاعات، وترقّيها من الفرائض إلى النوافل، ومن الواجبات إلى السنن اتّكالاً على اتّصافه بالعلم، وأنّه في نفسه هو المقصود؛ مغرور في نفسه، مخدوع عن دينه ملبّس عليه عاقبة أمره، وإنّما مثله مثل مريض به علّة لا يزيلها إلّا دواء مركّب من أخلاط كثيرة، لا يعرفها إلّا حذّاق الأطبّاء، فسعى في طلب الطبيب بعد أن هاجر عن وطنه حتّى عثر على طبيب حاذق، فعلّمه الدواء، وفصّل له الأخلاط وأنواعها ومقاديرها، ومعادنها التي منها تُجلب، وعلّمه كيفيّة دقّ كلّ واحد منها، وكيفيّة خلطها وعجنها، فتعلّم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منه نسخةً حسنةً بحسن خطٍّ، ورجع إلى بيته، وهو يكرّرها ويقرأها، ويعلّمها المرضى، ولم يشتغل بشربها واستعمالها، أفَتَرى أنّ ذلك يغني عنه من مر من مرضه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لو كتب منه ألف نسخة، وعلّمه ألف مريض حتّى </w:t>
      </w:r>
    </w:p>
    <w:p>
      <w:pPr>
        <w:pStyle w:val="BookText"/>
        <w:rPr/>
      </w:pPr>
      <w:r>
        <w:rPr>
          <w:rFonts w:ascii="Amiri" w:hAnsi="Amiri" w:eastAsia="Amiri" w:cs="Amiri"/>
          <w:color w:val="111111"/>
          <w:sz w:val="28"/>
          <w:sz w:val="28"/>
          <w:szCs w:val="28"/>
          <w:rtl w:val="true"/>
          <w:lang w:bidi="ar-SA"/>
        </w:rPr>
        <w:t>شفى جميعهم، وكرّره كلّ ليلة ألف مرّةٍ لم يغنه ذلك من مرضه شيئاً إلى أن يزن الذهب، ويشتري الدواء ويخلطه كما تعلّم، ويشربه، ويصبر على مرارته، ويكون شربُه في وقته، وبعد تقديم الاحتماء، وجميع شروطه، وإذا فعل جميع ذلك كلّه، فهو على خطر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شفائه، فكيف إذا لم يشربه أصلاً؟ هكذا الفقيه إذا أحكم علم الطاعات، ولم يعمل بها وأحكم علم المعاصي الدقيقة والجليلة، ولم يجتنبها، وأحكم علم الأخلاق المذمومة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زكّى نفسه منها، وأحكم علم الأخلاق المحمودة، ولم يتّصف بها، فهو مغرور في نفسه مخدوع عن دينه، إذ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زَكَّنها</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تعلّم كيفيّة تزكيتها، وكتب علمها، وعلّمها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هذا يقول له الشيطان لا يغرّنّك هذا المثال فإنّ العلم بالدواء لا يزيل المرض وأمّا أنت فمطلبك القرب من الله تعالى ،وثوابه والعلم يجلب الثواب؛ ويتلو عليه الأخبار الواردة في فضائل العلم فإن كان المسكين معتوهاً مغروراً وافق ذلك هواه فاطمأنّ إليه وأهمل، وإن كان كيّساً، فيقول للشيطان أتذكّرني فضائل العلم، وتنسيني ما ورد في العالم الذي لا يعمل بعلمه،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مشيراً إلى بلعم بن باعورا، الذي كان في حضرته اثنا عشر ألف محبرة يكتبون عنه العلم، مع ما آتاه الله من الآيات المتعدّدة التي كان من جملتها أنّه كان بحيث إذا نظر يرى العرش</w:t>
      </w:r>
      <w:r>
        <w:rPr>
          <w:rStyle w:val="FootnoteAnchor"/>
          <w:rtl w:val="true"/>
        </w:rPr>
        <w:footnoteReference w:id="265"/>
      </w:r>
      <w:r>
        <w:rPr>
          <w:rFonts w:ascii="Amiri" w:hAnsi="Amiri" w:eastAsia="Amiri" w:cs="Amiri"/>
          <w:color w:val="111111"/>
          <w:sz w:val="28"/>
          <w:sz w:val="28"/>
          <w:szCs w:val="28"/>
          <w:rtl w:val="true"/>
          <w:lang w:bidi="ar-SA"/>
        </w:rPr>
        <w:t xml:space="preserve">كما نقله جماعة من العلماء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فَمَثَلُهُ كَمَثَلِ الْكَلْبِ إِن تَحْمِلْ عَلَيْهِ يَلْهَتْ أَوْ تَتْرُكْهُ يَلْهَث</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وصف العالم التارك لعلمه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الَّذِينَ حُمّلُوا التَّوْرَنةَ ثُمَّ لَمْ يَحْمِلُوهَا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يفعلوا الغاية المقصودة من حملها، وهو العمل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فأيّ خزي أعظم من تمثيل حاله بالكلب والحمار؟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ازداد علماً ولم يزدد هدئ لم يزدد من الله إلّا بعداً</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يُلقى العالم في النار فتندلق أقتابه</w:t>
      </w:r>
      <w:r>
        <w:rPr>
          <w:rStyle w:val="FootnoteAnchor"/>
          <w:rtl w:val="true"/>
        </w:rPr>
        <w:footnoteReference w:id="269"/>
      </w:r>
      <w:r>
        <w:rPr>
          <w:rFonts w:ascii="Amiri" w:hAnsi="Amiri" w:eastAsia="Amiri" w:cs="Amiri"/>
          <w:color w:val="111111"/>
          <w:sz w:val="28"/>
          <w:sz w:val="28"/>
          <w:szCs w:val="28"/>
          <w:rtl w:val="true"/>
          <w:lang w:bidi="ar-SA"/>
        </w:rPr>
        <w:t xml:space="preserve">، فيدور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يدور الحمار في الرحا</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وكقوله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الناس العلماء السوء</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وقول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للّذي لا يعلم مرّةً، ولو شاء الله لعلّمه، وويل للّذي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يعمل</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سبع مرّات</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العلم حجّة عليه، إذ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عملت فيما علمت؟ وكيف قضيت شكر الله تعالى؟</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أشدّ الناس عذاباً يوم القيامة عالم لم ينفعه الله بعلمه</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فهذا وأمثاله ممّا قد أسلفناه في صدر هذا الباب وغيره أكثر من أن 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أخبر بفضيلة العلم هو الذي أخبر بذمّ العلماء المقصرين في العمل بعلمهم وأنّ حالهم عند الله أشدّ من حال الجهال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الْكِتَبِ وَتَكْفُرُونَ بِبَعْضٍ</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وأمّا علم المعرفة بالله تعالى وما يتوقّف عليه من العلوم العقليّة، فمثل العالم به المهمل للعمل المضيّع لأمر الله تعالى وحدوده في شدّة غروره، مثل من أراد خدمة ملكٍ، فعرف الملك، وعرف أخلاقه وأوصافه ولونه وشكله وطوله وعرضه وعادته و مجلسه، ولم يتعرّف ما يحبّه ويكرهه ويغضب عليه، وما يرضى به؛ أو عرف ذلك إلّا أنّه قصد خدمته، وهو ملابس لجميع ما يغضب به، وعاطل عن جميع ما يحبّه من زيّ وهَيَّأة وحركةٍ وسكون، فوَرَد على الملك، وهو يريد التقرّب منه والاختصاص به متلطّخاً بجميع ما يكرهه الملك، عاطلاً عن جميع ما يحبّه، متوسّلاً إليه بمعرفته له ولنسبه واسمه وبلده وشكله ،وصورته وعادته في سياسة غلمانه ومعاملة 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هذا مثال العالم بالقسمين معاً، التارك لما يعرفه وهو عين الغرور، فلو ترك هذا العالم جميع ما عرفه، واشتغل بأدنى معرفته وبمعرفة ما يحبّه ويكرهه، لكان ذلك أقرب إلى نيله المراد من قربته والاختصاص به بل تقصيره في العمل، واتّباعه للشهوات يدلّ على أنّه لم ينكشف له من المعرفة إلّا الأسامي دون المعاني، إذ لو عرف الله حقّ معرفته لَخَشِيه واتقاه، كما نبه الله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ولا يتصوّر أن يعرف الأسد عاقل، ثمّ لا يتّقيه ولا يخافه، وقد أوحى الله تعالى إلى</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خفني كما تخاف السبع الضاري</w:t>
      </w:r>
      <w:r>
        <w:rPr>
          <w:rFonts w:eastAsia="IRNazanin" w:cs="IRNazanin"/>
          <w:color w:val="111111"/>
          <w:sz w:val="28"/>
          <w:szCs w:val="28"/>
          <w:rtl w:val="true"/>
          <w:lang w:bidi="fa-IR"/>
        </w:rPr>
        <w:t>».</w:t>
      </w:r>
      <w:r>
        <w:rPr>
          <w:rStyle w:val="FootnoteAnchor"/>
          <w:rtl w:val="true"/>
        </w:rPr>
        <w:footnoteReference w:id="277"/>
      </w:r>
      <w:bookmarkStart w:id="130" w:name="pg10091_96655"/>
    </w:p>
    <w:p>
      <w:pPr>
        <w:pStyle w:val="BookText"/>
        <w:rPr/>
      </w:pPr>
      <w:bookmarkEnd w:id="130"/>
      <w:r>
        <w:rPr>
          <w:rFonts w:ascii="Amiri" w:hAnsi="Amiri" w:eastAsia="Amiri" w:cs="Amiri"/>
          <w:color w:val="111111"/>
          <w:sz w:val="28"/>
          <w:sz w:val="28"/>
          <w:szCs w:val="28"/>
          <w:rtl w:val="true"/>
          <w:lang w:bidi="ar-SA"/>
        </w:rPr>
        <w:t>نعم من يعرف من الأسد لونه وشكله واسمه قد لا يخافه، وكأنّه ما عرف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فاتحة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الحكمة خشية الله تعالى</w:t>
      </w:r>
      <w:r>
        <w:rPr>
          <w:rFonts w:eastAsia="Amiri" w:cs="Amiri" w:ascii="Amiri" w:hAnsi="Amiri"/>
          <w:color w:val="111111"/>
          <w:sz w:val="28"/>
          <w:szCs w:val="28"/>
          <w:rtl w:val="true"/>
          <w:lang w:bidi="ar-SA"/>
        </w:rPr>
        <w:t>.</w:t>
      </w:r>
      <w:r>
        <w:rPr>
          <w:rStyle w:val="FootnoteAnchor"/>
          <w:rtl w:val="true"/>
        </w:rPr>
        <w:footnoteReference w:id="278"/>
      </w:r>
    </w:p>
    <w:p>
      <w:pPr>
        <w:pStyle w:val="Heading6"/>
        <w:numPr>
          <w:ilvl w:val="5"/>
          <w:numId w:val="1"/>
        </w:numPr>
        <w:rPr/>
      </w:pPr>
      <w:bookmarkStart w:id="131" w:name="__RefHeading___Toc118189_1067777946"/>
      <w:bookmarkStart w:id="132" w:name="_Toc46"/>
      <w:bookmarkEnd w:id="131"/>
      <w:r>
        <w:rPr>
          <w:rtl w:val="true"/>
        </w:rPr>
        <w:t xml:space="preserve">فصل </w:t>
      </w:r>
      <w:r>
        <w:rPr>
          <w:rtl w:val="true"/>
        </w:rPr>
        <w:t>:[</w:t>
      </w:r>
      <w:r>
        <w:rPr/>
        <w:t>2</w:t>
      </w:r>
      <w:r>
        <w:rPr>
          <w:rtl w:val="true"/>
        </w:rPr>
        <w:t xml:space="preserve"> </w:t>
      </w:r>
      <w:r>
        <w:rPr>
          <w:rtl w:val="true"/>
        </w:rPr>
        <w:t>في الغرور في طلب العلم والمغتزين من أهل العلم</w:t>
      </w:r>
      <w:r>
        <w:rPr>
          <w:rtl w:val="true"/>
        </w:rPr>
        <w:t>]</w:t>
      </w:r>
      <w:bookmarkEnd w:id="132"/>
    </w:p>
    <w:p>
      <w:pPr>
        <w:pStyle w:val="BookText"/>
        <w:rPr/>
      </w:pPr>
      <w:r>
        <w:rPr>
          <w:rFonts w:ascii="Amiri" w:hAnsi="Amiri" w:eastAsia="Amiri" w:cs="Amiri"/>
          <w:color w:val="111111"/>
          <w:sz w:val="28"/>
          <w:sz w:val="28"/>
          <w:szCs w:val="28"/>
          <w:rtl w:val="true"/>
          <w:lang w:bidi="ar-SA"/>
        </w:rPr>
        <w:t>وللعالم في تقصيره في العمل بعد أخذه بظواهر الشريعة، واستعمال ما دوّنه الفقهاء من الصلاة والصيام والدعاء وتلاوة القرآن وغيرها من العبادات ضروب أُخَر؛ فإنّ الأعمال الواجبة عليه، فضلاً عن غير الواجبة، غير منحصرة فيما ذكر، بل من الخارج عن الأبواب التي رتّبها الفقهاء ما هو أهمّ ومعرفته أوجب، والمطالبة به والمناقشة عليه أعظم، وهو تطهير النفس عن الرذائل الخلقيّة من الكبر والرياء والحسد والحقد، وغيرها من الرذائل المهلكات ممّا هو مقرّر في علوم تختصّ به، وحراسة اللسان عن الغيبة والنميمة، وكلام ذي اللسانين، وذكر عيوب المسلمين وغيرها وكذا القول في سائر الجوارح؛ فإنّ لها أحكاماً تخصّها وذنوباً مقرّرة في محالّها لابدّ لكلّ أحد من تعلّمها وامتثال حكمها وهي تكليفات لا توجد في كتاب البيوع والإجارات وغيرها من كتب الفقه، بل لابدّ من الرجوع فيها إلى علماء الحقيقة العاملين، وكتبهم المدوّنة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أعظم اغترار العالم بالله تعالى في رضاه بالعلوم الرسميّة، وإغفاله إصلاح نفسه</w:t>
      </w:r>
    </w:p>
    <w:p>
      <w:pPr>
        <w:pStyle w:val="BookText"/>
        <w:rPr/>
      </w:pPr>
      <w:r>
        <w:rPr>
          <w:rFonts w:ascii="Amiri" w:hAnsi="Amiri" w:eastAsia="Amiri" w:cs="Amiri"/>
          <w:color w:val="111111"/>
          <w:sz w:val="28"/>
          <w:sz w:val="28"/>
          <w:szCs w:val="28"/>
          <w:rtl w:val="true"/>
          <w:lang w:bidi="ar-SA"/>
        </w:rPr>
        <w:t>وإرضاء ربّه تبارك وتعالى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وغرور مَنْ هذا شأنه يظهر لك من حيث العلم ومن حيث العمل</w:t>
      </w: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العمل، فقد ذكرنا وجه الغرور فيه وأنّ مثاله مثال المريض إذا تعلّم نسخة الدواء، واشتغل بتكراره وتعليمه، لا بل مثاله مثال مَنْ به علّة البواسير والبرسام، وهو مشرف على الهلاك، </w:t>
      </w:r>
    </w:p>
    <w:p>
      <w:pPr>
        <w:pStyle w:val="BookText"/>
        <w:rPr/>
      </w:pPr>
      <w:r>
        <w:rPr>
          <w:rFonts w:ascii="Amiri" w:hAnsi="Amiri" w:eastAsia="Amiri" w:cs="Amiri"/>
          <w:color w:val="111111"/>
          <w:sz w:val="28"/>
          <w:sz w:val="28"/>
          <w:szCs w:val="28"/>
          <w:rtl w:val="true"/>
          <w:lang w:bidi="ar-SA"/>
        </w:rPr>
        <w:t>محتاج إلى تعلّم الدواء واستعماله، فاشتغل بتعلم دواء الاستحاضة، وتكرار ذلك ليلاً ونهاراً، مع علمه بأنّه رجل لا يحيض ولا يستحيض، ولكنّه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يقع علّة الاستحاضة لامرأةٍ، وتسألني عنه؛ وذلك غاية الغرور، حيث ترك تعلّم الدواء النافع لعلّته مع استعماله، ويشتغل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المتفقّه المسكين قد تسلّط عليه اتّباع الشهوات، والإخلاد إلى الأرض،</w:t>
      </w:r>
      <w:r>
        <w:rPr>
          <w:rStyle w:val="FootnoteAnchor"/>
          <w:rtl w:val="true"/>
        </w:rPr>
        <w:footnoteReference w:id="280"/>
      </w:r>
      <w:r>
        <w:rPr>
          <w:rFonts w:ascii="IRNazanin" w:hAnsi="IRNazanin" w:eastAsia="IRNazanin"/>
          <w:color w:val="111111"/>
          <w:sz w:val="28"/>
          <w:sz w:val="28"/>
          <w:szCs w:val="28"/>
          <w:rtl w:val="true"/>
          <w:lang w:bidi="fa-IR"/>
        </w:rPr>
        <w:t xml:space="preserve">والحسد والرياء والغضب والبغضاء والعجب بالأعمال التي يظنّها من الصالحات، ولو فتش عن باطنها وجدها من المعاصي الواضحات، فليلتفت إلى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الرياء الشرك</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وإلى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يدخل الجنّة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قلبه مثقال ذرةٍ من كبرٍ</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وإلى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يأكل الحسنات كما تأكل النار الحطب</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وإلى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والشرف ينبتان النفاق كما ينبت الماء البقل</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إلى غير ذلك من الأخبار المدوّنة في أبواب هذه المهلكات</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يترك استعمال الدواء لسائر المهلكات الباطنة، وربما يختطفه الموت قبل التوبة والتلافي، فيلقى الله وهو عليه غضبان؛ فترك ذلك كلّه، واشتغل بعلم النحو وتصريف الكلمات، والمنطق وبحث الدلالات وفقه الحيض والاستحاضات، والسَّلَم والإجارات واللعان والجراحات والدعاوي والبيّنات، والقصاص والديات، ولا يحتاج إلى شيءٍ من ذلك في مدّة عمره إلّا نادراً، وإن احتاج إليه أو احتاج إليه غيره فهو من </w:t>
      </w:r>
    </w:p>
    <w:p>
      <w:pPr>
        <w:pStyle w:val="BookText"/>
        <w:rPr/>
      </w:pPr>
      <w:r>
        <w:rPr>
          <w:rFonts w:ascii="Amiri" w:hAnsi="Amiri" w:eastAsia="Amiri" w:cs="Amiri"/>
          <w:color w:val="111111"/>
          <w:sz w:val="28"/>
          <w:sz w:val="28"/>
          <w:szCs w:val="28"/>
          <w:rtl w:val="true"/>
          <w:lang w:bidi="ar-SA"/>
        </w:rPr>
        <w:t>فروض الكفايات؛ وغفل مع ذلك عن العلوم التي هي فرض عيني بإجماع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تلك العلوم إذا قصد بها وجه الله تعالى العظيم، وثوابه الجسيم أنّها فرض كفاية، ومرتبة فرض الكفاية بعد تحصيل فرض العين؛ فلو كان غرض هذا الفقيه العالم بعلمه وجه الله تعالى، لاشتغل في ترتيب العلوم بالأهمّ فالأهمّ، والأنفع فالأنفع؛ فهو إمّا غافل مغرور، وإمّا مراءٍ في دينه ،مخدوع، طالب للرئاسة والاستعلاء، والجاه والمال فيجب عليه التنبّه لدواء إحدى العلّتين قبل أن تقوى عليه وتهلكه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مع ذلك أيضاً أنّ مجرّد تعلّم هذه المسائل المدوّنة ليس هو الفقه عند الله تعالى وإنّما الفقه عن الله</w:t>
      </w:r>
      <w:r>
        <w:rPr>
          <w:rStyle w:val="FootnoteAnchor"/>
          <w:rtl w:val="true"/>
        </w:rPr>
        <w:footnoteReference w:id="285"/>
      </w:r>
      <w:r>
        <w:rPr>
          <w:rFonts w:ascii="Amiri" w:hAnsi="Amiri" w:eastAsia="Amiri" w:cs="Amiri"/>
          <w:color w:val="111111"/>
          <w:sz w:val="28"/>
          <w:sz w:val="28"/>
          <w:szCs w:val="28"/>
          <w:rtl w:val="true"/>
          <w:lang w:bidi="ar-SA"/>
        </w:rPr>
        <w:t>تعالى بإدراك جلاله وعظمته، وهو العلم الذي يورث الخوف والهيبة والخشوع ويحمل على التقوى ومعرفة الصفات المخوفة فيجتنبها، والمحمودة فيرتكبها، ويستشعر الخوف ويستثير الحزن، كما نبّه الله تعالى عليه في كتابه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فِى الدِّينِ وَلِيُنذِرُواْ قَوْمَهُمْ إِذَا رَجَعُواْ إِلَيْهِمْ</w:t>
      </w:r>
      <w:r>
        <w:rPr>
          <w:rFonts w:eastAsia="Amiri" w:cs="Amiri" w:ascii="Amiri" w:hAnsi="Amiri"/>
          <w:color w:val="111111"/>
          <w:sz w:val="28"/>
          <w:szCs w:val="28"/>
          <w:rtl w:val="true"/>
          <w:lang w:bidi="ar-SA"/>
        </w:rPr>
        <w:t>».</w:t>
      </w:r>
      <w:r>
        <w:rPr>
          <w:rStyle w:val="FootnoteAnchor"/>
          <w:rtl w:val="true"/>
        </w:rPr>
        <w:footnoteReference w:id="286"/>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يحصل به الإنذار غير هذا العلم المدوّن؛ فإنّ مقصود هذا العلم حفظ الأموال بشروط المعاملات، وحفظ الأبدان بالأموال وبدفع القتل والجراحات، والمال في طريق الله آلة، والبدن مَرْكَب؛ وإنّما العلم المهمّ هو معرفة سلوك الطريق إلى الله تعالى، وقطع عقبات القلب التي هي الصفات المدمومة، وهي الحجاب بين العبد وبين الله تعالى فإذا مات ملوّثاً بتلك الصفات كان محجوباً عن الله تعالى ومن ثمّ كان العلم موجباً للخشية، بل هي منحصرة في العالم كما نبّه عليه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يَخْشَى اللَّهَ مِنْ </w:t>
      </w:r>
    </w:p>
    <w:p>
      <w:pPr>
        <w:pStyle w:val="BookText"/>
        <w:rPr/>
      </w:pPr>
      <w:r>
        <w:rPr>
          <w:rFonts w:ascii="Amiri" w:hAnsi="Amiri" w:eastAsia="Amiri" w:cs="Amiri"/>
          <w:color w:val="111111"/>
          <w:sz w:val="28"/>
          <w:sz w:val="28"/>
          <w:szCs w:val="28"/>
          <w:rtl w:val="true"/>
          <w:lang w:bidi="ar-SA"/>
        </w:rPr>
        <w:t>عِبَادِهِ الْعُلَمَؤُا</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يكونوا فقهاء أو غير 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هذا الفقيه في الاقتصار على علم الفقه المتعارف مثال من اقتصر من سلوک طريق الحجّ على علم خرز</w:t>
      </w:r>
      <w:r>
        <w:rPr>
          <w:rStyle w:val="FootnoteAnchor"/>
          <w:rtl w:val="true"/>
        </w:rPr>
        <w:footnoteReference w:id="288"/>
      </w:r>
      <w:r>
        <w:rPr>
          <w:rFonts w:ascii="Amiri" w:hAnsi="Amiri" w:eastAsia="Amiri" w:cs="Amiri"/>
          <w:color w:val="111111"/>
          <w:sz w:val="28"/>
          <w:sz w:val="28"/>
          <w:szCs w:val="28"/>
          <w:rtl w:val="true"/>
          <w:lang w:bidi="ar-SA"/>
        </w:rPr>
        <w:t>الراوية والخُفّ، ولا شكّ أنّه لو لم يكن لتعطّل الحجّ، ولكنّ المقتصر عليه ليس من الحاجّ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هذا الرجل لو لم يتعلّم هذه العلوم لتعطّلت معرفة الأحكام، إلّا أنّها ليست المنجية بنفسها، كما حرّرناه بل هي مقدِمةللمقصد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مثال حال الفقيه العارف بشرع الله ورسوله وأئمّته ومعالم دين فكيف حال من يصرف عمره في معرفة عالم الكون والفساد الذي مآله محض الفساد، والاشتغال بمعرفة الوجود، وهل هو نفس الموجودات أو زائد عليها أو مشترك بينها، أو غير ذلك من المطالب التي لا ثمرة لها، بل لم يحصل لهم حقيقة ما طلبوا معرفته فضلاً عن غيره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مثالهم في ذلك مثال ملكٍ اتّخذ عبيداً، وأمرهم بدخول داره والاشتغال بخدمته و تكميل نفوسهم فيما يوجب الزلفى لدى حضرته واجتناب ما يبعّد من جهته؛ فلمّا أدخلهم داره ليشتغلوا بما أمرهم به أخذوا ينظرون إلى جدران داره وأرضها وسقفها حتّى صرفوا عمرهم في ذلك النظر وماتوا، ولم يعرفوا ما أراد منهم في تلك الدار؛ فكيف ترى حالهم عند سيّدهم المنعم عليهم المسدي جليل إحسانه إليهم مع هذا الإهمال العظيم لطاعته، بل الانهماك الفظيع في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w:t>
      </w:r>
      <w:r>
        <w:rPr>
          <w:rStyle w:val="FootnoteAnchor"/>
          <w:rtl w:val="true"/>
        </w:rPr>
        <w:footnoteReference w:id="289"/>
      </w:r>
      <w:r>
        <w:rPr>
          <w:rFonts w:ascii="Amiri" w:hAnsi="Amiri" w:eastAsia="Amiri" w:cs="Amiri"/>
          <w:color w:val="111111"/>
          <w:sz w:val="28"/>
          <w:sz w:val="28"/>
          <w:szCs w:val="28"/>
          <w:rtl w:val="true"/>
          <w:lang w:bidi="ar-SA"/>
        </w:rPr>
        <w:t>أنّ مثال هؤلاء أجمع مثال بيتٍ مظلمٍ باطنه، وضع السراج على سطحه حتّى استنار ظاهره؛ بل مثال بئر الحُش</w:t>
      </w:r>
      <w:r>
        <w:rPr>
          <w:rStyle w:val="FootnoteAnchor"/>
          <w:rtl w:val="true"/>
        </w:rPr>
        <w:footnoteReference w:id="290"/>
      </w:r>
      <w:r>
        <w:rPr>
          <w:rFonts w:ascii="Amiri" w:hAnsi="Amiri" w:eastAsia="Amiri" w:cs="Amiri"/>
          <w:color w:val="111111"/>
          <w:sz w:val="28"/>
          <w:sz w:val="28"/>
          <w:szCs w:val="28"/>
          <w:rtl w:val="true"/>
          <w:lang w:bidi="ar-SA"/>
        </w:rPr>
        <w:t xml:space="preserve">ظاهرها جصّ وباطنها نتن؛ أو كقبور الموتى </w:t>
      </w:r>
      <w:bookmarkStart w:id="133" w:name="pg10091_96659"/>
    </w:p>
    <w:p>
      <w:pPr>
        <w:pStyle w:val="BookText"/>
        <w:rPr/>
      </w:pPr>
      <w:bookmarkEnd w:id="133"/>
      <w:r>
        <w:rPr>
          <w:rFonts w:ascii="Amiri" w:hAnsi="Amiri" w:eastAsia="Amiri" w:cs="Amiri"/>
          <w:color w:val="111111"/>
          <w:sz w:val="28"/>
          <w:sz w:val="28"/>
          <w:szCs w:val="28"/>
          <w:rtl w:val="true"/>
          <w:lang w:bidi="ar-SA"/>
        </w:rPr>
        <w:t>ظاهرها مزينة وباطنها جيفة؛ وكمثال رجل قصد ضيافة الملك إلى داره فجصّص باب داره، وترك المزابل في صدر داره، وذلك غرور واضح 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أقرب مثال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زرع زرعاً فنبت، ونبت معه حشيش يفسده، فأُمر بتنقية الزرع عن الحشيش بقلعه من ،أصله، فأخذ يجزّ رأسه ويقطعه، فلا يزال يقوى أصله وينبت؛ لأن مغارس النقائص ومنابت الرذائل هي الأخلاق الذميمة في القلب، فمن لا يطهر القلب منها لم تتمّ له الطاعات الظاهرة إلّا مع الآفات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كمريض ظهر به الجرب، وقد أُمر بالطلاء وشرب 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الطلاء ليزيل ما على ظاهره، والدواء ليقلع مادّته من باطنه، فقنع بالطلاء وترك الدواء، وبقي يتناول ما يزيد في المادة، فلا يزال يطلي الظاهر، والجرب دائماً يتزايد فى الباطن إلى أن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تعالى أن يصلحنا لأنفسنا ويبصرنا بعيوبنا، وينفعنا بما علمنا ولا يجعله حجّة علينا؛ فإنّ ذلك بيده، وهو أرحم الراحمين</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18191_1067777946"/>
      <w:bookmarkStart w:id="135" w:name="_Toc47"/>
      <w:bookmarkEnd w:id="134"/>
      <w:r>
        <w:rPr>
          <w:rtl w:val="true"/>
        </w:rPr>
        <w:t xml:space="preserve">فصل </w:t>
      </w:r>
      <w:r>
        <w:rPr>
          <w:rtl w:val="true"/>
        </w:rPr>
        <w:t>[</w:t>
      </w:r>
      <w:r>
        <w:rPr/>
        <w:t>3</w:t>
      </w:r>
      <w:r>
        <w:rPr>
          <w:rtl w:val="true"/>
        </w:rPr>
        <w:t xml:space="preserve">: </w:t>
      </w:r>
      <w:r>
        <w:rPr>
          <w:rtl w:val="true"/>
        </w:rPr>
        <w:t>في شرائط إخلاص النيّة واستعمال العلم</w:t>
      </w:r>
      <w:r>
        <w:rPr>
          <w:rtl w:val="true"/>
        </w:rPr>
        <w:t>]</w:t>
      </w:r>
      <w:bookmarkEnd w:id="13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واحدٍ منهما شرائط متعدّدة، ووظائف متبدّدة بعد هذين</w:t>
      </w:r>
      <w:r>
        <w:rPr>
          <w:rStyle w:val="FootnoteAnchor"/>
          <w:rtl w:val="true"/>
        </w:rPr>
        <w:footnoteReference w:id="291"/>
      </w:r>
      <w:r>
        <w:rPr>
          <w:rFonts w:ascii="Amiri" w:hAnsi="Amiri" w:eastAsia="Amiri" w:cs="Amiri"/>
          <w:color w:val="111111"/>
          <w:sz w:val="28"/>
          <w:sz w:val="28"/>
          <w:szCs w:val="28"/>
          <w:rtl w:val="true"/>
          <w:lang w:bidi="ar-SA"/>
        </w:rPr>
        <w:t xml:space="preserve">إلّا أنّها بأسرها ترجع إلى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استعمال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العلم متناول لمكارم الأخلاق وحميد الأفعال، والتنزّه عن مساوئها، فإذا استعمله على وجهه أوصله إلى كلّ خيرٍ يمكن طلبه وأبعده عن كلّ دنيّةٍ تشينه</w:t>
      </w:r>
      <w:r>
        <w:rPr>
          <w:rFonts w:eastAsia="Amiri" w:cs="Amiri" w:ascii="Amiri" w:hAnsi="Amiri"/>
          <w:color w:val="111111"/>
          <w:sz w:val="28"/>
          <w:szCs w:val="28"/>
          <w:rtl w:val="true"/>
          <w:lang w:bidi="ar-SA"/>
        </w:rPr>
        <w:t xml:space="preserve">. </w:t>
      </w:r>
      <w:bookmarkStart w:id="136" w:name="pg10091_96660"/>
    </w:p>
    <w:p>
      <w:pPr>
        <w:pStyle w:val="Heading6"/>
        <w:numPr>
          <w:ilvl w:val="5"/>
          <w:numId w:val="1"/>
        </w:numPr>
        <w:rPr/>
      </w:pPr>
      <w:bookmarkStart w:id="137" w:name="__RefHeading___Toc118193_1067777946"/>
      <w:bookmarkStart w:id="138" w:name="_Toc48"/>
      <w:bookmarkEnd w:id="136"/>
      <w:bookmarkEnd w:id="137"/>
      <w:r>
        <w:rPr>
          <w:rtl w:val="true"/>
        </w:rPr>
        <w:t>الأمر الثالث</w:t>
      </w:r>
      <w:r>
        <w:rPr>
          <w:rtl w:val="true"/>
        </w:rPr>
        <w:t xml:space="preserve">: </w:t>
      </w:r>
      <w:r>
        <w:rPr>
          <w:rtl w:val="true"/>
        </w:rPr>
        <w:t>في التوكّل على الله تعالى والاعتماد عليه</w:t>
      </w:r>
      <w:bookmarkEnd w:id="138"/>
    </w:p>
    <w:p>
      <w:pPr>
        <w:pStyle w:val="BookText"/>
        <w:rPr/>
      </w:pPr>
      <w:r>
        <w:rPr>
          <w:rFonts w:ascii="IRNazanin" w:hAnsi="IRNazanin" w:eastAsia="IRNazanin"/>
          <w:color w:val="111111"/>
          <w:sz w:val="28"/>
          <w:sz w:val="28"/>
          <w:szCs w:val="28"/>
          <w:rtl w:val="true"/>
          <w:lang w:bidi="fa-IR"/>
        </w:rPr>
        <w:t xml:space="preserve">فممّا يلزم كلّ واحد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تطهير نفسه من الرذائل المذكورة وغيرها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نفسه إلى الله تعالى والاعتماد عليه في أُموره وتلقّي الفيض الإلهي من عنده فإنّ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من كلام الصادق علیه السلام </w:t>
      </w:r>
      <w:r>
        <w:rPr>
          <w:rStyle w:val="FootnoteAnchor"/>
          <w:rtl w:val="true"/>
        </w:rPr>
        <w:footnoteReference w:id="2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بكثرة التعلّم، وإنّما هو نور من الله تعالى ينزله على من يريد أن يهديه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يتوكّل عليه ويفوّض أمره إليه، ولا يعتمد على الأسباب فيوكّل إليها وتكون وبالاً عليه، ولا على أحد من خلق الله تعالى، بل يلقي مقاليد أمره إلى الله تعالى في أمره ورزقه وغيرهما، يظهر عليه حينئذٍ من نفحات قدسه، ولحظات أنسه ما يقوم به أوده</w:t>
      </w:r>
      <w:r>
        <w:rPr>
          <w:rStyle w:val="FootnoteAnchor"/>
          <w:rtl w:val="true"/>
        </w:rPr>
        <w:footnoteReference w:id="293"/>
      </w:r>
      <w:r>
        <w:rPr>
          <w:rFonts w:ascii="IRNazanin" w:hAnsi="IRNazanin" w:eastAsia="IRNazanin"/>
          <w:color w:val="111111"/>
          <w:sz w:val="28"/>
          <w:sz w:val="28"/>
          <w:szCs w:val="28"/>
          <w:rtl w:val="true"/>
          <w:lang w:bidi="fa-IR"/>
        </w:rPr>
        <w:t>، ويحصل مطلبه، ويصلح به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الحديث 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تعالى قد تكفّل لطالب العلم برزقه خاصّةً عمّا ضمنه لغيره</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بمعنى أنّ غيره يحتاج إلى السعي على الرزق حتّى يحصل غالبا وطالب العلم لا يكلّفه بذلك بل بالطلب، وكفاه مؤونة الرزق إن أحسن النيّة، وأخلص العزيمة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 ذلك من الوقائع والدقائق ما لو جمعته بلغ ما يعلمه الله من حسن صنع الله تعالى بي وجميل معونته منذ اشتغلت بالعلم، وهو مبادئ عشر الثلاثين وتسع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مائة إلى يومي هذا، وهو منتصف شهر رمضان سنة ثلاث وخمسين وتسع مائة وبالجملة فليس الخبر كالعيان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شيخنا المتقدّم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الحسين بن علوان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في مجلسٍ نطلب فيه العلم، وقد نفدت نفقتي في بعض الأسفار، فقال لي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تؤمّل لما قد نزل بك؟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والله لا تسعف حاجتك، ولا يبلغك أملك، ولا تنجح طلبتك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علمك رحمك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عبد الله علیه السلام حدّثني أنّه قرأ في بعض الكتب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ومجدي وارتفاعي على عرشي لأقطّعن أمل كلّ مؤمّل غيري باليأس، ولأكسونّه ثوب المذلّة عند الناس، ولأنحينّه من قربي، ولأبعّدتّه من وصلي، أيؤمّل غيري في الشدائد والشدائد بيدي ويرجو غيري ويقرع بالفكر باب غيري؟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وبيدي مفاتيح الأبواب وهي مغلقة، وبابي مفتوح لمن دعاني، فمن الذي أمّلني لنوائبه فقطّعته دونها؟ ومن الذي رجاني لعظيمة فقطعت رجاءه منّي؟ جعلت آمال عبادي عندي محفوظة، فلم يرضوا بحفظي، وملأت سماواتي ممّن لا يملّ من تسبيحي، وأمرتهم أن لا يغلقوا الأبواب بيني وبين عبادي، فلم يثقوا بقولي، ألم يعلم من طرقته نائبة من نوائبي أنّه لا يملك كشفها أحد غيري، إلّا من بعد إذني، فما لي أراه لاهياً 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أعطيته بجودي ما لم يسألني ما لم يسألني، ثمّ انتزعته عنه، فلم يسألني ردّه، وسأل غيري أفيراني أبدأ بالعطاء قبل المسألة، ثمّ أُسأل فلا أُجيب سائلي؟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أبخيل أنا فيبخّلني 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الجود والكرم لي؟ أوليس العفو والرحمة بيدي؟ أو ليس أنا محلّ الآمال؟ فمن يقطعها دوني؟ أ فلا يخشى المؤمّلون أن يؤمّلوا غيري؟ فلو أنّ أهل سماواتي وأهل أرضي أمّلوا جميعاً، ثمّ أعطيت كلّ واحد منهم مثل ما أمّل الجميع ما انتقص من ملكي مثل عضو ذرّة، وكيف ينقص ملك أنا قيّمه؟ فيا بؤساً للقانطين من رحمتي، ويا بؤساً لمن عصاني ولم يراقبني</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ورواه الشيخ المبرور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بسند آخر عن سعيد بن عبد الرحمن، وفي آخره فقلت يا ابن رسول الله أمل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فأملاه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أسأله حاجة بعدها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ناهيك بهذا الكلام الجليل الساطع نوره من مطالع النبوّة على أفق الإمامة من الجانب القدسيّ حانّاً على التوكّل على الله تعالى، وتفويض الأمر إليه والاعتماد في جميع المهمّات عليه، فما عليه مزيد من جوامع الكلام في هذا المقام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الأمر الثالث من الآداب</w:t>
      </w:r>
      <w:r>
        <w:rPr>
          <w:rFonts w:eastAsia="IRNazanin" w:cs="IRNazanin"/>
          <w:color w:val="111111"/>
          <w:sz w:val="28"/>
          <w:szCs w:val="28"/>
          <w:rtl w:val="true"/>
          <w:lang w:bidi="fa-IR"/>
        </w:rPr>
        <w:t xml:space="preserve">. </w:t>
      </w:r>
      <w:bookmarkStart w:id="139" w:name="pg10091_96663"/>
    </w:p>
    <w:p>
      <w:pPr>
        <w:pStyle w:val="Heading6"/>
        <w:numPr>
          <w:ilvl w:val="5"/>
          <w:numId w:val="1"/>
        </w:numPr>
        <w:rPr/>
      </w:pPr>
      <w:bookmarkStart w:id="140" w:name="__RefHeading___Toc118195_1067777946"/>
      <w:bookmarkStart w:id="141" w:name="_Toc49"/>
      <w:bookmarkEnd w:id="139"/>
      <w:bookmarkEnd w:id="140"/>
      <w:r>
        <w:rPr>
          <w:rtl w:val="true"/>
        </w:rPr>
        <w:t>[</w:t>
      </w:r>
      <w:r>
        <w:rPr>
          <w:rtl w:val="true"/>
        </w:rPr>
        <w:t>الأمر</w:t>
      </w:r>
      <w:r>
        <w:rPr>
          <w:rtl w:val="true"/>
        </w:rPr>
        <w:t xml:space="preserve">] </w:t>
      </w:r>
      <w:r>
        <w:rPr>
          <w:rtl w:val="true"/>
        </w:rPr>
        <w:t xml:space="preserve">الرابع حسن الخلق </w:t>
      </w:r>
      <w:r>
        <w:rPr>
          <w:rtl w:val="true"/>
        </w:rPr>
        <w:t xml:space="preserve">- </w:t>
      </w:r>
      <w:r>
        <w:rPr>
          <w:rtl w:val="true"/>
        </w:rPr>
        <w:t xml:space="preserve">زيادةً على غيرهما من الناس </w:t>
      </w:r>
      <w:r>
        <w:rPr>
          <w:rtl w:val="true"/>
        </w:rPr>
        <w:t xml:space="preserve">- </w:t>
      </w:r>
      <w:r>
        <w:rPr>
          <w:rtl w:val="true"/>
        </w:rPr>
        <w:t>والتواضع وتمام الرفق وبذل الوسع في تكميل النفس</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غیرهما</w:t>
      </w:r>
      <w:r>
        <w:rPr>
          <w:rStyle w:val="FootnoteAnchor"/>
          <w:rtl w:val="true"/>
        </w:rPr>
        <w:footnoteReference w:id="298"/>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والتواضع و تمام الرفق و بذل الوسع فی تکمیل النفس</w:t>
      </w:r>
    </w:p>
    <w:p>
      <w:pPr>
        <w:pStyle w:val="BookText"/>
        <w:rPr/>
      </w:pPr>
      <w:r>
        <w:rPr>
          <w:rFonts w:ascii="IRNazanin" w:hAnsi="IRNazanin" w:eastAsia="IRNazanin"/>
          <w:color w:val="111111"/>
          <w:sz w:val="28"/>
          <w:sz w:val="28"/>
          <w:szCs w:val="28"/>
          <w:rtl w:val="true"/>
          <w:lang w:bidi="fa-IR"/>
        </w:rPr>
        <w:t>روى معاوية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يقول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وتزيّنوا معه بالحلم والوقار، وتواضعوا لمن تعلّمونه العلم، وتواضعوا لمن طلبتم منه العلم ولا تكونوا علماء جبّارين، فيذهب باطلكم بحقّكم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وروى الحلبي في الصحيح</w:t>
      </w:r>
      <w:r>
        <w:rPr>
          <w:rStyle w:val="FootnoteAnchor"/>
          <w:rtl w:val="true"/>
        </w:rPr>
        <w:footnoteReference w:id="300"/>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بالفقيه حقّ الفقيه ؟ من لم يقنّط الناس من رحمة الله، ولم يؤمّنهم من عذاب الله، ولم يرخّص لهم في معاصي الله ولم يترك القرآن رغبة عنه في غيره، ألا لا خير في علم ليس فيه تفهّم، ألا لا خير في قراءة ليس فيها تدبّر، ألا لا خير في عبادة ليس فيها تفكّر</w:t>
      </w:r>
      <w:r>
        <w:rPr>
          <w:rFonts w:eastAsia="IRNazanin" w:cs="IRNazanin"/>
          <w:color w:val="111111"/>
          <w:sz w:val="28"/>
          <w:szCs w:val="28"/>
          <w:rtl w:val="true"/>
          <w:lang w:bidi="fa-IR"/>
        </w:rPr>
        <w:t>».</w:t>
      </w:r>
      <w:r>
        <w:rPr>
          <w:rStyle w:val="FootnoteAnchor"/>
          <w:rtl w:val="true"/>
        </w:rPr>
        <w:footnoteReference w:id="30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المتلبّس بالعلم منظور إليه، ومتأسّى بفعله وقوله وهيأته، فإذا حسن سمته، وصلحت أحواله وتواضعت نفسه، وأخلص لله تعالى عمله، انتقلت أوصافه إلى </w:t>
      </w:r>
    </w:p>
    <w:p>
      <w:pPr>
        <w:pStyle w:val="BookText"/>
        <w:rPr/>
      </w:pPr>
      <w:r>
        <w:rPr>
          <w:rFonts w:ascii="Amiri" w:hAnsi="Amiri" w:eastAsia="Amiri" w:cs="Amiri"/>
          <w:color w:val="111111"/>
          <w:sz w:val="28"/>
          <w:sz w:val="28"/>
          <w:szCs w:val="28"/>
          <w:rtl w:val="true"/>
          <w:lang w:bidi="ar-SA"/>
        </w:rPr>
        <w:t>غيره من الرعيّة، وفشا الخير فيهم وانتظمت أحوالهم، ومتى لم يكن كذلك كان الناس دونه في المرتبة التي هو عليها فضلاً عن مساواته، فكان مع فساد نفسه منشأ لفساد النوع وخلله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وناهيك بذلك ذنباً وطرداً عن الحقّ وبعداً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ليته إذا هلك انقطع عمله، وبطل ،وزره بل هو باقٍ ما بقي من تأسّى به واستنّ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بعض العارفين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عامّة الناس أبداً دون المتلبس بالعلم بمرتبة فإذا كان ورعاً تقيّاً صالحاً تلبّست العامّة بالمباحات، وإذا اشتغل بالمباح تلبّست العامّة بالشبهات، فإن دخل في الشبهات تعلّق العامّي بالحرام فإن تناول الحرام كفر العامّي</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شاهداً على صدق هذه العيان وعدول الوجدان، فضلاً عن نقل الأعيان</w:t>
      </w:r>
      <w:r>
        <w:rPr>
          <w:rFonts w:eastAsia="Amiri" w:cs="Amiri" w:ascii="Amiri" w:hAnsi="Amiri"/>
          <w:color w:val="111111"/>
          <w:sz w:val="28"/>
          <w:szCs w:val="28"/>
          <w:rtl w:val="true"/>
          <w:lang w:bidi="ar-SA"/>
        </w:rPr>
        <w:t xml:space="preserve">. </w:t>
      </w:r>
      <w:bookmarkStart w:id="142" w:name="pg10091_96665"/>
    </w:p>
    <w:p>
      <w:pPr>
        <w:pStyle w:val="Heading6"/>
        <w:numPr>
          <w:ilvl w:val="5"/>
          <w:numId w:val="1"/>
        </w:numPr>
        <w:rPr/>
      </w:pPr>
      <w:bookmarkStart w:id="143" w:name="__RefHeading___Toc118197_1067777946"/>
      <w:bookmarkStart w:id="144" w:name="_Toc50"/>
      <w:bookmarkEnd w:id="142"/>
      <w:bookmarkEnd w:id="143"/>
      <w:r>
        <w:rPr>
          <w:rtl w:val="true"/>
        </w:rPr>
        <w:t>الأمر الخامس عفّة النفس والتجنّب عن الملوك وأهل الدنيا</w:t>
      </w:r>
      <w:bookmarkEnd w:id="144"/>
    </w:p>
    <w:p>
      <w:pPr>
        <w:pStyle w:val="BookText"/>
        <w:rPr/>
      </w:pPr>
      <w:r>
        <w:rPr>
          <w:rFonts w:ascii="Amiri" w:hAnsi="Amiri" w:eastAsia="Amiri" w:cs="Amiri"/>
          <w:color w:val="111111"/>
          <w:sz w:val="28"/>
          <w:sz w:val="28"/>
          <w:szCs w:val="28"/>
          <w:rtl w:val="true"/>
          <w:lang w:bidi="ar-SA"/>
        </w:rPr>
        <w:t>أن يكون عفيف النفس عاليّ الهمّة، مُنقَبِضاً عن الملوك وأهل الدنيا، لا يدخل إليهم طمعاً ما وجد إلى الفرار منهم سبيلاً؛ صيانةً للعلم عمّا صانه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فعل ذلك فقد عرض نفسه وخان أمانته، وكثيراً ما يثمر عدم الوصول إلى البغية، وإن وصل إلى بعضها لم يكن حاله كحال المتعفّف المنقبض، وشاهده مع النقل 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الفضلاء لبعض الأبدال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بال كبراء زماننا وملوكها لا يقبلون منّا، ولا يجدون للعلم مقداراً، وقد كانوا في سالف الزمان بخلاف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علماء ذلك الزمان كان يأتيهم الملوك والأكابر وأهل الدنيا فيبذلون لهم دنياهم ويلتمسون منهم علمهم، فيبالغون في دفعهم وردّ منّتهم عنهم، فصغرت الدنيا في أعين أهلها وعظم قدر العلم عندهم؛ نظراً منهم إلى أنّ العلم لولا جلالته ونفاسته ما آثره هؤلاء الفضلاء على الدنيا، ولو لا حقارة الدنيا وانحطاطها لما تركوها رغبةً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أقبل علماء زماننا على الملوك وأبناء الدنيا وبذلوا لهم علمهم التماساً لدنياهم، عظمت الدنيا في أعينهم وصغر العلم لديهم لعين ما تقدّم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سمعت جملةً من الأخبار في ذلك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الفقهاء أمناء الرسل ما لم يدخلوا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يا رسول الله وما دخولهم في الدنيا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 السلطان، فإذا فعلوا ذلك فاحذروهم على دينكم</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وغيره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القدر المذموم من ذلك ليس هو مجرّد اتّباع السلطان كيف اتّفق، بل اتّباعه ليكون توطئةً له و وسيلة إلى ارتفاع الشأن، والترفّع على الأقران وعظم الجاه والمقدار وحبّ الدنيا والرئاسة ونحو ذلك؛ أمّا لو اتّبعه ليجعله وصلة إلى إقامة نظام النوع وإعلاء كلمة الدين و ترويج الحقّ وقمع أهل البدع والأمر بالمعروف والنهي عن المنكر ونحو ذلك، فهو من أفضل الأعمال فضلاً عن كونه مرخّصاً؛ وبهذا يجمع بين ما ورد من الذمّ وما ورد أيضاً من الترخيص في ذلك</w:t>
      </w:r>
      <w:r>
        <w:rPr>
          <w:rStyle w:val="FootnoteAnchor"/>
          <w:rtl w:val="true"/>
        </w:rPr>
        <w:footnoteReference w:id="305"/>
      </w:r>
      <w:r>
        <w:rPr>
          <w:rFonts w:ascii="Amiri" w:hAnsi="Amiri" w:eastAsia="Amiri" w:cs="Amiri"/>
          <w:color w:val="111111"/>
          <w:sz w:val="28"/>
          <w:sz w:val="28"/>
          <w:szCs w:val="28"/>
          <w:rtl w:val="true"/>
          <w:lang w:bidi="ar-SA"/>
        </w:rPr>
        <w:t>، بل من فعل جماعة من الأعيان كعليّ بن يقطين وعبد الله النجاشي وأبي القاسم بن روح أحد الأبواب الشريفة ومحمّد بن إسماعيل بن بزيع ونوح بن درّاج</w:t>
      </w:r>
      <w:r>
        <w:rPr>
          <w:rStyle w:val="FootnoteAnchor"/>
          <w:rtl w:val="true"/>
        </w:rPr>
        <w:footnoteReference w:id="306"/>
      </w:r>
      <w:r>
        <w:rPr>
          <w:rFonts w:ascii="Amiri" w:hAnsi="Amiri" w:eastAsia="Amiri" w:cs="Amiri"/>
          <w:color w:val="111111"/>
          <w:sz w:val="28"/>
          <w:sz w:val="28"/>
          <w:szCs w:val="28"/>
          <w:rtl w:val="true"/>
          <w:lang w:bidi="ar-SA"/>
        </w:rPr>
        <w:t>، وغيرهم من أصحاب الأئمّة، ومن الفقهاء مثل السيّدين الأجلّين المرتضى والرضي وأبيهما والخواجه نصير الدين الطوسي، والعلّامة بحر العلوم جمال الدين بن المطهّر وغيرهم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روى محمّد بن إسماعيل بن بزيع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الثقة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 تعالى بأبواب الظالمين من نوّر الله به البرهان ومكّن له في البلاد، ليدفع بهم عن </w:t>
      </w:r>
    </w:p>
    <w:p>
      <w:pPr>
        <w:pStyle w:val="BookText"/>
        <w:rPr/>
      </w:pPr>
      <w:r>
        <w:rPr>
          <w:rFonts w:ascii="Amiri" w:hAnsi="Amiri" w:eastAsia="Amiri" w:cs="Amiri"/>
          <w:color w:val="111111"/>
          <w:sz w:val="28"/>
          <w:sz w:val="28"/>
          <w:szCs w:val="28"/>
          <w:rtl w:val="true"/>
          <w:lang w:bidi="ar-SA"/>
        </w:rPr>
        <w:t>أوليائه ويصلح الله به أُمور المسلمين؛ لأنّه ملجأ المؤمنين من الضرر، وإليه يفزع ذو الحاجة من شيعتنا، بهم يؤمن الله روعة المؤمن في دار الظلمة، أُولئك المؤمنون حقاً، أولئك أمناء الله في أرضه، أُولئك نور الله تعالى في رعيّتهم يوم القيامة، ويزهر نورهم لأهل السماوات، كما تزهر الكواكب الزهريّة لأهل الأرض، أُولئك من نورهم نور القيامة تضيء منهم القيامة، خلقوا والله للجنّة وخلقت الجنّة لهم، فهنيئاً لهم، ما على أحدكم أن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معهم فتسرّنا بإدخال السرور على المؤمنين من شيعتنا فكن منهم يا محمّد</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هذا ثواب كريم، لكنّه موضع الخطر الوخيم والغرور العظيم، فإنّ زهرة الدنيا وحبّ الرئاسة والاستعلاء، إذا نبتا في القلب غطيا عليه كثيراً من طرق الصواب والمقاصد الصحيحة الموجبة للثواب فلابدّ من التيقّظ في هذا الباب</w:t>
      </w:r>
      <w:r>
        <w:rPr>
          <w:rFonts w:eastAsia="Amiri" w:cs="Amiri" w:ascii="Amiri" w:hAnsi="Amiri"/>
          <w:color w:val="111111"/>
          <w:sz w:val="28"/>
          <w:szCs w:val="28"/>
          <w:rtl w:val="true"/>
          <w:lang w:bidi="ar-SA"/>
        </w:rPr>
        <w:t>.</w:t>
      </w:r>
      <w:r>
        <w:rPr>
          <w:rStyle w:val="FootnoteAnchor"/>
          <w:rtl w:val="true"/>
        </w:rPr>
        <w:footnoteReference w:id="308"/>
      </w:r>
      <w:bookmarkStart w:id="145" w:name="pg10091_96668"/>
    </w:p>
    <w:p>
      <w:pPr>
        <w:pStyle w:val="Heading6"/>
        <w:numPr>
          <w:ilvl w:val="5"/>
          <w:numId w:val="1"/>
        </w:numPr>
        <w:rPr/>
      </w:pPr>
      <w:bookmarkStart w:id="146" w:name="__RefHeading___Toc118199_1067777946"/>
      <w:bookmarkStart w:id="147" w:name="_Toc51"/>
      <w:bookmarkEnd w:id="145"/>
      <w:bookmarkEnd w:id="146"/>
      <w:r>
        <w:rPr>
          <w:rtl w:val="true"/>
        </w:rPr>
        <w:t>الأمر السادس القيام بشعائر الإسلام وظواهر الأحكام</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القیام بشعائر الاسلام و ظواهر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يحافظ على القيام بشعائر الإسلام وظواهر الأحكام، كإقامة الصلوات مساجد الجماعات محافظاً على شريف الأوقات، وإفشاء السلام للخاصّ والعامّ مبتدئاً ومجيباً، والأمر بالمعروف والنهي عن المنكر، والصبر على الأذى بسبب ذلك، صادعاً بالحقّ، باذلاً نفسه لله، لا يخاف لومة لائم، متأسياً في ذلك بالنبيّ صلی الله علیه و آله و سلّم وغيره من الأنبياء، متذكّراً ما نزل بهم من المحن عند القيام بأوامر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يرضى من أفعاله الظاهرة والباطنة بالجائز، بل يأخذ نفسه بأحسنها وأكملها؛ فإنّ العلماء هم القدوة وإليهم المرجع، وهم حجّة الله تعالى على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يراقبهم للأخذ منهم من لا ينظرون إليه، ويقتدي بهم من لا يعلمون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ينتفع العالم بعلمه فغيره أبعد عن الانتفاع به، ولهذا عظمت زلّة العالم لما يترتّب عليها من المفاسد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ويتخلّق بالمحاسن التي ورد بها الشرع وحثّ عليها، والخِلال</w:t>
      </w:r>
      <w:r>
        <w:rPr>
          <w:rStyle w:val="FootnoteAnchor"/>
          <w:rtl w:val="true"/>
        </w:rPr>
        <w:footnoteReference w:id="310"/>
      </w:r>
      <w:r>
        <w:rPr>
          <w:rFonts w:ascii="Amiri" w:hAnsi="Amiri" w:eastAsia="Amiri" w:cs="Amiri"/>
          <w:color w:val="111111"/>
          <w:sz w:val="28"/>
          <w:sz w:val="28"/>
          <w:szCs w:val="28"/>
          <w:rtl w:val="true"/>
          <w:lang w:bidi="ar-SA"/>
        </w:rPr>
        <w:t>الحميدة والشّيم المرضيّة من السخاء والجود وطلاقة الوجه من غير خروج عن الاعتدال وكظم الغيظ، وكفّ الأذى واحتماله، والصبر والمروّة، والتنزّه عن دنيّ الاكتساب والإيثار وترك الاستئثار والإنصاف وترك الاستنصاف وشكر المفضل</w:t>
      </w:r>
      <w:r>
        <w:rPr>
          <w:rStyle w:val="FootnoteAnchor"/>
          <w:rtl w:val="true"/>
        </w:rPr>
        <w:footnoteReference w:id="311"/>
      </w:r>
      <w:r>
        <w:rPr>
          <w:rFonts w:ascii="Amiri" w:hAnsi="Amiri" w:eastAsia="Amiri" w:cs="Amiri"/>
          <w:color w:val="111111"/>
          <w:sz w:val="28"/>
          <w:sz w:val="28"/>
          <w:szCs w:val="28"/>
          <w:rtl w:val="true"/>
          <w:lang w:bidi="ar-SA"/>
        </w:rPr>
        <w:t xml:space="preserve">، والسعي في قضاء </w:t>
      </w:r>
    </w:p>
    <w:p>
      <w:pPr>
        <w:pStyle w:val="BookText"/>
        <w:rPr/>
      </w:pPr>
      <w:r>
        <w:rPr>
          <w:rFonts w:ascii="Amiri" w:hAnsi="Amiri" w:eastAsia="Amiri" w:cs="Amiri"/>
          <w:color w:val="111111"/>
          <w:sz w:val="28"/>
          <w:sz w:val="28"/>
          <w:szCs w:val="28"/>
          <w:rtl w:val="true"/>
          <w:lang w:bidi="ar-SA"/>
        </w:rPr>
        <w:t>الحاجات وبذل الجاه والشفاعات، والتلطّف بالفقراء، والتحبّب إلى الجيران والأقرباء، والإحسان إلى ما ملكت الأيمان، ومجانبة الإكثار من الضحك والمزاح، والتزام الخوف والحزن والانكسار والإطراق والصمت بحيث يظهر أثر الخشية على هيأته وسيرته وحركته وسكونه ونطقه وسكوته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إليه ناظر إلّا وكان نظره مذكّراً لله تعالى وصورته دليلاً على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وملازمة الآداب الشرعية القوليّة والفعليّة الظاهرة والخفيّة، كتلاوة القرآن متفكّراً في معانيه ممتثلاً لأوامره، منزجراً عند زواجره واقفا عند وعده ووعيده، قائماً بوظائفه وحدوده؛ وذكر الله تعالى بالقلب واللسان، وكذلك ما ورد من الدعوات والأذكار في آناء الليل والنهار ونوافل العبادات من الصلاة والصيام وحجّ البيت الحرام؛ ولا يقتصر من العبادات على مجرّد العلم، فيقسو قلبه ويظلم نوره كما تقدّم التنبيه عليه</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وزيادة التنظيف بإزالة الأوساخ، وقصّ الأظفار وإزالة الشعور المطلوب زوالها، واجتناب الروائح الكريهة، وتسريح اللحية، مجتهداً في الاقتداء بالسنة الشريفة، والأخلاق الحميدة المنيفة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ويطهّر نفسه من مساوئ الأخلاق وذميم الأوصاف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الحسد والرئاء والعجب و احتقار الناس وإن كانوا دونه بدرجات والغلّ والبغي والغضب لغير الله و والغشّ والبخل والخبث والبطر والطمع والفخر والخيلاء والتنافس في الدنيا والمباهاة بها والمداهنة والتزيّن للناس وحبّ المدح بما لم يفعل، والعمى عن عيوب النفس والاشتغال عنها بعيوب الناس والحميّة والعصبيّة لغير الله والرغبة والرهبة لغيره، والغيبة والنميمة والبهتان والكذب والفحش في القول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ولهذه الأوصاف تفصيل وأدوية وترغيب وترهيب، محرّر في مواضع تخصّه؛ والغرض من ذكرها هنا تنبيه العالم والمتعلّم على أُصولها، ليتنبّه لها ارتكاباً واجتناباً </w:t>
      </w:r>
    </w:p>
    <w:p>
      <w:pPr>
        <w:pStyle w:val="BookText"/>
        <w:rPr/>
      </w:pPr>
      <w:r>
        <w:rPr>
          <w:rFonts w:ascii="Amiri" w:hAnsi="Amiri" w:eastAsia="Amiri" w:cs="Amiri"/>
          <w:color w:val="111111"/>
          <w:sz w:val="28"/>
          <w:sz w:val="28"/>
          <w:szCs w:val="28"/>
          <w:rtl w:val="true"/>
          <w:lang w:bidi="ar-SA"/>
        </w:rPr>
        <w:t xml:space="preserve">على الجملة، وهي وإن اشتركت بين الجميع إلّا أنّها بهما أولى، فلذلك جعلناها من وظائفهما ؛ لأنّ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بعض الأكابر</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القلب وعمارته وصلاة السرّ وكما لا تصحّ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وظيفة الجوارح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تطهيرها من الأحداث والأخباث فكذلك لا تصحّ عبادة الباطن إلّا بعد تطهيره من خبائث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ونور العلم لا يقذفه الله تعالى في القلب المنجّس بالكدورات النفسيّة والأخلاق الذميمة، كما 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العلم بكثرة التعلّم، وإنّما هو نور يقذفه الله تعالى في قلب من يريد الله أن يهديه</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ونحوه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العلم بكثرة الرواية إنّما العلم نور يُقذف في القلب</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يعلم أنّ العلم ليس هو مجرّد استحضار المعلومات الخاصّة وإن كانت العلم في العرف العامّي، وإنّما هو النور المذكور الناشئ من ذلك العلم الموجب للبصيرة والخشية الله تعالى كما تقدّم تقريره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الوظائف المشتركة بينهما، وأكثرها راجع إلى استعمال العلم إلّا أنّا أفردناها عنه اهتماماً بشأنها وتنبيهاً على أُصول الفضائل</w:t>
      </w:r>
      <w:r>
        <w:rPr>
          <w:rFonts w:eastAsia="Amiri" w:cs="Amiri" w:ascii="Amiri" w:hAnsi="Amiri"/>
          <w:color w:val="111111"/>
          <w:sz w:val="28"/>
          <w:szCs w:val="28"/>
          <w:rtl w:val="true"/>
          <w:lang w:bidi="ar-SA"/>
        </w:rPr>
        <w:t xml:space="preserve">. </w:t>
      </w:r>
      <w:bookmarkStart w:id="148" w:name="pg10091_96671"/>
    </w:p>
    <w:p>
      <w:pPr>
        <w:pStyle w:val="Heading5"/>
        <w:numPr>
          <w:ilvl w:val="4"/>
          <w:numId w:val="1"/>
        </w:numPr>
        <w:rPr/>
      </w:pPr>
      <w:bookmarkStart w:id="149" w:name="__RefHeading___Toc118201_1067777946"/>
      <w:bookmarkStart w:id="150" w:name="_Toc52"/>
      <w:bookmarkEnd w:id="148"/>
      <w:bookmarkEnd w:id="149"/>
      <w:r>
        <w:rPr>
          <w:rtl w:val="true"/>
        </w:rPr>
        <w:t>القسم الثاني</w:t>
      </w:r>
      <w:r>
        <w:rPr>
          <w:rtl w:val="true"/>
        </w:rPr>
        <w:t xml:space="preserve">: </w:t>
      </w:r>
      <w:r>
        <w:rPr>
          <w:rtl w:val="true"/>
        </w:rPr>
        <w:t>آدابهما في درسهما واشتغالهما</w:t>
      </w:r>
      <w:bookmarkEnd w:id="150"/>
    </w:p>
    <w:p>
      <w:pPr>
        <w:pStyle w:val="BookText"/>
        <w:rPr/>
      </w:pPr>
      <w:r>
        <w:rPr>
          <w:rFonts w:ascii="Amiri" w:hAnsi="Amiri" w:eastAsia="Amiri" w:cs="Amiri"/>
          <w:color w:val="111111"/>
          <w:sz w:val="28"/>
          <w:sz w:val="28"/>
          <w:szCs w:val="28"/>
          <w:rtl w:val="true"/>
          <w:lang w:bidi="ar-SA"/>
        </w:rPr>
        <w:t>و هی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يزال كلّ منهما مجتهداً في الاشتغال قراءةً ومطالعة وتعليقاً ومباحثةً ومذاكرة وفكراً وحفظاً وإقراءً</w:t>
      </w:r>
      <w:r>
        <w:rPr>
          <w:rStyle w:val="FootnoteAnchor"/>
          <w:rtl w:val="true"/>
        </w:rPr>
        <w:footnoteReference w:id="317"/>
      </w:r>
      <w:r>
        <w:rPr>
          <w:rFonts w:ascii="Amiri" w:hAnsi="Amiri" w:eastAsia="Amiri" w:cs="Amiri"/>
          <w:color w:val="111111"/>
          <w:sz w:val="28"/>
          <w:sz w:val="28"/>
          <w:szCs w:val="28"/>
          <w:rtl w:val="true"/>
          <w:lang w:bidi="ar-SA"/>
        </w:rPr>
        <w:t>، وغيرها، وأن تكون ملازمة الاشتغال بالعلم هي مطلوبه ورأس ماله؛ فلا يشتغل بغيره من الأُمور الدنيويّة مع الإمكان، وبدونه يقتصر منه على قدر الضرورة وليكن بعد قضاء وظيفته من العلم بحسب أوراده، 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العلم كُلّك يعطك بعضه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 العلم بين عبادي ممّا تحيا عليه القلوب الميتة إذا هم انتهوا فيه إلى أمري</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إحياؤه؟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يذاكر به أهل الدين والورع</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تذاكر العلم دراسة والدراسة صلاة حسنة</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يسأل أحداً تعنّنا وتعجيزاً، بل سؤال متعلّم لله أو معلّم له منبّه على الخير، قاصد للإرشاد أو الاسترشاد، فهناك تظهر زبدة التعليم والتعلّم وتثمر شجرته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قصد مجرّد المراء والجدل، وأحبّ ظهور الفَلجِ والغلبة فإنّ ذلك يثمر في النفس ملكة رديّةً وسجيّةً خبيثةً، ومع ذلك يستوجب المقت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ذلك عدّة 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كإيذاء المخاطب وتجهيلٍ له وطعنٍ فيه، وثناءٍ على النفس وتزكيةٍ لها، وهذه كلها ذنوب مؤكّدة، وعيوب منهيّ عنها في محالّها من السنّة المطهّرة؛ وهو مع ذلك مشوّش للعيش، فإنّك لا تماري سفيها إلّا ويؤذيك، ولا حليماً إلّا ويقليك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أكّد الله سبحانه على لسان نبيّه وأئمّته علیهم السلام تحريم المراء؛ 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تمار أخاك ولا تمازحه، ولا تعده موعداً فتخلفه</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المراء، فإنّه لا تُفهم حكمته، ولا تؤمن فتنته</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المراء وهو محقّ بني له بيت في أعلى الجنّة، ومن ترك المراء وهو مبطل بني له بيت في ربض الجنّة</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ما عهد إلي ربّي، ونهاني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عبادة الأوثان وشرب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ملاحاة الرجال</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ضل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هداهم الله</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أوتوا الجدل</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يستكمل عبد حقيقة الإيمان حتّى يدع المراء وإن كان محقّاً</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 داء دويّ، وليس في الإنسان خصلة شرّ منه، وهو خلق إبليس ونسبته فلايماري في أيّ حال كان إلّا مَنْ كان جاهلاً بنفسه وبغيره، محروماً من حقائق الدين</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رجلاً قال للحسين بن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حتّى نتناظر في الدين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هذا أنا بصير بديني مكشوف عليّ هداي، فإن كنت جاهلاً بدينك فاذهب، فاطلبه ما لي وللمماراة؟ وإنّ الشيطان ليوسوس للرجل ويناجيه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الناس لئلا يظنّوا بك العجز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المراء لا يخلو من أربعة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تتمارى أنت وصاحبك فيما تعلمان، فقد تركتما بذلك النصيحة وطلبتما الفضيحة، وأضعتما ذلك العلم؛ أو تجهلانه، فأظهرتما جهلاً وخاصمتما جهلاً؛ وإمّا تَعْلَمهُ أنت فظلمتَ صاحبك بطلب عَشرْتَه؛ أو يعلَمهُ صاحبك فتركت حُرمته، ولم تُنزّله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كلّه محال، فمن أنصف وقبل الحقّ وترك المماراة، فقد أوثق إيمانه وأحسن صحبة دينه وصان عقله</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هذا كلّه</w:t>
      </w:r>
      <w:r>
        <w:rPr>
          <w:rStyle w:val="FootnoteAnchor"/>
          <w:rtl w:val="true"/>
        </w:rPr>
        <w:footnoteReference w:id="331"/>
      </w:r>
      <w:r>
        <w:rPr>
          <w:rFonts w:ascii="IRNazanin" w:hAnsi="IRNazanin" w:eastAsia="IRNazanin"/>
          <w:color w:val="111111"/>
          <w:sz w:val="28"/>
          <w:sz w:val="28"/>
          <w:szCs w:val="28"/>
          <w:rtl w:val="true"/>
          <w:lang w:bidi="fa-IR"/>
        </w:rPr>
        <w:t>من كلام الصادق علیه السلام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w:t>
      </w:r>
      <w:r>
        <w:rPr>
          <w:rStyle w:val="FootnoteAnchor"/>
          <w:rtl w:val="true"/>
        </w:rPr>
        <w:footnoteReference w:id="332"/>
      </w:r>
      <w:r>
        <w:rPr>
          <w:rFonts w:ascii="Amiri" w:hAnsi="Amiri" w:eastAsia="Amiri" w:cs="Amiri"/>
          <w:color w:val="111111"/>
          <w:sz w:val="28"/>
          <w:sz w:val="28"/>
          <w:szCs w:val="28"/>
          <w:rtl w:val="true"/>
          <w:lang w:bidi="ar-SA"/>
        </w:rPr>
        <w:t xml:space="preserve">أنّ حقيقة المراء الاعتراض على كلام الغير بإظهار خللٍ فيه لفظاً أو معنىً أو قصداً لغير غرض ديني أمر الله به، وترك المراء يحصل بترك الإنكار والاعتراض بكلّ كلام يسمعه، فإن كان حقّا وجب التصديق به بالقلب وإظهار صدقه حيث يطلب منه وإن كان </w:t>
      </w:r>
    </w:p>
    <w:p>
      <w:pPr>
        <w:pStyle w:val="BookText"/>
        <w:rPr/>
      </w:pPr>
      <w:r>
        <w:rPr>
          <w:rFonts w:ascii="IRNazanin" w:hAnsi="IRNazanin" w:eastAsia="IRNazanin"/>
          <w:color w:val="111111"/>
          <w:sz w:val="28"/>
          <w:sz w:val="28"/>
          <w:szCs w:val="28"/>
          <w:rtl w:val="true"/>
          <w:lang w:bidi="fa-IR"/>
        </w:rPr>
        <w:t>باطلاً ولم يكن متعلّقاً بأُمور الدين، فاسكت عنه ما لم یتمحّض النهي عن المنكر بشروطه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والطعن في كلام الغير إمّا في لفظه بإظهار خللٍ فيه من جهة النحو أو اللغة أو جهة النظم والترتيب بسبب قصور المعرفة أو طغيان اللسان؛ وإمّا في المعنى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تقول، وقد أخطأت فيه لكذا وكذا؛ وإمّا في قصده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حقّ ولكن ليس قصدك منه الحقّ، وما يجري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وعلامة فساد مقصد المتكلّم تتحقّق بكراهة ظهور الحقّ على غير يده ليتبيّن فضله ومعرفته للمسألة؛ والباعث عليه الترفّع بإظهار الفضل والتهجّم على الغير بإظهار نقصه، وهما شهوتان رديّتان للنفس أمّا إظهار الفضل فهو تزكية للنفس، وهو من مقتضى ما في العبد من طغيان دعوى العلوّ والكبرياء، وقد نهى الله تعالى عنه في محكم كتابه،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تُرَكُواْ أَنفُسَكُمْ</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وأمّا تنقيص الآخر فهو مقتضى طبع السبعيّة، فإنّه يقتضي أن يمزق غيره ويصدمه ويؤذيه وهي 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والمراء والجدال مقوّيان لهذه الصفات المهلِكة، ولا تنفكّ المماراة عن الإيذاء وتهييج الغضب و حمل المعترض على أن يعود فينصر كلامه بما يمكنه من حقّ أو باطل، ويقدح قائله بكلّ ما يتصوّر فيثور التشاجر بين المتماريين، كما يثور التهارش بين الكلبين يقصد كلّ منهما أن يعضّ صاحبه إنّما هو أعظم نكايةً وأقوى في إفحامه وإنكائه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وعلاج ذلك أن يكسر الكبر الباعث له على إظهار فضله والسبعيّة الباعثة له على تنقيص غيره، بالأدوية النافعة في علاج الكبر والغضب من كتابنا المتقدّم ذكره في أسرار معالم الدين</w:t>
      </w:r>
      <w:r>
        <w:rPr>
          <w:rStyle w:val="FootnoteAnchor"/>
          <w:rtl w:val="true"/>
        </w:rPr>
        <w:footnoteReference w:id="334"/>
      </w:r>
      <w:r>
        <w:rPr>
          <w:rFonts w:ascii="Amiri" w:hAnsi="Amiri" w:eastAsia="Amiri" w:cs="Amiri"/>
          <w:color w:val="111111"/>
          <w:sz w:val="28"/>
          <w:sz w:val="28"/>
          <w:szCs w:val="28"/>
          <w:rtl w:val="true"/>
          <w:lang w:bidi="ar-SA"/>
        </w:rPr>
        <w:t>أو غيره من الكتب المؤلّفة في ذلك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ينبغي أن يخدعك الشيطان ويقول لك أظهر الحقّ ولا تداهن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أبداً يستجرّ الحمقى إلى الشرّ في معرض الخير فلا تكن ضحكة الشيطان يسخر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فإظهار الحقّ حسن مع من يقبل منه، إذا وقع على وجه الإخلاص، وذلك من طريق النصيحة بالتي هي أحسن لا بطريق المماراة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وللنصيحة صفة وهيأة، ويحتاج فيها إلى التلطّف، وإلّا صارت فضيحةً، فكان فسادها أعظم من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خالط متفقّهة هذا الزمان والمتّسمين بالعلم غلب على طبعه المراء والجدال، وعسر عليه الصمت إذا ألقى عليه قرناء السوء أنّ ذلك هو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 منهم فرارك من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يستنكف من التعلّم والاستفادة ممّن هو دونه في منصبٍ أو سنّ أو شهرة أو دين أو في علم آخر، بل يستفيد ممّن يمكن الاستفادة منه، ولا يمنعه ارتفاع منصبه وشهرته من استفادة ما لا يعرفه، فتخسر صفقته ويقلّ علمه ويستحقّ المقت من الله تعالى، وقد 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الحكمة ضالّة المؤمن، فحيث وجدها فهو أحقّ بها</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 xml:space="preserve">وقال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الرجل عالماً ما تعلّم، فإذا ترك التعلّم وظنّ أنّه قد استغنى واكتفى بما عنده، فهو أجهل ما يكون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وأنشد بعضهم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العمى طول السؤال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العمى طول السكوت على الجهل</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 xml:space="preserve">ليس العمى طول السؤال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العمى طول السكوت على الجهل</w:t>
      </w:r>
    </w:p>
    <w:p>
      <w:pPr>
        <w:pStyle w:val="BookText"/>
        <w:rPr/>
      </w:pPr>
      <w:r>
        <w:rPr>
          <w:rFonts w:ascii="Amiri" w:hAnsi="Amiri" w:eastAsia="Amiri" w:cs="Amiri"/>
          <w:color w:val="111111"/>
          <w:sz w:val="28"/>
          <w:sz w:val="28"/>
          <w:szCs w:val="28"/>
          <w:rtl w:val="true"/>
          <w:lang w:bidi="ar-SA"/>
        </w:rPr>
        <w:t xml:space="preserve">وفي جامع بيان العلم وفضله،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الأصمعي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العمى طول السؤال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العمى طول السكوت على الجهل</w:t>
      </w:r>
    </w:p>
    <w:p>
      <w:pPr>
        <w:pStyle w:val="BookText"/>
        <w:rPr/>
      </w:pPr>
      <w:r>
        <w:rPr>
          <w:rFonts w:ascii="Amiri" w:hAnsi="Amiri" w:eastAsia="Amiri" w:cs="Amiri"/>
          <w:color w:val="111111"/>
          <w:sz w:val="28"/>
          <w:sz w:val="28"/>
          <w:szCs w:val="28"/>
          <w:rtl w:val="true"/>
          <w:lang w:bidi="ar-SA"/>
        </w:rPr>
        <w:t xml:space="preserve">وفي المحدّث الفاصل،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ثعلب عن ابن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العمى طول السكوت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العمى يوماً سؤالك من 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أدب الدنيا والدين،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بشار بن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العمى طول السؤال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العمى طول السكوت على الجهل</w:t>
      </w:r>
    </w:p>
    <w:p>
      <w:pPr>
        <w:pStyle w:val="BookText"/>
        <w:rPr/>
      </w:pPr>
      <w:r>
        <w:rPr>
          <w:rFonts w:ascii="Amiri" w:hAnsi="Amiri" w:eastAsia="Amiri" w:cs="Amiri"/>
          <w:color w:val="111111"/>
          <w:sz w:val="28"/>
          <w:sz w:val="28"/>
          <w:szCs w:val="28"/>
          <w:rtl w:val="true"/>
          <w:lang w:bidi="ar-SA"/>
        </w:rPr>
        <w:t xml:space="preserve">فكن سائلاً عما عناك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أخا عقلٍ لتبحثَ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السامع،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العمى طول السؤال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العمى طول السكوت على الجهل</w:t>
      </w:r>
    </w:p>
    <w:p>
      <w:pPr>
        <w:pStyle w:val="BookText"/>
        <w:rPr/>
      </w:pPr>
      <w:r>
        <w:rPr>
          <w:rFonts w:ascii="IRNazanin" w:hAnsi="IRNazanin" w:eastAsia="IRNazanin"/>
          <w:color w:val="111111"/>
          <w:sz w:val="28"/>
          <w:sz w:val="28"/>
          <w:szCs w:val="28"/>
          <w:rtl w:val="true"/>
          <w:lang w:bidi="fa-IR"/>
        </w:rPr>
        <w:t xml:space="preserve">وفي كفاية الأثر،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وبحار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مفتاح العلم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وأنشأ يقول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شفاء العمى طول السؤال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العمى طول السكوت على الجهل</w:t>
      </w:r>
    </w:p>
    <w:p>
      <w:pPr>
        <w:pStyle w:val="BookText"/>
        <w:rPr/>
      </w:pPr>
      <w:r>
        <w:rPr>
          <w:rFonts w:ascii="Amiri" w:hAnsi="Amiri" w:eastAsia="Amiri" w:cs="Amiri"/>
          <w:color w:val="111111"/>
          <w:sz w:val="28"/>
          <w:sz w:val="28"/>
          <w:szCs w:val="28"/>
          <w:rtl w:val="true"/>
          <w:lang w:bidi="ar-SA"/>
        </w:rPr>
        <w:t>ومن هذا الباب أن يترك السؤال استحياء، 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استحيا من المسألة لم يستح الجهل منه</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 وجهه رقّ علمه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يتعلّم العلم مستحيٍ ولا مستكبر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زرارة ومحمّد بن مسلم وبريد العجلي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يهلك الناس لأنّهم لا يسألون</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العلم عليه قفل ومفتاحه المسألة</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الانقياد للحقّ بالرجوع عند الهفوة، ولو ظهر على يد من هو أصغر منه</w:t>
      </w:r>
      <w:r>
        <w:rPr>
          <w:rStyle w:val="FootnoteAnchor"/>
          <w:rtl w:val="true"/>
        </w:rPr>
        <w:footnoteReference w:id="343"/>
      </w:r>
      <w:r>
        <w:rPr>
          <w:rFonts w:ascii="IRNazanin" w:hAnsi="IRNazanin" w:eastAsia="IRNazanin"/>
          <w:color w:val="111111"/>
          <w:sz w:val="28"/>
          <w:sz w:val="28"/>
          <w:szCs w:val="28"/>
          <w:rtl w:val="true"/>
          <w:lang w:bidi="fa-IR"/>
        </w:rPr>
        <w:t xml:space="preserve">، فإنّه مع وجوبه من بركة العلم، والإصرار على تركه كبر مذموم عند الله تعالى موجب للطرد والبعد 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من في قلبه مثقال حبّةٍ من 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هلكنا يا رسول الله إن أحدنا يحبّ أن يكون نعله حسنا وثوبه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هذا الكبر، إنما الكبر بطر الحقّ وغمص الناس</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ببطر الحقّ ردّه على قائله وعدم الاعتراف به بعد ظهوره، وذلك أعمّ من ظهوره على يدي الصغير والكبير والجليل والحقير، وكفى بهذا زجراً وردعاً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أن يتأمّل ويهذّب ما يريد أن يورده أو يسأل عنه قبل إبرازه والتفوّه به ليأمن من صدور هفوة أو زلّةٍ أو وهم أو انعكاس فهم، فيصير له بذلك ملكة صالحةٌ، وخلاف ذلك إذا اعتاد الإسراع في السؤال والجواب فيكثر سقطه ويعظم نقصه ويظهر خطاؤه فيعرف بذلك، سيّما إذا كان هناك من قرناء السوء من يخشى أن يصيّر ذلك عليه ،وصمةً، ويجعله له عند نظرائه وحسدته وسمةً</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يحضر مجلس الدرس إلّا متطهّراً من الحدث والخبث، متنظّفاً متطيّباً في بدنه وثوبه، لابساً أحسن ثيابه، قاصداً بذلك تعظيم العلم وترويح الحاضرين من الجلساء والملائكة سيما إن كان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ورد من الترغيب في ذلك المطلق الناس</w:t>
      </w:r>
      <w:r>
        <w:rPr>
          <w:rStyle w:val="FootnoteAnchor"/>
          <w:rtl w:val="true"/>
        </w:rPr>
        <w:footnoteReference w:id="346"/>
      </w:r>
      <w:r>
        <w:rPr>
          <w:rFonts w:ascii="Amiri" w:hAnsi="Amiri" w:eastAsia="Amiri" w:cs="Amiri"/>
          <w:color w:val="111111"/>
          <w:sz w:val="28"/>
          <w:sz w:val="28"/>
          <w:szCs w:val="28"/>
          <w:rtl w:val="true"/>
          <w:lang w:bidi="ar-SA"/>
        </w:rPr>
        <w:t>، فهو في حقّ العالم والمتعلّم آكد</w:t>
      </w:r>
      <w:r>
        <w:rPr>
          <w:rFonts w:eastAsia="Amiri" w:cs="Amiri" w:ascii="Amiri" w:hAnsi="Amiri"/>
          <w:color w:val="111111"/>
          <w:sz w:val="28"/>
          <w:szCs w:val="28"/>
          <w:rtl w:val="true"/>
          <w:lang w:bidi="ar-SA"/>
        </w:rPr>
        <w:t xml:space="preserve">. </w:t>
      </w:r>
      <w:bookmarkStart w:id="151" w:name="pg10091_96679"/>
    </w:p>
    <w:p>
      <w:pPr>
        <w:pStyle w:val="Heading4"/>
        <w:numPr>
          <w:ilvl w:val="3"/>
          <w:numId w:val="1"/>
        </w:numPr>
        <w:rPr/>
      </w:pPr>
      <w:bookmarkStart w:id="152" w:name="__RefHeading___Toc118203_1067777946"/>
      <w:bookmarkStart w:id="153" w:name="_Toc53"/>
      <w:bookmarkEnd w:id="151"/>
      <w:bookmarkEnd w:id="152"/>
      <w:r>
        <w:rPr>
          <w:rtl w:val="true"/>
        </w:rPr>
        <w:t>النوع الثاني</w:t>
      </w:r>
      <w:r>
        <w:rPr>
          <w:rtl w:val="true"/>
        </w:rPr>
        <w:t xml:space="preserve">: </w:t>
      </w:r>
      <w:r>
        <w:rPr>
          <w:rtl w:val="true"/>
        </w:rPr>
        <w:t>آداب يختص بها المعلّم</w:t>
      </w:r>
      <w:bookmarkEnd w:id="153"/>
    </w:p>
    <w:p>
      <w:pPr>
        <w:pStyle w:val="Heading5"/>
        <w:numPr>
          <w:ilvl w:val="4"/>
          <w:numId w:val="1"/>
        </w:numPr>
        <w:rPr/>
      </w:pPr>
      <w:bookmarkStart w:id="154" w:name="__RefHeading___Toc118205_1067777946"/>
      <w:bookmarkStart w:id="155" w:name="_Toc54"/>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اعلم أنّ التعليم هو الأصل الذي به قوام الدين وبه يؤمن انمحاق العلم؛ فهو من أهمّ العبادات وآكد فروض الكفايات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اللَّهُ مِينَقَ الَّذِينَ أُوتُوا الكتب لتبيتُنَّهُ لِلنَّاسِ وَلَا تَكْتُمُونَهُ</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بَيَّنَّهُ</w:t>
      </w:r>
    </w:p>
    <w:p>
      <w:pPr>
        <w:pStyle w:val="BookText"/>
        <w:rPr/>
      </w:pPr>
      <w:r>
        <w:rPr>
          <w:rFonts w:ascii="Amiri" w:hAnsi="Amiri" w:eastAsia="Amiri" w:cs="Amiri"/>
          <w:color w:val="111111"/>
          <w:sz w:val="28"/>
          <w:sz w:val="28"/>
          <w:szCs w:val="28"/>
          <w:rtl w:val="true"/>
          <w:lang w:bidi="ar-SA"/>
        </w:rPr>
        <w:t>لِلنَّاسِ فِى الْكِتَبِ أَوْلَبِكَ يَلْعَنُهُمُ اللَّهُ وَيَلْعَنُهُمُ اللَّعِنُونَ</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مشاهير الأخبار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ليبلّغ الشاهد منكم الغائب</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بمعناه كثيرة، وقد مرّ جملة منها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آدابه تنقسم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آدابه في نفسه،</w:t>
      </w:r>
    </w:p>
    <w:p>
      <w:pPr>
        <w:pStyle w:val="BookText"/>
        <w:rPr/>
      </w:pPr>
      <w:r>
        <w:rPr>
          <w:rFonts w:ascii="IRNazanin" w:hAnsi="IRNazanin" w:eastAsia="IRNazanin"/>
          <w:color w:val="111111"/>
          <w:sz w:val="28"/>
          <w:sz w:val="28"/>
          <w:szCs w:val="28"/>
          <w:rtl w:val="true"/>
          <w:lang w:bidi="fa-IR"/>
        </w:rPr>
        <w:t>و آدابه مع طلبته،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آدابه في مجلس درسه</w:t>
      </w:r>
      <w:r>
        <w:rPr>
          <w:rFonts w:eastAsia="Amiri" w:cs="Amiri" w:ascii="Amiri" w:hAnsi="Amiri"/>
          <w:color w:val="111111"/>
          <w:sz w:val="28"/>
          <w:szCs w:val="28"/>
          <w:rtl w:val="true"/>
          <w:lang w:bidi="ar-SA"/>
        </w:rPr>
        <w:t xml:space="preserve">. </w:t>
      </w:r>
      <w:bookmarkStart w:id="156" w:name="pg10091_96680"/>
    </w:p>
    <w:p>
      <w:pPr>
        <w:pStyle w:val="Heading5"/>
        <w:numPr>
          <w:ilvl w:val="4"/>
          <w:numId w:val="1"/>
        </w:numPr>
        <w:rPr/>
      </w:pPr>
      <w:bookmarkStart w:id="157" w:name="__RefHeading___Toc118207_1067777946"/>
      <w:bookmarkStart w:id="158" w:name="_Toc55"/>
      <w:bookmarkEnd w:id="156"/>
      <w:bookmarkEnd w:id="157"/>
      <w:r>
        <w:rPr>
          <w:rtl w:val="true"/>
        </w:rPr>
        <w:t>القسم الأوّل آدابه في نفسه مضافة إلى ما تقدّم</w:t>
      </w:r>
      <w:bookmarkEnd w:id="158"/>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ينتصب للتدريس حتّى تكمل أهليّته، ويظهر استحقاقه لذلك على صفحات وجهه ونفحات لسانه وتشهد له به صلحاء ،مشايخه، ففي الخبر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المشَبَّع بما لم يعط كلابس ثوبي زورٍ</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الفضلاء من تصدّر قبل أوانه فقد تصدّى لهوانه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الرئاسة في غير حينه لم يزل في ذلٍّ ما بقي</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تَطْمَحَنََّ إلى المراتِبِ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تَتَكاملَ الأَدواتُ والأَسبَابُ</w:t>
      </w:r>
    </w:p>
    <w:p>
      <w:pPr>
        <w:pStyle w:val="BookText"/>
        <w:rPr/>
      </w:pPr>
      <w:r>
        <w:rPr>
          <w:rFonts w:ascii="Amiri" w:hAnsi="Amiri" w:eastAsia="Amiri" w:cs="Amiri"/>
          <w:color w:val="111111"/>
          <w:sz w:val="28"/>
          <w:sz w:val="28"/>
          <w:szCs w:val="28"/>
          <w:rtl w:val="true"/>
          <w:lang w:bidi="ar-SA"/>
        </w:rPr>
        <w:t xml:space="preserve">إنّ الثِمار تَمُرٌ قَبْلَ بُلوغها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طَعماً، وهُنََّ إذا بَلغْنَ عِذابُ</w:t>
      </w:r>
      <w:r>
        <w:rPr>
          <w:rStyle w:val="FootnoteAnchor"/>
          <w:rtl w:val="true"/>
        </w:rPr>
        <w:footnoteReference w:id="35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يُذلّ العلم فيبذله لغير أهله ويذهب به إلى مكان يُنسب إلى من </w:t>
      </w:r>
    </w:p>
    <w:p>
      <w:pPr>
        <w:pStyle w:val="BookText"/>
        <w:rPr/>
      </w:pPr>
      <w:r>
        <w:rPr>
          <w:rFonts w:ascii="Amiri" w:hAnsi="Amiri" w:eastAsia="Amiri" w:cs="Amiri"/>
          <w:color w:val="111111"/>
          <w:sz w:val="28"/>
          <w:sz w:val="28"/>
          <w:szCs w:val="28"/>
          <w:rtl w:val="true"/>
          <w:lang w:bidi="ar-SA"/>
        </w:rPr>
        <w:t>يتعلّمه منه، وإن كان المتعلّم كبير القدر؛ بل يصون العلم عن ذلك كما صانه السلف، وأخبارهم في ذلك كثيرة مشهورة مع الخلفاء وغيرهم</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العلم أن يحمله العالم إلى بيت المتعلّم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تدعو إليه ضرورةً وتقتضيه مصلحةٌ دينيّةٌ راجحة على مفسدة ابتذاله، حسن فيه نيّةً صالحةً،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أحسن ما أنشده القاضي أبو الحسن عليّ بن عبد العزيز الجرجاني</w:t>
      </w:r>
      <w:r>
        <w:rPr>
          <w:rStyle w:val="FootnoteAnchor"/>
          <w:rtl w:val="true"/>
        </w:rPr>
        <w:footnoteReference w:id="358"/>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يقولون لي فيك انقباض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رجلاً عن موضع الذلّ أحجما</w:t>
      </w:r>
    </w:p>
    <w:p>
      <w:pPr>
        <w:pStyle w:val="BookText"/>
        <w:rPr/>
      </w:pPr>
      <w:r>
        <w:rPr>
          <w:rFonts w:ascii="Amiri" w:hAnsi="Amiri" w:eastAsia="Amiri" w:cs="Amiri"/>
          <w:color w:val="111111"/>
          <w:sz w:val="28"/>
          <w:sz w:val="28"/>
          <w:szCs w:val="28"/>
          <w:rtl w:val="true"/>
          <w:lang w:bidi="ar-SA"/>
        </w:rPr>
        <w:t xml:space="preserve">أرى الناس من داناهم هان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أكرمته عزّة النفس أُكرما</w:t>
      </w:r>
    </w:p>
    <w:p>
      <w:pPr>
        <w:pStyle w:val="BookText"/>
        <w:rPr/>
      </w:pPr>
      <w:r>
        <w:rPr>
          <w:rFonts w:ascii="Amiri" w:hAnsi="Amiri" w:eastAsia="Amiri" w:cs="Amiri"/>
          <w:color w:val="111111"/>
          <w:sz w:val="28"/>
          <w:sz w:val="28"/>
          <w:szCs w:val="28"/>
          <w:rtl w:val="true"/>
          <w:lang w:bidi="ar-SA"/>
        </w:rPr>
        <w:t xml:space="preserve">وما كلّ برقٍ لاح لي يستفزّني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 من لاقيت أرضاه منعما</w:t>
      </w:r>
    </w:p>
    <w:p>
      <w:pPr>
        <w:pStyle w:val="BookText"/>
        <w:rPr/>
      </w:pPr>
      <w:r>
        <w:rPr>
          <w:rFonts w:ascii="Amiri" w:hAnsi="Amiri" w:eastAsia="Amiri" w:cs="Amiri"/>
          <w:color w:val="111111"/>
          <w:sz w:val="28"/>
          <w:sz w:val="28"/>
          <w:szCs w:val="28"/>
          <w:rtl w:val="true"/>
          <w:lang w:bidi="ar-SA"/>
        </w:rPr>
        <w:t xml:space="preserve">وإنّي إذا ما فاتني الأمر لم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أُقلّب كفّي نحوه متندّما</w:t>
      </w:r>
    </w:p>
    <w:p>
      <w:pPr>
        <w:pStyle w:val="BookText"/>
        <w:rPr/>
      </w:pPr>
      <w:r>
        <w:rPr>
          <w:rFonts w:ascii="Amiri" w:hAnsi="Amiri" w:eastAsia="Amiri" w:cs="Amiri"/>
          <w:color w:val="111111"/>
          <w:sz w:val="28"/>
          <w:sz w:val="28"/>
          <w:szCs w:val="28"/>
          <w:rtl w:val="true"/>
          <w:lang w:bidi="ar-SA"/>
        </w:rPr>
        <w:t xml:space="preserve">ولم أقض حقّ العلم إن كان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طمع صيّرته لي سلّما</w:t>
      </w:r>
    </w:p>
    <w:p>
      <w:pPr>
        <w:pStyle w:val="BookText"/>
        <w:rPr/>
      </w:pPr>
      <w:r>
        <w:rPr>
          <w:rFonts w:ascii="Amiri" w:hAnsi="Amiri" w:eastAsia="Amiri" w:cs="Amiri"/>
          <w:color w:val="111111"/>
          <w:sz w:val="28"/>
          <w:sz w:val="28"/>
          <w:szCs w:val="28"/>
          <w:rtl w:val="true"/>
          <w:lang w:bidi="ar-SA"/>
        </w:rPr>
        <w:t xml:space="preserve">إذا قيل هذا مَنَهلٌ قلت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نَفْسَ الحرّ تحتمل الظمأ</w:t>
      </w:r>
    </w:p>
    <w:p>
      <w:pPr>
        <w:pStyle w:val="BookText"/>
        <w:rPr/>
      </w:pPr>
      <w:r>
        <w:rPr>
          <w:rFonts w:ascii="Amiri" w:hAnsi="Amiri" w:eastAsia="Amiri" w:cs="Amiri"/>
          <w:color w:val="111111"/>
          <w:sz w:val="28"/>
          <w:sz w:val="28"/>
          <w:szCs w:val="28"/>
          <w:rtl w:val="true"/>
          <w:lang w:bidi="ar-SA"/>
        </w:rPr>
        <w:t xml:space="preserve">ولم أبتذل في خدمة العلم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لاَخدِمَ من لاقيت لكن لأُخدما</w:t>
      </w:r>
    </w:p>
    <w:p>
      <w:pPr>
        <w:pStyle w:val="BookText"/>
        <w:rPr/>
      </w:pPr>
      <w:r>
        <w:rPr>
          <w:rFonts w:ascii="Amiri" w:hAnsi="Amiri" w:eastAsia="Amiri" w:cs="Amiri"/>
          <w:color w:val="111111"/>
          <w:sz w:val="28"/>
          <w:sz w:val="28"/>
          <w:szCs w:val="28"/>
          <w:rtl w:val="true"/>
          <w:lang w:bidi="ar-SA"/>
        </w:rPr>
        <w:t>ءأُسقى به عزّاً وأسقيه ذلّةً</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فاتّباع الجهل قد كان أحزما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أنّ أهل العلم صانوه صانهم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عَظََّموه في النفوس لَعُظّما </w:t>
      </w:r>
    </w:p>
    <w:p>
      <w:pPr>
        <w:pStyle w:val="BookText"/>
        <w:rPr/>
      </w:pPr>
      <w:r>
        <w:rPr>
          <w:rFonts w:ascii="Amiri" w:hAnsi="Amiri" w:eastAsia="Amiri" w:cs="Amiri"/>
          <w:color w:val="111111"/>
          <w:sz w:val="28"/>
          <w:sz w:val="28"/>
          <w:szCs w:val="28"/>
          <w:rtl w:val="true"/>
          <w:lang w:bidi="ar-SA"/>
        </w:rPr>
        <w:t xml:space="preserve">ولكن أذلوه فهان ودَنَّسوا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صحيّاه بالأطماع حتّى تجهّما</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عاملاً بعلمه زيادة على ما تقدّم في الأمر المشترك، قال الله</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الْعُلَمَؤُا</w:t>
      </w:r>
      <w:r>
        <w:rPr>
          <w:rFonts w:eastAsia="Amiri" w:cs="Amiri" w:ascii="Amiri" w:hAnsi="Amiri"/>
          <w:color w:val="111111"/>
          <w:sz w:val="28"/>
          <w:szCs w:val="28"/>
          <w:rtl w:val="true"/>
          <w:lang w:bidi="ar-SA"/>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فعله قوله، ومن لم يصدّق قوله فعله فليس بعالم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مقرون إلى العمل، فمن علم عمل ومن عمل علم والعلم يهتف بالعمل فإن أجابه وإلّا ارتحل</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العالم إذا لم يعمل بعلمه زلّت موعظته عن القلوب كما يزلّ المطر عن الصفا</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 ظهري عالم متهتك وجاهل متنسّك، فالجاهل يغشّ الناس بتنسكه والعالم ينفِّرهم بتهتّكه</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أنشد ذلك بعضهم</w:t>
      </w:r>
      <w:r>
        <w:rPr>
          <w:rStyle w:val="FootnoteAnchor"/>
          <w:rtl w:val="true"/>
        </w:rPr>
        <w:footnoteReference w:id="367"/>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فسادٌ كبيرٌ عالمٌ متُهتِّك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وأكبرُ منه جاهلٌ متنسّك</w:t>
      </w:r>
    </w:p>
    <w:p>
      <w:pPr>
        <w:pStyle w:val="BookText"/>
        <w:rPr/>
      </w:pPr>
      <w:r>
        <w:rPr>
          <w:rFonts w:ascii="Amiri" w:hAnsi="Amiri" w:eastAsia="Amiri" w:cs="Amiri"/>
          <w:color w:val="111111"/>
          <w:sz w:val="28"/>
          <w:sz w:val="28"/>
          <w:szCs w:val="28"/>
          <w:rtl w:val="true"/>
          <w:lang w:bidi="ar-SA"/>
        </w:rPr>
        <w:t xml:space="preserve">هما فتنةٌ للعالمين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بهما في دينه يتمّسك</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حسن الخُلق فيه والتواضع على</w:t>
      </w:r>
      <w:r>
        <w:rPr>
          <w:rStyle w:val="FootnoteAnchor"/>
          <w:rtl w:val="true"/>
        </w:rPr>
        <w:footnoteReference w:id="368"/>
      </w:r>
      <w:r>
        <w:rPr>
          <w:rFonts w:ascii="IRNazanin" w:hAnsi="IRNazanin" w:eastAsia="IRNazanin"/>
          <w:color w:val="111111"/>
          <w:sz w:val="28"/>
          <w:sz w:val="28"/>
          <w:szCs w:val="28"/>
          <w:rtl w:val="true"/>
          <w:lang w:bidi="fa-IR"/>
        </w:rPr>
        <w:t xml:space="preserve">الأمر المشترك، وتمام الرفق، وبذل الوسع في تكميل النفس؛ فإنّ العالم الصالح في هذا الزمان بمنزلة نبي من الأنبياء، كما 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أمتى كأنبياء بني إسرائيل</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هم في هذا الزمان أعظم، لأنّ أنبياء بني إسرائيل كان يجتمع منهم في العصر الواحد أُلوف والآن لا يوجد من العلماء إلّا الواحد بعد الواحد، ومتى كان كذلك؟ </w:t>
      </w:r>
    </w:p>
    <w:p>
      <w:pPr>
        <w:pStyle w:val="BookText"/>
        <w:rPr/>
      </w:pPr>
      <w:r>
        <w:rPr>
          <w:rFonts w:ascii="IRNazanin" w:hAnsi="IRNazanin" w:eastAsia="IRNazanin"/>
          <w:color w:val="111111"/>
          <w:sz w:val="28"/>
          <w:sz w:val="28"/>
          <w:szCs w:val="28"/>
          <w:rtl w:val="true"/>
          <w:lang w:bidi="fa-IR"/>
        </w:rPr>
        <w:t>فليَعلم أنّه قد عَلّق في عنقه أمانةٌ عظيمة، وحمل أعباءً من الدين ثقيلةً، فليجتهد في الدین جهده، وليبذل في التعليم جدّه، عسى أن يكون من الفائزين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للعالم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والحلم والصمت وللمتكلّف ثلاث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ينازع من فوقه بالمعصية، ويظلم من دونه بالغلبة، ويظاهر الظلمة</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محمد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Style w:val="FootnoteAnchor"/>
          <w:rtl w:val="true"/>
        </w:rPr>
        <w:footnoteReference w:id="3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ابن مریم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إليكم حاجة، اقضوها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 حاجتك يا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فغسّل أقدامهم،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نحن أحقّ بهذا يا روح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أحقّ الناس بالخدمة العالم، إنّما تواضعت هكذا لكيما تتواضعوا بعدي في الناس كتواضعي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بالتواضع تعمر الحكمة لا بالتكبّر، وكذلك في السهل ينبت الزرع لا في الجبل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يمتنع من تعليم أحد لكونه غير صحيح النيّة، فربّما عسر على كثير من المبتدئين بالاشتغال، تصحيح النيّة لضعف نفوسهم وانحطاطها عن إدراك السعادة الآجلة، وقلّة أُنسهم بموجبات تصحيحها، فالامتناع من تعليمهم يؤدّي إلى تفويت كثير من العلم مع أنّه يرجى ببركة العلم تصحيحها إذا أنس بالعلم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العلم لغير الله فأبى أن يكون إلّا لله</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 أن صار 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طلب أقوام العلم ما أرادوا به الله ولا ما عنده، فما زال بهم العلم حتّى أرادوا به الله وما عنده</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لكن يجب على المعلّم إذا أشعر من المتعلّم فساد النيّة أن يستدرجه بالموعظة الحسنة، وينبّهه على خطر العلم الذي لا يراد به الله، ويتلو عليه من الأخبار الواردة في ذلك حالاً فعالاً، حتى يقوده إلى القصد الصحيح؛ فإن لم ينجع ذلك، ويئس منه قيل يتركه حينئذٍ ويمنعه من التعلّم، فإنّ العلم لا يزيده إلّا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ذلك أشار عليّ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تعلّقوا الجواهر في أعناق الخنازير</w:t>
      </w:r>
      <w:r>
        <w:rPr>
          <w:rFonts w:eastAsia="IRNazanin" w:cs="IRNazanin"/>
          <w:color w:val="111111"/>
          <w:sz w:val="28"/>
          <w:szCs w:val="28"/>
          <w:rtl w:val="true"/>
          <w:lang w:bidi="fa-IR"/>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عیسی ابن مریم علیها السلام خطيباً في بني إسرائيل،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إسرائيل لا تُحدّثوا الجهّال بالحكمة فتظلموها، ولا تمنعوها أهلها فتظلموهم</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أحسن القائل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منح الجهال علماً أضاعه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منع المستوجبين فقد ظَلَم</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فصّل آخرون</w:t>
      </w:r>
      <w:r>
        <w:rPr>
          <w:rStyle w:val="FootnoteAnchor"/>
          <w:rtl w:val="true"/>
        </w:rPr>
        <w:footnoteReference w:id="379"/>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فساد نيّته من جهة الكبر والمراء ونحوهما، فالأمر </w:t>
      </w:r>
    </w:p>
    <w:p>
      <w:pPr>
        <w:pStyle w:val="BookText"/>
        <w:rPr/>
      </w:pPr>
      <w:r>
        <w:rPr>
          <w:rFonts w:ascii="Amiri" w:hAnsi="Amiri" w:eastAsia="Amiri" w:cs="Amiri"/>
          <w:color w:val="111111"/>
          <w:sz w:val="28"/>
          <w:sz w:val="28"/>
          <w:szCs w:val="28"/>
          <w:rtl w:val="true"/>
          <w:lang w:bidi="ar-SA"/>
        </w:rPr>
        <w:t>كذلك؛ وإن كان من جهة حبّ الرئاسة الدنيويّة، فينبغي مع اليأس من إصلاحه أن لا يمنعه، لعدم ثوران المفسدة وتعديها، ولأنّه لا يكاد يخلص من هذه الرذيلة أحد في البداية؛ فإذا وصل إلى أصل العلم عرف أنّ العلم إنّما يُطلب للسعادة الأبديّة بالذات، والرئاسة لازمة له قصد أم لم يقصد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العلم عند وجود المستحقّ وعدم البخل به، فإنّ الله سبحانه أخذ على العلماء من العهود والمواثيق ما أخذه على الأنبياء ليبيّنّنه للناس ولا يكتمونه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قرأت في كتاب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لم يأخذ على الجهّال عهداً بطلب العلم حتّى أخذ على العلماء عهداً ببذل العلم للجهّال ؛ لأنّ العلم كان قبل الجهل</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 الله علیه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الناس عندك في العلم سواءً</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الجعفي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زكاة العلم أن تعلّمه عباد الله</w:t>
      </w:r>
      <w:r>
        <w:rPr>
          <w:rFonts w:eastAsia="IRNazanin" w:cs="IRNazanin"/>
          <w:color w:val="111111"/>
          <w:sz w:val="28"/>
          <w:szCs w:val="28"/>
          <w:rtl w:val="true"/>
          <w:lang w:bidi="fa-IR"/>
        </w:rPr>
        <w:t>»</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يحترز من مخالفة أفعاله لأقواله وإن كانت على الوجه الشرعي مثل أن يحرم شيئاً ويفعله، أو يوجب شيئاً ويتركه، أو يندب إلى فعل شيء ولا يفعله، وإن كان فعله ذلك مطابقاً للشرع بحسب حاله؛ فإنّ الأحكام الشرعيّة تختلف باختلاف الأشخاص، كما لو أمر بتشييع الجنائز وباقي أحكامهم، وأمر بالصيام وقضاء حوائج المؤمنين وأفعال البرّ وزيارة قبور الأنبياء والأئمّة، ولم يفعل ذلك؛ لاشتغاله بما هو أهمّ منه بحيث ينافي اشتغاله بما يأمر به ما هو فيه، والحال أنّه أفضل أو متعيّن، وحينئذٍ فالواجب عليه مع خوف التباس الأمر أن يبيّن الوجه الموجب للمخالفة دفعاً </w:t>
      </w:r>
    </w:p>
    <w:p>
      <w:pPr>
        <w:pStyle w:val="BookText"/>
        <w:rPr/>
      </w:pPr>
      <w:r>
        <w:rPr>
          <w:rFonts w:ascii="IRNazanin" w:hAnsi="IRNazanin" w:eastAsia="IRNazanin"/>
          <w:color w:val="111111"/>
          <w:sz w:val="28"/>
          <w:sz w:val="28"/>
          <w:szCs w:val="28"/>
          <w:rtl w:val="true"/>
          <w:lang w:bidi="fa-IR"/>
        </w:rPr>
        <w:t>للوسواس الشيطانيّ من قلب السامع، كما اتفق للنبيّ صلی الله علیه و آله و سلّم  حين رآه بعض أصحابه ليلاً يمشي مع بعض نسائه إلى منزلها، فخاف أن يتوهّم أنّها ليست من نسائه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زوجتي فلانة</w:t>
      </w:r>
      <w:r>
        <w:rPr>
          <w:rStyle w:val="FootnoteAnchor"/>
          <w:rtl w:val="true"/>
        </w:rPr>
        <w:footnoteReference w:id="384"/>
      </w:r>
      <w:r>
        <w:rPr>
          <w:rFonts w:ascii="Amiri" w:hAnsi="Amiri" w:eastAsia="Amiri" w:cs="Amiri"/>
          <w:color w:val="111111"/>
          <w:sz w:val="28"/>
          <w:sz w:val="28"/>
          <w:szCs w:val="28"/>
          <w:rtl w:val="true"/>
          <w:lang w:bidi="ar-SA"/>
        </w:rPr>
        <w:t>، ونبّهه على العلّة لخوفه عليه من تلبيس إبليس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الواجب على السامع من أوّل الأمر ترك الاعتراض عند اشتباه الحال بل عند احتمال المسوِّغ إلى أن يتحقّق الفساد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آداب المتعلّم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فمثل العالم والمتعلّم في انتقاشه بأخلاقه وأفعاله، مثل الفصّ والشمع فإنّه لا ينتقش في الشمع إلّا ما هو منقوش في الفصّ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شاهدنا هذا عياناً في جماعات من طلبة العلم مع مشايخهم على اختلاف أفعالهم وأخلاقهم، ولا يُنبِّئك مثلُ خبير</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الحقّ بحسب الطاقة من غير مجاملةٍ لأحدٍ من خلق الله تعالى فإذا رأى من أحد ميلاً عن الحقّ أو تقصيراً في الطاعة وعظه باللطف ثمّ بالعنف فإن لم يقبل هجره، فإن لم ينجع توصّل إلى نهيه وردّه إلى الحقّ بمراتب الأمر بالمعروف</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حكم يختصّ بالعالم زيادة في التكليف عن غيره، وإن شاركه غيره من </w:t>
      </w:r>
    </w:p>
    <w:p>
      <w:pPr>
        <w:pStyle w:val="BookText"/>
        <w:rPr/>
      </w:pPr>
      <w:r>
        <w:rPr>
          <w:rFonts w:ascii="IRNazanin" w:hAnsi="IRNazanin" w:eastAsia="IRNazanin"/>
          <w:color w:val="111111"/>
          <w:sz w:val="28"/>
          <w:sz w:val="28"/>
          <w:szCs w:val="28"/>
          <w:rtl w:val="true"/>
          <w:lang w:bidi="fa-IR"/>
        </w:rPr>
        <w:t xml:space="preserve">المكلّفين فى أصل الوجوب ؛ لأنّ العالم بمنزلة الرئيس الذي إليه الأمر والنهي ولقوله أثر في القلوب، فعليه في ذلك زيادة تكليف، ولذلك 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ظهرت البدع في اُمّتی، فليظهر العالم علمه، فمن لم يفعل فعليه لعنة الله</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جاءت الغفلة في الغالب واستيلاء الجهالة، والتقصير عن معرفة الفرائض الدينيّة، والقيام بالوظائف الشرعيّة والسنن الحنيفيّة وأداء الصلوات على وجهها؛ إلّا من تقصير العلماء عن إظهار الحقّ على وجهه، وإتعاب النفس في إصلاح الخلق وردّهم إلى سلوك سبيل الله بالحكمة والموعظة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يكتفي علماء السوء بالتقصير عن ذلك حتّى يمالئوهم</w:t>
      </w:r>
      <w:r>
        <w:rPr>
          <w:rStyle w:val="FootnoteAnchor"/>
          <w:rtl w:val="true"/>
        </w:rPr>
        <w:footnoteReference w:id="388"/>
      </w:r>
      <w:r>
        <w:rPr>
          <w:rFonts w:ascii="Amiri" w:hAnsi="Amiri" w:eastAsia="Amiri" w:cs="Amiri"/>
          <w:color w:val="111111"/>
          <w:sz w:val="28"/>
          <w:sz w:val="28"/>
          <w:szCs w:val="28"/>
          <w:rtl w:val="true"/>
          <w:lang w:bidi="ar-SA"/>
        </w:rPr>
        <w:t>على الباطل ويؤانسوهم، فتزيد رغبة الجاهل وانهماك الفاسد، ويقلّ وقار العالم ويذهب ريح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قال بعض العلماء</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قاعد في بيته أينما كان فليس خالياً عن المنكر من حيث التقاعد عن إرشاد الناس وتعليمهم معالم الدين وحملهم على المعروف، سيّما العلماء فإنّ أكثر الناس جاهلون بالشرع في الواجبات العينيّة كالصلاة وشرائطها سيّما في القرى والبوادي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كفايةً أن يكون في كلّ بلد وقرية واحد يعلّم الناس دينهم، باذلاً نفسه للإرشاد والتعليم باللطف متوصّلاً إليه بالرفق وكلّ ما يكون وسيلةً إلى قبولهم، وأهمّه قطع طمعه عنهم وعن أموالهم؛ فإنّ من علموا منه الرغبة في شيء من ذلك زهدوا فيه وفي علمه، واضمحلّ أمرهم بسبب ذلك، وأما إذا قصد وجه الله تعالى وامتثال أمره، وقع ذلك في قلوب الخاصّة والعامّة، وانقادوا لأمره واستقاموا على نهج السداد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كلّه إذا لم يكن عليه خطر ولا على أحد من المسلمين ضرر في ذلك وإلّا فالله أحقّ بالعذر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عبد الله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 وعنده رجل من أهل البصرة يقال له عثمان الأعمى،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البصري يزعم أنّ الذين يكتمون العلم يؤذي ريح بطونهم أهل النار، فقال 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فهلك إذاً مؤمن آل فرعون، ما زال العلم مكتوماً منذ بعث الله ،نوحا فليذهب الحسن يميناً وشمالاً، فو الله لا يوجد العلم إلّا هاهنا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159" w:name="pg10091_96690"/>
    </w:p>
    <w:p>
      <w:pPr>
        <w:pStyle w:val="Heading5"/>
        <w:numPr>
          <w:ilvl w:val="4"/>
          <w:numId w:val="1"/>
        </w:numPr>
        <w:rPr/>
      </w:pPr>
      <w:bookmarkStart w:id="160" w:name="__RefHeading___Toc118209_1067777946"/>
      <w:bookmarkStart w:id="161" w:name="_Toc56"/>
      <w:bookmarkEnd w:id="159"/>
      <w:bookmarkEnd w:id="160"/>
      <w:r>
        <w:rPr>
          <w:rtl w:val="true"/>
        </w:rPr>
        <w:t>القسم الثاني آداب المعلّم مع طلبته</w:t>
      </w:r>
      <w:bookmarkEnd w:id="161"/>
    </w:p>
    <w:p>
      <w:pPr>
        <w:pStyle w:val="BookText"/>
        <w:rPr/>
      </w:pPr>
      <w:r>
        <w:rPr>
          <w:rFonts w:ascii="IRNazanin" w:hAnsi="IRNazanin" w:eastAsia="IRNazanin"/>
          <w:color w:val="111111"/>
          <w:sz w:val="28"/>
          <w:sz w:val="28"/>
          <w:szCs w:val="28"/>
          <w:rtl w:val="true"/>
          <w:lang w:bidi="fa-IR"/>
        </w:rPr>
        <w:t>ویجمعها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يؤدّبهم على التدريج بالآداب السنيّة والشيم المرضيّة، ورياضة النفس بالآداب الدينيّة، والدقائق الخفيّة، ويعوّدهم الصيانة في جميع أُمورهم الكامنة والجليّة، سيّما إذا آنس منهم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ذلك أن يُحَرِّص الطالب على الإخلاص لله تعالى في علمه وسعيه ومراقبة الله تعالى في جميع اللحظات، وأن يكون دائماً على ذلك حتى الممات، ويعرّفه أنّ بذلك ينفتح عليه أبواب المعارف وينشرح صدره وينفجر من قلبه ينابيع الحكمة واللطائف، ويبارك له في حاله وعلمه، ويوفّق للإصابة في قوله وفعله وحكمه، ويتلو عليه الآثار الواردة في ذلك ويضرب له الأمثال الدالة على ما هنالك ويزهّده في الدنيا، ويصرفه عن التعلّق بها والركون إليها والاغترار بزخرفها ويذكّره أنّها فانيةٌ وأنّ الآخرة باقيةٌ، والتأهّب للباقي والإعراض عن الفاني هو طريق الحازمين ودأب عباد الله الصالحين، وأنّها إنّما جعلت ظرفاً ومزرعةً لاقتناء الكمال ووقتاً للعلم والعمل فيها ليحرز ثمرته في دار الإقبال بصالح الأعمال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يرغّبهم في العلم ويذكّرهم بفضائله وفضائل العلماء، وأنّهم ورثة </w:t>
      </w:r>
    </w:p>
    <w:p>
      <w:pPr>
        <w:pStyle w:val="BookText"/>
        <w:rPr/>
      </w:pPr>
      <w:r>
        <w:rPr>
          <w:rFonts w:ascii="IRNazanin" w:hAnsi="IRNazanin" w:eastAsia="IRNazanin"/>
          <w:color w:val="111111"/>
          <w:sz w:val="28"/>
          <w:sz w:val="28"/>
          <w:szCs w:val="28"/>
          <w:rtl w:val="true"/>
          <w:lang w:bidi="fa-IR"/>
        </w:rPr>
        <w:t>الأنبياء علیهم السلام، وأنّهم على منابر من نور يغبطهم الأنبياء والشهداء، ونحو ذلك ممّا ورد في فضائل العلم والعلماء من الآيات والأخبار والآثار والأشعار والأمثال؛ ففي الادلّة الخطابيّة والأمارات الشعريّة هزّ عظيم للنفوس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ويُرغِّبهم مع ذلك بالتدريج على ما يعين عليه من الاقتصار على الميسور، وقدر الكفاية من الدنيا والقناعة بذلك عمّا يشغل القلب من التعلّق بها، وتفريق الهمّ بسببها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يحبّ لهم ما يحبّ لنفسه، ويكره لهم ما يكره لنفسه من الشرّ؛ فإنّ ذلك من تمام الإيمان ومقتضى المواساة، ففي صحيح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أحدكم حتّى يحبّ لأخيه ما يحبّ لنفسه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شكّ أنّ المتعلّم أفضل الإخوان بل الأولاد كما سيأتي</w:t>
      </w:r>
      <w:r>
        <w:rPr>
          <w:rStyle w:val="FootnoteAnchor"/>
          <w:rtl w:val="true"/>
        </w:rPr>
        <w:footnoteReference w:id="394"/>
      </w:r>
      <w:r>
        <w:rPr>
          <w:rFonts w:ascii="Amiri" w:hAnsi="Amiri" w:eastAsia="Amiri" w:cs="Amiri"/>
          <w:color w:val="111111"/>
          <w:sz w:val="28"/>
          <w:sz w:val="28"/>
          <w:szCs w:val="28"/>
          <w:rtl w:val="true"/>
          <w:lang w:bidi="ar-SA"/>
        </w:rPr>
        <w:t>، فإنّ العلم قرب روحاني وهو أجلّ من الجسماني، 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الناس عليّ جليسي الذي يتخطّى الناس حتّى يجلس إليّ، لو استطعت أن لا يقع الذباب عليه لفعلت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الذباب ليقع عليه فيؤذيني</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رجل من أهل الجبل على أبي جعفر علیه السلام فقال له عند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بتقوى الله وبرّ أخاك</w:t>
      </w:r>
      <w:r>
        <w:rPr>
          <w:rStyle w:val="FootnoteAnchor"/>
          <w:rtl w:val="true"/>
        </w:rPr>
        <w:footnoteReference w:id="396"/>
      </w:r>
      <w:r>
        <w:rPr>
          <w:rFonts w:ascii="Amiri" w:hAnsi="Amiri" w:eastAsia="Amiri" w:cs="Amiri"/>
          <w:color w:val="111111"/>
          <w:sz w:val="28"/>
          <w:sz w:val="28"/>
          <w:szCs w:val="28"/>
          <w:rtl w:val="true"/>
          <w:lang w:bidi="ar-SA"/>
        </w:rPr>
        <w:t xml:space="preserve">المؤمن، وأحِبَّ له كما تُحبّ لنفسك، واكره له ما تكره لنفسك، وإن سألك فأعطه، وإن كفّ عنك فاعرض عليه، </w:t>
      </w:r>
    </w:p>
    <w:p>
      <w:pPr>
        <w:pStyle w:val="BookText"/>
        <w:rPr/>
      </w:pPr>
      <w:r>
        <w:rPr>
          <w:rFonts w:ascii="Amiri" w:hAnsi="Amiri" w:eastAsia="Amiri" w:cs="Amiri"/>
          <w:color w:val="111111"/>
          <w:sz w:val="28"/>
          <w:sz w:val="28"/>
          <w:szCs w:val="28"/>
          <w:rtl w:val="true"/>
          <w:lang w:bidi="ar-SA"/>
        </w:rPr>
        <w:t>ولا تُمِلََّه خيراً، وإنه لا يُمِلُّ لك</w:t>
      </w:r>
      <w:r>
        <w:rPr>
          <w:rStyle w:val="FootnoteAnchor"/>
          <w:rtl w:val="true"/>
        </w:rPr>
        <w:footnoteReference w:id="397"/>
      </w:r>
      <w:r>
        <w:rPr>
          <w:rFonts w:ascii="Amiri" w:hAnsi="Amiri" w:eastAsia="Amiri" w:cs="Amiri"/>
          <w:color w:val="111111"/>
          <w:sz w:val="28"/>
          <w:sz w:val="28"/>
          <w:szCs w:val="28"/>
          <w:rtl w:val="true"/>
          <w:lang w:bidi="ar-SA"/>
        </w:rPr>
        <w:t xml:space="preserve">، كن له عضداً، وإنّه لك عضد، وإن وجد عليك فلا تفارقه حتّى تسأل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سخيمته، وإن غاب فاحفظه في غيبته، وإن شهد فاكفه، واعضده وآزره وأكرمه والطفه، فإنّه منك وأنت منه</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خير ورد في حقوق الإخوان</w:t>
      </w:r>
      <w:r>
        <w:rPr>
          <w:rStyle w:val="FootnoteAnchor"/>
          <w:rtl w:val="true"/>
        </w:rPr>
        <w:footnoteReference w:id="399"/>
      </w:r>
      <w:r>
        <w:rPr>
          <w:rFonts w:ascii="Amiri" w:hAnsi="Amiri" w:eastAsia="Amiri" w:cs="Amiri"/>
          <w:color w:val="111111"/>
          <w:sz w:val="28"/>
          <w:sz w:val="28"/>
          <w:szCs w:val="28"/>
          <w:rtl w:val="true"/>
          <w:lang w:bidi="ar-SA"/>
        </w:rPr>
        <w:t>آت هنا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يزجره عن سوء الأخلاق وارتكاب المحرّمات والمكروهات، أو ما يؤدّي إلى فساد حال أو ترك اشتغال أو إساءة أدب أو كثرة كلام لغير فائدة، أو معاشرة من لا تليق به عشرته، أو نحو ذلك بطريق التعريض ما أمكن، لا بطريق التصريح مع الغنى عنه، وبطريق الرحمة لا بطريق التوبيخ؛ فإنّ التصريح يهتك حجاب الهيبة، ويورث الجرأة على الهجوم بالخلاف، ويهيّج الحرص على الإصرار؛ 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منع الناس عن فتّ البعر، لفتّوه وقالوا ما نهينا عنه إلّا وفيه شيء</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المعنى أنشد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النفس تهوى مَنْ يجور ويعتدي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مائلة إلى الممنوع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شيء تشتهيه 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إلّا عن الممنوع</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وانظر إرشاد رسول الله صلی الله علیه و آله و سلّم، وتلطّفه مع الأعرابي الذي بال في المسجد</w:t>
      </w:r>
      <w:r>
        <w:rPr>
          <w:rStyle w:val="FootnoteAnchor"/>
          <w:rtl w:val="true"/>
        </w:rPr>
        <w:footnoteReference w:id="402"/>
      </w:r>
      <w:r>
        <w:rPr>
          <w:rFonts w:ascii="Amiri" w:hAnsi="Amiri" w:eastAsia="Amiri" w:cs="Amiri"/>
          <w:color w:val="111111"/>
          <w:sz w:val="28"/>
          <w:sz w:val="28"/>
          <w:szCs w:val="28"/>
          <w:rtl w:val="true"/>
          <w:lang w:bidi="ar-SA"/>
        </w:rPr>
        <w:t>، ومع معاوية بن الحكم لمّا تكلّم في الصلاة</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انزجر لذكائه بما ذكر من الإشارة فيها ونعمت، وإلّا نهاه سرّاً، فإن لم ينته نهاه جهراً، ويغلّظ القول عليه إن اقتضاه الحال، لينزجر هو وغيره، ويتأدّب به كلّ سامع، فإن لم ينته فلا بأس حينئذٍ بطرده والإعراض عنه إلى أن يرجع، سيّما إذا خاف على بعض رفقته من الطلبة 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يتعهّد ما يعامل به بعض الطلبة بعضاً من إفشاء السلام وحسن التخاطب في الكلام، والتحابب والتعاون على البرّ والتقوى، وعلى ما هم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فكما يعلّمهم مصالح دينهم لمعاملة الله تعالى يعلّمهم مصالح دنياهم المعاملة الناس فيكمل لهم فضيلة الحالتين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يتعاظم على المتعلّمين، بل يلين لهم ويتواضع،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أوحى إلي أن تواضعوا</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نقصت صدقة من مال، وما زاد الله عبداً بعفو إلّا عزاً، وما تواضع أحد لله إلّا رفعه الله</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التواضع لمطلق الناس فكيف بهؤلاء الذين هم معه كالأولاد، مع ما هم عليه من ملازمتهم له واعتمادهم عليه في طلب العلم النافع، ومع ما هم عليه من حقّ الصحبة وحرمة التردّد وشرف المحبّة وصدق التودّد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الخبر 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ولا تعنّفوا؛ فإنّ المعلم خير من المُعنِّف</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ليّنوا لمن تعلّمون، ولمن تتعلّمون منه</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410"/>
      </w:r>
      <w:r>
        <w:rPr>
          <w:rFonts w:ascii="IRNazanin" w:hAnsi="IRNazanin" w:eastAsia="IRNazanin"/>
          <w:color w:val="111111"/>
          <w:sz w:val="28"/>
          <w:sz w:val="28"/>
          <w:szCs w:val="28"/>
          <w:rtl w:val="true"/>
          <w:lang w:bidi="fa-IR"/>
        </w:rPr>
        <w:t>خبر عيسى علیه السلام مع الحواريّين وغسله أقدامهم، وغيره من الأخبار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المعلّم تحسين خلقه مع المتعلّمين زيادة على غيرهم و والتلطّف بهم إذا لقيهم والبشاشة وطلاقة الوجه وإظهار البشر وحسن المودّة وإعلام المحبّة وإظهار الشفقة، والإحسان إليهم بعلمه وجاهه حسب ما يمكن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وينبغي أن يخاطب كلّاً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الفاضل المتميّز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بكنيته ونحوها من أحبّ الأسماء إليه، وما فيه تعظيم له وتوقير، فلقد كان رسول الله صلی الله علیه و آله و سلّم يكنّي أصحابه إكراماً لهم</w:t>
      </w:r>
      <w:r>
        <w:rPr>
          <w:rStyle w:val="FootnoteAnchor"/>
          <w:rtl w:val="true"/>
        </w:rPr>
        <w:footnoteReference w:id="411"/>
      </w:r>
      <w:r>
        <w:rPr>
          <w:rFonts w:ascii="Amiri" w:hAnsi="Amiri" w:eastAsia="Amiri" w:cs="Amiri"/>
          <w:color w:val="111111"/>
          <w:sz w:val="28"/>
          <w:sz w:val="28"/>
          <w:szCs w:val="28"/>
          <w:rtl w:val="true"/>
          <w:lang w:bidi="ar-SA"/>
        </w:rPr>
        <w:t>، فإنّ ذلك ونحوه أشرح لصدورهم، وأبسط لسؤالهم، وأجلب لمحبّتهم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ويزيد في ذلك لمن يرجو فلاحه ويظهر صلاحه، وليمتثل وصيّة رسول الله صلی الله علیه و آله و سلّم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لكم تبع، وإنّ رجالاً يأتونكم من أقطار الأرض يتفقّهون في الدين، فإذا أتوكم فاستوصوا بهم خيراً</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فالعالم بالنسبة إلى المتعلّم كالطبيب للمريض، فكلّ ما يرجو به شفاءه فليفعله؛ فإنّ داء الجهالة النفسانيّة أقوى من الأدواء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يتّفق كون خلاف ما ذكرناه هو الصلاح والدواء، كما يختلف ذلك باختلاف الأمزجة والطباع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جنس السابق إذا غاب أحد منهم أو من ملازمي الحلقة زائداً على العادة يسأل عنه وعن أحواله وموجب انقطاعه، فإن لم يخبر عنه بشيء أرسل إليه، أو قصد منزله بنفسه، وهو أفضل كما كان يفعل رسول الله صلی الله علیه و آله و سلّم مع أصحابه</w:t>
      </w:r>
      <w:r>
        <w:rPr>
          <w:rStyle w:val="FootnoteAnchor"/>
          <w:rtl w:val="true"/>
        </w:rPr>
        <w:footnoteReference w:id="414"/>
      </w:r>
      <w:r>
        <w:rPr>
          <w:rFonts w:ascii="Amiri" w:hAnsi="Amiri" w:eastAsia="Amiri" w:cs="Amiri"/>
          <w:color w:val="111111"/>
          <w:sz w:val="28"/>
          <w:sz w:val="28"/>
          <w:szCs w:val="28"/>
          <w:rtl w:val="true"/>
          <w:lang w:bidi="ar-SA"/>
        </w:rPr>
        <w:t xml:space="preserve">، فإن كان مريضاً عاده أو فى غمّ خفّض عنه، أو مسافراً تفقّد أهله ومن يتعلّق به ويسأل </w:t>
      </w:r>
    </w:p>
    <w:p>
      <w:pPr>
        <w:pStyle w:val="BookText"/>
        <w:rPr/>
      </w:pPr>
      <w:r>
        <w:rPr>
          <w:rFonts w:ascii="Amiri" w:hAnsi="Amiri" w:eastAsia="Amiri" w:cs="Amiri"/>
          <w:color w:val="111111"/>
          <w:sz w:val="28"/>
          <w:sz w:val="28"/>
          <w:szCs w:val="28"/>
          <w:rtl w:val="true"/>
          <w:lang w:bidi="ar-SA"/>
        </w:rPr>
        <w:t>عنهم، وتعرّض لحوائجهم ووصلهم بما أمكن، وإن لم يحتاجوا إليه في شيء تودّد ودعا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يستعلم أسماء طلبته وحاضري مجلسه وأنسابهم وكناهم ومواطنهم وأحوالهم، ويكثر الدعاء لهم؛ وفي الحديث المسلسل</w:t>
      </w:r>
      <w:r>
        <w:rPr>
          <w:rStyle w:val="FootnoteAnchor"/>
          <w:rtl w:val="true"/>
        </w:rPr>
        <w:footnoteReference w:id="415"/>
      </w:r>
      <w:r>
        <w:rPr>
          <w:rFonts w:ascii="Amiri" w:hAnsi="Amiri" w:eastAsia="Amiri" w:cs="Amiri"/>
          <w:color w:val="111111"/>
          <w:sz w:val="28"/>
          <w:sz w:val="28"/>
          <w:szCs w:val="28"/>
          <w:rtl w:val="true"/>
          <w:lang w:bidi="ar-SA"/>
        </w:rPr>
        <w:t>بالسؤال عن الاسم والكنية والبلد وأين أنزل غنية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سمحاً ببذل ما حصّله من العلم، سهلاً بإلقائه إلى مبتغيه متلطفا في إفادة طالبيه مع رفقٍ ونصيحةٍ وإرشاد إلى المهمّات، وتحريص على حفظ ما يبذله لهم من الفوائد النفيسات، ولا يدّخر عنهم من أنواع العلم شيئاً يحتاجون إليه أو يسألون إذا كان الطالب أهلاً لذلك</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وليكتم عنهم ما لم يتأهّلوا له من المعارف؛ لأن ذلك ممّا يفرّق الهمّ ويفسد الحال، فإن سأله الطالب شيئاً من ذلك نبّهه على أنّ ذلك يضره، وأنّه لم يمنعه منه شحّاً بل </w:t>
      </w:r>
    </w:p>
    <w:p>
      <w:pPr>
        <w:pStyle w:val="BookText"/>
        <w:rPr/>
      </w:pPr>
      <w:r>
        <w:rPr>
          <w:rFonts w:ascii="Amiri" w:hAnsi="Amiri" w:eastAsia="Amiri" w:cs="Amiri"/>
          <w:color w:val="111111"/>
          <w:sz w:val="28"/>
          <w:sz w:val="28"/>
          <w:szCs w:val="28"/>
          <w:rtl w:val="true"/>
          <w:lang w:bidi="ar-SA"/>
        </w:rPr>
        <w:t>شفقةً ولطفاً، ثمّ يرغبه بعد ذلك في الاجتهاد والتحصيل، ليتأهّل لذلك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يربّي الناس بصغار العلم قبل كباره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 المتعلّم أن يشتغل بغير الواجب قبله، وبفرض الكفاية قبل فرض العين، ومن فرض العين إصلاح قلبه وتطهير باطنه بالتقوى، ويقدّم على ذلك مؤاخذته هو نفسه بذلك ليقتدي المتعلّم أولاً بأعماله، ثمّ يستفيد ثانياً من أقواله، وكذلك يمنعه من علّم الأدب قبل السنة وهكذا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حريصاً على تعليمهم، باذلاً وسعه في تفهيمهم وتقريب الفائدة إلى أفهامهم وأذهانهم مهتمّاً بذلك مؤثراً له على حوائجه ومصالحه، ما لم يكن ضرورة إلى ما هو أرجح منه، ولا يدّخر من نصحهم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كلّ واحد منهم بحسب فهمه وحفظه، ولا يعطيه ما لا يحتمله ذهنه، ولا يبسط الكلام بسطاً لا يضبطه حفظه، ولا يقصر به عمّا يحتمله بلا مشقّة، ويخاطب كلّ واحد منهم على قدر درجته وبحسب فهمه، فيلقي للمتميّز الحاذق الذي يفهم المسألة فهماً محقّقاً بالإشارة، ويوضح لغيره لا سيّما متوقّف ،الذهن، ويكرّرها لمن لا يفهمها إلّا بتكرار، ويبدأ بتصوير المسألة ثمّ يوضحها بالأمثلة إن احتيج إليه، ويذكر الأدلّة والمآخذ لمحتملها، ويبيّن الدليل المعتمد ليعتمد، والضعيف لئلا يغترّ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بكذا، وهو ضعيف لكذا؛ مراعياً في ذلك ما يجب مراعاته مع من يضعّف قوله من العلماء، بأن يقصد مجرّد بيان الحقّ حيث يتوقّف على ذلك، لا رفع نفسه على غيره ولا هضم غيره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أسرار حكم المسألة وعللها، وتوجيه الأقوال والأوجه الضعيفة والجواب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يتعلّق بتلك المسألة من أصل وفرع، وما يبني عليها وما يشبهها وحكمه حكمها، وما يخالفها ومأخذ الحكمين والفرق بين المسألتين، وما يتعلّق </w:t>
      </w:r>
    </w:p>
    <w:p>
      <w:pPr>
        <w:pStyle w:val="BookText"/>
        <w:rPr/>
      </w:pPr>
      <w:r>
        <w:rPr>
          <w:rFonts w:ascii="Amiri" w:hAnsi="Amiri" w:eastAsia="Amiri" w:cs="Amiri"/>
          <w:color w:val="111111"/>
          <w:sz w:val="28"/>
          <w:sz w:val="28"/>
          <w:szCs w:val="28"/>
          <w:rtl w:val="true"/>
          <w:lang w:bidi="ar-SA"/>
        </w:rPr>
        <w:t>بالمسألة من النكت اللطيفة والألغاز الظريفة والأمثال والأشعار واللغات، وما يرد عليها أو على عبارة مثلها وجوابه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وينبّه على غلط من غلط فيها من المصنّفين في حكم أو تخريج أو نقل ونحو ذلك، لغرض صحيح، لا لمجرّد إظهار الخطأ والصواب،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لئلا يغترّ به، كلّ ذلك مع أهليّة الملقى إليه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Style w:val="FootnoteAnchor"/>
          <w:rtl w:val="true"/>
        </w:rPr>
        <w:footnoteReference w:id="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في تضاعيف الكلام ما يناسبه من قواعد الفنّ الكلّية التي لا تنخرم، أو يضبط مستثنياتها إن كانت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ركن تبطل الصلاة بزيادته ونقصانه مطلقاً إلّا مواضع، مخصوصة، ويبينها؛ وكلّما اجتمع سبب ومباشرة قدّمت المباشرة على السبب؛ وكلّ من قبض شيئاً لغرضه لا يقبل قوله في الردّ إلى المالك؛ وأنّ الحدود تسقط بالشبهة؛ وأنّ الاعتبار في اليمين بالله تعالى بنيّة الحالف إلّا أن يكون المستحلِف قاضياً وقد استحلفه لدعوى اقتضته فالاعتبار بنية القاضي أو نائبه المستحلف؛ وأنّ كلّ يمين على نفي فعل الغير فهي على نفي العلم إلّا من ادّعى عليه أنّ عبده 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Style w:val="FootnoteAnchor"/>
          <w:rtl w:val="true"/>
        </w:rPr>
        <w:footnoteReference w:id="419"/>
      </w:r>
      <w:r>
        <w:rPr>
          <w:rFonts w:ascii="Amiri" w:hAnsi="Amiri" w:eastAsia="Amiri" w:cs="Amiri"/>
          <w:color w:val="111111"/>
          <w:sz w:val="28"/>
          <w:sz w:val="28"/>
          <w:szCs w:val="28"/>
          <w:rtl w:val="true"/>
          <w:lang w:bidi="ar-SA"/>
        </w:rPr>
        <w:t>، وأنّ السيّد لا يثبت له في ذمّة عبده مالٌ ابتداءً ؛ ونحو ذلك</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ويبيّن له جملاً ممّا ينضبط ويحتاج إليه من أُصول الفقه، كترتيب الأدلّة من الكتاب والسنّة والإجماع والقياس على وجه والاستصحاب وأنواع الأقيسة ودرجاتها؛ وحدود ما ناسب تحديده وجملةٍ من أسماء المشهورين من الصحابة والتابعين والعلماء وتراجمهم ووفياتهم وضبط المشكل من أسمائهم وأنسابهم والمشتبه من ذلك، والمختلف والمؤتلف </w:t>
      </w:r>
      <w:r>
        <w:rPr>
          <w:rStyle w:val="FootnoteAnchor"/>
          <w:rtl w:val="true"/>
        </w:rPr>
        <w:footnoteReference w:id="420"/>
      </w:r>
      <w:r>
        <w:rPr>
          <w:rFonts w:ascii="Amiri" w:hAnsi="Amiri" w:eastAsia="Amiri" w:cs="Amiri"/>
          <w:color w:val="111111"/>
          <w:sz w:val="28"/>
          <w:sz w:val="28"/>
          <w:szCs w:val="28"/>
          <w:rtl w:val="true"/>
          <w:lang w:bidi="ar-SA"/>
        </w:rPr>
        <w:t xml:space="preserve">منه، ونحو ذلك؛ وجملة من الألفاظ اللغويّة والعرفيّة المتكرّرة </w:t>
      </w:r>
    </w:p>
    <w:p>
      <w:pPr>
        <w:pStyle w:val="BookText"/>
        <w:rPr/>
      </w:pPr>
      <w:r>
        <w:rPr>
          <w:rFonts w:ascii="Amiri" w:hAnsi="Amiri" w:eastAsia="Amiri" w:cs="Amiri"/>
          <w:color w:val="111111"/>
          <w:sz w:val="28"/>
          <w:sz w:val="28"/>
          <w:szCs w:val="28"/>
          <w:rtl w:val="true"/>
          <w:lang w:bidi="ar-SA"/>
        </w:rPr>
        <w:t>في العلم ضبطاً لمشكلها،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مفتوحة أو مضمومة أو مكسورة مخفّفة أو مشدّدة ونحو ذلك؛ كلّ ذلك تدريجاً شيئاً فشيئاً فيجتمع لهم مع طول الزمان خير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يحرّصهم على الاشتغال في كلّ وقت، ويطالبهم في أوقات بإعادة محفوظاتهم، ويسألهم عمّا ذكره لهم من المهمّات والمباحث، فمن وجده حافظاً مراعياً أكرمه وأثنى عليه، وأشاع ذلك ما لم يخف فساد حاله بإعجاب ونحوه، ومن وجده مقصّراً عنّفه في الخلوة وإن رأى مصلحة في الملأ فعل؛ فإنّه طبيب يضع الدواء حيث يحتاج إليه وينفع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يطرح على أصحابه ما يراه من مستفاد المسائل الدقيقة والنكت الغريبة، يختبر بذلك أفهامهم ويظهر فضل الفاضل ليتدرّبوا بذلك ويعتادوه، ولا يعنّف من غلط منهم في ذلك إلّا أن يرى في ذلك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ابن عمر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الشجرة شجرةً لا يسقط ورقها، وإنّها مثل المسلم حدّثوني ما هي؟ فوقع الناس في شجر البوادي ووقع في نفسي أنّها النخلة، فاستحييت،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ما هي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قلتها لكان أحبّ إليّ من كذا وكذا</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إذا فرغ من شرح درس فلا بأس أن يطرح مسائل تتعلّق به على الطلبة، وإعادة ذكر ما أشكل منه ليمتحن بذلك فهمهم وضبطهم لما شرح لهم، فمن ظهر استحكام فهمه له بتكرار الإصابة في جوابه شكره ، ومن لم يفهمه تلطّف في إعادته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للشيخ أن يأمر الطلبة بالاجتماع في الدرس، لما يترتّب عليه الفائدة من التي لا تحصل مع الانفراد وإعادة ما وقع من التقرير بعد فراغه فيما بينهم ليثبت في أذهانهم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ينصفهم في البحث، فيعترف بفائدة يقولها بعضهم وإن كان صغيراً، فإنّ ذلك من بركة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السلف</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بركة العلم وآدابه الإنصاف، ومن لم ينصف لم يُفَهِّم ولم يَتَفَهَّم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فيلازمه في بحثه وخطابه، ويسمع السؤال من مورده على وجهه وإن كان صغيراً، ولا يترفّع عن سماعه فيُحْرَم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يحسد أحداً منهم لكثرة تحصيله أو زيادته على خاصّته من ولدٍ وغيره، فالحسد حرام فكيف بمن هو بمنزلة الولد، وفضيلته يعود إلى معلّمه منها أوفر نصيب؛ فإنّه مربّيه وله في تعليمه وتخريجه في الآخرة الثواب الجزيل، وفي الدنيا الدعاء المستمرّ والثناء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رأينا ولا سمعنا بأحد من المشايخ اهتمّ بتفضيل ولده على غيره من الطلبة وأفلح، بل الأمر بيد الله والعلم فضل الله يؤتيه من يشاء، والله ذو الفضل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عشر</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يظهر للطلبة تفضيل بعضهم على بعض عنده في مودّة أو اعتناء مع تساويهم في الصفات من سنٍّ أو فضيلةٍ أو ديانةٍ، فإنّ ذلك ربما يوحش الصدر وينفّر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بعضهم أكثر تحصيلاً وأشدّ اجتهاداً وأحسن أدباً، فأظهر إكرامه وتفضيله وبيّن أنّ زيادة إكرامه لتلك الأسباب، فلا بأس بذلك فإنّه ينشّط ويبعث على الاتّصاف بتلك الصفات المرجّحة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في تعليمهم إذا ازدحموا الأسبق فالأسبق، ولا يقدّمه بأكثر من درس إلّا برضا الباقين، ويختار إذا كانت الدروس في كتاب واحد باتّفاق منهم وهو المسمى بالتقسيم أن يبدأ في كلّ يوم بدرس واحدٍ منهم، فإنّ الدرس المبدّأ به ربما حصل فيه من النشاط في التقرير ما لا يحصل في غيره، إلّا إذا علم من الملالة وبقاء النشاط فيرتّب الدروس بترتيب الكتاب فيقدّم درس العبادات على </w:t>
      </w:r>
    </w:p>
    <w:p>
      <w:pPr>
        <w:pStyle w:val="BookText"/>
        <w:rPr/>
      </w:pPr>
      <w:r>
        <w:rPr>
          <w:rFonts w:ascii="Amiri" w:hAnsi="Amiri" w:eastAsia="Amiri" w:cs="Amiri"/>
          <w:color w:val="111111"/>
          <w:sz w:val="28"/>
          <w:sz w:val="28"/>
          <w:szCs w:val="28"/>
          <w:rtl w:val="true"/>
          <w:lang w:bidi="ar-SA"/>
        </w:rPr>
        <w:t>درس المعاملات ،وهكذا، وإن رأى مع ذلك تقديم الأسبق ليحضّ المتأخّر على التقدّم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أن لا يقدّم أحداً في نوبة غيره، ولا يؤخّره عن نوبته إلّا إذا رأى في ذلك مصلحةً كنحو ما ذكرنا، فإن سمح بعضهم لغيره في نوبته فلا بأس، وإن جاؤوا معاً وتنازعوا أقرع بينهم بشرطه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المسألة 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في القسم الثالث من النوع 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عشر</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سلك الطالب في التحصيل فوق ما يقتضيه حاله أو تحمله طاقته وخاف ضجره، أوصاه بالرفق بنفسه وذكّره بقول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المنبتّ لا أرضاً قطع ولا ظهراً أبقى</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ذلك ممّا يحمله على الأناة والاقتصاد في الاجتهاد</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ظهر له منه نوع سامةٍ أو ضجرٍ أو مبادئ ذلك، أمره بالراحة وتخفيف </w:t>
      </w:r>
    </w:p>
    <w:p>
      <w:pPr>
        <w:pStyle w:val="BookText"/>
        <w:rPr/>
      </w:pPr>
      <w:r>
        <w:rPr>
          <w:rFonts w:ascii="IRNazanin" w:hAnsi="IRNazanin" w:eastAsia="IRNazanin"/>
          <w:color w:val="111111"/>
          <w:sz w:val="28"/>
          <w:sz w:val="28"/>
          <w:szCs w:val="28"/>
          <w:rtl w:val="true"/>
          <w:lang w:bidi="fa-IR"/>
        </w:rPr>
        <w:t>الاشتغال وليزجره عن تعلّم ما لا يحتمله فهمه أو سنّه من علم أو كتاب يقصر ذهنه عن فهمه، فإن استشاره من لا يعرف حاله في الفهم والحفظ في قراءة فنٍّ أو كتاب لم يشر عليه حتّى يجرّب ذهنه ويعلم حاله، فإن لم يحتمل الحال التأخّر أشار عليه بكتاب سهل من الفنّ المطلوب، فإن رأى فهمه جيّداً وذهنه قابلاً نقله إلى كتاب يليق بذهنه، وإلّا تركه؛ لأن نقل الطالب إلى ما يدلّ نقله إليه على جودة ذهنه وكماله ممّا یزید انبساطه ويوفّر نشاطه وإلى ما يدلّ على قصوره بخلاف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يمكّن الطالب من الاشتغال في فنّين أو أكثر، إذا لم يضبطهما ، بل يقدّم الأهمّ فالأهمّ، كما سيذكر إن شاء الله تعالى</w:t>
      </w: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علم أو غلب على ظنّه أنّه لا يفلح في فنّ أشار عليه بتركه والانتقال إلى غيره ممّا يرجى فلاحه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 إذا كان متكفّلاً ببعض العلوم لا غير، لا ينبغي له أن يقبّح في نفس الطالب العلوم التي وراءه، كما يتّفق ذلك كثيراً لجهلة المعلّمين؛ فإنّ المرء عدوّ ما جهل، كمعلّم العربيّة والمعقول إذ عادته تقبيح الفقه، ومعلّم الفقه تقبيح</w:t>
      </w:r>
      <w:r>
        <w:rPr>
          <w:rStyle w:val="FootnoteAnchor"/>
          <w:rtl w:val="true"/>
        </w:rPr>
        <w:footnoteReference w:id="428"/>
      </w:r>
      <w:r>
        <w:rPr>
          <w:rFonts w:ascii="Amiri" w:hAnsi="Amiri" w:eastAsia="Amiri" w:cs="Amiri"/>
          <w:color w:val="111111"/>
          <w:sz w:val="28"/>
          <w:sz w:val="28"/>
          <w:szCs w:val="28"/>
          <w:rtl w:val="true"/>
          <w:lang w:bidi="ar-SA"/>
        </w:rPr>
        <w:t>علم الحديث والتفسير، وأشباه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ينبغي أن يوسّع على الطالب طريق التعلّم في غيره، وإذا رأى مرتبة العلم الذي بيده متأخّرةً عمّا بيد غيره يرشده إلى من بيده السابق؛ فإنّ ذلك هو الواجب من نصح المسلمين وحفظ العلم والدين، وأتمّ الدليل على كمال المعلّم، وموجب الملكة الصالحة للمتعلّم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عشر</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المهمّ أن لا يتأذّى ممّن يقرأ عليه إذا قرأ على غيره أيضاً </w:t>
      </w:r>
    </w:p>
    <w:p>
      <w:pPr>
        <w:pStyle w:val="BookText"/>
        <w:rPr/>
      </w:pPr>
      <w:r>
        <w:rPr>
          <w:rFonts w:ascii="Amiri" w:hAnsi="Amiri" w:eastAsia="Amiri" w:cs="Amiri"/>
          <w:color w:val="111111"/>
          <w:sz w:val="28"/>
          <w:sz w:val="28"/>
          <w:szCs w:val="28"/>
          <w:rtl w:val="true"/>
          <w:lang w:bidi="ar-SA"/>
        </w:rPr>
        <w:t>لمصلحةٍ راجعةٍ إلى المتعلّم؛ فإنّ هذه مصيبة يبتلى بها جهلة المعلّمين ومن لا يريد بعلمه وجه الله تعالى، لغباوتهم وفساد 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أوضح الأدلّة على عدم إرادتهم بالتعليم وجه الله الكريم وثوابه الجسيم؛ فإنّه عبد مأمور بأداء رسالة سيّده إلى بعض عبيده فإذا أرسل السيّد عبداً آخر لأداء الرسالة لا ينبغي للأوّل الغضب؛ فإنّ ذلك لا ينقصه عند السيّد، بل يزيده قدراً ورفعةً عنده إذا وجده ممتثلاً لما يريده منه أو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على المعلّم إذا وجد من الطالب نشاطاً وقوّةً على تعدّد الدرس، ولم يقدر على تحصيل غرضه بنفسه أن يرشده ابتداءً إلى من يقرأ عليه درساً آخر؛ فإنّ ذلك من تمام النصيحة ورعاية حفظ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أمر اتّفق لي مع بعض مشايخي بمصر</w:t>
      </w:r>
      <w:r>
        <w:rPr>
          <w:rStyle w:val="FootnoteAnchor"/>
          <w:rtl w:val="true"/>
        </w:rPr>
        <w:footnoteReference w:id="430"/>
      </w:r>
      <w:r>
        <w:rPr>
          <w:rFonts w:ascii="IRNazanin" w:hAnsi="IRNazanin" w:eastAsia="IRNazanin"/>
          <w:color w:val="111111"/>
          <w:sz w:val="28"/>
          <w:sz w:val="28"/>
          <w:szCs w:val="28"/>
          <w:rtl w:val="true"/>
          <w:lang w:bidi="fa-IR"/>
        </w:rPr>
        <w:t>أحسن الله جزاءه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المعلّم الآخر الذي انتقل إليه الطالب بنفسه أهلاً، أمّا لو كان جاهلاً مع عدم علم الطالب، أو فاسقاً أو مبتدعاً أو كثير الغلط ونحو ذلك بحيث يفيد الطالب ملكة رديّةً لا يرجّح عليها ما يحصّله من العلم عليه، فالتحذير من الاغترار به حسن مع مراعاة المقصد الصحيح المنجح، والله يعلم المفسد من المصلح</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تكمّل الطالب وتأهّل للاستقلال بالتعليم واستغنى عن التعلّم، فينبغي أن يقوم المعلّم بنظام أمره في ذلك، ويمدحه في المحافل، ويأمر الناس بالاشتغال عليه والأخذ عنه؛ فإنّ الجاهل بحاله قد لا يأنس ولا يطمئنّ به وإن تصدّى للتعليم، بدون إرشاد من هو معلوم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ولينبّه على حاله مفصّلاً ومقدار معلوماته وتقواه وعدالته، ونحو ذلك ممّا له مدخل في إقبال الناس على التعلّم منه، فإنّ ذلك سبب عظيم لانتظام العلم وصلاح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لو رأى منه ميلاً إلى الاستبداد والتدريس ويعلم قصوره عن المرتبة واحتياجه إلى التعلّم، ينبغي أن يقبّح ذلك عنده، ويشدّد النكير عليه في الخلاء، فإن لم ينجع فليظهر ذلك على وجه صحيح المقصد حتّى يرجع إلى الاشتغال ويتأهّل للكمال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الأمر كلّه إلى أنّ المعلّم بالنسبة إلى المتعلّم بمنزلة الطبيب، فلا بدّ له في كلّ وقت من تأمّل العلّة المحوجة إلى الإصلاح ومداواته على الوجه الذي تقتضيه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وللذكيّ في تفصيل الحال ما لا يدخل تحت الضبط، فإنّ لكلّ مقامٍ مقالاً صالحاً، ولكلّ مرض دواء ناجحاً والله الموفّق</w:t>
      </w:r>
      <w:r>
        <w:rPr>
          <w:rFonts w:eastAsia="Amiri" w:cs="Amiri" w:ascii="Amiri" w:hAnsi="Amiri"/>
          <w:color w:val="111111"/>
          <w:sz w:val="28"/>
          <w:szCs w:val="28"/>
          <w:rtl w:val="true"/>
          <w:lang w:bidi="ar-SA"/>
        </w:rPr>
        <w:t xml:space="preserve">. </w:t>
      </w:r>
      <w:bookmarkStart w:id="162" w:name="pg10091_96705"/>
    </w:p>
    <w:p>
      <w:pPr>
        <w:pStyle w:val="Heading5"/>
        <w:numPr>
          <w:ilvl w:val="4"/>
          <w:numId w:val="1"/>
        </w:numPr>
        <w:rPr/>
      </w:pPr>
      <w:bookmarkStart w:id="163" w:name="__RefHeading___Toc118211_1067777946"/>
      <w:bookmarkStart w:id="164" w:name="_Toc57"/>
      <w:bookmarkEnd w:id="162"/>
      <w:bookmarkEnd w:id="163"/>
      <w:r>
        <w:rPr>
          <w:rtl w:val="true"/>
        </w:rPr>
        <w:t>القسم الثالث</w:t>
      </w:r>
      <w:r>
        <w:rPr>
          <w:rtl w:val="true"/>
        </w:rPr>
        <w:t xml:space="preserve">: </w:t>
      </w:r>
      <w:r>
        <w:rPr>
          <w:rtl w:val="true"/>
        </w:rPr>
        <w:t>آدابه في درسه</w:t>
      </w:r>
      <w:bookmarkEnd w:id="164"/>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يخرج إلى الدرس إلا كامل الأُهبَة، وما يوجب له الوقار والهيبة في اللباس والهيأة والنظافة في الثوب والبدن ويختار له البياض؛ فإنّه أفضل لباساً</w:t>
      </w:r>
      <w:r>
        <w:rPr>
          <w:rStyle w:val="FootnoteAnchor"/>
          <w:rtl w:val="true"/>
        </w:rPr>
        <w:footnoteReference w:id="432"/>
      </w:r>
      <w:r>
        <w:rPr>
          <w:rFonts w:ascii="Amiri" w:hAnsi="Amiri" w:eastAsia="Amiri" w:cs="Amiri"/>
          <w:color w:val="111111"/>
          <w:sz w:val="28"/>
          <w:sz w:val="28"/>
          <w:szCs w:val="28"/>
          <w:rtl w:val="true"/>
          <w:lang w:bidi="ar-SA"/>
        </w:rPr>
        <w:t>، ولا يعتني بفاخر الثياب بل بما يوجب الوقار وإقبال القلوب عليه كما ورد النصّ</w:t>
      </w:r>
      <w:r>
        <w:rPr>
          <w:rStyle w:val="FootnoteAnchor"/>
          <w:rtl w:val="true"/>
        </w:rPr>
        <w:footnoteReference w:id="433"/>
      </w:r>
      <w:r>
        <w:rPr>
          <w:rFonts w:ascii="Amiri" w:hAnsi="Amiri" w:eastAsia="Amiri" w:cs="Amiri"/>
          <w:color w:val="111111"/>
          <w:sz w:val="28"/>
          <w:sz w:val="28"/>
          <w:szCs w:val="28"/>
          <w:rtl w:val="true"/>
          <w:lang w:bidi="ar-SA"/>
        </w:rPr>
        <w:t>به في أئمّة المحافل من الأعياد والجمعات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اشتمل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الكافي</w:t>
      </w:r>
      <w:r>
        <w:rPr>
          <w:rStyle w:val="FootnoteAnchor"/>
          <w:rtl w:val="true"/>
        </w:rPr>
        <w:footnoteReference w:id="434"/>
      </w:r>
      <w:r>
        <w:rPr>
          <w:rFonts w:ascii="IRNazanin" w:hAnsi="IRNazanin" w:eastAsia="IRNazanin"/>
          <w:color w:val="111111"/>
          <w:sz w:val="28"/>
          <w:sz w:val="28"/>
          <w:szCs w:val="28"/>
          <w:rtl w:val="true"/>
          <w:lang w:bidi="fa-IR"/>
        </w:rPr>
        <w:t>على الأخبار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الصحيحة في هذا الباب بما لا مزيد عليه، ويخرج التعرّض له عن موضوع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وليقصد بذلك تعظيم العلم وتبجيل الشريعة، وليتطيّب ويسرّح لحيته، ويزيل كلّ ما يشينه؛ كان بعض السلف</w:t>
      </w:r>
      <w:r>
        <w:rPr>
          <w:rStyle w:val="FootnoteAnchor"/>
          <w:rtl w:val="true"/>
        </w:rPr>
        <w:footnoteReference w:id="435"/>
      </w:r>
      <w:r>
        <w:rPr>
          <w:rFonts w:ascii="Amiri" w:hAnsi="Amiri" w:eastAsia="Amiri" w:cs="Amiri"/>
          <w:color w:val="111111"/>
          <w:sz w:val="28"/>
          <w:sz w:val="28"/>
          <w:szCs w:val="28"/>
          <w:rtl w:val="true"/>
          <w:lang w:bidi="ar-SA"/>
        </w:rPr>
        <w:t xml:space="preserve">إذا جاءه الناس لطلب الحديث يغتسل ويتطيّب ويلبس ثياباً </w:t>
      </w:r>
    </w:p>
    <w:p>
      <w:pPr>
        <w:pStyle w:val="BookText"/>
        <w:rPr/>
      </w:pPr>
      <w:r>
        <w:rPr>
          <w:rFonts w:ascii="Amiri" w:hAnsi="Amiri" w:eastAsia="Amiri" w:cs="Amiri"/>
          <w:color w:val="111111"/>
          <w:sz w:val="28"/>
          <w:sz w:val="28"/>
          <w:szCs w:val="28"/>
          <w:rtl w:val="true"/>
          <w:lang w:bidi="ar-SA"/>
        </w:rPr>
        <w:t>جدداً، ويضع رداءه على رأسه، ثمّ يجلس على منصّةٍ</w:t>
      </w:r>
      <w:r>
        <w:rPr>
          <w:rStyle w:val="FootnoteAnchor"/>
          <w:rtl w:val="true"/>
        </w:rPr>
        <w:footnoteReference w:id="436"/>
      </w:r>
      <w:r>
        <w:rPr>
          <w:rFonts w:ascii="IRNazanin" w:hAnsi="IRNazanin" w:eastAsia="IRNazanin"/>
          <w:color w:val="111111"/>
          <w:sz w:val="28"/>
          <w:sz w:val="28"/>
          <w:szCs w:val="28"/>
          <w:rtl w:val="true"/>
          <w:lang w:bidi="fa-IR"/>
        </w:rPr>
        <w:t>ولا يزال يبخّر بالعود حتّى يفرغ،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أن أُعظمّ حديث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يدعو عند خروجه مريداً للدرس بالدعاء المرويّ 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إنّي أعوذ بك أن أضلّ أو أضلّ، أو أزلّ أو أزلّ، أو أظلم أو أُظلم، أو أجهل أو يُجهل عليّ، عزّ جارك، وجلّ ثناؤك، ولا إله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حسبي الله، توكّلت على الله، ولا حول ولا قوّة إلّا بالله العليّ العظيم اللهمّ ثبّت جناني وأدر الحقّ على لساني</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ويديم ذكر الله تعالى إلى أن يصل إلى المجلس</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 على من حضر إذا وصل إلى المجلس، ويصلّي ركعتين تحيّة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مسجداً، وإلّا نوى بهما الشكر لله تعالى على توفيقه وتأهيله لذلك أو الحاجة إلى تسديده وتأييده وعصمته من الخطأ، أو مطلقتين؛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وأمّا استحبابهما لذلك بخصوصه فلم يثبت وإن استحبّه بعض العلماء</w:t>
      </w:r>
      <w:r>
        <w:rPr>
          <w:rStyle w:val="FootnoteAnchor"/>
          <w:rtl w:val="true"/>
        </w:rPr>
        <w:footnoteReference w:id="4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يدعو بعدهما بالتوفيق والإعانة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بسكينةٍ ووقارٍ وتواضعٍ وخشوع وإطراق، ثانياً رجليه أو محتبياً، غير متربّعٍ ولا مقعٍ، ولا غير ذلك من الجلسات المكروهة</w:t>
      </w:r>
      <w:r>
        <w:rPr>
          <w:rStyle w:val="FootnoteAnchor"/>
          <w:rtl w:val="true"/>
        </w:rPr>
        <w:footnoteReference w:id="442"/>
      </w:r>
      <w:r>
        <w:rPr>
          <w:rFonts w:ascii="Amiri" w:hAnsi="Amiri" w:eastAsia="Amiri" w:cs="Amiri"/>
          <w:color w:val="111111"/>
          <w:sz w:val="28"/>
          <w:sz w:val="28"/>
          <w:szCs w:val="28"/>
          <w:rtl w:val="true"/>
          <w:lang w:bidi="ar-SA"/>
        </w:rPr>
        <w:t>مع الاختيار، ولا يمدّ رجليه ولا إحديهما من غير عذرٍ ولا يتّكئ إلى جنبه ولا وراء ظهره ونحو ذلك؛ كلّ ذلك في حال الدرس أمّا في غيره فلا بأس؛ لأنّ الطلبة بمنزلة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443"/>
      </w:r>
      <w:r>
        <w:rPr>
          <w:rFonts w:ascii="IRNazanin" w:hAnsi="IRNazanin" w:eastAsia="IRNazanin"/>
          <w:color w:val="111111"/>
          <w:sz w:val="28"/>
          <w:sz w:val="28"/>
          <w:szCs w:val="28"/>
          <w:rtl w:val="true"/>
          <w:lang w:bidi="fa-IR"/>
        </w:rPr>
        <w:t xml:space="preserve">يجلس مستقبل القبلة؛ لأنّه أشرف ولقوله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المجالس ما استقبل بها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 باستحباب استدباره لها ليخصّ الطلبة بالاستقبال، لأنّهم أكثر، وكذا من يجلس إليهم للاستماع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ورد في القاضي</w:t>
      </w:r>
      <w:r>
        <w:rPr>
          <w:rStyle w:val="FootnoteAnchor"/>
          <w:rtl w:val="true"/>
        </w:rPr>
        <w:footnoteReference w:id="445"/>
      </w:r>
      <w:r>
        <w:rPr>
          <w:rFonts w:ascii="Amiri" w:hAnsi="Amiri" w:eastAsia="Amiri" w:cs="Amiri"/>
          <w:color w:val="111111"/>
          <w:sz w:val="28"/>
          <w:sz w:val="28"/>
          <w:szCs w:val="28"/>
          <w:rtl w:val="true"/>
          <w:lang w:bidi="ar-SA"/>
        </w:rPr>
        <w:t xml:space="preserve">، إلّا أنّ لذلك مزيّةً زائدةً في ذلك، وهو كون الخصوم إلى </w:t>
      </w:r>
    </w:p>
    <w:p>
      <w:pPr>
        <w:pStyle w:val="BookText"/>
        <w:rPr/>
      </w:pPr>
      <w:r>
        <w:rPr>
          <w:rFonts w:ascii="Amiri" w:hAnsi="Amiri" w:eastAsia="Amiri" w:cs="Amiri"/>
          <w:color w:val="111111"/>
          <w:sz w:val="28"/>
          <w:sz w:val="28"/>
          <w:szCs w:val="28"/>
          <w:rtl w:val="true"/>
          <w:lang w:bidi="ar-SA"/>
        </w:rPr>
        <w:t>القبلة تغليظاً عليهم في الحذر من الكلام الباطل وفي حال الحلف، ولا نصّ هنا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ينوي قبل شروعه بل حين خروجه من منزله تعليم العلم ونشره وبثّ الفوائد الشرعيّة، وتبليغ الأحكام الدينيّة التي اؤتمن عليها وأُمر ببيانها، والازدياد في العلم بالمذاكرة وإظهار الصواب والرجوع إلى الحقّ، والاجتماع على ذكر الله تعالى، والدعاء للعلماء الماضين والسلف الصالحين، وغير ذلك ممّا يحضره من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بإحضارها بالبال وكثرتها يزيد ثواب العمل؛ فإنّما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بالنيّة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كذا لأجل كذا ويرتّب لها ألفاظاً مخصوصةً، بل المراد بها بعث النفس وتصميم العزم على الفعل المخصوص لغرض التقرّب إلى الله تعالى وطلب الزلفي لديه حتّى لو تلفّظ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ذلك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مطّلع على قلبه يقصد غير ذلك كقصد الظهور في المحافل وارتفاع الصيت والترجيح على الأمثال والنُّظراء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مخادع الله تعالى مراءٍ للناس، والله مطّلع على فساد نيّته وخبث طويّته فيستحقّ العقوبة على هذه الذنوب وإن كانت بمظهر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تعالى بفضله وكرمه أعمالنا وسدّدنا في أقوالنا وأخلص سرائرنا ومقاصدنا بمنّه وفضله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يستقرّ على سمتٍ واحد مع الإمكان، فيصون بدنه عن الزحف والتنقّل مكانه والتقلقل ، ويديه عن البعث والتشبيك بهما ، وعينيه عن تفريق النظر عن بلا حاجة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ويتّقي كثرة المزاح والضحك؛ فإنّه يقلّل الهيبة ويسقط الحرمة، ويزيل الحشمة، </w:t>
      </w:r>
    </w:p>
    <w:p>
      <w:pPr>
        <w:pStyle w:val="BookText"/>
        <w:rPr/>
      </w:pPr>
      <w:r>
        <w:rPr>
          <w:rFonts w:ascii="IRNazanin" w:hAnsi="IRNazanin" w:eastAsia="IRNazanin"/>
          <w:color w:val="111111"/>
          <w:sz w:val="28"/>
          <w:sz w:val="28"/>
          <w:szCs w:val="28"/>
          <w:rtl w:val="true"/>
          <w:lang w:bidi="fa-IR"/>
        </w:rPr>
        <w:t>ويذهب العزّة من القلوب؛ وأمّا القليل من المزاح فمحمود، كما كان يفعله النبيّ صلی الله علیه و آله و سلّم</w:t>
      </w:r>
      <w:r>
        <w:rPr>
          <w:rStyle w:val="FootnoteAnchor"/>
          <w:rtl w:val="true"/>
        </w:rPr>
        <w:footnoteReference w:id="446"/>
      </w:r>
      <w:r>
        <w:rPr>
          <w:rFonts w:ascii="Amiri" w:hAnsi="Amiri" w:eastAsia="Amiri" w:cs="Amiri"/>
          <w:color w:val="111111"/>
          <w:sz w:val="28"/>
          <w:sz w:val="28"/>
          <w:szCs w:val="28"/>
          <w:rtl w:val="true"/>
          <w:lang w:bidi="ar-SA"/>
        </w:rPr>
        <w:t>ومن بعده من الأئمّة المهديّين</w:t>
      </w:r>
      <w:r>
        <w:rPr>
          <w:rStyle w:val="FootnoteAnchor"/>
          <w:rtl w:val="true"/>
        </w:rPr>
        <w:footnoteReference w:id="447"/>
      </w:r>
      <w:r>
        <w:rPr>
          <w:rFonts w:ascii="IRNazanin" w:hAnsi="IRNazanin" w:eastAsia="IRNazanin"/>
          <w:color w:val="111111"/>
          <w:sz w:val="28"/>
          <w:sz w:val="28"/>
          <w:szCs w:val="28"/>
          <w:rtl w:val="true"/>
          <w:lang w:bidi="fa-IR"/>
        </w:rPr>
        <w:t>تأنيساً للجلساء وتأليفاً للقلوب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وقريب منه الضحك، فقد كان النبيّ صلی الله علیه و آله و سلّم يضحك حتّى تبدو نواجذه</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يعلو الصوت</w:t>
      </w:r>
      <w:r>
        <w:rPr>
          <w:rStyle w:val="FootnoteAnchor"/>
          <w:rtl w:val="true"/>
        </w:rPr>
        <w:footnoteReference w:id="449"/>
      </w:r>
      <w:r>
        <w:rPr>
          <w:rFonts w:ascii="IRNazanin" w:hAnsi="IRNazanin" w:eastAsia="IRNazanin"/>
          <w:color w:val="111111"/>
          <w:sz w:val="28"/>
          <w:sz w:val="28"/>
          <w:szCs w:val="28"/>
          <w:rtl w:val="true"/>
          <w:lang w:bidi="fa-IR"/>
        </w:rPr>
        <w:t>، والعدل التبسّم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في موضع يبرز وجهه فيه لجميع الحاضرين، ويلتفت إليهم التفاتاً خاصّاً بحسب الحاجة للخطاب، ويفرّق النظر عليهم، ويخصّ من يكلّمه أو يسأله أو يبحث معه على الوجه بمزيد التفات إليه وإقبال عليه، وإن كان صغيراً أو وضيعاً؛ فإن تخصيص المرفّعين من أفعال المتجبّرين والمرائين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والقارئ من الحاضرين في حكم الباحث، فيخصّه بما يتعلّق بدرسه، ويعطي غيره من الخطاب والنظر بحسب حاله وسؤاله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يُحسِن خُلقه مع جلسائه زيادةً على غيرهم، ويوقّر فاضلهم بعلمٍ أو سنٍّ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صلاحٍ أو شرف، ونحو ذلك، ويرفع مجالسهم على حسب تقديمهم في الإمامة</w:t>
      </w:r>
      <w:r>
        <w:rPr>
          <w:rStyle w:val="FootnoteAnchor"/>
          <w:rtl w:val="true"/>
        </w:rPr>
        <w:footnoteReference w:id="450"/>
      </w:r>
      <w:r>
        <w:rPr>
          <w:rFonts w:ascii="Amiri" w:hAnsi="Amiri" w:eastAsia="Amiri" w:cs="Amiri"/>
          <w:color w:val="111111"/>
          <w:sz w:val="28"/>
          <w:sz w:val="28"/>
          <w:szCs w:val="28"/>
          <w:rtl w:val="true"/>
          <w:lang w:bidi="ar-SA"/>
        </w:rPr>
        <w:t>، ويتلطّف بالباقين، ويكرمهم بحسن السلام وطلاقة الوجه والبشاشة والابتسام، وبالقيام لهم على سبيل الاحترام ولا كراهة فيه بوجهٍ، وإن كان في بعض الأخبار ما يوهمه</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تحقيقه في غير هذا المحلّ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العاشر</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يقدّم على الشروع في البحث والتدريس تلاوة ما تيسّر من القرآن العظيم تيمّناً وتبرّكاً، ويدعو عقيب القراءة لنفسه وللحاضرين ولسائر المسلمين، ثمّ يستعيذ بالله من الشيطان الرجيم، ويسمّي الله تعالى ويحمده ويصلّي ويسلّم على النبيّ صلی الله علیه و آله و سلّم وعلى آله وأصحابه، ثمّ يدعو للعلماء الماضين والسلف الصالحين، ولمشايخه خاصّةً ولوالديه وللحاضرين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في مدرسةٍ ونحوها دعا لواقف المكان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وإن لم يرد به نصّ على الخصوص، لكن فيه خير عظيم وبركة والمحلّ موضع إجابة، وفيه اقتداء بالسلف من العلماء، فقد كانوا يستحبّون ذلك</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بعض العلماء</w:t>
      </w:r>
      <w:r>
        <w:rPr>
          <w:rStyle w:val="FootnoteAnchor"/>
          <w:rtl w:val="true"/>
        </w:rPr>
        <w:footnoteReference w:id="454"/>
      </w:r>
      <w:r>
        <w:rPr>
          <w:rFonts w:ascii="Amiri" w:hAnsi="Amiri" w:eastAsia="Amiri" w:cs="Amiri"/>
          <w:color w:val="111111"/>
          <w:sz w:val="28"/>
          <w:sz w:val="28"/>
          <w:szCs w:val="28"/>
          <w:rtl w:val="true"/>
          <w:lang w:bidi="ar-SA"/>
        </w:rPr>
        <w:t>أنّه يقول من جملة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أن أضِلّ أو أُضَلَّ أو أزِل أو أُزل أو أظِلم أو أظلَم أو أجهل أو يجهل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انفعني بما علّمتني وعلّمني ما ينفعني وزدني علماً، والحمد لله على كلّ حال، اللهمّ إنّي أعوذ بك من علمٍ لا ينفع ومن قلبٍ لا يخشع ومن نفسٍ لا تشبع ومن دعاءٍ لا يسمع</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بعض العلماء</w:t>
      </w:r>
      <w:r>
        <w:rPr>
          <w:rStyle w:val="FootnoteAnchor"/>
          <w:rtl w:val="true"/>
        </w:rPr>
        <w:footnoteReference w:id="456"/>
      </w:r>
      <w:r>
        <w:rPr>
          <w:rFonts w:ascii="Amiri" w:hAnsi="Amiri" w:eastAsia="Amiri" w:cs="Amiri"/>
          <w:color w:val="111111"/>
          <w:sz w:val="28"/>
          <w:sz w:val="28"/>
          <w:szCs w:val="28"/>
          <w:rtl w:val="true"/>
          <w:lang w:bidi="ar-SA"/>
        </w:rPr>
        <w:t>يختار قراءة سورة الأعلى، ويزعم أنه متأسٍّ ومتفأّل بما فيها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صُحُفِ إِبْرَاهِيمَ وَمُوسَى</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أنّ من اجتمع مع جماعةٍ ودعا يكون من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اقسم لنا من خشيتك ما يحول بيننا وبين معصيتك ومن طاعتك ما تبلّغنا به جنّتك، ومن اليقين ما تهوّن به علينا مصائب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متعنا بأسماعنا وأبصارنا وقوّتنا ما أحييتنا، واجعله الوارث منّا، واجعل ثارنا على من ظلمنا وانصرنا على من عادانا ولا تجعل مصيبتنا في ديننا، ولا تجعل دنيانا أكبر همنا ولا مبلغ علمنا، ولا تسلّط علينا منلا يرحمنا</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يتحرّى تفهيم الدرس بأيسر الطرق، وأعذب ما يمكنه من الألفاظ مترسّلاً مبيّناً موضّحاً مقدّماً ما ينبغي تقديمه، مؤخّراً ما ينبغي تأخيره مرتّباً من المقدّمات ما يتوقّف عليها تحقيق المحلّ واقفاً في موضع الوقف، موصلاً في موضع الوصل مكرّراً ما يشكل من معانيه وألفاظه مع حاجة الحاضرين أو بعضهم إليه، وإذا فرغ من تقرير المسألة سكت قليلاً حتّى يتكلّم من في نفسه كلام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يذكر</w:t>
      </w:r>
      <w:r>
        <w:rPr>
          <w:rStyle w:val="FootnoteAnchor"/>
          <w:rtl w:val="true"/>
        </w:rPr>
        <w:footnoteReference w:id="459"/>
      </w:r>
      <w:r>
        <w:rPr>
          <w:rFonts w:ascii="Amiri" w:hAnsi="Amiri" w:eastAsia="Amiri" w:cs="Amiri"/>
          <w:color w:val="111111"/>
          <w:sz w:val="28"/>
          <w:sz w:val="28"/>
          <w:szCs w:val="28"/>
          <w:rtl w:val="true"/>
          <w:lang w:bidi="ar-SA"/>
        </w:rPr>
        <w:t>في الدرس شبهةً في الدين، ويؤخّر الجواب عنها إلى درس آخر، بل يذكرهما جميعاً أو يؤخّرهما جميعاً، سيّما إذا كان الدرس يجمع الخاصّ والعامّ، ومن يحتمل أن لا يعود إلى ذلك المقام، فتقع الشبهة في نفسه ولا يتّفق له جوابها، فيصير سبباً في فتنته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تعدّدت الدروس فليقدّم منها الأشرف فالأشرف والأهمّ فالأهمّ، فيقدّم أصول الدين ثمّ التفسير ثمّ الحديث ثمّ أُصول الفقه، ثمّ الفقه ثمّ النحو ثمّ المعاني، </w:t>
      </w:r>
    </w:p>
    <w:p>
      <w:pPr>
        <w:pStyle w:val="BookText"/>
        <w:rPr/>
      </w:pPr>
      <w:r>
        <w:rPr>
          <w:rFonts w:ascii="Amiri" w:hAnsi="Amiri" w:eastAsia="Amiri" w:cs="Amiri"/>
          <w:color w:val="111111"/>
          <w:sz w:val="28"/>
          <w:sz w:val="28"/>
          <w:szCs w:val="28"/>
          <w:rtl w:val="true"/>
          <w:lang w:bidi="ar-SA"/>
        </w:rPr>
        <w:t>وعلى هذا قياس باقي العلوم بحسب مرتبتها، والحاجة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w:t>
      </w:r>
      <w:r>
        <w:rPr>
          <w:rStyle w:val="FootnoteAnchor"/>
          <w:rtl w:val="true"/>
        </w:rPr>
        <w:footnoteReference w:id="461"/>
      </w:r>
      <w:r>
        <w:rPr>
          <w:rFonts w:ascii="Amiri" w:hAnsi="Amiri" w:eastAsia="Amiri" w:cs="Amiri"/>
          <w:color w:val="111111"/>
          <w:sz w:val="28"/>
          <w:sz w:val="28"/>
          <w:szCs w:val="28"/>
          <w:rtl w:val="true"/>
          <w:lang w:bidi="ar-SA"/>
        </w:rPr>
        <w:t>إن شاء الله ما يعين على هذا الترتيب في باب يخصّه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عشر</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يطول مجلسه تطويلاً يملّهم، أو يمنعهم فهم الدرس أو ضبطه ؛</w:t>
      </w:r>
    </w:p>
    <w:p>
      <w:pPr>
        <w:pStyle w:val="BookText"/>
        <w:rPr/>
      </w:pPr>
      <w:r>
        <w:rPr>
          <w:rFonts w:ascii="Amiri" w:hAnsi="Amiri" w:eastAsia="Amiri" w:cs="Amiri"/>
          <w:color w:val="111111"/>
          <w:sz w:val="28"/>
          <w:sz w:val="28"/>
          <w:szCs w:val="28"/>
          <w:rtl w:val="true"/>
          <w:lang w:bidi="ar-SA"/>
        </w:rPr>
        <w:t>لأنّ المقصود إفادتهم وضبطهم، فإذا صاروا إلى هذه الحالة فات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يقصّره تقصيراً يخلّ ببعض تقريره أو ضبطه أو فهمه لفوات المقصود، ويراعي في ذلك مصلحة الحاضرين في الفائدة والتطويل، واستيفاء الأقسام في التقسيم إذا كانوا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يشتغل بالدرس وبه ما يزعجه ويشوّش فكره، من مرض أو جوعٍ أو عطش أو مدافعة حدث أو شدّة فرحٍ أو غمٍّ أو غضبٍ أو نعاسٍ أو قلقٍ أو بردٍ أو حرٍّ مؤلمين؛ حذراً من أن يقصر عن استيفاء المطلوب من البحث، أو يفتي بغير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مجلسه ما يؤذي الحاضرين من دخانٍ أو غبارٍ أو صوت مزعجٍ، أو شمس موجبةٍ للحرّ الشديد، أو نحو ذلك ممّا يمنع من تأدية المطلوب، بل يكون واسعاً مصوناً عن كلّ ما يشغل الفكر ويشوّش النفس ليحصل فيه الغرض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عشر</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مصلحة الجماعة في تقديم وقت الحضور وتأخيره في النهار، إذا لم يكن عليه فيه ضرورة ولا مزيد كلفةٍ ومن الضرورة الاشتغال في الوقت الصالح بالمطالعة والتصنيف حيث يكون الاشتغال به أولى من التدريس</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عشر</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يرفع صوته زيادةً على الحاجة، ولا يخفضه خفضاً يمنع </w:t>
      </w:r>
    </w:p>
    <w:p>
      <w:pPr>
        <w:pStyle w:val="BookText"/>
        <w:rPr/>
      </w:pPr>
      <w:r>
        <w:rPr>
          <w:rFonts w:ascii="IRNazanin" w:hAnsi="IRNazanin" w:eastAsia="IRNazanin"/>
          <w:color w:val="111111"/>
          <w:sz w:val="28"/>
          <w:sz w:val="28"/>
          <w:szCs w:val="28"/>
          <w:rtl w:val="true"/>
          <w:lang w:bidi="fa-IR"/>
        </w:rPr>
        <w:t xml:space="preserve">بعضهم من كمال فهمه وقد روي 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يحبّ الصوت الخفيض ويبغض الصوت الرفيع</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والأولى أن لا يجاوز صوته ،مجلسه، ولا يقصر عن سماع الحاضرين، فإن حضر فيهم ثقيل السمع، فلا بأس بعلوّ صوته بقدر ما يسمعه، وقد روي في فضيلة ذلك حديث</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عشر</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يصون مجلسه عن اللغط؛ فإنّ الغلط تحت اللغط، وعن رفع الأصوات وسوء الأدب في المباحثة، واختلاف جهات البحث والعدول عن المسألة</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إلى غيرها قبل إكمالها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ظهر من أحد الباحثين شيء من مبادئ ذلك تلطّف فی دفعه قبل انتشاره وثوران النفوس ويذكر لجملة الحاضرين ما يقتضي قبح الانتقال المذكور، وأنّ المقصود اجتماع القلوب على إظهار الحقّ وتحصيل الفائدة والصفاء والرفق، واستفادة البعض من البعض، ويذكّرهم ما جاء في ذمّ المماراة والمنافسة </w:t>
      </w:r>
    </w:p>
    <w:p>
      <w:pPr>
        <w:pStyle w:val="BookText"/>
        <w:rPr/>
      </w:pPr>
      <w:r>
        <w:rPr>
          <w:rFonts w:ascii="Amiri" w:hAnsi="Amiri" w:eastAsia="Amiri" w:cs="Amiri"/>
          <w:color w:val="111111"/>
          <w:sz w:val="28"/>
          <w:sz w:val="28"/>
          <w:szCs w:val="28"/>
          <w:rtl w:val="true"/>
          <w:lang w:bidi="ar-SA"/>
        </w:rPr>
        <w:t xml:space="preserve">والشحناء، سيما أهل العلم المتّسمين به، وأنّ ذلك سبب العداوة والبغضاء الموجبين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لتشويش الكفر وذهاب الدين، وأنّ الواجب كون الاجتماع خالصاً لله تعالى ليثمر الفائدة في الدنيا والسعادة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يزجر من تعدّى في بحثه أو ظهر منه لدد أو سوء أدب أو ترك إنصاف بعد ظهور الحقّ، أو أكثر الصياح بغير فائدة، أو أساء أدبه على غيره من الحاضرين أو الغائبين، أو ترفّع على من هو أولى منه في المجلس، أو نام أو تحدّث مع غيره حالة الدرس بما لا ينبغي، أو ضحك أو استهزأ بأحد أو فعل ما يخلّ بأدب الطالب في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تفصيله</w:t>
      </w:r>
      <w:r>
        <w:rPr>
          <w:rStyle w:val="FootnoteAnchor"/>
          <w:rtl w:val="true"/>
        </w:rPr>
        <w:footnoteReference w:id="468"/>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كلّه إذا لم يترتّب على ذلك مفسدة تربو عليه، وهذا النوع مغاير لما مرّ من زجرهم وكفّهم عن مساوئ الأخلاق، لأنّ هذا خاصّ بالدرس وذاك بما يتعلّق بشأن أنفسهم، وإن كان يمكن إدراجه فيه إلّا أنّ الاهتمام بشأنه حسّن ذكره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يلازم الإرفاق بهم في خطابهم وسماع سؤالهم، وإذا عجز السائل عن تقرير ما أورده أو تحرير العبارة فيه، لحياءٍ أو قصورٍ ووقع على المعنى، عبّر عن مراده أوّلاً وبيّن وجه إيراده، وأجاب بما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اشتبه عليه مراده سأله عن الأُمور التي يحتمل إرادته لها،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بقولك كذا؟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أجابه، وإلّا ذكر محتملاً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سأل عن شيء ركيكٍ، فلا يستهزئ به ولا يحتقر السائل؛ فإنّ ذلك أمر لا حيلة فيه، ويتذكّر أنّ الجميع كانوا كذلك ثمّ تعلّموا وتفقّهوا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 والعشرون</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يتودّد لغريب حضر عنده، وينبسط له لينشرح صدره؛ فإنّ للقادم دهشةً سيّما بين يدي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يكثر النظر والالتفات إليه استغراباً له، </w:t>
      </w:r>
    </w:p>
    <w:p>
      <w:pPr>
        <w:pStyle w:val="BookText"/>
        <w:rPr/>
      </w:pPr>
      <w:r>
        <w:rPr>
          <w:rFonts w:ascii="Amiri" w:hAnsi="Amiri" w:eastAsia="Amiri" w:cs="Amiri"/>
          <w:color w:val="111111"/>
          <w:sz w:val="28"/>
          <w:sz w:val="28"/>
          <w:szCs w:val="28"/>
          <w:rtl w:val="true"/>
          <w:lang w:bidi="ar-SA"/>
        </w:rPr>
        <w:t xml:space="preserve">فإنّ ذلك يخجّله ويمنعه من المساءلة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والمشاركة في البحث إن كان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أقبل بعض الفضلاء، وقد شرع في مسألة أمسك عنها حتّى يجلس، وإن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أعادها له أو مقصودها، وإذا أقبل وقد بقي للفراغ وقيام الجماعة بقدر ما يصل إلى المجلس، فليؤخّر تلك البقيّة، ويشتغل عنها ببحثٍ أو غيره إلى أن يجلس ثمّ يعيدها أو يتمّم تلك البقيّة؛ كيلا يخجل المقبل بقيامهم عند جلوسه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والعشرون </w:t>
      </w:r>
      <w:r>
        <w:rPr>
          <w:rStyle w:val="FootnoteAnchor"/>
          <w:rtl w:val="true"/>
        </w:rPr>
        <w:footnoteReference w:id="47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أهمّ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عن شيء لا يعرفه، أو عرض في الدرس ما لا يعرفه،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أو لا أتحقّقه أو لا أدري أو حتّى أُراجع النظر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يستنكف عن ذلك؛ فمن علم العالم أن يقول فيما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والله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سئلتم عمّا لا تعلمون فاهربوا قالوا وكيف الهرب؟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وعن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علمتم فقولوا، وما لم تعلموا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الرجل ليسرع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بالآية من القرآن يخرّ فيها أبعد ما بين السماء والأرض</w:t>
      </w:r>
      <w:r>
        <w:rPr>
          <w:rFonts w:eastAsia="IRNazanin" w:cs="IRNazanin"/>
          <w:color w:val="111111"/>
          <w:sz w:val="28"/>
          <w:szCs w:val="28"/>
          <w:rtl w:val="true"/>
          <w:lang w:bidi="fa-IR"/>
        </w:rPr>
        <w:t>».</w:t>
      </w:r>
      <w:r>
        <w:rPr>
          <w:rStyle w:val="FootnoteAnchor"/>
          <w:rtl w:val="true"/>
        </w:rPr>
        <w:footnoteReference w:id="47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ما حق الله على العباد؟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يقولوا ما يعلمون، ويقفوا عند ما لا يعلمون</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خصّص عباده بآيتين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يقولوا حتّى يعلموا ولا يردّوا ما لم يعلموا،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يُؤْخَذْ عَلَيْهِم مِّيْتَقُ الْكِتَابِ أَن لَّا يَقُولُوا عَلَى اللَّهِ إِلَّا الْحَقَّ</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كَذَّبُواْ بِمَا لَمْ يُحِيطُواْ بِعِلْمِهِ، وَلَمَّا يَأْتِهِمْ تَأْوِيلُهُ</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مقاتله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أحدكم عمّا لا يدري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فإنّه ثلث العلم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ثلث العلم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للعالم أن يورّث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يكثر منها لتسهل عليهم ويعتادوها، فيستعملوها في وقت الحاجة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فإنّك 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علّموك حتّى تدري، وإن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أدري، سألوك حتّى لا تدري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قول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 منزلته، بل يزيدها رفعةً ويزيده في قلوب الناس عظمةً، تفضّلاً من الله تعالى عليه وتعويضاً له بالتزامه الحقّ، وهو دليل واضح على عظمة محلّه وتقواه وكمال معرفته ولا يقدح في المعرفة الجهل بمسائل معدودة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يستدل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تقواه وأنّه لا يجازف في فتواه، وأنّ المسألة من مشكلات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يمتنع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 علمه وعدمت تقواه وديانته؛ لأنّه يخاف لقصوره أن يسقط من أعين الناس، وهذه جهالة أُخرى منه؛ فإنّه بإقدامه على الجواب فيما لا يعلم يبوء بالإثم العظيم ولا يصرفه عمّا عرف به من القصور، بل يستدلّ به علی قصوره، ويظهر الله تعالى عليه ذلك بسبب جرأتهه على التقول في الدين تصديقاً لما ورد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أفسد جوانية أفسد الله برّانيّة</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المعلوم أنه إذا رؤي المحقّقون يقولون في كثير من الأوقات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المسكين لا يقولها أبداً، يعلم أنّهم يتورّعون لدينهم وتقواهم، وأنّه يجازف لجهله وقلّة دينه فيقع فيما فرّ منه واتّصف بما احترز عنه لفساد نيّته وسوء طويّته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p>
    <w:p>
      <w:pPr>
        <w:pStyle w:val="BookText"/>
        <w:rPr/>
      </w:pPr>
      <w:r>
        <w:rPr>
          <w:rFonts w:ascii="IRNazanin" w:hAnsi="IRNazanin" w:eastAsia="IRNazanin"/>
          <w:color w:val="111111"/>
          <w:sz w:val="28"/>
          <w:sz w:val="28"/>
          <w:szCs w:val="28"/>
          <w:rtl w:val="true"/>
          <w:lang w:bidi="fa-IR"/>
        </w:rPr>
        <w:t xml:space="preserve">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المتشبّع بما لم يُعط كلابس ثوبي زورٍ</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أدّب الله تعالى العلماء بقصّة موسى والخضر علیهما السلام حين لم يرد موسى علیه السلام العلم إلى الله تعالى لما سئل هل أحد أعلم منك؟</w:t>
      </w:r>
      <w:r>
        <w:rPr>
          <w:rStyle w:val="FootnoteAnchor"/>
          <w:rtl w:val="true"/>
        </w:rPr>
        <w:footnoteReference w:id="483"/>
      </w:r>
      <w:r>
        <w:rPr>
          <w:rFonts w:ascii="Amiri" w:hAnsi="Amiri" w:eastAsia="Amiri" w:cs="Amiri"/>
          <w:color w:val="111111"/>
          <w:sz w:val="28"/>
          <w:sz w:val="28"/>
          <w:szCs w:val="28"/>
          <w:rtl w:val="true"/>
          <w:lang w:bidi="ar-SA"/>
        </w:rPr>
        <w:t xml:space="preserve">بما حكاه الله عنهما من الآيات المؤذنة </w:t>
      </w:r>
      <w:r>
        <w:rPr>
          <w:rStyle w:val="FootnoteAnchor"/>
          <w:rtl w:val="true"/>
        </w:rPr>
        <w:footnoteReference w:id="484"/>
      </w:r>
      <w:r>
        <w:rPr>
          <w:rFonts w:ascii="IRNazanin" w:hAnsi="IRNazanin" w:eastAsia="IRNazanin"/>
          <w:color w:val="111111"/>
          <w:sz w:val="28"/>
          <w:sz w:val="28"/>
          <w:szCs w:val="28"/>
          <w:rtl w:val="true"/>
          <w:lang w:bidi="fa-IR"/>
        </w:rPr>
        <w:t xml:space="preserve">بغاية الذلّ من موسى علیه السلام وغاية العظمة من الخضرعلیه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w:t>
      </w:r>
      <w:r>
        <w:rPr>
          <w:rStyle w:val="FootnoteAnchor"/>
          <w:rtl w:val="true"/>
        </w:rPr>
        <w:footnoteReference w:id="485"/>
      </w:r>
      <w:r>
        <w:rPr>
          <w:rFonts w:ascii="Amiri" w:hAnsi="Amiri" w:eastAsia="Amiri" w:cs="Amiri"/>
          <w:color w:val="111111"/>
          <w:sz w:val="28"/>
          <w:sz w:val="28"/>
          <w:szCs w:val="28"/>
          <w:rtl w:val="true"/>
          <w:lang w:bidi="ar-SA"/>
        </w:rPr>
        <w:t>إن شاء الله تعالى في هذه الرسالة جملة من نكت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اتّفق له تقرير أو جواب توهّمه صواباً، يبادر إلى التنبيه على فساده و تبيين خطائه قبل تفرّق الحاضرين، ولا يمنعه الحياء أو غيره من المبادرة، وتُحمّله النفس الأمّارة بالسوء على التأخير إلى وقت آخر خالٍ؛ فإنّه من خدع النفس و تلبيس إبليس لعنه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ضرر عظيم من وجوه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الخطأ في قلوب الطلبة ؛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بيان الحقّ مع الحاجة إليه ؛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عدم حضور بعض أهل المجلس في الوقت الآخر فيستمرّ الخطأ في فهمه ؛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الشيطان في الاستمرار على الخطأ، وهو موجب لطمعه فيه مرّةً ثانيةً وهلم 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تأديته للواجب من ذلك يفيد الطالبين </w:t>
      </w:r>
    </w:p>
    <w:p>
      <w:pPr>
        <w:pStyle w:val="BookText"/>
        <w:rPr/>
      </w:pPr>
      <w:r>
        <w:rPr>
          <w:rFonts w:ascii="Amiri" w:hAnsi="Amiri" w:eastAsia="Amiri" w:cs="Amiri"/>
          <w:color w:val="111111"/>
          <w:sz w:val="28"/>
          <w:sz w:val="28"/>
          <w:szCs w:val="28"/>
          <w:rtl w:val="true"/>
          <w:lang w:bidi="ar-SA"/>
        </w:rPr>
        <w:t>ملكةً صالحةً تعقب خيراً عظيماً يكون الراجع سبباً فيه فيشارك في أجره، مضافاً إلى ما استحقه من الأجر بفعل ما يجب عليه؛ فقد غنمت حركته وربحت تجارته برجوعه إلى الحق ويرفعه الله تعالى بسبب ذلك خلاف ما يظنّه الجاهل ويتوهّمه الأحمق الغافل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والعشرون</w:t>
      </w: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عند فراغ الدرس أو إرادته بما يدلّ عليه إن لم يعرفه القارئ، وقد جرت عادة السلف أن يقولوا حينئذٍ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العلماء</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يقال قبل ذلك كلام يشعر بختمة الدرس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آخره، أو ما بعده يأتي إن شاء الله تعالى ونحو ذلك، ليكون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الذكر الله تعالى ولقصد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ينبغي أن يستفتح كلّ يستفتح كل درس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ليكون ذاكراً لله تعالى في بدايته وخاتمته، وإذا جعل الذكر دليلاً على الفراغ لم يتمحّض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يختم الدرس بذكر شيء من الرقائق والحكم والمواعظ وتطهير الباطن ليتفرّقوا على الخشوع والخضوع والإخلاص، فإنّ البحث البحت يورث في القلوب قوّة، وربما أعقب قسوةً فليحرّكه في كلّ وقت إلى الإقبال، ويلاحظه بالاستكمال، ولا شيء أصلح من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بعد ذلك دروس حاضرة بحيث يكون الاشتغال بها أولى، فيؤخّر ذلك إلى الآخر حسب ما يقتضيه الحال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يختم المجلس بالدعاء كما بدأ به، بل هو الآن أولى وأقرب إلى الإجابة؛ لما قد غشيهم من الرحمة وخصّهم من المثوبة، وليتضمّن دعاؤهم الأئمّة الراشدين والعلماء السابقين، وتعميم جماعة المسلمين، وأن يجعل أعمالهم </w:t>
      </w:r>
    </w:p>
    <w:p>
      <w:pPr>
        <w:pStyle w:val="BookText"/>
        <w:rPr/>
      </w:pPr>
      <w:r>
        <w:rPr>
          <w:rFonts w:ascii="Amiri" w:hAnsi="Amiri" w:eastAsia="Amiri" w:cs="Amiri"/>
          <w:color w:val="111111"/>
          <w:sz w:val="28"/>
          <w:sz w:val="28"/>
          <w:szCs w:val="28"/>
          <w:rtl w:val="true"/>
          <w:lang w:bidi="ar-SA"/>
        </w:rPr>
        <w:t>خالصةً لوجه الله مقرّبة إلى مرضاته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أنّ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يختم مجلسه بالدعاء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حديث مسلسل</w:t>
      </w:r>
      <w:r>
        <w:rPr>
          <w:rStyle w:val="FootnoteAnchor"/>
          <w:rtl w:val="true"/>
        </w:rPr>
        <w:footnoteReference w:id="489"/>
      </w:r>
      <w:r>
        <w:rPr>
          <w:rFonts w:ascii="IRNazanin" w:hAnsi="IRNazanin" w:eastAsia="IRNazanin"/>
          <w:color w:val="111111"/>
          <w:sz w:val="28"/>
          <w:sz w:val="28"/>
          <w:szCs w:val="28"/>
          <w:rtl w:val="true"/>
          <w:lang w:bidi="fa-IR"/>
        </w:rPr>
        <w:t>بختمه به مشهور، ومتنه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كان إذا فرغ من حديثه، وأراد أن يقوم من مجلسه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ما أخطأنا وما تعمّدنا، وما أسررنا وما أعلنّا، وما أنت أعلم به منّا، أنت المقدّم وأنت المؤخّر، لا إله إلّا أنت</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الثامن والعشرون</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يمكث قليلاً بعد قيام الجماعة؛ فإنّ فيه فوائد وآداباً له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إن كان في نفس أحدٍ منهم بقايا سؤالٍ تأخّر؛ ومنها إن كان لأحد به حاجة، وقد صبر عليها حتّى فرغ يذكرها له؛ ومنها عدم مزاحمتهم ورفع الكلفة عنهم بخروجه قبلهم، وخفق النعال خلفه، وهو آفة عظيمة خطرة؛ ومنها عدم ركوبه بينهم إن كان يركب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والعشرون</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لهم نقيباً فطناً كيسا يرتّب الحاضرين، ومن يدخل عليه على قدر منازلهم، ويوقظ النائم وينبّه الغافل، ويشير إلى ما ينبغي فعله وتركه، ويأمر بسماع الدروس والإنصات إليها لمن لا يعرف، وكذلك ينصب لهم رئيساً آخر يعلّم الجاهل، ويعيد درس من أراد، ويرجع إليه في كثير ممّا يستحيى أن يلقى به العالم من مسألة أو درس؛ فإنّ فيه ضبطاً لوقت العالم، وصلاحاً لحال المتعلّم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الثلاثون</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إذا قام من مجلسه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وبحمدك، أشهد أن لا إله إلّا أنت أستغفرك وأتوب إليك، سبحان ربّك ربّ العزّة عمّا يصفون وسلام على المرسلين، والحمد لله ربّ العالمين</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جماعة من فعل النبيّ صلی الله علیه و آله و سلّم</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الروايات أنّ الثلاث آيات كفّارة المجلس</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يستحبّ ذلك للعالم يستحبّ لكلّ قائمٍ لكنّه في حقّه آكد</w:t>
      </w:r>
      <w:r>
        <w:rPr>
          <w:rFonts w:eastAsia="Amiri" w:cs="Amiri" w:ascii="Amiri" w:hAnsi="Amiri"/>
          <w:color w:val="111111"/>
          <w:sz w:val="28"/>
          <w:szCs w:val="28"/>
          <w:rtl w:val="true"/>
          <w:lang w:bidi="ar-SA"/>
        </w:rPr>
        <w:t xml:space="preserve">. </w:t>
      </w:r>
      <w:bookmarkStart w:id="165" w:name="pg10091_96723"/>
    </w:p>
    <w:p>
      <w:pPr>
        <w:pStyle w:val="Heading4"/>
        <w:numPr>
          <w:ilvl w:val="3"/>
          <w:numId w:val="1"/>
        </w:numPr>
        <w:rPr/>
      </w:pPr>
      <w:bookmarkStart w:id="166" w:name="__RefHeading___Toc118213_1067777946"/>
      <w:bookmarkStart w:id="167" w:name="_Toc58"/>
      <w:bookmarkEnd w:id="165"/>
      <w:bookmarkEnd w:id="166"/>
      <w:r>
        <w:rPr>
          <w:rtl w:val="true"/>
        </w:rPr>
        <w:t>النوع الثالث</w:t>
      </w:r>
      <w:r>
        <w:rPr>
          <w:rtl w:val="true"/>
        </w:rPr>
        <w:t xml:space="preserve">: </w:t>
      </w:r>
      <w:r>
        <w:rPr>
          <w:rtl w:val="true"/>
        </w:rPr>
        <w:t>في الآداب المختصّة بالمتعلِّم</w:t>
      </w:r>
      <w:bookmarkEnd w:id="167"/>
    </w:p>
    <w:p>
      <w:pPr>
        <w:pStyle w:val="Heading5"/>
        <w:numPr>
          <w:ilvl w:val="4"/>
          <w:numId w:val="1"/>
        </w:numPr>
        <w:rPr/>
      </w:pPr>
      <w:bookmarkStart w:id="168" w:name="__RefHeading___Toc118215_1067777946"/>
      <w:bookmarkStart w:id="169" w:name="_Toc59"/>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وهي تنقسم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آدابه في نفسه،</w:t>
      </w:r>
    </w:p>
    <w:p>
      <w:pPr>
        <w:pStyle w:val="BookText"/>
        <w:rPr/>
      </w:pPr>
      <w:r>
        <w:rPr>
          <w:rFonts w:ascii="Amiri" w:hAnsi="Amiri" w:eastAsia="Amiri" w:cs="Amiri"/>
          <w:color w:val="111111"/>
          <w:sz w:val="28"/>
          <w:sz w:val="28"/>
          <w:szCs w:val="28"/>
          <w:rtl w:val="true"/>
          <w:lang w:bidi="ar-SA"/>
        </w:rPr>
        <w:t>و آدابه مع شيخه،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آدابه في مجلس درسه</w:t>
      </w:r>
      <w:r>
        <w:rPr>
          <w:rFonts w:eastAsia="Amiri" w:cs="Amiri" w:ascii="Amiri" w:hAnsi="Amiri"/>
          <w:color w:val="111111"/>
          <w:sz w:val="28"/>
          <w:szCs w:val="28"/>
          <w:rtl w:val="true"/>
          <w:lang w:bidi="ar-SA"/>
        </w:rPr>
        <w:t xml:space="preserve">. </w:t>
      </w:r>
      <w:bookmarkStart w:id="170" w:name="pg10091_96724"/>
    </w:p>
    <w:p>
      <w:pPr>
        <w:pStyle w:val="Heading5"/>
        <w:numPr>
          <w:ilvl w:val="4"/>
          <w:numId w:val="1"/>
        </w:numPr>
        <w:rPr/>
      </w:pPr>
      <w:bookmarkStart w:id="171" w:name="__RefHeading___Toc118217_1067777946"/>
      <w:bookmarkStart w:id="172" w:name="_Toc60"/>
      <w:bookmarkEnd w:id="170"/>
      <w:bookmarkEnd w:id="171"/>
      <w:r>
        <w:rPr>
          <w:rtl w:val="true"/>
        </w:rPr>
        <w:t>القسم الأوّل آدابه في نفسه</w:t>
      </w:r>
      <w:bookmarkEnd w:id="172"/>
    </w:p>
    <w:p>
      <w:p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نيّته، ويطهّر قلبه من الأدناس ليصلح لقبول العلم وحفظه واستمراره، وقد تقدّم ما يدلّ عليه</w:t>
      </w:r>
      <w:r>
        <w:rPr>
          <w:rStyle w:val="FootnoteAnchor"/>
          <w:rtl w:val="true"/>
        </w:rPr>
        <w:footnoteReference w:id="497"/>
      </w:r>
      <w:r>
        <w:rPr>
          <w:rFonts w:ascii="Amiri" w:hAnsi="Amiri" w:eastAsia="Amiri" w:cs="Amiri"/>
          <w:color w:val="111111"/>
          <w:sz w:val="28"/>
          <w:sz w:val="28"/>
          <w:szCs w:val="28"/>
          <w:rtl w:val="true"/>
          <w:lang w:bidi="ar-SA"/>
        </w:rPr>
        <w:t>، لكن أُعيد هنا لينبّه على كونه من أسباب</w:t>
      </w:r>
    </w:p>
    <w:p>
      <w:pPr>
        <w:pStyle w:val="BookText"/>
        <w:rPr/>
      </w:pPr>
      <w:r>
        <w:rPr>
          <w:rFonts w:ascii="Amiri" w:hAnsi="Amiri" w:eastAsia="Amiri" w:cs="Amiri"/>
          <w:color w:val="111111"/>
          <w:sz w:val="28"/>
          <w:sz w:val="28"/>
          <w:szCs w:val="28"/>
          <w:rtl w:val="true"/>
          <w:lang w:bidi="ar-SA"/>
        </w:rPr>
        <w:t>التحصيل، وهناك من أسباب الفائدة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تطييب القلب للعلم كتطييب الأرض للزراعة، فبدونه لا تنمو ولا تكثر بركته ولا يزكو كالزرع في أرض بائرة غير مطيّبة</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الجسد مضغة إذا صلحت صلح الجسد كلّه، وإذا فسدت فسد الجسد كلّه، ألا وهي القلب</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سهل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قلبٍ أن يدخله النور، وفيه شيء ممّا يكرهه الله عزّ وجلّ</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عليّ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وكيع</w:t>
      </w:r>
      <w:r>
        <w:rPr>
          <w:rStyle w:val="FootnoteAnchor"/>
          <w:rtl w:val="true"/>
        </w:rPr>
        <w:footnoteReference w:id="501"/>
      </w:r>
      <w:r>
        <w:rPr>
          <w:rFonts w:ascii="Amiri" w:hAnsi="Amiri" w:eastAsia="Amiri" w:cs="Amiri"/>
          <w:color w:val="111111"/>
          <w:sz w:val="28"/>
          <w:sz w:val="28"/>
          <w:szCs w:val="28"/>
          <w:rtl w:val="true"/>
          <w:lang w:bidi="ar-SA"/>
        </w:rPr>
        <w:t>قلّة الحفظ،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على الحفظ بقلّة الذنوب</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نظم بعضهم ذلك في بيتين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شكوت إلى وكيع سوء حفظي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فأرشدني إلى ترك المعاصي</w:t>
      </w:r>
    </w:p>
    <w:p>
      <w:pPr>
        <w:pStyle w:val="BookText"/>
        <w:rPr/>
      </w:pPr>
      <w:r>
        <w:rPr>
          <w:rFonts w:ascii="Amiri" w:hAnsi="Amiri" w:eastAsia="Amiri" w:cs="Amiri"/>
          <w:color w:val="111111"/>
          <w:sz w:val="28"/>
          <w:sz w:val="28"/>
          <w:szCs w:val="28"/>
          <w:rtl w:val="true"/>
          <w:lang w:bidi="ar-SA"/>
        </w:rPr>
        <w:t xml:space="preserve">وقال اعلم بأنّ العلم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لا يؤتاه عاصي</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فإنََّ الحفظ فضل من 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الله لا يُهدى لعاصي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يغتنم التحصيل في الفراغ والنشاط وحالة الشباب وقوّة البدن ونباهة الخاطر وسلامة الحواسّ وقلّة الشواغل وتراكم العوارض، سيّما قبل ارتفاع المنزلة والاتّسام بالفضل والعلم، فإنّه أعظم صادٍّ عن درك الكمال، بل سبب تامٌ في النقصان والاختلال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قبل أن تسودوا</w:t>
      </w:r>
      <w:r>
        <w:rPr>
          <w:rStyle w:val="FootnoteAnchor"/>
          <w:rtl w:val="true"/>
        </w:rPr>
        <w:footnoteReference w:id="5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تصير وا سادة فتأنّفوا من التعلّم أو تستحيوا منه بسبب المنزلة فيفوتكم العلم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 قبل أن تترأّس فإذا رأست، فلا سبيل إلى التفقّه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وجاء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يتعلّم العلم في صغره كالنقش على الحجر ومثل الذي يتعلّم العلم في كبره كالذي يكتب على الماء</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أوتي عالم علماً إلّا وهو شابّ</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الله تعالى على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وَءَاتَيْنَهُ الْحُكْمَ صَبِيَّا</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باعتبار الغالب، وإلّا فمن كبر لا ينبغي له أن يحجم عن الطلب، فإنّ الفضل واسع والكرم وافر والجود فائض، وأبواب الرحمة والهبات مفتّحة، فإذا كان المحلّ قابلاً تمّت النعمة وحصل المطلوب؛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وَيُعَلِّمُكُمُ اللَّهُ</w:t>
      </w:r>
      <w:r>
        <w:rPr>
          <w:rFonts w:eastAsia="Amiri" w:cs="Amiri" w:ascii="Amiri" w:hAnsi="Amiri"/>
          <w:color w:val="111111"/>
          <w:sz w:val="28"/>
          <w:szCs w:val="28"/>
          <w:rtl w:val="true"/>
          <w:lang w:bidi="ar-SA"/>
        </w:rPr>
        <w:t>»</w:t>
      </w:r>
      <w:r>
        <w:rPr>
          <w:rStyle w:val="FootnoteAnchor"/>
          <w:rtl w:val="true"/>
        </w:rPr>
        <w:footnoteReference w:id="50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بَلَغَ أَشُدَّهُ آتَيْنَهُ حُكْمًا وَعِلمًّا</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موسى علیه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فَفَرَرْتُ مِنكُمْ لَمَّا خِفْتُكُمْ فَوَهَبَ لِي رَبِّي حُكْمًا</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اشتغل جماعة من السلف</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كبرهم، فتفقّهوا وصاروا أساطين في الدين وعلماء مصنّفين في الفقه وغيره، فليغتنم العاقل ،عمره وليحرز شبابه عن التضييع؛ فإنّ بقيّة العمر لا ثمن لها كما قيل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بقيّة العمر عندي ما لها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مضى غير محمود من الزمن يستدرك المرء فيها ما أفات ويحيا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أمات ويمحو السوء بالحسن</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يقطع ما يقدر عليه من العوائق الشاغلة، والعلائق المانعة عن تمام الطلب وكمال الاجتهاد وقوّة الجدّ في التحصيل، ويرضى بما تيسّر من القوت وإن كان سيراً، وبما يستر مثله من اللباس وإن كان خلقاً، فبالصبر على ضيق العيش تنال سعة العلم، ويجمع شمل القلب عن مفترقات الآمال، ليتفجّر عنه ينابيع الحكمة والكمال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 السلف</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 أحد هذا العلم بعزّ النفس فيفلح، ولكن من طلبه بذل النفس وضيق العيش وخدمة العلماء أفلح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طلب العلم إلّا 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الغنيّ المكفيّ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الغنيّ المكفيّ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آخر</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يبلغ أحد من هذا العلم ما يريد حتّى يضرّ به الفقر، ويؤثره على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بعضهم</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هذا العلم إلّا من عطّل دكّانه، وخرّب بستانه، وهجر إخوانه، ومات أقرب أهله فلم يشهد جنازته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وإن كان فيه مبالغة، فالمقصود به أنّه لا بدّ فيه من جمع القلب واجتماع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بعض المشايخ فقال لبعض طلبته اصبغ ثوبك حتّى لا يشغلك فكر غسله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يعطيك بعضه حتّى تعطيه كُلّك</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التزويج حتّى يقضي وطره من العلم؛ فإنّه أكبر شاغل وأعظم مانع بل هو المانع جملة، حتّى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العلم في فروج النساء</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إبراهيم بن أدهم من تعوّد أفخاذ النساء لم يفلح</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اشتغل بهن عن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وجداني مجرّب واضح لا يحتاج إلى الشواهد، كيف مع ما يترتّب عليه على تقدير السلامة فيه من تشويش الفكر بهمّ الأولاد والأسباب، ومن المثل السائر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كلّفت بَصَلة ما فهمت مسألة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يغترّ الطالب بما ورد في النكاح من الترغيب</w:t>
      </w:r>
      <w:r>
        <w:rPr>
          <w:rStyle w:val="FootnoteAnchor"/>
          <w:rtl w:val="true"/>
        </w:rPr>
        <w:footnoteReference w:id="524"/>
      </w:r>
      <w:r>
        <w:rPr>
          <w:rFonts w:ascii="Amiri" w:hAnsi="Amiri" w:eastAsia="Amiri" w:cs="Amiri"/>
          <w:color w:val="111111"/>
          <w:sz w:val="28"/>
          <w:sz w:val="28"/>
          <w:szCs w:val="28"/>
          <w:rtl w:val="true"/>
          <w:lang w:bidi="ar-SA"/>
        </w:rPr>
        <w:t xml:space="preserve">، فإنّ ذلك حيث لا يعارضه واجب </w:t>
      </w:r>
    </w:p>
    <w:p>
      <w:pPr>
        <w:pStyle w:val="BookText"/>
        <w:rPr/>
      </w:pPr>
      <w:r>
        <w:rPr>
          <w:rFonts w:ascii="Amiri" w:hAnsi="Amiri" w:eastAsia="Amiri" w:cs="Amiri"/>
          <w:color w:val="111111"/>
          <w:sz w:val="28"/>
          <w:sz w:val="28"/>
          <w:szCs w:val="28"/>
          <w:rtl w:val="true"/>
          <w:lang w:bidi="ar-SA"/>
        </w:rPr>
        <w:t>أولى منه؛ ولا شيء أولى ولا أفضل ولا واجب أضيق من العلم سيّما في زماننا هذا، فإنه وإن وجب على الأعيان والكفاية على تفصيل، فقد وجب في زماننا هذا على الأعيان مطلقاً؛ لأنّ فرض الكفاية إذا لم يقم به من فيه كفاية، يصير كالواجب العيني في مخاطبة الكلّ ،به وتأثيمهم بتركه، كما هو محقّق في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العشرة مع من يشغله عن مطلوبه؛ فإنّ تركها من أهمّ ما ينبغي لطالب العلم، ولا سيّما لغير الجنس، وخصوصاً لمن قلّت فكرته، وكثر تعبه وبطالته؛ فإنّ الطبع سرّاق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آفات العشرة ضياع العمر بغير فائدة، وذهاب العرض والدين إذا كانت لغير 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لطالب العلم، أن لا يخالط إلّا لمن يفيده أو يستفيد منه، فإن احتاج إلى صاحب، فليختر الصاحب الصالح الدين التقيّ الذكيّ، الذي إن نسي ذكّره، وإن ذكر أعانه، وإن احتاج واساه، وإن ضجر صبّره، فيستفيد من خلقه ملكة صالحة، فإن لم يتّفق مثل هذا فالوحدة ولا قرين السوء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حريصاً على التعلّم مواظباً عليه في جميع أوقاته ليلاً ونهاراً، سفراً وحضراً، ولا يذهب شيئاً من أوقاته فى غير طلب العلم إلّا بقدر الضرورة لما لا بدّ منه من أكل ونوم واستراحة يسيرة لإزالة المَلَل ومؤانسة زائر وتحصيل قوت، وغيره ممّا يحتاج إليه، أو لألم وغيره، ممّا يتعذّر معه الاشتغال؛ فإنّ بقية العمر لا ثمن لها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استوى يوماه فهو مغبون</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وليس بعاقل من أمكنه الحصول على درجة ورّثها الأنبياء ثمّ فوّتها، 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يستطاع العلم براحة الجسد</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حفّت بالمكاره</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دون الشهد من ألم النحل</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تحسب المجد تمراً أنت 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تبلغ المجد حتّى تلعق الصبرا</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عالي الهمّة، فلا يرضى باليسير مع إمكان الكثير، ولا يسوّف في اشتغاله ولا يؤخّر تحصيل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تمكّن منها، وإن أمن فوات حصولها بعد ساعة؛ لأن للتأخير ،آفات ولأنّه في الزمن التالي يحصل غيرها، حتّى لو عرض له مانع عن الدرس فليشتغل بالمطالعة والحفظ بجهده، ولا يربط شيئاً بشيء</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أنّه إن أراد التأخير إلى زمن يكمل فيه الفراغ، فهذا زمن لم يخلقه الله تعالى بعد بل لا بدّ في كلّ وقت من موانع وعوائق وقواطع، فقاطع ما أمكنك منها قبل أن </w:t>
      </w:r>
    </w:p>
    <w:p>
      <w:pPr>
        <w:pStyle w:val="BookText"/>
        <w:rPr/>
      </w:pPr>
      <w:r>
        <w:rPr>
          <w:rFonts w:ascii="Amiri" w:hAnsi="Amiri" w:eastAsia="Amiri" w:cs="Amiri"/>
          <w:color w:val="111111"/>
          <w:sz w:val="28"/>
          <w:sz w:val="28"/>
          <w:szCs w:val="28"/>
          <w:rtl w:val="true"/>
          <w:lang w:bidi="ar-SA"/>
        </w:rPr>
        <w:t>يقطعك كلّها؛ كما ورد في الخبر الوقت سيف فإن قطعته وإلّا قطعك</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المعنى أشار بعض الأولياء الفضلاء</w:t>
      </w:r>
      <w:r>
        <w:rPr>
          <w:rStyle w:val="FootnoteAnchor"/>
          <w:rtl w:val="true"/>
        </w:rPr>
        <w:footnoteReference w:id="533"/>
      </w:r>
      <w:r>
        <w:rPr>
          <w:rFonts w:ascii="Amiri" w:hAnsi="Amiri" w:eastAsia="Amiri" w:cs="Amiri"/>
          <w:color w:val="111111"/>
          <w:sz w:val="28"/>
          <w:sz w:val="28"/>
          <w:szCs w:val="28"/>
          <w:rtl w:val="true"/>
          <w:lang w:bidi="ar-SA"/>
        </w:rPr>
        <w:t>مشيراً إلى الحثّ على مقامات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صارماً كالوقت فالمقت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 xml:space="preserve">فهى أخطر علّة زمناً وانهض كسيراً فحظّك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البطالة ما أخّرت عزماً لصحّة</w:t>
      </w:r>
    </w:p>
    <w:p>
      <w:pPr>
        <w:pStyle w:val="BookText"/>
        <w:rPr/>
      </w:pPr>
      <w:r>
        <w:rPr>
          <w:rFonts w:ascii="Amiri" w:hAnsi="Amiri" w:eastAsia="Amiri" w:cs="Amiri"/>
          <w:color w:val="111111"/>
          <w:sz w:val="28"/>
          <w:sz w:val="28"/>
          <w:szCs w:val="28"/>
          <w:rtl w:val="true"/>
          <w:lang w:bidi="ar-SA"/>
        </w:rPr>
        <w:t xml:space="preserve">وأقدِمْ وقَدِّم ما قعدت له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الخوالِف واخرج عن قيود التلفّت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 بسيف العزم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نفسا، فالنفس إن جُدْتَ جَدَّت</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يأخذ في ترتيب التعلّم بما هو الأولى، ويبدأ فيه بالأهمّ فالأهمّ فلا يشتغل في النتائج قبل المقدّمات ولا في اختلاف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العقليّات والسمعيّات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إتقان الاعتقاديات؛ فإنّ ذلك يحيّر الذهن ويدهش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اشتغل في فنّ، فلا ينتقل عنه حتّى يتقن فيه كتاباً، أو كتباً إن أمكن وهكذا القول في كلّ 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وليحذر التنقّل من كتاب إلى كتاب ومن فنّ إلى غيره من غير موجب؛ فإنّ ذلك علامة الضجر وعدم الفلاح، فإذا تحقّقت أهليّته، وتأكّدت معرفته، فالأولى له أن لا يدع فنّاً من العلوم المحمودة، ونوعاً من أنواعها إلّا وينظر فيه نظراً يطّلع به على مقاصده وغايته، ثمّ إن ساعده العمر وأنهضه التوفيق طلب التبحّر فيه، وإلّا اشتغل بالأهمّ فالأهمّ؛ فإنّ العلوم متقاربة وبعضها مرتبط ببعض غالباً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العمر لا يتّسع لجميع العلوم فالحزم أن يأخذ من كلّ علم أحسنه ويصرف جمام قوّته في العلم الذي هو أشرف العلوم، وهو العلم النافع في الآخرة ممّا يوجب كمال النفس وتزكيتها بالأخلاق الفاضلة والأعمال الصالحة، ومرجعه إلى معرفة الكتاب والسنّة، وعلم مكارم الأخلاق وما ناسبه</w:t>
      </w:r>
      <w:r>
        <w:rPr>
          <w:rFonts w:eastAsia="Amiri" w:cs="Amiri" w:ascii="Amiri" w:hAnsi="Amiri"/>
          <w:color w:val="111111"/>
          <w:sz w:val="28"/>
          <w:szCs w:val="28"/>
          <w:rtl w:val="true"/>
          <w:lang w:bidi="ar-SA"/>
        </w:rPr>
        <w:t xml:space="preserve">. </w:t>
      </w:r>
      <w:bookmarkStart w:id="173" w:name="pg10091_96733"/>
    </w:p>
    <w:p>
      <w:pPr>
        <w:pStyle w:val="Heading5"/>
        <w:numPr>
          <w:ilvl w:val="4"/>
          <w:numId w:val="1"/>
        </w:numPr>
        <w:rPr/>
      </w:pPr>
      <w:bookmarkStart w:id="174" w:name="__RefHeading___Toc118219_1067777946"/>
      <w:bookmarkStart w:id="175" w:name="_Toc61"/>
      <w:bookmarkEnd w:id="173"/>
      <w:bookmarkEnd w:id="174"/>
      <w:r>
        <w:rPr>
          <w:rtl w:val="true"/>
        </w:rPr>
        <w:t xml:space="preserve">القسم الثاني </w:t>
      </w:r>
      <w:r>
        <w:rPr>
          <w:rtl w:val="true"/>
        </w:rPr>
        <w:t xml:space="preserve">: </w:t>
      </w:r>
      <w:r>
        <w:rPr>
          <w:rtl w:val="true"/>
        </w:rPr>
        <w:t>آدابه مع شيخه وقدوته وما يجب عليه من تعظيم حرمته</w:t>
      </w:r>
      <w:bookmarkEnd w:id="175"/>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حق العالم أن لا تُكثر عليه السؤال، ولا تأخذ بثوبه، وإذا دخلت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عليهم جميعاً، وخصّه بالتحيّة ،دونهم واجلس بين يديه ولا تجلس خلفه، ولا تغمز بعينك، ولا تشر بيدك، ولا تُكثر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فلان وقال فلان، خلافاً لقوله، ولا تضجر لطول صحبته، وإنّما مثل العالم مثل النخلة تنتظرها متى يسقط عليك منها شيء، والعالم أعظم أجراً من الصائم القائم الغازي في سبيل الله</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الحقوق الطويل المرويّ عن سيّد العابدين علیه السلام</w:t>
      </w:r>
      <w:r>
        <w:rPr>
          <w:rStyle w:val="FootnoteAnchor"/>
          <w:rtl w:val="true"/>
        </w:rPr>
        <w:footnoteReference w:id="5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سائسك بالعلم التعظيم له والتوقير لمجلسه وحسن الاستماع إليه والإقبال عليه، وألّا ترفع عليه تك، ولا تجيب أحداً يسأله عن شيءٍ حتّى يكون هو الذي يجيب، ولا تحدّث في مجلسه أحداً، ولا تغتاب عنده أحداً، وأن تدفع عنه إذا ذكر عندك بسوءٍ، وأن تستر عيوبه وتظهر مناقبه، ولا تجالس له عدوّاً، ولا تعادي له وليّاً، فإذا فعلت ذلك شهدت لك ملائكة الله جلّ وعزّ بأنّك قصدته، وتعلّمت علمه الله جلّ اسمه لا للناس</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وفيما حكاه الله عزّ وجلّ عن موسى علیه السلام حين خاطب الخضر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سَتَجِدُنِي إِن شَاءَ اللَّهُ صَابِرًا وَلَا أَعْصِى لَكَ أَمْرًا</w:t>
      </w:r>
      <w:r>
        <w:rPr>
          <w:rFonts w:eastAsia="Amiri" w:cs="Amiri" w:ascii="Amiri" w:hAnsi="Amiri"/>
          <w:color w:val="111111"/>
          <w:sz w:val="28"/>
          <w:szCs w:val="28"/>
          <w:rtl w:val="true"/>
          <w:lang w:bidi="ar-SA"/>
        </w:rPr>
        <w:t>»</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جليلة من الآداب الواقعة من المتعلم لمعلمه، مع جلالة قدر موسى علیه السلام وعظم شأنه، وكونه من أولي العزم من الرسل؛ ثمّ لم يمنعه ذلك من استعمال الآداب اللائقة بالمعلّم، وإن كان المتعلّم أكمل منه من جهات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أردنا استقصاء ما اشتمل عليه تخاطبهما من الآداب والدقائق لخرجنا عن وضع الرسالة، لكنّا نشير إلى ما يتعلّق بالكلمة أولى،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اَتَّبِعُکَ عَلَى أَن تُعَلِّمَنِ مِمَّا عَلِمْتَ رُشْداً</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دلّت على اثنتي عشرة فائدةً من فوائد الأدب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نفسه تبعاً له، المقتضي لانحطاط المنزلة في جانب المتبوع</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الاستئذان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تأذن لي في اتّباعك، وهو مبالغة عظيمة في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تجهيل نفسه والاعتراف لمعلّمه بالعلم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تعلّمن</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له بعظيم النعمة بالتعليم؛ لأنّه طلب منه أن يعامله بمثل ما عامله الله تعالى به أي يكون إنعامك عليّ كإنعام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المعنى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من تعلّمت منه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إنساناً مسألة ملك رقّه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المتابعة عبارة عن الإتيان بمثل فعل الغير، لكونه فعله لا لوجه آخر، ودلّ ذلك على أنّ المتعلّم يجب عليه من أوّل الأمر التسليم، وترك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الإتيان بالمتابعة من غير تقييد بشيء بل اتباعاً مطلقاً، لا يقيّد عليه فيه بقيد</w:t>
      </w:r>
      <w:r>
        <w:rPr>
          <w:rStyle w:val="FootnoteAnchor"/>
          <w:rtl w:val="true"/>
        </w:rPr>
        <w:footnoteReference w:id="546"/>
      </w:r>
      <w:r>
        <w:rPr>
          <w:rFonts w:ascii="Amiri" w:hAnsi="Amiri" w:eastAsia="Amiri" w:cs="Amiri"/>
          <w:color w:val="111111"/>
          <w:sz w:val="28"/>
          <w:sz w:val="28"/>
          <w:szCs w:val="28"/>
          <w:rtl w:val="true"/>
          <w:lang w:bidi="ar-SA"/>
        </w:rPr>
        <w:t>، وهو غاية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بالاتّباع، ثمّ بالتعليم، ثمّ بالخدمة، ثمّ بطلب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أتّبعك على أن تعلّمن؛ أي لم أطلب على تلك المتابعة إلّا التعليم،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منك على تلك المتابعة مالاً ولا جاهاً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علّمت إشارة إلى بعض ما علّم أي لا أطلب منك المساواة بل بعض ما علّمت فأنت أبداً مرتفع عليّ زائد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علمت اعتراف بأنّ الله علّمه، وفيه تعظيم للمعلّم والعلم وتفخيم لشأنهما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الإرشاد، وهو ما لولا حصوله لغوى وضلّ وفيه اعتراف بشدّة الحاجة إلى التعلّم، وهضم عظيم لنفسه، واحتياج بيّن لعلمه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w:t>
      </w:r>
      <w:r>
        <w:rPr>
          <w:rStyle w:val="FootnoteAnchor"/>
          <w:rtl w:val="true"/>
        </w:rPr>
        <w:footnoteReference w:id="547"/>
      </w:r>
      <w:r>
        <w:rPr>
          <w:rFonts w:ascii="IRNazanin" w:hAnsi="IRNazanin" w:eastAsia="IRNazanin"/>
          <w:color w:val="111111"/>
          <w:sz w:val="28"/>
          <w:sz w:val="28"/>
          <w:szCs w:val="28"/>
          <w:rtl w:val="true"/>
          <w:lang w:bidi="fa-IR"/>
        </w:rPr>
        <w:t xml:space="preserve">أنّ الخضر علیه السلام علم أوّلاً أنّه نبيّ بني إسرائيل، موسى علیه السلام صاحب </w:t>
      </w:r>
    </w:p>
    <w:p>
      <w:pPr>
        <w:pStyle w:val="BookText"/>
        <w:rPr/>
      </w:pPr>
      <w:r>
        <w:rPr>
          <w:rFonts w:ascii="Amiri" w:hAnsi="Amiri" w:eastAsia="Amiri" w:cs="Amiri"/>
          <w:color w:val="111111"/>
          <w:sz w:val="28"/>
          <w:sz w:val="28"/>
          <w:szCs w:val="28"/>
          <w:rtl w:val="true"/>
          <w:lang w:bidi="ar-SA"/>
        </w:rPr>
        <w:t xml:space="preserve">التوراة الذي كلّمه الله عزّ وجلّ بغير واسطة، وخصّه بالمعجزات، وقد أتى مع هذا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التواضع العظيم بأعظم أبواب المبالغة، فدلّ على أنّ هذا هو الأليق، لأنّ من كانت إحاطته بالعلوم أكثر، كان علمه بما فيها من البهجة والسعادة أكثر، فيشتد طلبه لها، ويكون تعظيمه لأهل العلم أكمل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مع هذه المعرفة من الخضر علیه السلام وهذه الغاية من الأدب والتواضع من موسى علیه السلام أجابه بجواب رفيع وكلام منيع، مشتمل على العظمة والقوّة، وعدم الأدب مع موسى علیه السلام بل وصفه بالعجز وعدم الصبر،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لَنْ تَسْتَطِيعَ مَعِيَ صَبْراً</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دلّت هذه الكلمة الوجيزة أيضاً على فوائد كثيرة من أدب المعلّم وإعزازه للعلم وإجلاله لمقامه، على وجه يقتضي التأسّي به، ولا دخل له بهذا الباب، لكنّا نذكر جملةً منه المناسبة المقام، وله مدخل واضح في أصل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وصفه بعدم الصبر على تعلّم العلم المقتضي لانحطاط قدره وسقوط محلّه، بالإضافة إلى مقام الصابرين الذين وعدهم الله تعالى بالكرامة، وبشّرهم بالصلاة والرحمة</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عنه الاستطاعة على الصبر الموجب لقطع طمعه في السعي عليه والاتّصاف به وتحصيل أسبابه، وهو في الأغلب أمر مقدور للبشر، وكان غاية ما يقتضي الحال من المعلّم توصيته بالصبر لا تعجيزه عنه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الاستطاعة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المقتضية للنفي المؤبّد على رأي جماعة من المحقّقين منهم الزمخشري</w:t>
      </w:r>
      <w:r>
        <w:rPr>
          <w:rStyle w:val="FootnoteAnchor"/>
          <w:rtl w:val="true"/>
        </w:rPr>
        <w:footnoteReference w:id="550"/>
      </w:r>
      <w:r>
        <w:rPr>
          <w:rFonts w:ascii="Amiri" w:hAnsi="Amiri" w:eastAsia="Amiri" w:cs="Amiri"/>
          <w:color w:val="111111"/>
          <w:sz w:val="28"/>
          <w:sz w:val="28"/>
          <w:szCs w:val="28"/>
          <w:rtl w:val="true"/>
          <w:lang w:bidi="ar-SA"/>
        </w:rPr>
        <w:t>، وهو موجب لليأس منه، لوقوع الإخبار به من معلمٍ متبوع صادق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الجملة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واسمية الجملة، والنفي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المؤكّدات؛ وهو غاية عظيمة في التعجيز والتضعيف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أنّك إن تخيّل لك أنك صابر على حسب ما تجده من نفسك، فأنت لا تعلم حالك عند صحبتي، لأنّك لم تصحبني بعد، والصبر الذي أنفيه عنك هو الصبر معي، وهذا أمر أنا أعلم ،به لعلمي بمقدار ما تطلب تعلّمه، وجهلك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عظم قدر العلم وجلالة شأنه وتفخيم أمره، وأنّه أمر يحتاج إلى الصبر العظيم، الخارج عن عادات البشر، إذ لا شكّ أنّ موسى كليم الله ونبيّه أعظم شأناً وأكبر نفساً وأقوى صبراً وأعظم كمالاً من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أنّه لا ينبغي أن يبذل العلم إلّا لمن كان ذا صبر قويّ، ورأي سويّ، ونفس مستقيمةٍ؛ فإنّه نور من الله تعالى لا ينبغي وضعه كيف اتّفق، وبذله لمن أراد، بل لا بدّ من ممارسته قبل ذلك واختباره، وقابليته له بكلّ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التنبيه على أنّ علم الباطن أقوى مرتبةً من علم الظاهر، وأحوج إلى قوّة الجنان وعزيمة الصبر، فمن ثمّ كان موسى علیه السلام محيطاً بعلم الظاهر على حسب استعداده، وحاملاً له بقوّةٍ، وخوّفه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عجزه عن الصبر على تحمّل العلم الباطني، وحذّره من قلّة الصبر، وأراد علیه السلام بهذه المبالغة في نفيه أنّه ممّا يشقّ تحمّله عليك، ويعسر تجسّمه على جهة التأكيد في أمثال هذه الخطابيّات، لا أنّه غير مقدور البتّة، وإلّا لما قال له موسى علیه السلام بعد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سَتَجِدُنِي إِنْ شَاءَ اللهُ صَابِراً</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 على ما أشرنا إليه من الآداب والوظائف ما تحتمله بقيّة الآيات، فهي متقاربة </w:t>
      </w:r>
    </w:p>
    <w:p>
      <w:pPr>
        <w:pStyle w:val="BookText"/>
        <w:rPr/>
      </w:pPr>
      <w:r>
        <w:rPr>
          <w:rFonts w:ascii="Amiri" w:hAnsi="Amiri" w:eastAsia="Amiri" w:cs="Amiri"/>
          <w:color w:val="111111"/>
          <w:sz w:val="28"/>
          <w:sz w:val="28"/>
          <w:szCs w:val="28"/>
          <w:rtl w:val="true"/>
          <w:lang w:bidi="ar-SA"/>
        </w:rPr>
        <w:t>في إفادة المعنى في هذا المقام وبه يترقّى من أراد التوصّل إلى باقي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فلنعد إلى ذكر الآداب المختصّة بالمتعلّم مع شيخه، حسب ما قرّره العلماء، تفريعاً على المنصوص منها، وهي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أهمها أن يقدّم النظر فيمن يأخذ عنه العلم، ويكتسب حسن الأخلاق والآداب منه؛ فإنّ تربية الشيخ لتلميذه، ونسبة إخراجه لأخلاقه الذميمة وجعل مكانها خلقاً حسناً، كفعل الفلّاح الذي يقلع الشوك من الأرض، ويخرج منها النباتات الخبيثة من بين الزرع؛ ليحسن نباته ويكمل ريعه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كلّ شيخ يتّصف بهذا الوصف بل ما أقلّ ذلك؛ فإنّه في الحقيقة نائب عن الرسول صلی الله علیه و آله و سلّم، وليس كلّ عالم يصلح للنيابة، فليختر من كملت أهليّته، وظهرت ديانته، و تحقّقت معرفته و عرفت عفّته واشتهرت صيانته وسيادته وظهرت مروّته، وحسن تعليمه، وجاد تفهيمه، وقد تقدّم جملة أوصافه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يغترّ الطالب بمن زاد علمه مع نقص في ورعه أو دينه أو خلقه؛ فإنّ ضرره في خلق المتعلّم ودينه أصعب من الجهل الذي يطلب زواله وأشدّ ضرراً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جماعة من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العلم ،دين، فانظروا عمّن تأخذون دينكم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يؤنس به أن يكون له مع مشايخ عصره كثرة بحث وطول اجتماع وزيادة ممارسة، وثناء منهم على سمته وخلقه وبحثه وليحترز ممّن أخذ علمه أخذ علمه من بطون الكتب من غير قراءةٍ على الشيوخ؛ خوفاً من وقوعه في التصحيف والغلط والتحريف قال بعض السلف من تفقّه من بطون الكتب ضيّع الأحكام</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إيّاكم والصحفيّون</w:t>
      </w:r>
      <w:r>
        <w:rPr>
          <w:rStyle w:val="FootnoteAnchor"/>
          <w:rtl w:val="true"/>
        </w:rPr>
        <w:footnoteReference w:id="556"/>
      </w:r>
      <w:r>
        <w:rPr>
          <w:rFonts w:ascii="Amiri" w:hAnsi="Amiri" w:eastAsia="Amiri" w:cs="Amiri"/>
          <w:color w:val="111111"/>
          <w:sz w:val="28"/>
          <w:sz w:val="28"/>
          <w:szCs w:val="28"/>
          <w:rtl w:val="true"/>
          <w:lang w:bidi="ar-SA"/>
        </w:rPr>
        <w:t>الذين يأخذون علمهم من الصحف؛ فإن ما يفسدون أكثر ممّا يصلحون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وليحذر من التقيد بالمشهورين، وترك الأخذ من الخاملين؛ فإنّ ذلك من الكبر على العلم، وهو عين الحماقة ؛ لأنّ الحكمة ضالّة المؤمن يلتقطها حيث وجدها </w:t>
      </w:r>
      <w:r>
        <w:rPr>
          <w:rStyle w:val="FootnoteAnchor"/>
          <w:rtl w:val="true"/>
        </w:rPr>
        <w:footnoteReference w:id="558"/>
      </w:r>
      <w:r>
        <w:rPr>
          <w:rFonts w:ascii="Amiri" w:hAnsi="Amiri" w:eastAsia="Amiri" w:cs="Amiri"/>
          <w:color w:val="111111"/>
          <w:sz w:val="28"/>
          <w:sz w:val="28"/>
          <w:szCs w:val="28"/>
          <w:rtl w:val="true"/>
          <w:lang w:bidi="ar-SA"/>
        </w:rPr>
        <w:t>ويغتنمها حيث ظفر بها، ويتقلّد المنّة ممّن ساقها إليه، وربّما يكون الخامل ممّن ترجى بركته فيكون النفع به أعمّ، والتحصيل من جهته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سبرت أحوال السلف والخلف لم تجد النفع غالباً إلّا إذا كان للشيخ من التقوى والنصح والشفقة للطلبة نصيب وافر، وكذلك إذا اعتبرت المصنّفات، وجدت الانتفاع بتصنيف الأتقى أوفر ، والفلاح بالاشتغال به أكثر وبالعكس حال العالم المجرّد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في شيخه أنّه الأب الحقيقي والوالد الروحاني، هو أعظم من الوالد الجسماني، فيبالغ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الأدب في حقّه كما تقدّم</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رعاية حقّ أُبوّته ووفاء حقّ تربيته وقد سئل الإسكندر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بالك توقّر معلّمك أكثر من والدك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المعلّم سبب لحياتي الباقية، ووالدي لحياتي الفانية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لم يقصد الوالد في الأغلب في مقاربة والدته وجوده، ولا كمال وجوده، وإنّما قصد لذّة نفسه فوجد هو، وعلى تقدير قصده لذلك، فالقصد المقترن بالفعل أولى من القصد الخالي عنه؛ وأمّا المعلّم فقصد تكميل وجوده وسبّبه وبذل فيه جهده، ولا شرف لأصل الوجود إلّا بالإضافة إلى العدم؛ فإنّه حاصل للديدان والخنافس، وإنّما الشرف في كماله، وسببه المعلّم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أنّ السيّد الرضيّ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Style w:val="FootnoteAnchor"/>
          <w:rtl w:val="true"/>
        </w:rPr>
        <w:footnoteReference w:id="561"/>
      </w:r>
      <w:r>
        <w:rPr>
          <w:rFonts w:ascii="Amiri" w:hAnsi="Amiri" w:eastAsia="Amiri" w:cs="Amiri"/>
          <w:color w:val="111111"/>
          <w:sz w:val="28"/>
          <w:sz w:val="28"/>
          <w:szCs w:val="28"/>
          <w:rtl w:val="true"/>
          <w:lang w:bidi="ar-SA"/>
        </w:rPr>
        <w:t>كان عظيم النفس عالي الهمّة أبيّ الطبع لا يقبل لأحدٍ منّة</w:t>
      </w:r>
      <w:r>
        <w:rPr>
          <w:rStyle w:val="FootnoteAnchor"/>
          <w:rtl w:val="true"/>
        </w:rPr>
        <w:footnoteReference w:id="562"/>
      </w:r>
      <w:r>
        <w:rPr>
          <w:rFonts w:ascii="Amiri" w:hAnsi="Amiri" w:eastAsia="Amiri" w:cs="Amiri"/>
          <w:color w:val="111111"/>
          <w:sz w:val="28"/>
          <w:sz w:val="28"/>
          <w:szCs w:val="28"/>
          <w:rtl w:val="true"/>
          <w:lang w:bidi="ar-SA"/>
        </w:rPr>
        <w:t>، وله في ذلك قصص غريبة مع الخليفة العبّاسي حين أراد صلته بسبب مولود ولد له</w:t>
      </w:r>
      <w:r>
        <w:rPr>
          <w:rStyle w:val="FootnoteAnchor"/>
          <w:rtl w:val="true"/>
        </w:rPr>
        <w:footnoteReference w:id="563"/>
      </w:r>
      <w:r>
        <w:rPr>
          <w:rFonts w:ascii="Amiri" w:hAnsi="Amiri" w:eastAsia="Amiri" w:cs="Amiri"/>
          <w:color w:val="111111"/>
          <w:sz w:val="28"/>
          <w:sz w:val="28"/>
          <w:szCs w:val="28"/>
          <w:rtl w:val="true"/>
          <w:lang w:bidi="ar-SA"/>
        </w:rPr>
        <w:t>، وغيره ومنها أنّ بعض مشايخه</w:t>
      </w:r>
      <w:r>
        <w:rPr>
          <w:rStyle w:val="FootnoteAnchor"/>
          <w:rtl w:val="true"/>
        </w:rPr>
        <w:footnoteReference w:id="564"/>
      </w:r>
      <w:r>
        <w:rPr>
          <w:rFonts w:ascii="Amiri" w:hAnsi="Amiri" w:eastAsia="Amiri" w:cs="Amiri"/>
          <w:color w:val="111111"/>
          <w:sz w:val="28"/>
          <w:sz w:val="28"/>
          <w:szCs w:val="28"/>
          <w:rtl w:val="true"/>
          <w:lang w:bidi="ar-SA"/>
        </w:rPr>
        <w:t>؛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دارك ضيّقة لا تليق بحالك، ولي دار واسعة صالحة لك، قد وهبتها لك فانتقل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فأعاد عليه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أنا لم أقبل برّ أبي قطّ، فكيف من غيره؟ فقال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 عليك أعظم من حقّ أبيك، لأنّي أبوك الروحاني، وهو أبوك الجسماني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الدار</w:t>
      </w:r>
      <w:r>
        <w:rPr>
          <w:rStyle w:val="FootnoteAnchor"/>
          <w:rtl w:val="true"/>
        </w:rPr>
        <w:footnoteReference w:id="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قال بعض الفضلاء</w:t>
      </w:r>
    </w:p>
    <w:p>
      <w:pPr>
        <w:pStyle w:val="BookText"/>
        <w:rPr/>
      </w:pPr>
      <w:r>
        <w:rPr>
          <w:rFonts w:ascii="Amiri" w:hAnsi="Amiri" w:eastAsia="Amiri" w:cs="Amiri"/>
          <w:color w:val="111111"/>
          <w:sz w:val="28"/>
          <w:sz w:val="28"/>
          <w:szCs w:val="28"/>
          <w:rtl w:val="true"/>
          <w:lang w:bidi="ar-SA"/>
        </w:rPr>
        <w:t xml:space="preserve">من علّم العلم كان خير 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 الروح لا أبو النطف</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آباء أجسادنا هُمُ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جُعِلْنا عرائض التَّلَف</w:t>
      </w:r>
    </w:p>
    <w:p>
      <w:pPr>
        <w:pStyle w:val="BookText"/>
        <w:rPr/>
      </w:pPr>
      <w:r>
        <w:rPr>
          <w:rFonts w:ascii="Amiri" w:hAnsi="Amiri" w:eastAsia="Amiri" w:cs="Amiri"/>
          <w:color w:val="111111"/>
          <w:sz w:val="28"/>
          <w:sz w:val="28"/>
          <w:szCs w:val="28"/>
          <w:rtl w:val="true"/>
          <w:lang w:bidi="ar-SA"/>
        </w:rPr>
        <w:t xml:space="preserve">وفي البيت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 أنّه مريض النفس؛ لأنّ المرض هو الانحراف عن المجرى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 النفس العلم، وإنّما خرجت عن طبعها بسبب غلبة أخلاط القوى البدنية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ويعتقد أنّ شيخه طبيب مرضه ؛ لأنه يردّه إلى المجرى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أن يخالفه فيما يشير عليه، كأن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الكتاب الفلاني، أو اكتب بهذا القدر من الدرس؛ لأنّه إن خالفه كان بمنزلة المريض يردّ على طبيبه في وجه علاجه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المريض طبيبه توجب تعذيبه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أنّ الواجب على المريض ترك تناول المؤذيات، والأغذية المفسدة للدواء في حضرة الطبيب وغيبته، كذلك المتعلّم، فيجب أن يطهّر نفسه من النجاسة المعنوية، التي غاية المعلّم النهي عنها من الحقد والحسد والغضب والشره والكبر والعجب، وغيرها من الرذائل، ويقطع مادّة المرض رأساً لينتفع بالطبيب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ينظره بعين الاحترام والإجلال والإكرام، ويضرب صفحاً عن عيوبه؛ فإنّ ذلك أقرب إلى انتفاعه به ورسوخ ما يسمعه منه في ذهنه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 بعض السلف إذا ذهب إلى شيخه تصدّق بشيء،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استر عيب معلّمي عنّي، ولا تذهب ببركة علمه منّي</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أصفح الورقة بين يدي شيخي صفحاً رفيقاً، هيبةً له لئلّا يسمع وقعها،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رفعها</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اجترأت أن أشرب الماء وشيخي ينظر إليّ، هيبةً له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حمدان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شريكٍ</w:t>
      </w:r>
      <w:r>
        <w:rPr>
          <w:rStyle w:val="FootnoteAnchor"/>
          <w:rtl w:val="true"/>
        </w:rPr>
        <w:footnoteReference w:id="572"/>
      </w:r>
      <w:r>
        <w:rPr>
          <w:rFonts w:ascii="Amiri" w:hAnsi="Amiri" w:eastAsia="Amiri" w:cs="Amiri"/>
          <w:color w:val="111111"/>
          <w:sz w:val="28"/>
          <w:sz w:val="28"/>
          <w:szCs w:val="28"/>
          <w:rtl w:val="true"/>
          <w:lang w:bidi="ar-SA"/>
        </w:rPr>
        <w:t>، فأتاه بعض أولاد الخليفة المهدي</w:t>
      </w:r>
      <w:r>
        <w:rPr>
          <w:rStyle w:val="FootnoteAnchor"/>
          <w:rtl w:val="true"/>
        </w:rPr>
        <w:footnoteReference w:id="573"/>
      </w:r>
      <w:r>
        <w:rPr>
          <w:rFonts w:ascii="Amiri" w:hAnsi="Amiri" w:eastAsia="Amiri" w:cs="Amiri"/>
          <w:color w:val="111111"/>
          <w:sz w:val="28"/>
          <w:sz w:val="28"/>
          <w:szCs w:val="28"/>
          <w:rtl w:val="true"/>
          <w:lang w:bidi="ar-SA"/>
        </w:rPr>
        <w:t xml:space="preserve">فاستند إلى الحائط وسأله عن حديث، فلم يلتفت إليه وأقبل علينا، ثمّ عاد، فعاد شريك لمثل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أتستخفّ بأولاد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العلم أجلّ عند الله من أن أضيّعه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فجثا على ركبتيه، فقال شريك هكذا يطلب العلم</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يتواضع له زيادةً على ما أمر به من التواضع للعلماء وغيرهم، ويتواضع للعلم، فبتواضعه له يناله، وليعلم أنّ ذله لشيخه عزّ، وخضوعه له فخر وتواضعه له ،رفعة وتعظيم حرمته مثوبة، والتشمّر في خدمته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النبيّ صلى الله عليه و اله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 العلم وتعلّموا للعلم السكينة والوقار، وتواضعوا لمن تعلّمون منه</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أحداً مسألة ملك 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أيبيعه ويشتريه؟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يأمره وينهاه</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وأنشد بعض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أهين لهم نفسى لكي يكرمونها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تكرم النفس التي لا تهينها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اهين لهم نفسي لأُكرمها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تُكرمَ النفس التي لا تُهينُها</w:t>
      </w:r>
    </w:p>
    <w:p>
      <w:pPr>
        <w:pStyle w:val="BookText"/>
        <w:rPr/>
      </w:pPr>
      <w:r>
        <w:rPr>
          <w:rFonts w:ascii="Amiri" w:hAnsi="Amiri" w:eastAsia="Amiri" w:cs="Amiri"/>
          <w:color w:val="111111"/>
          <w:sz w:val="28"/>
          <w:sz w:val="28"/>
          <w:szCs w:val="28"/>
          <w:rtl w:val="true"/>
          <w:lang w:bidi="ar-SA"/>
        </w:rPr>
        <w:t xml:space="preserve">وفي محاضرات الأُدباء،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عن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 وفي جامع بيان العلم وفضله،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فأنشأ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وفي قوت القلوب،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كنتُ أسمع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أُهين لهم نفسي لكي يكرمونها ولن تكرم النفس التي لا تهينها وفي طبقات الشافعية،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البُوَيطي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اصبر نفسك للغرباء وحسَّن خلقك لأهل حلقتك، فإنّي لم أزل أسمع الشافعي يكثر أن يتمثّل بهذا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أُهين لهم نفسي لكي يُكرمونها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تكرم النفس التي لا تهينها</w:t>
      </w:r>
    </w:p>
    <w:p>
      <w:pPr>
        <w:pStyle w:val="BookText"/>
        <w:rPr/>
      </w:pPr>
      <w:r>
        <w:rPr>
          <w:rFonts w:ascii="Amiri" w:hAnsi="Amiri" w:eastAsia="Amiri" w:cs="Amiri"/>
          <w:color w:val="111111"/>
          <w:sz w:val="28"/>
          <w:sz w:val="28"/>
          <w:szCs w:val="28"/>
          <w:rtl w:val="true"/>
          <w:lang w:bidi="ar-SA"/>
        </w:rPr>
        <w:t xml:space="preserve">وفي تذكرة السامع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الشافعي عوتب على تواضعه للعلماء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أُهين لهم نفسي لكي يُكرمونها 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البيت ما في تعليم المتعلّم،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لك نفساً تشتهي أن تُعزّها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تنال العزّ حتى تُذِلّها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ينكر عليه، ولا يتآمر ولا يشير عليه بخلاف رأيه، فيرى أنّه أعلم بالصواب منه، بل ينقاد إليه في أُموره كلّها، ويلقي إليه زمام أمره رأساً، ويذعن لنصحه ، ويتحرّى رضاه وإن خالف رأي نفسه، ولا يستبق معه ، رأياً ولا اختياراً ويشاوره في أُموره كلّها، ويأتمر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عن رأيه وتدبيره باللسان والقلب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العلماء</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المرشد أنفع للمسترشد من صوابه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IRNazanin" w:hAnsi="IRNazanin" w:eastAsia="IRNazanin"/>
          <w:color w:val="111111"/>
          <w:sz w:val="28"/>
          <w:sz w:val="28"/>
          <w:szCs w:val="28"/>
          <w:rtl w:val="true"/>
          <w:lang w:bidi="fa-IR"/>
        </w:rPr>
        <w:t>قصّة موسى و الخضار علیهما السلام تنبيه على ذلك</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بعض الأفاضل عن بعض مشايخه،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حكيت لشيخي مناماً 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أنّك قلت لى كذا وكذا، فقلت لك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فهجرني شهراً ولم يكلّمني،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كان في باطنك تجويز المطالبة وإنكار ما أقوله لك، لما جرى ذلك على لسانك في المنام</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كما قال، إذ قلّما يرى الإنسان في منامه خلاف ما يغلب في اليقظة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يبجّله في خطابه وجوابه، في غيبته وحضوره، ولا يخاطبه بتاء الخطاب وكافه، ولا يناديه من بعد،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ويخاطبه بصيغ الجمع تعظيماً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رأيكم في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الله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يسمّيه في غيبته باسمه إلّا مقروناً بما يشعر بتعظيمه،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أو الأستاذ، أو شيخنا، أو شيخ الإسلام، ونحو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حرمته في نفسه واقتداؤه ،به ومراعاة هديه</w:t>
      </w:r>
      <w:r>
        <w:rPr>
          <w:rStyle w:val="FootnoteAnchor"/>
          <w:rtl w:val="true"/>
        </w:rPr>
        <w:footnoteReference w:id="582"/>
      </w:r>
      <w:r>
        <w:rPr>
          <w:rFonts w:ascii="Amiri" w:hAnsi="Amiri" w:eastAsia="Amiri" w:cs="Amiri"/>
          <w:color w:val="111111"/>
          <w:sz w:val="28"/>
          <w:sz w:val="28"/>
          <w:szCs w:val="28"/>
          <w:rtl w:val="true"/>
          <w:lang w:bidi="ar-SA"/>
        </w:rPr>
        <w:t>في غيبته وبعد موته فلا يغفل عن الدعاء له مدّة حياته، ويردّ غيبته، ويغضب لها</w:t>
      </w:r>
      <w:r>
        <w:rPr>
          <w:rStyle w:val="FootnoteAnchor"/>
          <w:rtl w:val="true"/>
        </w:rPr>
        <w:footnoteReference w:id="583"/>
      </w:r>
      <w:r>
        <w:rPr>
          <w:rFonts w:ascii="Amiri" w:hAnsi="Amiri" w:eastAsia="Amiri" w:cs="Amiri"/>
          <w:color w:val="111111"/>
          <w:sz w:val="28"/>
          <w:sz w:val="28"/>
          <w:szCs w:val="28"/>
          <w:rtl w:val="true"/>
          <w:lang w:bidi="ar-SA"/>
        </w:rPr>
        <w:t xml:space="preserve">زيادةً عمّا يجب رعايته </w:t>
      </w:r>
    </w:p>
    <w:p>
      <w:pPr>
        <w:pStyle w:val="BookText"/>
        <w:rPr/>
      </w:pPr>
      <w:r>
        <w:rPr>
          <w:rFonts w:ascii="Amiri" w:hAnsi="Amiri" w:eastAsia="Amiri" w:cs="Amiri"/>
          <w:color w:val="111111"/>
          <w:sz w:val="28"/>
          <w:sz w:val="28"/>
          <w:szCs w:val="28"/>
          <w:rtl w:val="true"/>
          <w:lang w:bidi="ar-SA"/>
        </w:rPr>
        <w:t>في غيره، فإن عجز عن ذلك قام وفارق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ويرعى ذرّيّته وأقاربه، وأودّاءه ومحبّيه في حياته وبعد موته، ويتعاهد زيارة قبره والاستغفار له والترحّم عليه والصدقة عنه، ويسلك في السمت والهدي مسلكه ويراعي في العلم والدين عادته، ويقتدي بحركاته وسكناته في عباداته وعاداته ويتأدّب بآدابه ومن ثمّ كان الأهمّ تحصيل شيخٍ صالحٍ ليحسن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قدر على الزيادة عليه بعد الاتّصاف بصفته فعل، وإلّا اقتصر على التأسّي، فبه يظهر أثر الصحبة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يشكر الشيخ على توقيفه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ما فيه فضيلة، وعلى توبيخه له على ما فيه نقيصة، أو كسلٍ يعتريه، أو قصورٍ يعانيه، أو غير ذلك ممّا في ايقافه عليه، وتوبيخه إرشاد وصلاحه</w:t>
      </w:r>
      <w:r>
        <w:rPr>
          <w:rStyle w:val="FootnoteAnchor"/>
          <w:rtl w:val="true"/>
        </w:rPr>
        <w:footnoteReference w:id="585"/>
      </w:r>
      <w:r>
        <w:rPr>
          <w:rFonts w:ascii="Amiri" w:hAnsi="Amiri" w:eastAsia="Amiri" w:cs="Amiri"/>
          <w:color w:val="111111"/>
          <w:sz w:val="28"/>
          <w:sz w:val="28"/>
          <w:szCs w:val="28"/>
          <w:rtl w:val="true"/>
          <w:lang w:bidi="ar-SA"/>
        </w:rPr>
        <w:t>، ويعدّ ذلك من الشيخ من جملة النعم عليه باعتناء الشيخ به ونظره إليه؛ فإنّ ذلك أميل لقلب الشيخ، وأبعث له على الاعتناء بمصالحه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وقّفه الشيخ على دقيقةٍ من أدب أو نقيصةٍ صدرت منه، وكان يعرف ذلك من قبل فلا يظهر أنّه كان عارفاً به وغفل عنه، بل يشكر الشيخ على إفادته ذلك واعتنائه بأمره، ليكون بذلك مستدعياً للعود إلى النصيحة في وقت الحاجة؛ فإن كان له في ذلك عذر ، وكان إعلام الشيخ به أصلح، فلا بأس به وإلّا فيتركه؛ إلّا أن يترتّب على ترك بيان العذر مفسدة، فيتعيّن إعلامه به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يصبر على جفوةٍ تصدر من شيخه، أو سوء خلق، ولا يصدّه ذلك عن ملازمته وحسن عقيدته واعتقاد ،كماله ويتأوّل أفعاله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ظاهرها مذموم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Amiri" w:hAnsi="Amiri" w:eastAsia="Amiri" w:cs="Amiri"/>
          <w:color w:val="111111"/>
          <w:sz w:val="28"/>
          <w:sz w:val="28"/>
          <w:szCs w:val="28"/>
          <w:rtl w:val="true"/>
          <w:lang w:bidi="ar-SA"/>
        </w:rPr>
        <w:t>أحسن تأويل وأصحّه فما يعجز عن ذلك إلّا قليل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ويبدأ هو عند جفوة شيخه بالاعتذار والتوبة ممّا وقع والاستغفار، وينسب الموجب إليه، ويجعل العتب فيه عليه، فإنّ ذلك أبقى لمودّة شيخه، وأحفظ لقلبه، وأنفع للطالب في آخرته ودنياه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يصبر على ذلّ التعليم بقي عمره في عماية الجهالة، ومن صبر عليه آل أمره إلى عزّ الدنيا والآخرة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الأثر المشهور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 طالباً، فعززت مطلوباً</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الذي يغضب على العالم مثل الذي يغضب على أساطين الجامع</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يأتونك من أقطار الأرض تغضب عليهم، يوشك أن يذهبوا ويتركوك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حمقى إذاً مثلك، إن يتركوا ما ينفعهم لسوء خلقي</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 لدائك إن جفوت طبيبه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لجهلك إن جفوت معلّما</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إنّ المعلّم والطبيب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ينصحان إذا هما لم يكرما</w:t>
      </w:r>
    </w:p>
    <w:p>
      <w:pPr>
        <w:pStyle w:val="BookText"/>
        <w:rPr/>
      </w:pPr>
      <w:r>
        <w:rPr>
          <w:rFonts w:ascii="Amiri" w:hAnsi="Amiri" w:eastAsia="Amiri" w:cs="Amiri"/>
          <w:color w:val="111111"/>
          <w:sz w:val="28"/>
          <w:sz w:val="28"/>
          <w:szCs w:val="28"/>
          <w:rtl w:val="true"/>
          <w:lang w:bidi="ar-SA"/>
        </w:rPr>
        <w:t xml:space="preserve">فاصبر لدائك إن أهنتَ طبيبه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لجهلك إن جفوتَ معلّما</w:t>
      </w:r>
    </w:p>
    <w:p>
      <w:pPr>
        <w:pStyle w:val="BookText"/>
        <w:rPr/>
      </w:pPr>
      <w:r>
        <w:rPr>
          <w:rFonts w:ascii="IRNazanin" w:hAnsi="IRNazanin" w:eastAsia="IRNazanin"/>
          <w:color w:val="111111"/>
          <w:sz w:val="28"/>
          <w:sz w:val="28"/>
          <w:szCs w:val="28"/>
          <w:rtl w:val="true"/>
          <w:lang w:bidi="fa-IR"/>
        </w:rPr>
        <w:t xml:space="preserve">ومثله في محاضرات الأُدباء،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وتعليم المتعلم،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إلّا أنّ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جفوت طبيبه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أهنتَ طبيبه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كليله و دمنه تحقيق مجتبی مینوي،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فاصبر لدائك إن جفوت معالجاً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واقنع بجهلك إن جفوت معلّما</w:t>
      </w:r>
    </w:p>
    <w:p>
      <w:pPr>
        <w:pStyle w:val="BookText"/>
        <w:rPr/>
      </w:pPr>
      <w:r>
        <w:rPr>
          <w:rFonts w:ascii="Amiri" w:hAnsi="Amiri" w:eastAsia="Amiri" w:cs="Amiri"/>
          <w:color w:val="111111"/>
          <w:sz w:val="28"/>
          <w:sz w:val="28"/>
          <w:szCs w:val="28"/>
          <w:rtl w:val="true"/>
          <w:lang w:bidi="ar-SA"/>
        </w:rPr>
        <w:t xml:space="preserve">وفي كليله ودمنه، تحقيق الأُستاذ حسن زاده الأملي،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المعلّمَ والطبيب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ينصحان إذاهما لا يُكرما</w:t>
      </w:r>
    </w:p>
    <w:p>
      <w:pPr>
        <w:pStyle w:val="BookText"/>
        <w:rPr/>
      </w:pPr>
      <w:r>
        <w:rPr>
          <w:rFonts w:ascii="Amiri" w:hAnsi="Amiri" w:eastAsia="Amiri" w:cs="Amiri"/>
          <w:color w:val="111111"/>
          <w:sz w:val="28"/>
          <w:sz w:val="28"/>
          <w:szCs w:val="28"/>
          <w:rtl w:val="true"/>
          <w:lang w:bidi="ar-SA"/>
        </w:rPr>
        <w:t xml:space="preserve">فاصبر لدائك إن جفوت طبيبه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واقنع بجهلك إن أهنتَ معلّما</w:t>
      </w:r>
    </w:p>
    <w:p>
      <w:pPr>
        <w:pStyle w:val="BookText"/>
        <w:rPr/>
      </w:pPr>
      <w:r>
        <w:rPr>
          <w:rFonts w:ascii="Amiri" w:hAnsi="Amiri" w:eastAsia="Amiri" w:cs="Amiri"/>
          <w:color w:val="111111"/>
          <w:sz w:val="28"/>
          <w:sz w:val="28"/>
          <w:szCs w:val="28"/>
          <w:rtl w:val="true"/>
          <w:lang w:bidi="ar-SA"/>
        </w:rPr>
        <w:t xml:space="preserve">وعلَّق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تأييده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والشعر من أبي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راجعت إلى بعض كتب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سقط الزند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اللزوميات أو لزوم مالا يلزم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وتَصَفَّحْتُهما فلم أجده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أنشأ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اللزومات أو لزوم ما لا يلزم، 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وإحياء علوم الدين،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المنجم والطبيب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تُحشر الأجساد قلت إليكما</w:t>
      </w:r>
    </w:p>
    <w:p>
      <w:pPr>
        <w:pStyle w:val="BookText"/>
        <w:rPr/>
      </w:pPr>
      <w:r>
        <w:rPr>
          <w:rFonts w:ascii="Amiri" w:hAnsi="Amiri" w:eastAsia="Amiri" w:cs="Amiri"/>
          <w:color w:val="111111"/>
          <w:sz w:val="28"/>
          <w:sz w:val="28"/>
          <w:szCs w:val="28"/>
          <w:rtl w:val="true"/>
          <w:lang w:bidi="ar-SA"/>
        </w:rPr>
        <w:t xml:space="preserve">إن صحّ قولكما فلست بخاسرٍ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 قولي فالخسار عليكما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بعيداً اشتباه هذا بذاك لمن نسبهما إلى المعرّي؛ وكيف ما كان، فضمير طبيبه عائدٌ إلى الداء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المعلمّ والطبيب كلاهما بالرفع صحيح، فلا يذهب عليك أنّ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كليهما بالنصب والرفع خطأ، وانظر للاطلاع على هذا البحث مغني اللبيب، ج ، 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حرف الكاف، ذيل كلا وكلتا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وللسلف الصالح في صبرهم مع مشايخهم أقاصيص غريبة</w:t>
      </w:r>
      <w:r>
        <w:rPr>
          <w:rStyle w:val="FootnoteAnchor"/>
          <w:rtl w:val="true"/>
        </w:rPr>
        <w:footnoteReference w:id="592"/>
      </w:r>
      <w:r>
        <w:rPr>
          <w:rFonts w:ascii="Amiri" w:hAnsi="Amiri" w:eastAsia="Amiri" w:cs="Amiri"/>
          <w:color w:val="111111"/>
          <w:sz w:val="28"/>
          <w:sz w:val="28"/>
          <w:szCs w:val="28"/>
          <w:rtl w:val="true"/>
          <w:lang w:bidi="ar-SA"/>
        </w:rPr>
        <w:t>، لو أتينا عليها لطال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يجتهد على أن يسبق بالحضور إلى المجلس قبل حضور الشيخ، ويحمل على ذلك نفسه، وإن انتظره على باب داره ليخرج ويمشي معه إلى المجلس، فهو أولى مع تيسّره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ويحترز عن</w:t>
      </w:r>
      <w:r>
        <w:rPr>
          <w:rStyle w:val="FootnoteAnchor"/>
          <w:rtl w:val="true"/>
        </w:rPr>
        <w:footnoteReference w:id="593"/>
      </w:r>
      <w:r>
        <w:rPr>
          <w:rFonts w:ascii="Amiri" w:hAnsi="Amiri" w:eastAsia="Amiri" w:cs="Amiri"/>
          <w:color w:val="111111"/>
          <w:sz w:val="28"/>
          <w:sz w:val="28"/>
          <w:szCs w:val="28"/>
          <w:rtl w:val="true"/>
          <w:lang w:bidi="ar-SA"/>
        </w:rPr>
        <w:t>أن يتأخّر في الحضور عن حضور الشيخ، فيدع الشيخ في انتظاره، فإنّ فاعل ذلك من غير ضرورةٍ أكيدةٍ معرّض نفسه للمقت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ياقوت</w:t>
      </w:r>
      <w:r>
        <w:rPr>
          <w:rStyle w:val="FootnoteAnchor"/>
          <w:rtl w:val="true"/>
        </w:rPr>
        <w:footnoteReference w:id="594"/>
      </w:r>
      <w:r>
        <w:rPr>
          <w:rFonts w:ascii="Amiri" w:hAnsi="Amiri" w:eastAsia="Amiri" w:cs="Amiri"/>
          <w:color w:val="111111"/>
          <w:sz w:val="28"/>
          <w:sz w:val="28"/>
          <w:szCs w:val="28"/>
          <w:rtl w:val="true"/>
          <w:lang w:bidi="ar-SA"/>
        </w:rPr>
        <w:t>في معجمه</w:t>
      </w:r>
      <w:r>
        <w:rPr>
          <w:rStyle w:val="FootnoteAnchor"/>
          <w:rtl w:val="true"/>
        </w:rPr>
        <w:footnoteReference w:id="595"/>
      </w:r>
      <w:r>
        <w:rPr>
          <w:rFonts w:ascii="Amiri" w:hAnsi="Amiri" w:eastAsia="Amiri" w:cs="Amiri"/>
          <w:color w:val="111111"/>
          <w:sz w:val="28"/>
          <w:sz w:val="28"/>
          <w:szCs w:val="28"/>
          <w:rtl w:val="true"/>
          <w:lang w:bidi="ar-SA"/>
        </w:rPr>
        <w:t>عن هارون بن موسى القيسي القرطبي</w:t>
      </w:r>
      <w:r>
        <w:rPr>
          <w:rStyle w:val="FootnoteAnchor"/>
          <w:rtl w:val="true"/>
        </w:rPr>
        <w:footnoteReference w:id="59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w:t>
      </w:r>
    </w:p>
    <w:p>
      <w:pPr>
        <w:pStyle w:val="BookText"/>
        <w:rPr/>
      </w:pPr>
      <w:r>
        <w:rPr>
          <w:rFonts w:ascii="Amiri" w:hAnsi="Amiri" w:eastAsia="Amiri" w:cs="Amiri"/>
          <w:color w:val="111111"/>
          <w:sz w:val="28"/>
          <w:sz w:val="28"/>
          <w:szCs w:val="28"/>
          <w:rtl w:val="true"/>
          <w:lang w:bidi="ar-SA"/>
        </w:rPr>
        <w:t xml:space="preserve">نختلف إلى أبي عليّ القالي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إملائه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بجامع الزهراء</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ونحن في فصل الربيع، فبينما أنا يوماً في بعض الطريق إذ أخذتني سحابة، فما وصلت إلى مجلسه حتّى ابتلّت ثيابي كلّها، وحول أبي عليّ أعلام أهل البلد، فأمرني بالدنوّ منه،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 ،نصر لا تأسف على ما عرض فهذا شيء يضمحلّ ويزول بسرعةٍ بثياب غيرها تبدّلها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أختلف إلى ابن مجاهد</w:t>
      </w:r>
      <w:r>
        <w:rPr>
          <w:rStyle w:val="FootnoteAnchor"/>
          <w:rtl w:val="true"/>
        </w:rPr>
        <w:footnoteReference w:id="599"/>
      </w:r>
      <w:r>
        <w:rPr>
          <w:rFonts w:ascii="Amiri" w:hAnsi="Amiri" w:eastAsia="Amiri" w:cs="Amiri"/>
          <w:color w:val="111111"/>
          <w:sz w:val="28"/>
          <w:sz w:val="28"/>
          <w:szCs w:val="28"/>
          <w:rtl w:val="true"/>
          <w:lang w:bidi="ar-SA"/>
        </w:rPr>
        <w:t>، فادّلجت</w:t>
      </w:r>
      <w:r>
        <w:rPr>
          <w:rStyle w:val="FootnoteAnchor"/>
          <w:rtl w:val="true"/>
        </w:rPr>
        <w:footnoteReference w:id="600"/>
      </w:r>
      <w:r>
        <w:rPr>
          <w:rFonts w:ascii="Amiri" w:hAnsi="Amiri" w:eastAsia="Amiri" w:cs="Amiri"/>
          <w:color w:val="111111"/>
          <w:sz w:val="28"/>
          <w:sz w:val="28"/>
          <w:szCs w:val="28"/>
          <w:rtl w:val="true"/>
          <w:lang w:bidi="ar-SA"/>
        </w:rPr>
        <w:t>عليه، لأتقرب منه، فلمّا انتهيت إلى الدرب الذي كنت أخرج منه إلى منزله ألفيته مغلقاً وتعسّر عليّ فتحه، فقلت 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أُبكّر هذا البكور، وأُغلب على القرب منه، فنظرت إلى سرب</w:t>
      </w:r>
      <w:r>
        <w:rPr>
          <w:rStyle w:val="FootnoteAnchor"/>
          <w:rtl w:val="true"/>
        </w:rPr>
        <w:footnoteReference w:id="601"/>
      </w:r>
      <w:r>
        <w:rPr>
          <w:rFonts w:ascii="Amiri" w:hAnsi="Amiri" w:eastAsia="Amiri" w:cs="Amiri"/>
          <w:color w:val="111111"/>
          <w:sz w:val="28"/>
          <w:sz w:val="28"/>
          <w:szCs w:val="28"/>
          <w:rtl w:val="true"/>
          <w:lang w:bidi="ar-SA"/>
        </w:rPr>
        <w:t xml:space="preserve">بجنب الدرب فاقتحمته، فلمّا توسّطت ضاق بي ولم أقدر على الخروج، ولا على الدخول فاقتحمته أشدّ اقتحامٍ، حتّى تخلّصت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تخرّقت ثيابي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وأثّر السرب في لحمي حتّى انكشف العظم ومنّ الله بالخروج، فوافيت مجلس الشيخ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ممّا عرض لي؟ ثمّ أنشد بيت الحماسة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دَببتَ للمجد والساعون قد بلغوا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النفوس وألقوا دونه الأزرا </w:t>
      </w:r>
    </w:p>
    <w:p>
      <w:pPr>
        <w:pStyle w:val="BookText"/>
        <w:rPr/>
      </w:pPr>
      <w:r>
        <w:rPr>
          <w:rFonts w:ascii="Amiri" w:hAnsi="Amiri" w:eastAsia="Amiri" w:cs="Amiri"/>
          <w:color w:val="111111"/>
          <w:sz w:val="28"/>
          <w:sz w:val="28"/>
          <w:szCs w:val="28"/>
          <w:rtl w:val="true"/>
          <w:lang w:bidi="ar-SA"/>
        </w:rPr>
        <w:t xml:space="preserve">وكابدوا المجد حتّى ملّ أكثرهم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بالمجد من وافى ومن صبرا</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لا تحسب المجد تمراً أنت آكله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تبلغ المجد حتّى تلعق الصبرا</w:t>
      </w:r>
      <w:r>
        <w:rPr>
          <w:rStyle w:val="FootnoteAnchor"/>
          <w:rtl w:val="true"/>
        </w:rPr>
        <w:footnoteReference w:id="60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 عشر</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 على الشيخ في غير المجلس العامّ بغير إذنه، سواء كان الشيخ وحده أم معه غيره، فإن استأذن بحيث يعلم الشيخ ولم يأذن، انصرف ولا يكرّر </w:t>
      </w:r>
    </w:p>
    <w:p>
      <w:pPr>
        <w:pStyle w:val="BookText"/>
        <w:rPr/>
      </w:pPr>
      <w:r>
        <w:rPr>
          <w:rFonts w:ascii="Amiri" w:hAnsi="Amiri" w:eastAsia="Amiri" w:cs="Amiri"/>
          <w:color w:val="111111"/>
          <w:sz w:val="28"/>
          <w:sz w:val="28"/>
          <w:szCs w:val="28"/>
          <w:rtl w:val="true"/>
          <w:lang w:bidi="ar-SA"/>
        </w:rPr>
        <w:t>الاستئذان، وإن شكّ في علم الشيخ به كرّره ثلاثاً، ولا يزيد في الاستئذان عليها، أو ثلاث طرقات بالباب أو بالحلقة، وليكن طرق الباب خفيًا بأظفار الأصابع</w:t>
      </w:r>
      <w:r>
        <w:rPr>
          <w:rStyle w:val="FootnoteAnchor"/>
          <w:rtl w:val="true"/>
        </w:rPr>
        <w:footnoteReference w:id="607"/>
      </w:r>
      <w:r>
        <w:rPr>
          <w:rFonts w:ascii="Amiri" w:hAnsi="Amiri" w:eastAsia="Amiri" w:cs="Amiri"/>
          <w:color w:val="111111"/>
          <w:sz w:val="28"/>
          <w:sz w:val="28"/>
          <w:szCs w:val="28"/>
          <w:rtl w:val="true"/>
          <w:lang w:bidi="ar-SA"/>
        </w:rPr>
        <w:t>، ثمّ بالأصابع، ثمّ بالحلقة قليلاً قليلاً، فإن كان الموضع بعيداً عن الباب، فلا بأس برفع ذلك ابتداءً بقدر ما يسمع لا غير، وإن أذن وكانوا جماعةً تقدّم أفضلهم فأسنّهم بالدخول والسلام عليه، ثمّ يسلّم عليه الأفضل فالأفضل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على الشيخ كامل الهيأة فارغ القلب من الشواغل، نشيطاً منشرح الصدر صافي الذهن، لا في حال نعاس أو غضبٍ أو جوعٍ أو عطشٍ، ونحو ذلك، متطهّراً متنظّفاً، بعد استعمال ما يحتاج إليه من سواك وأخذ ظفرٍ وشعرٍ، وإزالة رائحة كريهة، لابساً أحسن ملبوسه؛ سيّما إذا كان يقصد مجلس العلم، فإنّه مجلس ذكر، واجتماع في عبادة، وهذا الأُمور من آدابها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يقرأ على الشيخ عند شغل قلبه وملله ونعاسه وجوعه وعطشه واستيفازه وألمه وقائلته، ونحو ذلك ممّا يشق عليه فيه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يبتدئه الشيخ بطلب القراءة فليجبه كيف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عشر</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على الشيخ في غير المجلس العام، وعنده من يتحدّث معه فسكتوا عن الحديث، أو دخل والشيخ وحده يصلّي أو يقرأ أو يذكر أو يطالع أو يكتب، فترك ذلك ولم يبدأه بكلام أو بسط ،حديث، فليسلّم ويخرج سريعاً، إلّا أن يحنّه الشيخ على المكث فإذا مكث فلا يطيل، إلّا أن يأمره بذلك، خشية أن يدخل في عداد من أشغل مشغولاً بالله أدركه المقت في الوقت</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مكان الشيخ فلم يجده ،انتظره، ولا يفوّت على نفسه درسه؛ فإنّ كلّ درس يفوت لا عوض له، ولا يطرق عليه ليخرج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نائماً </w:t>
      </w:r>
    </w:p>
    <w:p>
      <w:pPr>
        <w:pStyle w:val="BookText"/>
        <w:rPr/>
      </w:pPr>
      <w:r>
        <w:rPr>
          <w:rFonts w:ascii="Amiri" w:hAnsi="Amiri" w:eastAsia="Amiri" w:cs="Amiri"/>
          <w:color w:val="111111"/>
          <w:sz w:val="28"/>
          <w:sz w:val="28"/>
          <w:szCs w:val="28"/>
          <w:rtl w:val="true"/>
          <w:lang w:bidi="ar-SA"/>
        </w:rPr>
        <w:t>صبر حتّى يستيقظ، أو ينصرف ثمّ يعود، والصبر خير له، ولا يوقظه ولا يأمر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السلف يفعلون ونقل عن ابن عبّاس مثله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يطلب من الشيخ إقراءً في وقت يشقّ عليه فيه أو لم تجر عادته بالإقراء فيه، ولا يخترع</w:t>
      </w:r>
      <w:r>
        <w:rPr>
          <w:rStyle w:val="FootnoteAnchor"/>
          <w:rtl w:val="true"/>
        </w:rPr>
        <w:footnoteReference w:id="610"/>
      </w:r>
      <w:r>
        <w:rPr>
          <w:rFonts w:ascii="Amiri" w:hAnsi="Amiri" w:eastAsia="Amiri" w:cs="Amiri"/>
          <w:color w:val="111111"/>
          <w:sz w:val="28"/>
          <w:sz w:val="28"/>
          <w:szCs w:val="28"/>
          <w:rtl w:val="true"/>
          <w:lang w:bidi="ar-SA"/>
        </w:rPr>
        <w:t>عليه وقتاً خاصّاً به دون غيره وإن كان رئيساً، لما فيه من الترفّع والحمق على الشيخ والطلبة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استحيا الشيخ منه، فيترك لأجله ما هو أهمّ عنده في ذلك الوقت، فلا يفلح الطالب فإن بدأه الشيخ بوقت معيّن أو خاصّ لعذر عائق له عن الحضور مع الجماعة، أو لمصلحة رآها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بين يديه جلسة الأدب بسكون وخضوع وإطراق رأس وتواضع وخشوع والأولى له الافتراش أو 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هنا الإقعاء، وهو أن يفرش ،قدميه، ويجلس على بطونهما، ويتعاهد تغطية أقدامه وإرخاء ثيابه</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عشر </w:t>
      </w:r>
      <w:r>
        <w:rPr>
          <w:rStyle w:val="FootnoteAnchor"/>
          <w:rtl w:val="true"/>
        </w:rPr>
        <w:footnoteReference w:id="6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جنس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يستند بحضرة الشيخ إلى حائط أو مخدّةٍ أو درابزين</w:t>
      </w:r>
      <w:r>
        <w:rPr>
          <w:rStyle w:val="FootnoteAnchor"/>
          <w:rtl w:val="true"/>
        </w:rPr>
        <w:footnoteReference w:id="613"/>
      </w:r>
      <w:r>
        <w:rPr>
          <w:rFonts w:ascii="Amiri" w:hAnsi="Amiri" w:eastAsia="Amiri" w:cs="Amiri"/>
          <w:color w:val="111111"/>
          <w:sz w:val="28"/>
          <w:sz w:val="28"/>
          <w:szCs w:val="28"/>
          <w:rtl w:val="true"/>
          <w:lang w:bidi="ar-SA"/>
        </w:rPr>
        <w:t>، ونحو ذلك، أو يجعل يده عليه، ولا يعطي الشيخ جنبه أو ظهره، ولا يعتمد على يده إلى ورائه أو جنبه أو ظهره، ولا يضع رجله أو يده أو شيئاً من بدنه أو ثيابه على ثياب الشيخ أو وسادته أو سجّادته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تعظيم الشيخ أن لا يجلس إلى جانبه ولا على مصلّاه أو وسادته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أمره الشيخ بذلك، فلا يفعل إلّا إذا جزم به جزماً يشقّ عليه مخالفته، فلا بأس بامتثال </w:t>
      </w:r>
    </w:p>
    <w:p>
      <w:pPr>
        <w:pStyle w:val="BookText"/>
        <w:rPr/>
      </w:pPr>
      <w:r>
        <w:rPr>
          <w:rFonts w:ascii="Amiri" w:hAnsi="Amiri" w:eastAsia="Amiri" w:cs="Amiri"/>
          <w:color w:val="111111"/>
          <w:sz w:val="28"/>
          <w:sz w:val="28"/>
          <w:szCs w:val="28"/>
          <w:rtl w:val="true"/>
          <w:lang w:bidi="ar-SA"/>
        </w:rPr>
        <w:t>أمره في تلك الحال، ثمّ يعود إلى ما يقتضيه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تكلّم الناس في أيّ الأمرين أولى امتثال الأمر أو سلوك الأدب، فذهب إلى كُلِّ من الأمرين فريق 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 فضلاً عمّن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موجّه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العشرون </w:t>
      </w:r>
      <w:r>
        <w:rPr>
          <w:rStyle w:val="FootnoteAnchor"/>
          <w:rtl w:val="true"/>
        </w:rPr>
        <w:footnoteReference w:id="616"/>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يصغي إلى الشيخ ناظراً إليه، ويقبل بكلّيّته عليه، متعقّلاً لقوله بحيث لا يحوجه إلى إعادة الكلام ولا يلتفت من غير ضرورة وينظر إلى يمينه أو شماله أو فوقه أو أمامه لغير حاجة، ولا سيّما عند بحثه معه أو كلامه له، فلا ينبغي أن ينظر إلّا إليه، ولا يضطرب لضجّة يسمعها، ولا يلتفت إليها سيّما عند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ينفض كمّيه، ولا يحسر عن ذراعيه ولا يومئ بيده إلى وجه الشيخ أو صدره ولا يمسّ بها شيئاً من بدنه أو ثيابه، ولا يعبث بيديه أو رجليه، أو غيرهما من أعضائه، ولا يضع يده على لحيته أو فمه أو يعبث بها في أنفه، ولا يفتح فاه، ولا يقرع سنّه ولا يضرب الأرض براحته، أو يخطّ عليها بأصابعه، ولا يشبّك بيديه ولا يعبث بأزراره، ولا يفرقع أصابعه، بل يلزم سكون ،بدنه، ولا يكثر التنحنح من غير حاجة، ولا يبصق ولا يمتخط، ولا يتنخّع ما أمكنه، ولا يلفظ النخامة من فيه بل يأخذها منه بمنديلٍ ونحوه، ولا يتجشّأ ولا يتمطّى، ولا يكثر التثاؤب، وإذا تثاءب ستر فاه بعد ردّه جهده، وإذا عطس حفظ صوته جهده، وستر وجهه بمنديل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كلّه ممّا يقتضيه النظر المستقيم والذوق السليم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w:t>
      </w:r>
      <w:r>
        <w:rPr>
          <w:rStyle w:val="FootnoteAnchor"/>
          <w:rtl w:val="true"/>
        </w:rPr>
        <w:footnoteReference w:id="6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جنس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يرفع صوته رفعاً بليغاً من </w:t>
      </w:r>
    </w:p>
    <w:p>
      <w:pPr>
        <w:pStyle w:val="BookText"/>
        <w:rPr/>
      </w:pPr>
      <w:r>
        <w:rPr>
          <w:rFonts w:ascii="Amiri" w:hAnsi="Amiri" w:eastAsia="Amiri" w:cs="Amiri"/>
          <w:color w:val="111111"/>
          <w:sz w:val="28"/>
          <w:sz w:val="28"/>
          <w:szCs w:val="28"/>
          <w:rtl w:val="true"/>
          <w:lang w:bidi="ar-SA"/>
        </w:rPr>
        <w:t>غير حاجة، ولا يسارّ في مجلسه، ولا يغمز أحداً، ولا يكثر كلامه بغير ضرورة، ولا يحكي ما يضحك منه، أو ما فيه بذاءة، أو يتضمّن سوء مخاطبة أو سوء أدب، بل ولا يتكلّم بما لم يسأله، ولا يتكلّم ما لم يستأذنه أوّلاً، ولا يضحك لغير عجبٍ، ولا لعجب دون الشيخ فإن غلبه تبسّم تبسّماً بغير صوت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وليحذر كلّ الحذر من أن يغتاب أحداً في مجلسه، أو ينمّ له عن أحدٍ، أو يوقع بينه و بین أحد بنقل ما يسوؤه عنه، كاستنقاص به أو تكلّم فيه وردّ ما قاله أو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كالحاتّ له على الاعتناء بأمره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فلان يودّ أن أقرأ عليه، أو أردت أن أقرأ على فلان وتركت لأجلك، أو نحو ذلك، ففاعل ذلك وأمثاله مع كونه ارتكب مكروهاً أو حراماً أو كبيرة، مستحقّ للزجر والإهانة والطرد والبعد لحماقته ،وريائه، وقد تقدّم في حديث علىّ علیه السلام</w:t>
      </w:r>
      <w:r>
        <w:rPr>
          <w:rStyle w:val="FootnoteAnchor"/>
          <w:rtl w:val="true"/>
        </w:rPr>
        <w:footnoteReference w:id="618"/>
      </w:r>
      <w:r>
        <w:rPr>
          <w:rFonts w:ascii="Amiri" w:hAnsi="Amiri" w:eastAsia="Amiri" w:cs="Amiri"/>
          <w:color w:val="111111"/>
          <w:sz w:val="28"/>
          <w:sz w:val="28"/>
          <w:szCs w:val="28"/>
          <w:rtl w:val="true"/>
          <w:lang w:bidi="ar-SA"/>
        </w:rPr>
        <w:t>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يحسن خطابه مع الشيخ بقدر الإمكان ولا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نقل هذا،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موضعه؟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 أو المنقول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ذلك، فإن أراد استفادة أصله أو من نقله، تلطّف في الوصول إلى ذلك، ثمّ هو في مجلس آخر أولى على سبيل 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لِمَ؟ ولا أسلم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قيل لنا كذا؟ أو فإن مُنعنا كذا؟ أو فإن سُئلنا عن كذا؟ أو فإن أورد كذا، وشبهه، ليكون مستفهماً للجواب سائلاً له بحسن أدب ولطف عبارةٍ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أصرّ الشيخ على قول أو دليلٍ ولم يظهر له، أو على خلاف صواب سهواً، فلا يغيّر وجهه أو عينيه، ولا يشير إلى غيره كالمنكر لما قال بل يأخذه ببشر ظاهر ، وإن لم يكن الشيخ مصيباً، لغفلة أو سهرٍ أو قصور نظر في تلك الحال؛ </w:t>
      </w:r>
    </w:p>
    <w:p>
      <w:pPr>
        <w:pStyle w:val="BookText"/>
        <w:rPr/>
      </w:pPr>
      <w:r>
        <w:rPr>
          <w:rFonts w:ascii="IRNazanin" w:hAnsi="IRNazanin" w:eastAsia="IRNazanin"/>
          <w:color w:val="111111"/>
          <w:sz w:val="28"/>
          <w:sz w:val="28"/>
          <w:szCs w:val="28"/>
          <w:rtl w:val="true"/>
          <w:lang w:bidi="fa-IR"/>
        </w:rPr>
        <w:t>فإنّ العصمة في البشر للأنبياء والأوصياء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وليحذر من مفاجأة الشيخ بصورة ردّ عليه، فإنّه يقع ممّن لا يحسن الأدب الناس كثيراً، مثل أن يقول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 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كذا، أو يقول 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مرادك في سؤالك كذا، أو خطر لك كذا؟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ما هذا مرادي، أو ما خطر لي هذا وشبه ذلك، بل طريقه أن يتلطّف بالمكاشرة على المقصود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استفهمه الشيخ استفهام تقريرٍ وجزم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تقل كذا؟ أو أليس مرادك كذا؟ فلا يبادر بالردّ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ونحو ذلك، بل يسكت أو يورّي عن ذلك بكلام لطيف يفهم الشيخ قصده منه، فإن لم يكن بدّ من تحرير قصده وقوله،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أقول كذا، أو أعود إلى قصد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ويعيد كلامه،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قلته، أو الذي قصدته؛ لتضمّنه الردّ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جنس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الشيخ تعليلاً وعليه تعقّب؛ ولم يتعقّبه؛ أو بحثاً وفيه إشكال، ولم يستشكله؛ أو إشكالاً وعنه جواب ولم يذكره؛ فلا يبادر إلى ذكر ذلك، ولا إلى التعقّب على الشيخ بسبب إهماله له، بل له أن يشير إلى ذلك بألطف إشارة،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لمحتم عن الإشكال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ونحو ذلك، فإن تذكّر الشيخ فيها ونعمت، وإلّا فالأولى السكوت عن ذلك إلّا أن يأذن الشيخ، أو يعلم منه أنّه يؤثر ذلك منه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والعشرون </w:t>
      </w:r>
      <w:r>
        <w:rPr>
          <w:rStyle w:val="FootnoteAnchor"/>
          <w:rtl w:val="true"/>
        </w:rPr>
        <w:footnoteReference w:id="6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جنس ما قبله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يتحفّظ من مخاطبة الشيخ بما يعتاده بعض الناس في كلامه ولا يليق خطابه ،به مثل أيش بك</w:t>
      </w:r>
      <w:r>
        <w:rPr>
          <w:rStyle w:val="FootnoteAnchor"/>
          <w:rtl w:val="true"/>
        </w:rPr>
        <w:footnoteReference w:id="621"/>
      </w:r>
      <w:r>
        <w:rPr>
          <w:rFonts w:ascii="Amiri" w:hAnsi="Amiri" w:eastAsia="Amiri" w:cs="Amiri"/>
          <w:color w:val="111111"/>
          <w:sz w:val="28"/>
          <w:sz w:val="28"/>
          <w:szCs w:val="28"/>
          <w:rtl w:val="true"/>
          <w:lang w:bidi="ar-SA"/>
        </w:rPr>
        <w:t>؟ وفهمت؟ وسمعت؟ وتدري؟ ويا رجل مبارك؟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يحكي ما خوطب به غيره ممّا لا يليق خطاب الشيخ به وإن كان حاكياً، مثل قال فلان الفلان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قليل الحياء أنت قليل البرّ، وما عندك خير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w:t>
      </w:r>
    </w:p>
    <w:p>
      <w:pPr>
        <w:pStyle w:val="BookText"/>
        <w:rPr/>
      </w:pPr>
      <w:r>
        <w:rPr>
          <w:rFonts w:ascii="Amiri" w:hAnsi="Amiri" w:eastAsia="Amiri" w:cs="Amiri"/>
          <w:color w:val="111111"/>
          <w:sz w:val="28"/>
          <w:sz w:val="28"/>
          <w:szCs w:val="28"/>
          <w:rtl w:val="true"/>
          <w:lang w:bidi="ar-SA"/>
        </w:rPr>
        <w:t>الحكاية ما جرت العادة بالكناية ،به مثل قال فلان الفلان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الأبعد قليل الخير، وما عند الأبعد خير، ومثل هذه الكناية وردت في بعض الأخبار</w:t>
      </w:r>
      <w:r>
        <w:rPr>
          <w:rStyle w:val="FootnoteAnchor"/>
          <w:rtl w:val="true"/>
        </w:rPr>
        <w:footnoteReference w:id="622"/>
      </w:r>
      <w:r>
        <w:rPr>
          <w:rFonts w:ascii="Amiri" w:hAnsi="Amiri" w:eastAsia="Amiri" w:cs="Amiri"/>
          <w:color w:val="111111"/>
          <w:sz w:val="28"/>
          <w:sz w:val="28"/>
          <w:szCs w:val="28"/>
          <w:rtl w:val="true"/>
          <w:lang w:bidi="ar-SA"/>
        </w:rPr>
        <w:t>أيضاً، أو يأتي بضمير الغائب مكان ضمير المخاطب، وشبه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لسان الشيخ إلى تحريف كلمة يكون لها توجيه ،مستهجن، أو نحو ذلك، أن لا يضحك ولا يستهزئ ولا يعيدها كأنّه يتبادر بها عليه ولا يغمز غيره ولا يشير إليه، بل ولا يتأمّل ما صدر منه، ولا يدخله قلبه ولا يصغي إليه سمعه، ولا يحكيه لأحد؛ فإنّ اللسان سبّاق، والإنسان غير معصوم، لا سيّما فيما هو فيه معذور؛ وفاعل شيء ممّا ذكر شیخه معرّض نفسه للحرمان والبلاء والخسران مستحق للزجر والتأديب والهجر والتأنيب، مع ما يستوجبه من مقت الله سبحانه له وملائكته وأنبيائه وخاصّته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والعشرون</w:t>
      </w: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يسبق الشيخ إلى شرح مسألة أو جواب سؤال منه أو من غيره، لا سيّما إذا كان من غيره وتوقّف ولا يساوقه فيه، ولا يظهر معرفته به أو إدراكه له قبل الشيخ، إلّا أن يعلم من الشيخ إيثار ذلك منه، أو عرض الشيخ عليه ذلك ابتداء والتمسه منه، فلا بأس به حينئذٍ</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 والعشرون</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 على الشيخ كلامه أيّ كلامٍ كان، ولا يسابقه فيه ولا يساوقه به بل يصبر حتّى يفرغ الشيخ من كلامه ثمّ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يتحدّث مع غيره والشيخ يتحدّث معه أو مع جماعة المجلس، بل لا يجعل همّه سوى الإصغاء إلى قول الشيخ وفهمه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الشيخ يذكر حكماً في مسألة، أو فائدةً مستغربةً أو يحكي حكايةً، أو ينشد شعراً، وهو يحفظ ذلك، أن يصغي إليه إصغاء مستفيدٍ له في الحال، متعطّشٍ إليه فرح به، كأنّه لم يسمعه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السلف</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الحديث من الرجل، وأنا أعلم به منه، فأُريه من نفسي أنّي لا أُحسن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الشابّ ليتحدّث بحديثٍ، فأستمع له كأنّي لم أسمعه ولقد سمعته قبل أن يولد</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سأله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الشروع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حفظه له، فلا يجيب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الاستغناء عن الشيخ فيه، ولا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الكذب،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أستفيده من الشيخ، أو أسمعه منه، أو بَعُد عهدي به، أو هو من جهتكم أصحّ،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 من حال الشيخ أنّه يؤثر العلم بحفظه له مسرّة به، أو أشار إليه بإتمامه امتحاناً لضبطه أو حفظه أو لإظهار تحصيله، فلا بأس باتّباع غرض الشيخ ابتغاءً المرضاته وازدياداً لرغبته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 أنّه لا ينبغي له أن يكرّر سؤال ما يعلمه، ولا استفهام ما يفهمه؛ فإنّه يضيع الزمان وربما أضجر الشيخ؛ قال بعض السلف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إعادة الحديث أشدّ من نقل الصخر</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لا يقصّر في الإصغاء والتفهّم، أو يشغل ذهنه بفكر أو حديث ثمّ يستعيد الشيخ ما قاله لأن ذلك إساءة أدب؛ بل يكون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مصغياً لكلامه حاضر الذهن </w:t>
      </w:r>
    </w:p>
    <w:p>
      <w:pPr>
        <w:pStyle w:val="BookText"/>
        <w:rPr/>
      </w:pPr>
      <w:r>
        <w:rPr>
          <w:rFonts w:ascii="Amiri" w:hAnsi="Amiri" w:eastAsia="Amiri" w:cs="Amiri"/>
          <w:color w:val="111111"/>
          <w:sz w:val="28"/>
          <w:sz w:val="28"/>
          <w:szCs w:val="28"/>
          <w:rtl w:val="true"/>
          <w:lang w:bidi="ar-SA"/>
        </w:rPr>
        <w:t>لما يسمعه من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المشايخ لا يعيد لمثل هذا إذا استعاده ويزبره عقوبةً له</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يسمع كلام الشيخ لبعده، أو لم يفهمه مع الإصغاء إليه والإقبال عليه، فله أن يسأل الشيخ إعادته أو تفهيمه بعد بيان عذره بسؤال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يسأل عن شيء في غير موضعه، ففاعل ذلك لا يستحقّ جواباً، إلّا أن يعلم من حال الشيخ أنّه لا يكره ذلك، ومع ذلك فالأولى أن لا يفعل، ولا يلحّ عليه في السؤال إلحاحاً مضجراً، ولا يسأله في طريقه إلى أن يبلغ 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حكي عن بعض الأجلاء</w:t>
      </w:r>
      <w:r>
        <w:rPr>
          <w:rStyle w:val="FootnoteAnchor"/>
          <w:rtl w:val="true"/>
        </w:rPr>
        <w:footnoteReference w:id="629"/>
      </w:r>
      <w:r>
        <w:rPr>
          <w:rFonts w:ascii="Amiri" w:hAnsi="Amiri" w:eastAsia="Amiri" w:cs="Amiri"/>
          <w:color w:val="111111"/>
          <w:sz w:val="28"/>
          <w:sz w:val="28"/>
          <w:szCs w:val="28"/>
          <w:rtl w:val="true"/>
          <w:lang w:bidi="ar-SA"/>
        </w:rPr>
        <w:t>أنّه أوصى بعض طلبته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تسألني عن أمر الدين وأنا ماش، ولا و أنا أتحدّث مع الناس ولا و أنا قائم، ولا و أنا متّكئ؛ فإن هذه أماكن لا يجتمع فيها عقل الرجل، لا تسألني إلّا وقت اجتماع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الحادي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يغتنم سؤاله عند طيب نفسه وفراغه، ويتلطّف في سؤاله، ويحسن في جوابه ؛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الاقتصاد في النفقة نصف المعيشة والتودّد إلى الناس نصف العقل، وحسن السؤال نصف العلم</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والثلاثون أن لا يستحيي من السؤال عمّا أشكل عليه، بل يستوضحه أكمل استيضاح، فمن رقّ وجهه رقّ علمه ومن رقّ وجهه عند السؤال ظهر نقصه عند اجتماع الرجال</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العلم عليه قفل ومفتاحه المسألة</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الثالث والثلاثون</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له الشيخ أفهمت ؟ فلا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قبل أن يتّضح له المقصود اتّضاحاً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جلياً، لئلا يكذب ويفوته الفهم، ولا يستحيي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لأنّ استثباته يحصّل له مصالح عاجلهً وآجلةً، فمن العاجلة حفظ المسألة وسلامته من الكذب والنفاق بإظهار فهم ما لم يكن فهمه واعتقاد الشيخ اعتناؤه ورغبته وكمال عقله وورعه وملكته لنفسه، ومن الآجلة ثبوت الصواب في قلبه دائماً، واعتياده هذه الطريقة المرضية والأخلاق الرضيّة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الخليل بن أحمد العروضي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الجهل بين الحياء والأنفة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 والثلاثون</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ذهنه حاضراً في جهة الشيخ، بحيث إذا أمره بشيء، أو سأله عن شيء، أو أشار إليه لم يحوجه إلى إعادته ثانياً، بل يبادر إليه مسرعاً ولم يعاوده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ناوله الشيخ شيئاً تناوله باليمنى، وإذا ناوله هو شيئاً ناوله إيّاه باليمنى فإن كان ورقةً يقرأها أو قصّةً مثلاً نشرها، ثمّ دفعها إليه، ولا يدفعها إليه مطويّة إلا إذا علم أو ظنّ إيثار الشيخ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أخذ من الشيخ ورقة بادر إلى أخذها منشورةً قبل أن يطويها أو يترّبها، ثمّ يطويها أو يترّبها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ناول الشيخ كتابا ناوله إيَّاه مهيّأ لفتحه والقراءة فيه من غير احتياج إلى إدارته، فإن كان للنظر في موضع معيّنٍ، فليكن مفتوحاً كذلك، ويعيّن له المكان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يرمى إليه الشيء رمياً من كتاب أو ورقة أو غيرهما، ولا يمدّ يده إليه إذا كان </w:t>
      </w:r>
    </w:p>
    <w:p>
      <w:pPr>
        <w:pStyle w:val="BookText"/>
        <w:rPr/>
      </w:pPr>
      <w:r>
        <w:rPr>
          <w:rFonts w:ascii="Amiri" w:hAnsi="Amiri" w:eastAsia="Amiri" w:cs="Amiri"/>
          <w:color w:val="111111"/>
          <w:sz w:val="28"/>
          <w:sz w:val="28"/>
          <w:szCs w:val="28"/>
          <w:rtl w:val="true"/>
          <w:lang w:bidi="ar-SA"/>
        </w:rPr>
        <w:t>بعيداً، ولا يحوج الشيخ إلى مدّ يده أيضاً لأخذه منه أو إعطائه، بل يقوم إليه قائماً ولا يزحف زحفاً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قام أو جلس بين يديه لشيء من ذلك فلا يقرب منه كلّ القرب، ولا يضع رجله أو يده أو شيئاً من بدنه أو ثيابه على ثياب الشيخ أو وسادته ونحوهما كما تقدّم</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ناوله قلماً ليكتب به، فليعدّه</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إعطائه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ويتفقّد أوصافه، ويفرّق بين سنيّه إن كانتا ملتصقتين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وضع بين يديه دواةً، فلتكن مفتوحة الأغطية مهيّأةً للكتابة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ناوله سكّيناً فلا يصوب إليه شفرتها ولا نصابها ويده قابضة على الشفرة، بل يكون عرضاً وحدّ شفرتها إلى جهته، قابضاً على طرف النصاب ممّا يلي النصل جاعلاً نصابها على يمين الآخذ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ناوله سجّادةً ليصلّي عليها نشرها أوّلاً، وأولى منه أن يفرشها هو عند قصد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العلماء </w:t>
      </w:r>
      <w:r>
        <w:rPr>
          <w:rStyle w:val="FootnoteAnchor"/>
          <w:rtl w:val="true"/>
        </w:rPr>
        <w:footnoteReference w:id="6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،فرشها ، وكان فيها صورة محراب تحرّى به القبلة إن أمكن، وإن كانت مثنيّةً جعل طرفيها إلى يسار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يجلس بحضرة الشيخ على سجّادة، ولا يصلّي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اطّردت العادة باستصحابها واستعمالها، بحيث لا يكون شعاراً على الأكابر والمترفعين، كما يتّفق ذلك ببعض البلاد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الشيخ بادر القوم إلى أخذ السجّادة إن كانت ممّا تنقل له وإلى الأخذ بيده أو عضده إن احتاج إليه، وإلى تقديم نعله إن لم يشقّ ذلك على الشيخ ويقصد بذلك كلّه التقرّب إلى الله تعالى بخدمته والقيام بحاجته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يأنف الشريف منهنّ، وإن كان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قيامه من مجلسه لأبيه، وخدمته للعالم الذي يتعلّم منه </w:t>
      </w:r>
    </w:p>
    <w:p>
      <w:pPr>
        <w:pStyle w:val="BookText"/>
        <w:rPr/>
      </w:pPr>
      <w:r>
        <w:rPr>
          <w:rFonts w:ascii="Amiri" w:hAnsi="Amiri" w:eastAsia="Amiri" w:cs="Amiri"/>
          <w:color w:val="111111"/>
          <w:sz w:val="28"/>
          <w:sz w:val="28"/>
          <w:szCs w:val="28"/>
          <w:rtl w:val="true"/>
          <w:lang w:bidi="ar-SA"/>
        </w:rPr>
        <w:t>والسؤال عمّا لا يعلم، وخدمته للضيف</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لقيام ،الشيخ، ولا يجلس وهو قائم، ولا يضطجع وهو قائم أو قاعد بل لا يضطجع بحضرته مطلقاً، إلا أن يكون في وقت نوم ويأذن له، والأجود حينئذٍ أن لا ينام حتّى ينام الشيخ إلّا أن يأمره بالنوم فيطيعه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الأربعون</w:t>
      </w:r>
      <w:r>
        <w:rPr>
          <w:rStyle w:val="FootnoteAnchor"/>
          <w:rtl w:val="true"/>
        </w:rPr>
        <w:footnoteReference w:id="6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مشى مع شيخه، فليكن أمامه بالليل ووراءه بالنهار، إلّا أن يقتضي الحال خلاف ذلك لزحمة أو غيرها، أو يأمره الشيخ بحالة فيمتثلها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أن يتقدّم عليه في المواطئ المجهولة الحال لوحل أو حوض مثلاً، والمواطئ الخطرة، ويحترز من ترشيش ثياب الشيخ وإذا كان في زحمة صانه عنها بيديه إمّا من قدامه أو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مشى أمامه التفت إليه بعد كلّ قليل، فإن كان وحده والشيخ يكلّمه حالة المشي، وهما في ظلّ، فليكن عن يمينه كالمأموم مع الإمام، ويخلّي له الجانب اليسار، لعلّه يبصق أو يمتخط،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يساره متقدّماً عليه قليلاً ملتفتاً إليه، ويعلم الشيخ بمن قرب منه أو قصده من الأعيان إن لم يعلم الشيخ به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يمشي إلى جانبه إلّا لحاجة أو إشارة منه ويحترز من مزاحمته بكتفه أو بركابه إن كانا راكبين وملاصقة ثيابه ويؤثره بجهة الظلّ في الصيف، وبجهة الشمس في الشتاء، وبجهة الجدار في الرصافات</w:t>
      </w:r>
      <w:r>
        <w:rPr>
          <w:rStyle w:val="FootnoteAnchor"/>
          <w:rtl w:val="true"/>
        </w:rPr>
        <w:footnoteReference w:id="642"/>
      </w:r>
      <w:r>
        <w:rPr>
          <w:rFonts w:ascii="Amiri" w:hAnsi="Amiri" w:eastAsia="Amiri" w:cs="Amiri"/>
          <w:color w:val="111111"/>
          <w:sz w:val="28"/>
          <w:sz w:val="28"/>
          <w:szCs w:val="28"/>
          <w:rtl w:val="true"/>
          <w:lang w:bidi="ar-SA"/>
        </w:rPr>
        <w:t>ونحوها، وبالجهة التي لا تقرع الشمس فيها وجهه إذا التفت إليه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يمشي بينه وبين من يحدّثه، ويتأخّر عنهما إذا تحدّثا، أو يتقدّم، ولا يقرب </w:t>
      </w:r>
    </w:p>
    <w:p>
      <w:pPr>
        <w:pStyle w:val="BookText"/>
        <w:rPr/>
      </w:pPr>
      <w:r>
        <w:rPr>
          <w:rFonts w:ascii="Amiri" w:hAnsi="Amiri" w:eastAsia="Amiri" w:cs="Amiri"/>
          <w:color w:val="111111"/>
          <w:sz w:val="28"/>
          <w:sz w:val="28"/>
          <w:szCs w:val="28"/>
          <w:rtl w:val="true"/>
          <w:lang w:bidi="ar-SA"/>
        </w:rPr>
        <w:t>ولا يستمع ولا يلتفت، فإن أدخلاه في الحديث فليأت من جانب آخر ولا يشقّ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مشى مع الشيخ اثنان فاكتنفاه فالأولى أن يكون أكبرهما عن يمينه، وإن لم يكتنفاه تقدّم أكبرهما وتأخر الأصغر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صادف الشيخ في طريقه بدأه بالسلام ويقصده إن كان بعيداً، ولا يناديه، ولا يسلّم عليه من بعيد ولا من ورائه، بل يقرب منه ثمّ يسلّم، ولا يشير ابتداءً بالأخذ في طريق حتّى يستشيره، ويبادر</w:t>
      </w:r>
      <w:r>
        <w:rPr>
          <w:rStyle w:val="FootnoteAnchor"/>
          <w:rtl w:val="true"/>
        </w:rPr>
        <w:footnoteReference w:id="643"/>
      </w:r>
      <w:r>
        <w:rPr>
          <w:rFonts w:ascii="Amiri" w:hAnsi="Amiri" w:eastAsia="Amiri" w:cs="Amiri"/>
          <w:color w:val="111111"/>
          <w:sz w:val="28"/>
          <w:sz w:val="28"/>
          <w:szCs w:val="28"/>
          <w:rtl w:val="true"/>
          <w:lang w:bidi="ar-SA"/>
        </w:rPr>
        <w:t xml:space="preserve">فيما يستشيره فيه مطلقاً بالردّ إلى رأيه إلّا أن يلزمه بإظهار ما عنده، أو يكون ما رآه الشيخ خطأً، فيظهر ما عنده بتلطّف وحسن أدب،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المصلحة في كذا،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عندي كذا، أو الصواب كذا ونحو ذلك</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هذه الآداب ممّا قد دلّ النصّ على جملةٍ منها، بل على أشرفها وأهمّها والباقي ممّا يستنبط منه بإحدى الطرق التي تبنى عليها الأحكام التي أحدها مراعاة العادة المحكمة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bookmarkStart w:id="176" w:name="pg10091_96763"/>
    </w:p>
    <w:p>
      <w:pPr>
        <w:pStyle w:val="Heading5"/>
        <w:numPr>
          <w:ilvl w:val="4"/>
          <w:numId w:val="1"/>
        </w:numPr>
        <w:rPr/>
      </w:pPr>
      <w:bookmarkStart w:id="177" w:name="__RefHeading___Toc118221_1067777946"/>
      <w:bookmarkStart w:id="178" w:name="_Toc62"/>
      <w:bookmarkEnd w:id="176"/>
      <w:bookmarkEnd w:id="177"/>
      <w:r>
        <w:rPr>
          <w:rtl w:val="true"/>
        </w:rPr>
        <w:t>القسم الثالث</w:t>
      </w:r>
      <w:r>
        <w:rPr>
          <w:rtl w:val="true"/>
        </w:rPr>
        <w:t xml:space="preserve">: </w:t>
      </w:r>
      <w:r>
        <w:rPr>
          <w:rtl w:val="true"/>
        </w:rPr>
        <w:t>آدابه في درسه وقراءته، وما يعتمده حينئذ مع شيخه و رفقته</w:t>
      </w:r>
      <w:bookmarkEnd w:id="178"/>
    </w:p>
    <w:p>
      <w:pPr>
        <w:pStyle w:val="BookText"/>
        <w:rPr/>
      </w:pPr>
      <w:r>
        <w:rPr>
          <w:rFonts w:ascii="Amiri" w:hAnsi="Amiri" w:eastAsia="Amiri" w:cs="Amiri"/>
          <w:color w:val="111111"/>
          <w:sz w:val="28"/>
          <w:sz w:val="28"/>
          <w:szCs w:val="28"/>
          <w:rtl w:val="true"/>
          <w:lang w:bidi="ar-SA"/>
        </w:rPr>
        <w:t>وهو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64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يبتدئ أوّلاً بحفظ كتاب الله تعالى العزيز حفظاً متقناً، فهو أصل العلوم وأهمّها، وكان السلف لا يعلّمون الحديث والفقه إلّا لمن حفظ القرآن</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حفظه فليحذر من الاشتغال عنه بغيره اشتغالاً يؤدّي إلى نسيان شيء منه أو تعريضه للنسيان، بل يتعهّد دراسته وملازمة وردٍ منه كلّ يوم ثمّ أيّام ثمّ جمعةٍ دائماً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ويجتهد بعد حفظه على إتقان تفسيره وسائر ،علومه، ثمّ يحفظ من كلّ فنّ مختصراً يجمع فيه بين طرفيه، ويقدّم الأهمّ فالأهمّ على ما 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يشتغل باستشراح محفوظاته على المشايخ وليعتمد في كلّ فنٍّ أكثرهم تحقيقاً فيه وتحصيلاً له، وإن أمكن شرح دروس في كلّ يوم فعل وإلّا اقتصر على الممكن من درس فأقلّ، وقد تقدّمت الإشارة إليه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يقتصر من المطالعة على ما يحتمله فهمه، وينساق إليه ذهنه، ولا يمجّه طبعه، وليحذر من الاشتغال بما يبدّد الفكر، ويحيّر الذهن من الكتب الكثيرة وتفاريق التصانيف؛ فإنّه يضيّع زمانه ويفرّق ذهنه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وليعط الكتاب الذي يقرؤه والفنّ الذي يأخذه كليّته، حتّى يتقنه، حذراً من الخبط والانتقال المؤدّي إلى التضييع وعدم الفلاح، ومن هذا الباب الاشتغال بكتب الخلاف في العقليّات ونحوها، قبل أن يصحّ فهمه، ويستقرّ رأيه على الحقّ، ويحسن ذهنه في فهم الجواب، وهذا أمر يختلف باختلاف النفوس، والإنسان فيه على نفسه بصيرة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يعتني بتصحيح درسه الذي يحفظه قبل حفظه تصحيحاً متقناً على الشيخ أو على غيره ممّن يعينه، ثمّ يحفظه حفظاً محكماً، ثمّ يكرّره بعد حفظه تكراراً جيّداً، ثمّ يتعاهده في أوقات يقرّرها لمواظبته</w:t>
      </w:r>
      <w:r>
        <w:rPr>
          <w:rStyle w:val="FootnoteAnchor"/>
          <w:rtl w:val="true"/>
        </w:rPr>
        <w:footnoteReference w:id="647"/>
      </w:r>
      <w:r>
        <w:rPr>
          <w:rFonts w:ascii="Amiri" w:hAnsi="Amiri" w:eastAsia="Amiri" w:cs="Amiri"/>
          <w:color w:val="111111"/>
          <w:sz w:val="28"/>
          <w:sz w:val="28"/>
          <w:szCs w:val="28"/>
          <w:rtl w:val="true"/>
          <w:lang w:bidi="ar-SA"/>
        </w:rPr>
        <w:t>، ليرسخ رسوخاً متأكّداً، ويراعيه بحيث لا يزال محفوظا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يحفظ ابتداءً من الكتب استقلالاً من غير تصحيح، لأدائه إلى التصحيف والتحريف، وقد تقدّم</w:t>
      </w:r>
      <w:r>
        <w:rPr>
          <w:rStyle w:val="FootnoteAnchor"/>
          <w:rtl w:val="true"/>
        </w:rPr>
        <w:footnoteReference w:id="648"/>
      </w:r>
      <w:r>
        <w:rPr>
          <w:rFonts w:ascii="Amiri" w:hAnsi="Amiri" w:eastAsia="Amiri" w:cs="Amiri"/>
          <w:color w:val="111111"/>
          <w:sz w:val="28"/>
          <w:sz w:val="28"/>
          <w:szCs w:val="28"/>
          <w:rtl w:val="true"/>
          <w:lang w:bidi="ar-SA"/>
        </w:rPr>
        <w:t>أنّ العلم لا يؤخذ من الكتب؛ فإنّه من أضرّ المفاسد سيّما الفقه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معه الدواة والقلم والسكّين للتصحيح، ويضبط ما يصححه لغةً وإعراباً، وإذا ردّ الشيخ عليه لفظةً، فظنّ أو علم أنّ ردّه خلاف الصواب كرّر اللفظة مع ما قبلها ليتنبّه لها الشيخ أو يأتي بلفظ الصواب على وجه الاستفهام، فربّما وقع ذلك سهواً أو سبق لسان لغفلة، ولا يقل بل هي كذا فإن رجع الشيخ إلى الصواب فذاك، وإلّا ترك تحقيقها إلى مجلس آخر بتلطَّف، ولا يبادر إلى إصلاحها على الوجه الذي عرفه، مع اطّلاع الشيخ أو أحد الحاضرين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تحقّق خطأ الشيخ في جواب مسألةٍ، وكان لا يفوت ،تحقيقه ولا يعسر تداركه؛ فإن كان كذلك</w:t>
      </w:r>
      <w:r>
        <w:rPr>
          <w:rStyle w:val="FootnoteAnchor"/>
          <w:rtl w:val="true"/>
        </w:rPr>
        <w:footnoteReference w:id="649"/>
      </w:r>
      <w:r>
        <w:rPr>
          <w:rFonts w:ascii="Amiri" w:hAnsi="Amiri" w:eastAsia="Amiri" w:cs="Amiri"/>
          <w:color w:val="111111"/>
          <w:sz w:val="28"/>
          <w:sz w:val="28"/>
          <w:szCs w:val="28"/>
          <w:rtl w:val="true"/>
          <w:lang w:bidi="ar-SA"/>
        </w:rPr>
        <w:t xml:space="preserve">كالكتابة في رقاع الاستفتاء، وكون السائل غريباً، أو بعيد الدار أو مشنّعاً تعيّن تنبيه الشيخ على ذلك </w:t>
      </w:r>
    </w:p>
    <w:p>
      <w:pPr>
        <w:pStyle w:val="BookText"/>
        <w:rPr/>
      </w:pPr>
      <w:r>
        <w:rPr>
          <w:rFonts w:ascii="Amiri" w:hAnsi="Amiri" w:eastAsia="Amiri" w:cs="Amiri"/>
          <w:color w:val="111111"/>
          <w:sz w:val="28"/>
          <w:sz w:val="28"/>
          <w:szCs w:val="28"/>
          <w:rtl w:val="true"/>
          <w:lang w:bidi="ar-SA"/>
        </w:rPr>
        <w:t xml:space="preserve">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ثمّ بالتصريح، فإنّ ترك ذلك خيانة للشيخ فيجب نصحه بما أمكن من تلطّف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وقف على مكان في التصحيح</w:t>
      </w:r>
      <w:r>
        <w:rPr>
          <w:rStyle w:val="FootnoteAnchor"/>
          <w:rtl w:val="true"/>
        </w:rPr>
        <w:footnoteReference w:id="650"/>
      </w:r>
      <w:r>
        <w:rPr>
          <w:rFonts w:ascii="Amiri" w:hAnsi="Amiri" w:eastAsia="Amiri" w:cs="Amiri"/>
          <w:color w:val="111111"/>
          <w:sz w:val="28"/>
          <w:sz w:val="28"/>
          <w:szCs w:val="28"/>
          <w:rtl w:val="true"/>
          <w:lang w:bidi="ar-SA"/>
        </w:rPr>
        <w:t>كتب قبالته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يرتّب الأهمّ فالأهمّ في الحفظ والتصحيح والمطالعة ويتقنها فليذاكر بمحفوظاته ويديم الفكر فيها، ويعتني بما يحصل فيها من الفوائد، ويذاكر بها بعض حاضري حلقة شيخه كما سيأتي تفصيله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يقسّم أوقات ليله ونهاره على ما يحصّله؛ فإنّ الأوراد توجب الازدياد، ويغتنم ما بقي من عمره؛ فإنّ بقيّة العمر لا قيمة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الأوقات للحفظ الأسحار، وللبحث الأبكار وللكتابة وسط النهار ، وللمطالعة والمذاكرة الليل وبقايا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قالوه</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عليه 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حفظ الليل أنفع من حفظ النهار، ووقت الجوع أنفع من وقت الشبع، والمكان البعيد</w:t>
      </w:r>
      <w:r>
        <w:rPr>
          <w:rStyle w:val="FootnoteAnchor"/>
          <w:rtl w:val="true"/>
        </w:rPr>
        <w:footnoteReference w:id="653"/>
      </w:r>
      <w:r>
        <w:rPr>
          <w:rFonts w:ascii="Amiri" w:hAnsi="Amiri" w:eastAsia="Amiri" w:cs="Amiri"/>
          <w:color w:val="111111"/>
          <w:sz w:val="28"/>
          <w:sz w:val="28"/>
          <w:szCs w:val="28"/>
          <w:rtl w:val="true"/>
          <w:lang w:bidi="ar-SA"/>
        </w:rPr>
        <w:t>عن الملهيات كالأصوات والخضرة والنبات والأنّهار الجاريات وقوارع الطرق التي تكثر فيها الحركات؛ لأنّها تمنع من خلوّ القلب، وتقسمّه على حسب تلك الحالات</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يبكّر بدرسه، 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بورك لأُمّتي في بكورها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اغدوا في طلب العلم، فإنّي سألت ربّي أن يبارك لأّمّتي في بكورها</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ويجعل ابتداءه يوم الخميس</w:t>
      </w:r>
      <w:r>
        <w:rPr>
          <w:rStyle w:val="FootnoteAnchor"/>
          <w:rtl w:val="true"/>
        </w:rPr>
        <w:footnoteReference w:id="657"/>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أو الخميس</w:t>
      </w:r>
      <w:r>
        <w:rPr>
          <w:rStyle w:val="FootnoteAnchor"/>
          <w:rtl w:val="true"/>
        </w:rPr>
        <w:footnoteReference w:id="658"/>
      </w:r>
      <w:r>
        <w:rPr>
          <w:rFonts w:ascii="IRNazanin" w:hAnsi="IRNazanin" w:eastAsia="IRNazanin"/>
          <w:color w:val="111111"/>
          <w:sz w:val="28"/>
          <w:sz w:val="28"/>
          <w:szCs w:val="28"/>
          <w:rtl w:val="true"/>
          <w:lang w:bidi="fa-IR"/>
        </w:rPr>
        <w:t>، وفي خبر آخر عنه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اطلبوا العلم يوم الاثنين فإنّه ييسّر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لطالبه</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في يوم الأربعاء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بديء يوم الأربعاء إلّا وقد تمّ</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اختار بعض العلماء الابتداء يوم الأحد، ولم نقف على مأخذه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يبكّر بسماع الحديث ولا يهمل الاشتغال به وبعلومه، والنظر في إسناده ورجاله ومعانيه وأحكامه وفوائده ولغته وتواريخه وصحيحه وحسنه وضعيفه ومسنده </w:t>
      </w:r>
    </w:p>
    <w:p>
      <w:pPr>
        <w:pStyle w:val="BookText"/>
        <w:rPr/>
      </w:pPr>
      <w:r>
        <w:rPr>
          <w:rFonts w:ascii="Amiri" w:hAnsi="Amiri" w:eastAsia="Amiri" w:cs="Amiri"/>
          <w:color w:val="111111"/>
          <w:sz w:val="28"/>
          <w:sz w:val="28"/>
          <w:szCs w:val="28"/>
          <w:rtl w:val="true"/>
          <w:lang w:bidi="ar-SA"/>
        </w:rPr>
        <w:t>ومرسله، وسائر أنواعه؛ فإنّه أحد جناحي العالم بالشريعة والمبيّن للأحكام، والجناح الآخر القرآن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يقنع من الحديث بمجرّد السماع، بل يعتني بالدراية أكثر من الرواية؛ فإنّه المقصود من نقل الحديث وتبليغه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يعتني برواية كتبه التي قرأها أو طالعها سيّما محفوظاته؛ فإنّ الأسانيد أنساب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يحترص على كلمة يسمعها من شيخه أو شعر ينشده أو ينشئه أو مؤلّف يؤلّفه ويجتهد على رواية الأُمور المهمّة، ومعرفة من أخذ شيخه عنه وأسناده،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بحث محفوظاته أو غيرها من المختصرات، وضبط ما فيها من الإشكالات والفوائد المهمّات، أن ينتقل إلى بحث المبسوطات وما هو أكبر ممّا بحثه أوّلاً، مع المطالعة المتقنة والعناية الدائمة المحكمة، وتعليق ما مرّ به في المطالعة أو سمعه من الشيخ من الفوائد النفيسة والمسائل الدقيقة والفروع الغريبة وحلّ المشكلات، والفرق بين أحكام المتشابهات من جميع أنواع العلوم التي يذاكره فيها، ولا يحتقر فائدةً يراها أو يسمعها في أيّ فنٍّ كانت، بل يبادر إلى كتابتها وحفظها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قيّدوا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تقييده؟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كتابته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رجلاً من الأنصار كان يجلس إلى النبيّ صلى الله عليه و اله و سلم، فيسمع منه الحديث، فيعجبه ولا يحفظه، فشكا ذلك إلى النبيّ صلی الله علیه و آله و سلّم، فقال له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 بيمينك، وأومأ بيد أي خطّ</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يكتب علمه لم يعدّ علمه علماً</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إن شاء الله تعالى في </w:t>
      </w:r>
    </w:p>
    <w:p>
      <w:pPr>
        <w:pStyle w:val="BookText"/>
        <w:rPr/>
      </w:pPr>
      <w:r>
        <w:rPr>
          <w:rFonts w:ascii="Amiri" w:hAnsi="Amiri" w:eastAsia="Amiri" w:cs="Amiri"/>
          <w:color w:val="111111"/>
          <w:sz w:val="28"/>
          <w:sz w:val="28"/>
          <w:szCs w:val="28"/>
          <w:rtl w:val="true"/>
          <w:lang w:bidi="ar-SA"/>
        </w:rPr>
        <w:t>باب الكتابة أخبار أُخر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يبالغ في الجدّ والطلب والتشمير، ولا يقنع من إرث الأنبياء باليسير ويغتنم وقت الفراغ والنشاط وشَرخ الشباب</w:t>
      </w:r>
      <w:r>
        <w:rPr>
          <w:rStyle w:val="FootnoteAnchor"/>
          <w:rtl w:val="true"/>
        </w:rPr>
        <w:footnoteReference w:id="667"/>
      </w:r>
      <w:r>
        <w:rPr>
          <w:rFonts w:ascii="Amiri" w:hAnsi="Amiri" w:eastAsia="Amiri" w:cs="Amiri"/>
          <w:color w:val="111111"/>
          <w:sz w:val="28"/>
          <w:sz w:val="28"/>
          <w:szCs w:val="28"/>
          <w:rtl w:val="true"/>
          <w:lang w:bidi="ar-SA"/>
        </w:rPr>
        <w:t>قبل عوارض البطالة وموانع الرئاسة، فإنّها أدوى الأدواء وأعضل الأمراض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وليحذر كلّ الحذر من نظر نفسه بعين الكمال والاستغناء عن المشايخ؛ فإنّ ذلك عين النقص وحقيقة الجهل وعنوان الحماقة ودليل قلّة العلم والمعرفة لو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يلازم حلقة شيخه بل جميع مجالسه إذا أمكن؛ فإنّ ذلك لا يزيده إلّا خيراً وتحصيلاً وأدباً، واطّلاعاً على فوائد متبدّدةٍ لا يكاد يجدها في الدفاتر، كما أشار إليه عليّ علیه السلام في حديثه السابق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تملّ من طول صحبته، فإنّما هو كالنخلة تنتظر متى يسقط عليك منها منفعة</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يقتصر على سماع درس نفسه فقط؛ فإنّ ذلك علامة قصور الهمّة، بل يعتني بسائر الدروس، فإنّها كنوز مختلفة وجواهر متعدّدة، فليغتنم ما فتح له منها إن احتمل ذهنه ذلك، فيشارك أصحابها حتّى كأنّ كلّ درس له فإن عجز عن ضبط جميعها اعتنى بالأهمّ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الدروس المفرّقة، وأمّا درس التقاسيم فشأنها كدرس واحد، فمن لم يطق ضبطها لا يصلح لدخوله فيها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عشر</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 مجلس الشيخ فليسلّم على الحاضرين بصوت يسمعهم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ويخصّ الشيخ بزيادة تحيّةٍ وإكرامٍ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بعضهم حلق العلم حال أخذهم في البحث من المواضع التي لا يسلّم فيها</w:t>
      </w:r>
      <w:r>
        <w:rPr>
          <w:rStyle w:val="FootnoteAnchor"/>
          <w:rtl w:val="true"/>
        </w:rPr>
        <w:footnoteReference w:id="67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واختاره جماعة من الأفاضل</w:t>
      </w:r>
      <w:r>
        <w:rPr>
          <w:rStyle w:val="FootnoteAnchor"/>
          <w:rtl w:val="true"/>
        </w:rPr>
        <w:footnoteReference w:id="672"/>
      </w:r>
      <w:r>
        <w:rPr>
          <w:rFonts w:ascii="Amiri" w:hAnsi="Amiri" w:eastAsia="Amiri" w:cs="Amiri"/>
          <w:color w:val="111111"/>
          <w:sz w:val="28"/>
          <w:sz w:val="28"/>
          <w:szCs w:val="28"/>
          <w:rtl w:val="true"/>
          <w:lang w:bidi="ar-SA"/>
        </w:rPr>
        <w:t>، وهو متّجه حيث يشغلهم ردّ السلام عمّا هم فيه من البحث وحضور القلب كما هو الغالب، سيّما إذا كان في أثناء تقرير مسألةٍ، فإنّ قطعه عليهم أضرّ من كثير من الموارد التي ورد أنّه لا يسلّم فيها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متى أريد ذلك فليجلس الداخل عليهم على بعدٍ من مقابلة الشيخ، بحيث لا يشعر به حتّى يفرغ إن أمكن، جمعاً بين حقّ الأدب معه وحقّ البحث في دفع الشواغل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لا يتخطّى رقاب الحاضرين إلى قرب الشيخ إن لم يكن منزلته كذلك، بل يجلس حيث ينتهي به المجلس كما ورد في الحديث</w:t>
      </w:r>
      <w:r>
        <w:rPr>
          <w:rStyle w:val="FootnoteAnchor"/>
          <w:rtl w:val="true"/>
        </w:rPr>
        <w:footnoteReference w:id="674"/>
      </w:r>
      <w:r>
        <w:rPr>
          <w:rFonts w:ascii="Amiri" w:hAnsi="Amiri" w:eastAsia="Amiri" w:cs="Amiri"/>
          <w:color w:val="111111"/>
          <w:sz w:val="28"/>
          <w:sz w:val="28"/>
          <w:szCs w:val="28"/>
          <w:rtl w:val="true"/>
          <w:lang w:bidi="ar-SA"/>
        </w:rPr>
        <w:t xml:space="preserve">، فإن صرّح له الشيخ أو الحاضرون بالتقدّم أو كانت منزلته أو كان يعلم إيثار الشيخ والجماعة لذلك، وكان جلوسه بقرب الشيخ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يذاكره مذاكرةً ينتفع بها الحاضرون أو لكونه كبير السنّ أو كثير الفضيلة والصلاح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يحرص على قربه من الشيخ حيث يكون منزلته، ليفهم كلامه فهماً كاملاً بلا مشقّةٍ، ولكن لا يقرب منه قرباً ينسب فيه إلى سوء الأدب، ولا يضع شيئاً </w:t>
      </w:r>
    </w:p>
    <w:p>
      <w:pPr>
        <w:pStyle w:val="BookText"/>
        <w:rPr/>
      </w:pPr>
      <w:r>
        <w:rPr>
          <w:rFonts w:ascii="Amiri" w:hAnsi="Amiri" w:eastAsia="Amiri" w:cs="Amiri"/>
          <w:color w:val="111111"/>
          <w:sz w:val="28"/>
          <w:sz w:val="28"/>
          <w:szCs w:val="28"/>
          <w:rtl w:val="true"/>
          <w:lang w:bidi="ar-SA"/>
        </w:rPr>
        <w:t>من ثيابه أو بدنه على ثياب الشيخ أو وسادته أو سجادته كما مرّ</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أنّه متى سبق إلى مكان من مجلس الدرس كان أحقّ به، فليس لغيره أن يزعجه منه وإن كان أحقّ به بحسب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بعد ذلك أحقّ به كالمحترف إذا ألف مكاناً من السوق أو الشارع، فلا يسقط حقّه منه لمفارقته، وإن انقطع عن الدرس يوماً أو يومين إذا حضر بعد ذلك</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آت في مكان المصلّي المشتمل على فائدة في الصلاة كالذكر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 عشر</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يتأدّب مع رفقته وحاضري المجلس؛ فإنّ تأدّبه معهمّ تأدّب مع الشيخ واحترام لمجلسه، وليحترم كبراءه وأقرانه ورفقته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يزاحم أحداً في مجلسه، ولا يؤثر قيام أحد له من محلّه، فإن آثره غيره بمجلسه لم يقبله، لنهي النبيّ صلی الله علیه و آله و سلّم عن أن يقام الرجل من مجلسه، ويجلس فيه، آخر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تفسّحوا وتوسّعوا</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جلوسه في مجلس من آثره مصلحةً للحاضرين، وعلم من خاطر المؤثر حبّ الإيثار بالقرائن،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يجلس في وسط ،الحلقة، ولا قدّام أحد لغير ضرورة، لما روي</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علیه و آله و سلّم، لعن من جلس وسط الحلقة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نعم، لو كان 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كضيق المجلس وكثرة الزحام واستلزام تركه عدم السماع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يجلس بين أخوين أو أب وابن أو قريبين أو متصاحبين إلّا برضاهما معاً، لما روي أنّ النبيّ صلی الله علیه و آله و سلّم نهى أن يجلس الرجل بين الرجلين إلّا بإذنهما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للحاضرين إذا جاء القادم أن يرحّبوا به، ويوسّعوا له ويتفسّحوا لأجله، ويكرموه بما يكرم به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فسح له في المجلس وكان حرجاً ضمّ نفسه ولا يتوسّع، ولا يعطي أحداً منهم جنبه ولا ظهره، ويتحفّظ من ذلك ويتعهّده عند بحث الشيخ له ولا يجنح على جاره، أو يجعل مرفقه قائماً في جنبه، أو يخرج من بنية الحلقة بتقدّمٍ أو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يتكلّم في أثناء درس غيره بما لا يتعلّق به أو بما يقطع عليه بحثه، وإذا شرع بعضهم في درس، فلا يتكلّم بكلام في درس فرغ ولا بغيره ممّا لا تفوت فائدته، إلّا بإذن من الشيخ وصاحب الدرس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يشارك أحد من الجماعة أحداً في حديثه مع الشيخ، ولا سيّما مشاركة الشيخ قال بعض الحكماء من الأدب أن لا يشارك الرجل في حديثه</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بعضهم</w:t>
      </w:r>
      <w:r>
        <w:rPr>
          <w:rStyle w:val="FootnoteAnchor"/>
          <w:rtl w:val="true"/>
        </w:rPr>
        <w:footnoteReference w:id="682"/>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تشارك في الحديث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عرفت فرعه وأصله</w:t>
      </w:r>
    </w:p>
    <w:p>
      <w:pPr>
        <w:pStyle w:val="BookText"/>
        <w:rPr/>
      </w:pPr>
      <w:r>
        <w:rPr>
          <w:rFonts w:ascii="Amiri" w:hAnsi="Amiri" w:eastAsia="Amiri" w:cs="Amiri"/>
          <w:color w:val="111111"/>
          <w:sz w:val="28"/>
          <w:sz w:val="28"/>
          <w:szCs w:val="28"/>
          <w:rtl w:val="true"/>
          <w:lang w:bidi="ar-SA"/>
        </w:rPr>
        <w:t>فإن عَلِمَ إيثار المتكلّم بذلك فلا بأس</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أساء بعض الطلبة أدباً على غيره لم ينهه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الشيخ إلّا بإشارته، أو سرّاً بينهما على سبيل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أساء أحد أدباً على </w:t>
      </w:r>
    </w:p>
    <w:p>
      <w:pPr>
        <w:pStyle w:val="BookText"/>
        <w:rPr/>
      </w:pPr>
      <w:r>
        <w:rPr>
          <w:rFonts w:ascii="Amiri" w:hAnsi="Amiri" w:eastAsia="Amiri" w:cs="Amiri"/>
          <w:color w:val="111111"/>
          <w:sz w:val="28"/>
          <w:sz w:val="28"/>
          <w:szCs w:val="28"/>
          <w:rtl w:val="true"/>
          <w:lang w:bidi="ar-SA"/>
        </w:rPr>
        <w:t>الشيخ تعيّن على الجماعة انتهاره وردعه والانتصار للشيخ بقدر الإمكان وإن أظهر الشيخ المسامحة؛ وفاءً لحقّه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والعشرون</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القراءة على الشيخ فليراع نوبته تقديماً وتأخيراً، فلا يتقدّم عليها بغير رضا من هي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أنصاريّاً جاء إلى النبيّ صلى الله عليه و آله و سلم يسأله، وجاء رجل من ثقيف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أخا ثقيف إنّ الأنصاري قد سبقك بالمسألة فاجلس كيما نبدأ بحاجة الأنصاري قبل حاجتك</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يؤثر بنوبته؛ فإنّ الإيثار بالقرب نقص فإن رأى الشيخ المصلحة في ذلك في وقت فأشار به امتثل أمره معتقداً كمال رأيه وتصويب غرضه في ذلك</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للسابق أن يقدّم على نفسه من كان غريباً لتأكّد حرمته ووجوب ذمّته</w:t>
      </w:r>
      <w:r>
        <w:rPr>
          <w:rStyle w:val="FootnoteAnchor"/>
          <w:rtl w:val="true"/>
        </w:rPr>
        <w:footnoteReference w:id="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ذلك حديث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كان </w:t>
      </w:r>
    </w:p>
    <w:p>
      <w:pPr>
        <w:pStyle w:val="BookText"/>
        <w:rPr/>
      </w:pPr>
      <w:r>
        <w:rPr>
          <w:rFonts w:ascii="Amiri" w:hAnsi="Amiri" w:eastAsia="Amiri" w:cs="Amiri"/>
          <w:color w:val="111111"/>
          <w:sz w:val="28"/>
          <w:sz w:val="28"/>
          <w:szCs w:val="28"/>
          <w:rtl w:val="true"/>
          <w:lang w:bidi="ar-SA"/>
        </w:rPr>
        <w:t>للمتأخّر حاجة ضرورية وعلمها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وتحصل النوبة بتقدّم الحضور في مجلس الشيخ وإن ذهب بعده لضرورة، كقضاء حاجة وتجديد وضوء إذا لم يطل الزمان عادةً، وإذا تساويا أقرع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العلم ممّا يجب تعليمه وإلّا تخيّر، ويستحبّ له حينئذٍ مراعاة الترتيب ثمّ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جمعهم على درس مع تقارب أفهامهم جاز أيضاً، ومعيد</w:t>
      </w:r>
      <w:r>
        <w:rPr>
          <w:rStyle w:val="FootnoteAnchor"/>
          <w:rtl w:val="true"/>
        </w:rPr>
        <w:footnoteReference w:id="688"/>
      </w:r>
      <w:r>
        <w:rPr>
          <w:rFonts w:ascii="Amiri" w:hAnsi="Amiri" w:eastAsia="Amiri" w:cs="Amiri"/>
          <w:color w:val="111111"/>
          <w:sz w:val="28"/>
          <w:sz w:val="28"/>
          <w:szCs w:val="28"/>
          <w:rtl w:val="true"/>
          <w:lang w:bidi="ar-SA"/>
        </w:rPr>
        <w:t>المدرسة ومدرّسها إذا شرط عليه إقراء أهلها في وقت معيّن لا يجوز له تقديم غيرهم عليهم بغير إذنهم وإن سبق، مع عدم وجوب التعليم، أو مع وجوب الجميع، أمّا لو وجب درس الخارج دون أهل المدرسة، ففى استثنائه أو وجوب إقرائه، وترك ما يخصّه من العوض ذلك اليوم، أو تقديم أهل المدرسة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والأوسط 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جلوسه بين يدي الشيخ على ما تقدّم تفصيله وهيأته في أدبه مع شيخه، ويحضر كتابه الذي يقرأ فيه معه، ويحمله بنفسه، ولا يضعه حال القراءة على الأرض مفتوحاً بل يحمله بيديه ويقرأ منه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يقرأ حتّى يستأذن الشيخ، ذكره جماعة من العلماء</w:t>
      </w:r>
      <w:r>
        <w:rPr>
          <w:rStyle w:val="FootnoteAnchor"/>
          <w:rtl w:val="true"/>
        </w:rPr>
        <w:footnoteReference w:id="6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فإذا أذن له استعاذ بالله من الشيطان الرجيم، ثمّ سمّى الله تعالى وحمده وصلّى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يدعو للشيخ ولوالديه ولمشايخه، وللعلماء ولنفسه ولسائر المسلمين، وإن خصّ مصنّف الكتاب أيضاً بدعوة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يفعل كلّما شرع في قراءة درس أو تكراره أو مطالعته أو مقابلته في حضور الشيخ أو في غيبته، إلّا أنّه يخص الشيخ بذكره في الدعاء عند قراءته عليه، ويترحّم على مصنّف الكتاب كما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دعا الطالب للشيخ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ورضي الله عنكم أو عن شيخنا وإمامنا ونحو ذلك قاصداً به به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فرغ من الدرس دعا للشيخ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ويدعو الشيخ للطالب كلّما دعا له، فإن ترك الطالب الاستفتاح بما ذكرناه جهلاً أو نسياناً نبّهه عليه وعلّمه إيّاه وذكّره به؛ فإنّه من أهمّ الآداب، وقد ورد الحديث بالأمر في الابتداء بالأُمور المهمّة بتسمية الله وتحميده</w:t>
      </w:r>
      <w:r>
        <w:rPr>
          <w:rStyle w:val="FootnoteAnchor"/>
          <w:rtl w:val="true"/>
        </w:rPr>
        <w:footnoteReference w:id="690"/>
      </w:r>
      <w:r>
        <w:rPr>
          <w:rFonts w:ascii="IRNazanin" w:hAnsi="IRNazanin" w:eastAsia="IRNazanin"/>
          <w:color w:val="111111"/>
          <w:sz w:val="28"/>
          <w:sz w:val="28"/>
          <w:szCs w:val="28"/>
          <w:rtl w:val="true"/>
          <w:lang w:bidi="fa-IR"/>
        </w:rPr>
        <w:t>، وهذا من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والعشرون</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يذاكر من يرافقه من مواظبي مجلس الشيخ بما وقع فيه من الفوائد والضوابط والقواعد وغير ذلك، ويعيدوا كلام الشيخ فيما بينهم؛ فإنّ في المذاكرة نفعاً عظيماً قدّم على نفع الحفظ</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الإسراع بها بعد القيام من المجلس قبل تفرّق أذهانهم، وتشتّت خواطرهم، </w:t>
      </w:r>
    </w:p>
    <w:p>
      <w:pPr>
        <w:pStyle w:val="BookText"/>
        <w:rPr/>
      </w:pPr>
      <w:r>
        <w:rPr>
          <w:rFonts w:ascii="Amiri" w:hAnsi="Amiri" w:eastAsia="Amiri" w:cs="Amiri"/>
          <w:color w:val="111111"/>
          <w:sz w:val="28"/>
          <w:sz w:val="28"/>
          <w:szCs w:val="28"/>
          <w:rtl w:val="true"/>
          <w:lang w:bidi="ar-SA"/>
        </w:rPr>
        <w:t>وشذوذ بعض ما سمعوه عن أفهامهم، ثمّ يتذاكروه في بعض الأوقات، فلا شيء يتخرّج</w:t>
      </w:r>
      <w:r>
        <w:rPr>
          <w:rStyle w:val="FootnoteAnchor"/>
          <w:rtl w:val="true"/>
        </w:rPr>
        <w:footnoteReference w:id="692"/>
      </w:r>
      <w:r>
        <w:rPr>
          <w:rFonts w:ascii="Amiri" w:hAnsi="Amiri" w:eastAsia="Amiri" w:cs="Amiri"/>
          <w:color w:val="111111"/>
          <w:sz w:val="28"/>
          <w:sz w:val="28"/>
          <w:szCs w:val="28"/>
          <w:rtl w:val="true"/>
          <w:lang w:bidi="ar-SA"/>
        </w:rPr>
        <w:t>به الطالب في العلم مثل المذاكرة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يجد الطالب من يذاكره ذاكر نفسه بنفسه وكرّر معنى ما سمعه ولفظه على قلبه، وليعلّق ذلك بخاطره؛ فإنّ تكرار المعنى على القلب كتكرار اللفظ على اللسان وقلّ أن يفلح من اقتصر على الفكر والتعقّل بحضرة الشيخ خاصّة، ثمّ يتركه ويقوم ولا يعاوده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المذاكرة المذكورة في غير مجلس الشيخ، أو فيه بعد انصرافه بحيث لا يسمع لهم صوتاً؛ فإنّ اشتغالهم بذلك وإسماعهم له قلّة أدب وجرأة، سيّما إذا كان لهم معيد، فإنّ تصدّره للإعادة في مجلس الشيخ من أقبح الصفات وأبعدها عن الآداب، اللهمّ إلّا أن يأمره الشيخ بذلك لمصلحة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الطلبة مراعاة الأدب المتقدّم أو قريباً منه مع كبيرهم و معيدهم، فلا ينازعوه فيما يقوله لهم إذا وقع منهم فيه شكّ، بل يترفّقوا في تحقيق الحال ويتوصّلوا إلى بيان الحقّ بحسب الإمكان، فإذا بقي الحقّ مشتبهاً راجعوا الشيخ فيه بلطف من غير بيان من خالف ومن وافق مقتصرين على إرادة بيان الصواب كيف كان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الثلاثون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علم منهم بنوع من العلم وضرب من الكمال أن يرشد رفقته ويرغّبهم في الاجتماع والتذاكر والتحصيل، ويهوّن عليهم مؤونته، ويذكر لهم ما استفاده من الفوائد والقواعد والغرائب على جهة النصيحة والمذاكرة، فبإرشادهم يبارك الله له في علمه ويستنير قلبه، وتتأكّد المسائل عنده مع ما فيه من جزيل ثواب الله تعالى وجميل نظره وعطفه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بخل عليهم بشيء من ذلك كان بضدّ ما ذكر، ولم يثبت علمه وإن ثبت لم يثمر، ولم يبارك الله 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جرّب ذلك لجماعةٍ من السلف والخلف</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يحسد أحداً منهم ولا يحتقره، ولا يفتخر عليه ولا يعجب بفهم نفسه وسبقه لهم، فقد كان مثلهم ثمّ منّ الله تعالى عليه، فليحمد الله تعالى على ذلك ويستزيده منه بدوام الشكر، فإذا امتثل ذلك وتكاملت أهليّته واشتهرت فضيلته ارتقى إلى ما بعده من المراتب والله وليّ التوفيق</w:t>
      </w:r>
      <w:r>
        <w:rPr>
          <w:rFonts w:eastAsia="Amiri" w:cs="Amiri" w:ascii="Amiri" w:hAnsi="Amiri"/>
          <w:color w:val="111111"/>
          <w:sz w:val="28"/>
          <w:szCs w:val="28"/>
          <w:rtl w:val="true"/>
          <w:lang w:bidi="ar-SA"/>
        </w:rPr>
        <w:t xml:space="preserve">. </w:t>
      </w:r>
      <w:bookmarkStart w:id="179" w:name="pg10091_96777"/>
    </w:p>
    <w:p>
      <w:pPr>
        <w:pStyle w:val="Heading3"/>
        <w:numPr>
          <w:ilvl w:val="2"/>
          <w:numId w:val="1"/>
        </w:numPr>
        <w:rPr/>
      </w:pPr>
      <w:bookmarkStart w:id="180" w:name="__RefHeading___Toc118223_1067777946"/>
      <w:bookmarkStart w:id="181" w:name="_Toc63"/>
      <w:bookmarkEnd w:id="179"/>
      <w:bookmarkEnd w:id="180"/>
      <w:r>
        <w:rPr>
          <w:rtl w:val="true"/>
        </w:rPr>
        <w:t>الباب الثاني في آداب الفتوى والمفتي والمستفتي</w:t>
      </w:r>
      <w:bookmarkEnd w:id="181"/>
    </w:p>
    <w:p>
      <w:pPr>
        <w:pStyle w:val="Heading4"/>
        <w:numPr>
          <w:ilvl w:val="3"/>
          <w:numId w:val="1"/>
        </w:numPr>
        <w:rPr/>
      </w:pPr>
      <w:bookmarkStart w:id="182" w:name="__RefHeading___Toc118225_1067777946"/>
      <w:bookmarkStart w:id="183" w:name="_Toc64"/>
      <w:bookmarkEnd w:id="182"/>
      <w:r>
        <w:rPr>
          <w:rtl w:val="true"/>
        </w:rPr>
        <w:t>اشارة</w:t>
      </w:r>
      <w:bookmarkEnd w:id="18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ويشتمل على مقدمة وأربعة أنواع</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0091_96779"/>
      <w:bookmarkStart w:id="185" w:name="pg10091_96779"/>
      <w:bookmarkEnd w:id="185"/>
    </w:p>
    <w:p>
      <w:pPr>
        <w:pStyle w:val="Heading4"/>
        <w:numPr>
          <w:ilvl w:val="3"/>
          <w:numId w:val="1"/>
        </w:numPr>
        <w:rPr/>
      </w:pPr>
      <w:bookmarkStart w:id="186" w:name="pg10091_96779"/>
      <w:bookmarkStart w:id="187" w:name="__RefHeading___Toc118227_1067777946"/>
      <w:bookmarkStart w:id="188" w:name="_Toc65"/>
      <w:bookmarkEnd w:id="186"/>
      <w:bookmarkEnd w:id="187"/>
      <w:r>
        <w:rPr>
          <w:rtl w:val="true"/>
        </w:rPr>
        <w:t>[</w:t>
      </w:r>
      <w:r>
        <w:rPr>
          <w:rtl w:val="true"/>
        </w:rPr>
        <w:t>المقدّمة في أهمّية الإفتاء</w:t>
      </w:r>
      <w:r>
        <w:rPr>
          <w:rtl w:val="true"/>
        </w:rPr>
        <w:t>]</w:t>
      </w:r>
      <w:bookmarkEnd w:id="188"/>
    </w:p>
    <w:p>
      <w:pPr>
        <w:pStyle w:val="Heading5"/>
        <w:numPr>
          <w:ilvl w:val="4"/>
          <w:numId w:val="1"/>
        </w:numPr>
        <w:rPr/>
      </w:pPr>
      <w:bookmarkStart w:id="189" w:name="__RefHeading___Toc118229_1067777946"/>
      <w:bookmarkStart w:id="190" w:name="_Toc66"/>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ولنذكر من ذلك المهمّ؛ فإنّه باب متّسع، ولنقدّم على ذلك مقدّمةً فنقول</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اعلم أنّ الإفتاء عظيم الخطر كثير الأجر كبير الفضل جليل الموقع، لأنّ المفتي وارث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وقائم بفرض الكفاية، لكنّه معرّض للخطأ والخطر، 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المفتي موقّع عن الله تعالى</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كيف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فيه وفي آدابه والتوقّف فيه والتحذير منه من الآيات والأخبار والآثار أشياء كثيرة نورد جملةً من عيونها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وَيَسْتَنْبِئُونَكَ أَحَقُّ هُوَ قُلْ إِى وَرَبِّيَ إِنَّهُ لَحَقُّ</w:t>
      </w:r>
      <w:r>
        <w:rPr>
          <w:rFonts w:eastAsia="Amiri" w:cs="Amiri" w:ascii="Amiri" w:hAnsi="Amiri"/>
          <w:color w:val="111111"/>
          <w:sz w:val="28"/>
          <w:szCs w:val="28"/>
          <w:rtl w:val="true"/>
          <w:lang w:bidi="ar-SA"/>
        </w:rPr>
        <w:t>».</w:t>
      </w:r>
      <w:r>
        <w:rPr>
          <w:rStyle w:val="FootnoteAnchor"/>
          <w:rtl w:val="true"/>
        </w:rPr>
        <w:footnoteReference w:id="697"/>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 أَيُّهَا الصِّدِّيقُ أَفْتِنَا فِي سَبْعِ بَقَرَتٍ سِمَانٍ</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وقال تعالى فى التحذير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لِمَا تَصِفُ أَلْسِنَتُكُمُ الكَذِبَ هَذَا حَلَال وَهَذَا حَرَامُ لِتَفْتَرُواْ عَلَى اللهِ الْكَذِبَ</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تَقُولُوا عَلَى اللَّهِ مَا لَا تَعْلَمُونَ</w:t>
      </w:r>
      <w:r>
        <w:rPr>
          <w:rFonts w:eastAsia="Amiri" w:cs="Amiri" w:ascii="Amiri" w:hAnsi="Amiri"/>
          <w:color w:val="111111"/>
          <w:sz w:val="28"/>
          <w:szCs w:val="28"/>
          <w:rtl w:val="true"/>
          <w:lang w:bidi="ar-SA"/>
        </w:rPr>
        <w:t>».</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أَرَءَيْتُم مَّا أَنزَلَ اللَّهُ لَكُم مِّن رِزْقٍ فَجَعَلْتُم مِّنْهُ حَرَامًا وَحَلَلاً قُلْ اللَّهُ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كيف قسّم مستند الحكم إلى القسمين، فما لم يتحقّق الإذن فأنت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وانظر إلى قوله تعالى حكايةً عن رسوله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خلقه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الْوَتِينَ</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تهديده لأكرم خلقه عليه، فكيف حال غيره إذا تقوّل عليه عند حضوره بين يديه؟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يقبض العلم انتزاعاً ينتزعه من الناس، ولكن يقبض العلم بقبض العلماء حتّى إذا لم يبق عالماً اتّخذ الناس رؤساء جهّالاً، </w:t>
      </w:r>
    </w:p>
    <w:p>
      <w:pPr>
        <w:pStyle w:val="BookText"/>
        <w:rPr/>
      </w:pPr>
      <w:r>
        <w:rPr>
          <w:rFonts w:ascii="Amiri" w:hAnsi="Amiri" w:eastAsia="Amiri" w:cs="Amiri"/>
          <w:color w:val="111111"/>
          <w:sz w:val="28"/>
          <w:sz w:val="28"/>
          <w:szCs w:val="28"/>
          <w:rtl w:val="true"/>
          <w:lang w:bidi="ar-SA"/>
        </w:rPr>
        <w:t>فسُئلوا فأفتوا بغير علمٍ فضّلوا وأضلّوا</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أُفتي بفُتياً من غير تثبّتٍ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إثمه على من أفتاه</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أجرؤكم على الفتوى أجرؤكم على النار</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الناس عذاباً يوم القيامة رجل قتل نبيّاً أو قتله نبيّ، أو رجل يضلّ الناس بغير علمٍ، أو مصوّر يصوّر التماثيل</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كلام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أبغض الخلق إلى الله عزّ وجلّ 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وكله الله تعالى إلى نفسه فهو حائر عن قصد السبيل مشغوف بكلام بدعة قد لهج بالصوم و والصلاة، فهو فتنة لمن افتتن به ضالّ عن هدي من كان قبله، مضلّ لمن اقتدى به في حياته وبعد موته، حمّال خطايا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 بخطيئته </w:t>
      </w:r>
      <w:r>
        <w:rPr>
          <w:rFonts w:eastAsia="IRNazanin" w:cs="IRNazanin"/>
          <w:color w:val="111111"/>
          <w:sz w:val="28"/>
          <w:szCs w:val="28"/>
          <w:rtl w:val="true"/>
          <w:lang w:bidi="fa-IR"/>
        </w:rPr>
        <w:t>]</w:t>
      </w:r>
      <w:r>
        <w:rPr>
          <w:rStyle w:val="FootnoteAnchor"/>
          <w:rtl w:val="true"/>
        </w:rPr>
        <w:footnoteReference w:id="707"/>
      </w:r>
      <w:r>
        <w:rPr>
          <w:rFonts w:ascii="Amiri" w:hAnsi="Amiri" w:eastAsia="Amiri" w:cs="Amiri"/>
          <w:color w:val="111111"/>
          <w:sz w:val="28"/>
          <w:sz w:val="28"/>
          <w:szCs w:val="28"/>
          <w:rtl w:val="true"/>
          <w:lang w:bidi="ar-SA"/>
        </w:rPr>
        <w:t xml:space="preserve">ورجل قمش جهلاً، في جهّال الناس، عانٍ بأغباش الفتنة، قد سمّاه أشباه الناس عالماً ولم يَغن فيه يوماً سالماً، بكّر فاستكثر، ما قلّ منه خير ممّا كثر، حتّى إذا ارتوى من آجنٍ واكتنز من غير طائلٍ، جلس بين الناس قاضياً ضامناً لتخليص ما التبس على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خالف قاضياً سبقه لم يأمن أن ينقض حكمه من يأتي ، بعده كفعله بمن بمن كان قبله</w:t>
      </w:r>
      <w:r>
        <w:rPr>
          <w:rFonts w:eastAsia="Amiri" w:cs="Amiri" w:ascii="Amiri" w:hAnsi="Amiri"/>
          <w:color w:val="111111"/>
          <w:sz w:val="28"/>
          <w:szCs w:val="28"/>
          <w:rtl w:val="true"/>
          <w:lang w:bidi="ar-SA"/>
        </w:rPr>
        <w:t>]</w:t>
      </w:r>
      <w:r>
        <w:rPr>
          <w:rStyle w:val="FootnoteAnchor"/>
          <w:rtl w:val="true"/>
        </w:rPr>
        <w:footnoteReference w:id="708"/>
      </w:r>
      <w:r>
        <w:rPr>
          <w:rFonts w:ascii="IRNazanin" w:hAnsi="IRNazanin" w:eastAsia="IRNazanin"/>
          <w:color w:val="111111"/>
          <w:sz w:val="28"/>
          <w:sz w:val="28"/>
          <w:szCs w:val="28"/>
          <w:rtl w:val="true"/>
          <w:lang w:bidi="fa-IR"/>
        </w:rPr>
        <w:t xml:space="preserve">و إن نزلت به إحدى </w:t>
      </w:r>
    </w:p>
    <w:p>
      <w:pPr>
        <w:pStyle w:val="BookText"/>
        <w:rPr/>
      </w:pPr>
      <w:r>
        <w:rPr>
          <w:rFonts w:ascii="Amiri" w:hAnsi="Amiri" w:eastAsia="Amiri" w:cs="Amiri"/>
          <w:color w:val="111111"/>
          <w:sz w:val="28"/>
          <w:sz w:val="28"/>
          <w:szCs w:val="28"/>
          <w:rtl w:val="true"/>
          <w:lang w:bidi="ar-SA"/>
        </w:rPr>
        <w:t xml:space="preserve">المبهمات المعضلات هيّأ لها حشواً من رأيه ثمّ 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فهو من لَبس الشبهات في مثل غزل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يدري أصاب أم أخطأ، لا يحسب العلم في شيء ممّا أنكر، ولا يرى أنّ وراء ما بلغ فيه مذهباً،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قاس شيئاً بشيء لم يكذّب نظره، وإن أظلم عليه أمر اكتتم به لما يعلم من جهل نفسه لكيلا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 ثمّ جسر فقضى</w:t>
      </w:r>
      <w:r>
        <w:rPr>
          <w:rFonts w:eastAsia="Amiri" w:cs="Amiri" w:ascii="Amiri" w:hAnsi="Amiri"/>
          <w:color w:val="111111"/>
          <w:sz w:val="28"/>
          <w:szCs w:val="28"/>
          <w:rtl w:val="true"/>
          <w:lang w:bidi="ar-SA"/>
        </w:rPr>
        <w:t>]</w:t>
      </w:r>
      <w:r>
        <w:rPr>
          <w:rStyle w:val="FootnoteAnchor"/>
          <w:rtl w:val="true"/>
        </w:rPr>
        <w:footnoteReference w:id="710"/>
      </w:r>
      <w:r>
        <w:rPr>
          <w:rFonts w:ascii="Amiri" w:hAnsi="Amiri" w:eastAsia="Amiri" w:cs="Amiri"/>
          <w:color w:val="111111"/>
          <w:sz w:val="28"/>
          <w:sz w:val="28"/>
          <w:szCs w:val="28"/>
          <w:rtl w:val="true"/>
          <w:lang w:bidi="ar-SA"/>
        </w:rPr>
        <w:t xml:space="preserve">فهو مفتاح عشوات ركّاب شبهات خبّاط جهالات لا يعتذر ممّا لا يعلم فيسلم ولا يعضّ في العلم بضرس قاطع فيغنم يذرو الروايات ذرو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w:t>
      </w:r>
      <w:r>
        <w:rPr>
          <w:rFonts w:eastAsia="Amiri" w:cs="Amiri" w:ascii="Amiri" w:hAnsi="Amiri"/>
          <w:color w:val="111111"/>
          <w:sz w:val="28"/>
          <w:szCs w:val="28"/>
          <w:rtl w:val="true"/>
          <w:lang w:bidi="ar-SA"/>
        </w:rPr>
        <w:t>]</w:t>
      </w:r>
      <w:r>
        <w:rPr>
          <w:rStyle w:val="FootnoteAnchor"/>
          <w:rtl w:val="true"/>
        </w:rPr>
        <w:footnoteReference w:id="711"/>
      </w:r>
      <w:r>
        <w:rPr>
          <w:rFonts w:ascii="Amiri" w:hAnsi="Amiri" w:eastAsia="Amiri" w:cs="Amiri"/>
          <w:color w:val="111111"/>
          <w:sz w:val="28"/>
          <w:sz w:val="28"/>
          <w:szCs w:val="28"/>
          <w:rtl w:val="true"/>
          <w:lang w:bidi="ar-SA"/>
        </w:rPr>
        <w:t>الهشيم، تبكي منه المواريث، وتصرخ منه الدماء، يستحلّ بقضائه الفرج الحرام، ويحرّم بقضائه الفرج ،الحلال، لا مليء بإصدار ما عليه ورد ولا هو أهل لما منه فرط من ادّعائه علم الحقّ</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زرارة بن أعين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ما حقّ الله تعالى على العباد؟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يقولوا ما يعلمون ويقفوا عند ما لا يعلمون</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عبيدة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الباقر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أفتى الناس بغير علم ولا هدى لعنته ملائكة الرحمة وملائكة العذاب ولحقه وزر من عمل بفتياه</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أنهاك عن خصلتين فيهما هلك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تدین الله بالباطل، وتفتي الناس بما لا تعلم</w:t>
      </w:r>
      <w:r>
        <w:rPr>
          <w:rFonts w:eastAsia="IRNazanin" w:cs="IRNazanin"/>
          <w:color w:val="111111"/>
          <w:sz w:val="28"/>
          <w:szCs w:val="28"/>
          <w:rtl w:val="true"/>
          <w:lang w:bidi="fa-IR"/>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شبرمة</w:t>
      </w:r>
      <w:r>
        <w:rPr>
          <w:rStyle w:val="FootnoteAnchor"/>
          <w:rtl w:val="true"/>
        </w:rPr>
        <w:footnoteReference w:id="716"/>
      </w:r>
      <w:r>
        <w:rPr>
          <w:rFonts w:ascii="IRNazanin" w:hAnsi="IRNazanin" w:eastAsia="IRNazanin"/>
          <w:color w:val="111111"/>
          <w:sz w:val="28"/>
          <w:sz w:val="28"/>
          <w:szCs w:val="28"/>
          <w:rtl w:val="true"/>
          <w:lang w:bidi="fa-IR"/>
        </w:rPr>
        <w:t>الفقيه العامّي،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ذكرت حديثاً سمعته من جعفر بن محمّد علیهما السلام إلّا كاد أن يتصدّع قلبي،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حدّثني أبي عن جدّي عن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وأقسم بالله ما كذب أبوه على جدّه، ولا جدّه على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بالمقاييس فقد هلك وأهلك، ومن أفتى الناس، وهو لا يعلم الناسخ من المنسوخ، والمحكم من المتشابه فقد هلك وأهلك</w:t>
      </w:r>
      <w:r>
        <w:rPr>
          <w:rFonts w:eastAsia="IRNazanin" w:cs="IRNazanin"/>
          <w:color w:val="111111"/>
          <w:sz w:val="28"/>
          <w:szCs w:val="28"/>
          <w:rtl w:val="true"/>
          <w:lang w:bidi="fa-IR"/>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بعض التابعين</w:t>
      </w:r>
      <w:r>
        <w:rPr>
          <w:rStyle w:val="FootnoteAnchor"/>
          <w:rtl w:val="true"/>
        </w:rPr>
        <w:footnoteReference w:id="7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عشرين ومائة من الأنصار من أصحاب رسول الله صلى الله عليه و آله و سلّم يُسأل أحدهم عن مسألة فيردّها هذا إلى هذا وهذا إلى هذا حتّى ترجع إلى الأوّل</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أدركت في هذا المسجد عشرين ومائة من أصحاب رسول الله صلى الله عليه و آله و سلّم، ما أحد منهم يحدّث حديثاً إلّا ودّ أنّ أخاه كفاه الحديث، ولا يسأل عن فتياً إلّا ودّ أنّ أخاه كفاه الفتيا</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ثلاثمائة من أهل بدر ما فيهم من أحد إلّا وهو يحبّ أن يكفيه صاحبه الفتيا</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أفتى الناس في كل ما يسألونه فهو مجنون</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بعض السلف</w:t>
      </w:r>
      <w:r>
        <w:rPr>
          <w:rStyle w:val="FootnoteAnchor"/>
          <w:rtl w:val="true"/>
        </w:rPr>
        <w:footnoteReference w:id="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بين الله وبين خلقه، فلينظر كيف يدخل بينهم</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 الأكابر لبعض المفتين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تفتي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جاءك الرجل يسألك، فلا يكن همّك أن تخرجه ممّا وقع فيه، ولتكن همّتك أن تتخلّص ممّا يسألك عنه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عطاء بن بن السائب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أقواماً يسأل أحدهم عن الشيء وإنّه لير عده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ثوبان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أقوام من أُُمّتي يتعاطى فقهاؤهم عضل المسائل أُولئك شرار أُمّني</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رجل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بكذا فيقول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يحيى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المسيّب لا يفتي فتياً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سلّمني وسلّم منّي</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مالك بن أنس أنّه سئل عن ثمان وأربعين مسألة، فقال في اثنتين وثلاثين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خمسين مسألة، فلم يجب في واحدة منها</w:t>
      </w:r>
      <w:r>
        <w:rPr>
          <w:rStyle w:val="FootnoteAnchor"/>
          <w:rtl w:val="true"/>
        </w:rPr>
        <w:footnoteReference w:id="731"/>
      </w:r>
      <w:r>
        <w:rPr>
          <w:rFonts w:ascii="IRNazanin" w:hAnsi="IRNazanin" w:eastAsia="IRNazanin"/>
          <w:color w:val="111111"/>
          <w:sz w:val="28"/>
          <w:sz w:val="28"/>
          <w:szCs w:val="28"/>
          <w:rtl w:val="true"/>
          <w:lang w:bidi="fa-IR"/>
        </w:rPr>
        <w:t>وكان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أجاب في مسألة، فينبغي قبل الجواب أن يعرض نفسه علی الجنّة والنار، وكيف خلاصه ثمّ يجيب</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يوماً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مسألة خفيفة سهلة، فغضب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العلم شيء خفيف، أما سمعت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كلّه ثقيل</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القاسم بن محمد بن أبي بكر</w:t>
      </w:r>
      <w:r>
        <w:rPr>
          <w:rStyle w:val="FootnoteAnchor"/>
          <w:rtl w:val="true"/>
        </w:rPr>
        <w:footnoteReference w:id="735"/>
      </w:r>
      <w:r>
        <w:rPr>
          <w:rFonts w:ascii="Amiri" w:hAnsi="Amiri" w:eastAsia="Amiri" w:cs="Amiri"/>
          <w:color w:val="111111"/>
          <w:sz w:val="28"/>
          <w:sz w:val="28"/>
          <w:szCs w:val="28"/>
          <w:rtl w:val="true"/>
          <w:lang w:bidi="ar-SA"/>
        </w:rPr>
        <w:t xml:space="preserve">أحد فقهاء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على علمه وفقهه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أحسنه،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 إليك لا أعرف غيرك 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إلى طول لحيتي وكثرة الناس حولي، والله ما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شيخ من قريش جالس إلى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ألزمها فو الله ما رأيتك في مجلس أنبل منك مثل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 يقطع لساني أحبّ إليّ أن أتكلّم بما لا علم لى به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الحسن بن محمّد بن شرفشاه الأسترآبادي</w:t>
      </w:r>
      <w:r>
        <w:rPr>
          <w:rStyle w:val="FootnoteAnchor"/>
          <w:rtl w:val="true"/>
        </w:rPr>
        <w:footnoteReference w:id="737"/>
      </w:r>
      <w:r>
        <w:rPr>
          <w:rFonts w:ascii="Amiri" w:hAnsi="Amiri" w:eastAsia="Amiri" w:cs="Amiri"/>
          <w:color w:val="111111"/>
          <w:sz w:val="28"/>
          <w:sz w:val="28"/>
          <w:szCs w:val="28"/>
          <w:rtl w:val="true"/>
          <w:lang w:bidi="ar-SA"/>
        </w:rPr>
        <w:t>أنّه دخلت عليه يوماً امرأة فسألته عن أشياء مشكلة في الحيض، فعجز عن الجواب، فقالت له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عذبتك واصلة إلى وسطك وتعجز عن جواب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كلّ مسألةٍ يسأل عنها لوصلت عذبتي إلى قرن الثور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وأقوالهم في هذا كثيرة فلنقتصر على هذا القدر ولنشرع في الأنواع التي ينقسم إليها الباب</w:t>
      </w:r>
      <w:r>
        <w:rPr>
          <w:rFonts w:eastAsia="Amiri" w:cs="Amiri" w:ascii="Amiri" w:hAnsi="Amiri"/>
          <w:color w:val="111111"/>
          <w:sz w:val="28"/>
          <w:szCs w:val="28"/>
          <w:rtl w:val="true"/>
          <w:lang w:bidi="ar-SA"/>
        </w:rPr>
        <w:t xml:space="preserve">. </w:t>
      </w:r>
      <w:bookmarkStart w:id="191" w:name="pg10091_96787"/>
    </w:p>
    <w:p>
      <w:pPr>
        <w:pStyle w:val="Heading5"/>
        <w:numPr>
          <w:ilvl w:val="4"/>
          <w:numId w:val="1"/>
        </w:numPr>
        <w:rPr/>
      </w:pPr>
      <w:bookmarkStart w:id="192" w:name="__RefHeading___Toc118231_1067777946"/>
      <w:bookmarkStart w:id="193" w:name="_Toc67"/>
      <w:bookmarkEnd w:id="191"/>
      <w:bookmarkEnd w:id="192"/>
      <w:r>
        <w:rPr>
          <w:rtl w:val="true"/>
        </w:rPr>
        <w:t>النوع الأوّل</w:t>
      </w:r>
      <w:r>
        <w:rPr>
          <w:rtl w:val="true"/>
        </w:rPr>
        <w:t xml:space="preserve">: </w:t>
      </w:r>
      <w:r>
        <w:rPr>
          <w:rtl w:val="true"/>
        </w:rPr>
        <w:t>الأمور المعتبرة في كلّ مفتٍ</w:t>
      </w:r>
      <w:bookmarkEnd w:id="193"/>
    </w:p>
    <w:p>
      <w:pPr>
        <w:pStyle w:val="BookText"/>
        <w:rPr/>
      </w:pPr>
      <w:r>
        <w:rPr>
          <w:rFonts w:ascii="Amiri" w:hAnsi="Amiri" w:eastAsia="Amiri" w:cs="Amiri"/>
          <w:color w:val="111111"/>
          <w:sz w:val="28"/>
          <w:sz w:val="28"/>
          <w:szCs w:val="28"/>
          <w:rtl w:val="true"/>
          <w:lang w:bidi="ar-SA"/>
        </w:rPr>
        <w:t>اعلم أنّ شرط المفتي كونه مسلماً مكلّفاً عدلاً فقيهاً وإنّما يحصل له الفقه إذا كان قيما بمعرفة الأحكام الشرعيّة، مستنبطاً لها من أدلّتها التفصيلية أدلّتها التفصيلية من الكتاب والسنّة والإجماع وأدلّة العقل؛ وغيرها مما هو 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 معرفة ذلك إلّا بمعرفة ما يتوقّف عليه إثبات الصانع وصفاته التي يتمّ بها الإيمان والنبوّة والإمامة والمعاد؛ من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ما يكتسب به الأدلّة من النحو والتصريف واللغة؛ من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وشرائط الحدّ والبرهان من علم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يتعلّق بالأحكام الشرعيّة من آيات القرآن ومعرفة الحديث المتعلّق بها، وعلومه متناً وإسناداً، ولو بوجود أصل د أصل صحيح يرجع إليه عند الحاجة إلى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مواضع الخلاف والوفاق بمعنى أن يعرف في المسألة التي يفتي بها أنّ قوله فيها لا يخالف الإجماع، بل يعلم أنّه وافق بعض المتقدّمين أو يغلب على ظنّه أنّ المسألة لم يتكلّم فيها الأوّلون، بل تولّدت في عصره أو ما قاربه وأن يكون له ملكة نفسانيّة وقوّة قدسيّة يقتدر بها على اقتناص الفروع من أُصولها، وردّ كلّ قضية إلى ما يناسبها من الأدلّة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شرائط المفتي المطلق المستقل، أوردناها على طريق الإجمال، وتفصيلها موكول إلى أُصول الفقه</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اجتمعت هذه الأوصاف في شخص، وجب عليه في كلّ مسألة فقهيّة فرعيّة يحتاج إليها، أو يسأل عنها استفراغ الوسع في تحصيل حكمها بالدليل التفصيلي، ولا يجوز له تقليد غيره في إفتاء غيره ولا لنفسه مع سعة وقت الفعل الذي تدخل فيه المسألة، بحيث يمكنه فيه استنباطها بحيث لا ينافي الفعل، ومع ضيقه يجوز له تقليد مجتهد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الميّت وجهان ومنهم من منع مطلقاً</w:t>
      </w:r>
      <w:r>
        <w:rPr>
          <w:rFonts w:eastAsia="Amiri" w:cs="Amiri" w:ascii="Amiri" w:hAnsi="Amiri"/>
          <w:color w:val="111111"/>
          <w:sz w:val="28"/>
          <w:szCs w:val="28"/>
          <w:rtl w:val="true"/>
          <w:lang w:bidi="ar-SA"/>
        </w:rPr>
        <w:t xml:space="preserve">. </w:t>
      </w:r>
      <w:bookmarkStart w:id="194" w:name="pg10091_96789"/>
    </w:p>
    <w:p>
      <w:pPr>
        <w:pStyle w:val="Heading5"/>
        <w:numPr>
          <w:ilvl w:val="4"/>
          <w:numId w:val="1"/>
        </w:numPr>
        <w:rPr/>
      </w:pPr>
      <w:bookmarkStart w:id="195" w:name="__RefHeading___Toc118233_1067777946"/>
      <w:bookmarkStart w:id="196" w:name="_Toc68"/>
      <w:bookmarkEnd w:id="194"/>
      <w:bookmarkEnd w:id="195"/>
      <w:r>
        <w:rPr>
          <w:rtl w:val="true"/>
        </w:rPr>
        <w:t>النوع الثاني</w:t>
      </w:r>
      <w:r>
        <w:rPr>
          <w:rtl w:val="true"/>
        </w:rPr>
        <w:t xml:space="preserve">: </w:t>
      </w:r>
      <w:r>
        <w:rPr>
          <w:rtl w:val="true"/>
        </w:rPr>
        <w:t>في أحكام المفتي وأدابه</w:t>
      </w:r>
      <w:bookmarkEnd w:id="196"/>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الإفتاء فرض كفايةً، وكذا تحصيل مرتبته؛ فإذا سئل وليس هناك غيره تعيّن عليه الجواب؛ وإن كان ثمّ غيره وحضر فالجواب في حقّهما فرض كفاية؛ وإن لم يحضر إلّا واحد مع عدم المشقّة في السعي إلى الآخر، ففي تعيين الجواب على الحاضر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في الناحية مفتٍ وجب السعي على كلّ مكلّف بها يمكنه تحصيل شرائطها، كفايةً، فإن أخلّوا جميعاً بالسعي اشتركوا جميعاً في الإثم والفسق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يسقط هذا الوجوب عن البعض باشتغال البعض، بل بوصوله إلى المرتبة؛ لجواز أن لا يصل المشتغل إليها لموت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في سقوط الوجوب ظنّ الوصول وإن قلنا بالاكتفاء به في القيام بفرض الكفاية، مع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ألّا يفتي في حال تغيّر خلقه وشغل قلبه، وحصول ما يمعنه من كمال التأمّل كغضبٍ وجوعٍ وعطشٍ وحزنٍ وفرحٍ غالب ونعاس وملالةٍ ومرضٍ مقلقٍ وحرٍّ مزعج، وبرد مؤلمٍ ومدافعة الأخبثين، ونحو ذلك؛ ما لم يتضيّق وجوبه، فإن أفتى في بعض هذه الأحوال معتقداً أنّه لم يمنعه ذلك من إدراك الصواب، صحّت فتواه على </w:t>
      </w:r>
    </w:p>
    <w:p>
      <w:pPr>
        <w:pStyle w:val="BookText"/>
        <w:rPr/>
      </w:pPr>
      <w:r>
        <w:rPr>
          <w:rFonts w:ascii="Amiri" w:hAnsi="Amiri" w:eastAsia="Amiri" w:cs="Amiri"/>
          <w:color w:val="111111"/>
          <w:sz w:val="28"/>
          <w:sz w:val="28"/>
          <w:szCs w:val="28"/>
          <w:rtl w:val="true"/>
          <w:lang w:bidi="ar-SA"/>
        </w:rPr>
        <w:t>كراهة، لما فيه من المخاطرة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أفتى في واقعة، ثمّ تغيّر اجتهاده، وعلم المقلّد برجوعه من مستفت أو غيره عمل بقوله الثاني، فإن لم يكن عمل بالقول الأوّل لم يجز العمل به، وإن كان قد عمل به قبل علمه بالرجوع لم ينقض ولو لم يعلم المستفتي برجوع المفتي، فكأنّه لم يرجع في حقّه، ويلزم المفتي إعلامه برجوعه قبل العمل وبعده، ليرجع عنه في عمل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أفتى في حادثة ثمّ حدث مثلها، فإن ذكر الفتوى الأُولى ودليلها أفتى بذلك ثانياً بلا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ذكرها ولم يذكر دليلها، ولا طرأ ما يوجب رجوعه، ففي جواز إفتائه بالأُولى، أو وجوب إعادة الاجتهاد قولان</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تجديد الطلب في التيمّم، والاجتهاد في القبلة والقاضي إذا حكم بالاجتهاد ثم وقعت المسألة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يفتى بما يتعلّق بألفاظ الأيمان والأقارير والوصايا، ونحوها إلّا من كان من أهل بلد اللافظ، أو خبيراً بمرادهم في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 له فإنّه مهمّ</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xml:space="preserve">. </w:t>
      </w:r>
      <w:bookmarkStart w:id="197" w:name="pg10091_96791"/>
    </w:p>
    <w:p>
      <w:pPr>
        <w:pStyle w:val="Heading5"/>
        <w:numPr>
          <w:ilvl w:val="4"/>
          <w:numId w:val="1"/>
        </w:numPr>
        <w:rPr/>
      </w:pPr>
      <w:bookmarkStart w:id="198" w:name="__RefHeading___Toc118235_1067777946"/>
      <w:bookmarkStart w:id="199" w:name="_Toc69"/>
      <w:bookmarkEnd w:id="197"/>
      <w:bookmarkEnd w:id="198"/>
      <w:r>
        <w:rPr>
          <w:rtl w:val="true"/>
        </w:rPr>
        <w:t>النوع الثالث</w:t>
      </w:r>
      <w:r>
        <w:rPr>
          <w:rtl w:val="true"/>
        </w:rPr>
        <w:t xml:space="preserve">: </w:t>
      </w:r>
      <w:r>
        <w:rPr>
          <w:rtl w:val="true"/>
        </w:rPr>
        <w:t>في آداب الفتوى</w:t>
      </w:r>
      <w:bookmarkEnd w:id="199"/>
    </w:p>
    <w:p>
      <w:pPr>
        <w:pStyle w:val="BookText"/>
        <w:rPr/>
      </w:pPr>
      <w:r>
        <w:rPr>
          <w:rFonts w:ascii="IRNazanin" w:hAnsi="IRNazanin" w:eastAsia="IRNazanin"/>
          <w:color w:val="111111"/>
          <w:sz w:val="28"/>
          <w:sz w:val="28"/>
          <w:szCs w:val="28"/>
          <w:rtl w:val="true"/>
          <w:lang w:bidi="fa-IR"/>
        </w:rPr>
        <w:t>وفیه مسائل</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المفتي أن يبيّن الجواب بياناً يزيل الإشكال، ثمّ له الاقتصار على الجواب شفاهاً، فإن لم يعرف لسان المستفتي </w:t>
      </w:r>
      <w:r>
        <w:rPr>
          <w:rStyle w:val="FootnoteAnchor"/>
          <w:rtl w:val="true"/>
        </w:rPr>
        <w:footnoteReference w:id="743"/>
      </w:r>
      <w:r>
        <w:rPr>
          <w:rFonts w:ascii="Amiri" w:hAnsi="Amiri" w:eastAsia="Amiri" w:cs="Amiri"/>
          <w:color w:val="111111"/>
          <w:sz w:val="28"/>
          <w:sz w:val="28"/>
          <w:szCs w:val="28"/>
          <w:rtl w:val="true"/>
          <w:lang w:bidi="ar-SA"/>
        </w:rPr>
        <w:t>كفاه ترجمة عدلين وقيل يكفي الواحد لأنّه خبر</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الجواب كتابةً، وإن كانت على 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بعض السلف</w:t>
      </w:r>
      <w:r>
        <w:rPr>
          <w:rStyle w:val="FootnoteAnchor"/>
          <w:rtl w:val="true"/>
        </w:rPr>
        <w:footnoteReference w:id="745"/>
      </w:r>
      <w:r>
        <w:rPr>
          <w:rFonts w:ascii="Amiri" w:hAnsi="Amiri" w:eastAsia="Amiri" w:cs="Amiri"/>
          <w:color w:val="111111"/>
          <w:sz w:val="28"/>
          <w:sz w:val="28"/>
          <w:szCs w:val="28"/>
          <w:rtl w:val="true"/>
          <w:lang w:bidi="ar-SA"/>
        </w:rPr>
        <w:t>كثير الهرب من الفتوى في الرقاع لما يتطرّق إليها من الاحتمالات فإنّ لكلّ حرف من لفظ السائل مزيّة في الجواب، وكثيراً ما شاهدنا سائلاً برقعة يكون لفظه مخالفاً لما في رقعته، فنرجع إلى لفظه بعد أن نكون كتبنا له الجواب ونخرق الرقعة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عبارته واضحةً صحيحةً، يفهمها العامّة، ولا يزدريها الخاصّة </w:t>
      </w:r>
    </w:p>
    <w:p>
      <w:pPr>
        <w:pStyle w:val="BookText"/>
        <w:rPr/>
      </w:pPr>
      <w:r>
        <w:rPr>
          <w:rFonts w:ascii="Amiri" w:hAnsi="Amiri" w:eastAsia="Amiri" w:cs="Amiri"/>
          <w:color w:val="111111"/>
          <w:sz w:val="28"/>
          <w:sz w:val="28"/>
          <w:szCs w:val="28"/>
          <w:rtl w:val="true"/>
          <w:lang w:bidi="ar-SA"/>
        </w:rPr>
        <w:t>وليحترز من القلاقة والاستهجان فيها، وإعراب غريب أو ضعيف، وذكر غريب لغة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المسألة تفصيل، لا يطلق الجواب، فإنّه خطأ، ثمّ له أن يستفصل السائل إن حضر، ويعيد السؤال في رقعة أُخرى إن كان السؤال في رقعة ثمّ 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أولى وأسلم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أن يقتصر على جواب أحد الأقسام إذا علم أنّه الواقع للسائل، ثمّ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إن كان الأمر كذا، أو والحال 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يفصّل الأقسام في جوابه، ويذكر حكم كلّ قسم لكن هذا كرهه بعضهم</w:t>
      </w:r>
      <w:r>
        <w:rPr>
          <w:rStyle w:val="FootnoteAnchor"/>
          <w:rtl w:val="true"/>
        </w:rPr>
        <w:footnoteReference w:id="74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يعلّم الناس الفجور بسبب اطّلاعهم على حكم ما يضرّ من الأقسام وينفع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الرقعة مسائل، فالأحسن ترتيب الجواب على ترتيب السؤال، ولو ترك الترتيب مع التنبيه على متعلّق الجواب فلا بأس، ويكون من قبيل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تَبْيَضُ وُجُوهٌ وَتَسْوَدُّ وُجُوهٌ فَأَمَّا الَّذِينَ اسْوَدَّتْ وُجُوهُهُمْ </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الأدب كون السؤال بخطّ المفتي، فأمّا بإملائه وتهذيبه فواسع</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يكتب السؤال على ما علمه من صورة الواقعة إذا لم يكن في الرقعة تعرّض له، بل على ما في الرقعة؛ فإن أراد خلافه،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كذا فجوابه كذا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واستحبّوا</w:t>
      </w:r>
      <w:r>
        <w:rPr>
          <w:rStyle w:val="FootnoteAnchor"/>
          <w:rtl w:val="true"/>
        </w:rPr>
        <w:footnoteReference w:id="749"/>
      </w:r>
      <w:r>
        <w:rPr>
          <w:rFonts w:ascii="Amiri" w:hAnsi="Amiri" w:eastAsia="Amiri" w:cs="Amiri"/>
          <w:color w:val="111111"/>
          <w:sz w:val="28"/>
          <w:sz w:val="28"/>
          <w:szCs w:val="28"/>
          <w:rtl w:val="true"/>
          <w:lang w:bidi="ar-SA"/>
        </w:rPr>
        <w:t xml:space="preserve">أن يزيد على ما في الرقعة ما له تعلّق بها ممّا يحتاج إليه السائل؛ </w:t>
      </w:r>
    </w:p>
    <w:p>
      <w:pPr>
        <w:pStyle w:val="BookText"/>
        <w:rPr/>
      </w:pPr>
      <w:r>
        <w:rPr>
          <w:rFonts w:ascii="Amiri" w:hAnsi="Amiri" w:eastAsia="Amiri" w:cs="Amiri"/>
          <w:color w:val="111111"/>
          <w:sz w:val="28"/>
          <w:sz w:val="28"/>
          <w:szCs w:val="28"/>
          <w:rtl w:val="true"/>
          <w:lang w:bidi="ar-SA"/>
        </w:rPr>
        <w:t>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 الحلّ ميتته</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المستفتي بعيد الفهم فليرفق به ويصبر على تفهّم سؤاله وتفهيم جوابه؛ فإنّ ثوابه 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ليتأمّل الرقعة كلمةً كلمةً تأمّلاً شافياً، وليكن اعتناؤه بآخر الكلام أشدّ، فإنّ السؤال في آخرها، وقد يتقيّد الجميع به ويغفل عنه</w:t>
      </w:r>
      <w:r>
        <w:rPr>
          <w:rStyle w:val="FootnoteAnchor"/>
          <w:rtl w:val="true"/>
        </w:rPr>
        <w:footnoteReference w:id="7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 توقّفه في المسألة السهلة كالصعبة ليعتاده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فيها كلمةً مشتبهةً سأل المستفتي عنها ونقطها وشكلها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وجد لحناً أو خطأ يحيل</w:t>
      </w:r>
      <w:r>
        <w:rPr>
          <w:rStyle w:val="FootnoteAnchor"/>
          <w:rtl w:val="true"/>
        </w:rPr>
        <w:footnoteReference w:id="753"/>
      </w:r>
      <w:r>
        <w:rPr>
          <w:rFonts w:ascii="Amiri" w:hAnsi="Amiri" w:eastAsia="Amiri" w:cs="Amiri"/>
          <w:color w:val="111111"/>
          <w:sz w:val="28"/>
          <w:sz w:val="28"/>
          <w:szCs w:val="28"/>
          <w:rtl w:val="true"/>
          <w:lang w:bidi="ar-SA"/>
        </w:rPr>
        <w:t>المعنى، 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رأى بياضاً في أثناء سطر أو آخره خطّ </w:t>
      </w:r>
    </w:p>
    <w:p>
      <w:pPr>
        <w:pStyle w:val="BookText"/>
        <w:rPr/>
      </w:pPr>
      <w:r>
        <w:rPr>
          <w:rFonts w:ascii="Amiri" w:hAnsi="Amiri" w:eastAsia="Amiri" w:cs="Amiri"/>
          <w:color w:val="111111"/>
          <w:sz w:val="28"/>
          <w:sz w:val="28"/>
          <w:szCs w:val="28"/>
          <w:rtl w:val="true"/>
          <w:lang w:bidi="ar-SA"/>
        </w:rPr>
        <w:t>عليه أو شغله، لأنّه ربما قصد المفتي بالإيذاء، فكتب في البياض بعد فتواه ما يفسدها، كما نقل أنّ ذلك وقع لبعض الأعيان</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يقرأها على حاضريه ممّن هو أهل لذلك ويستشيرهم ويباحثهم برفق وإنصاف وإن كانوا دونه وتلامذته للاقتداء بالسلف</w:t>
      </w:r>
      <w:r>
        <w:rPr>
          <w:rStyle w:val="FootnoteAnchor"/>
          <w:rtl w:val="true"/>
        </w:rPr>
        <w:footnoteReference w:id="755"/>
      </w:r>
      <w:r>
        <w:rPr>
          <w:rFonts w:ascii="Amiri" w:hAnsi="Amiri" w:eastAsia="Amiri" w:cs="Amiri"/>
          <w:color w:val="111111"/>
          <w:sz w:val="28"/>
          <w:sz w:val="28"/>
          <w:szCs w:val="28"/>
          <w:rtl w:val="true"/>
          <w:lang w:bidi="ar-SA"/>
        </w:rPr>
        <w:t>، ورجاء ظهور ما قد يخفى عليه؛ فإنّ لكلّ خاطر نصيباً من فيض الله تعالى، إلّا أن يكون فيها ما يقبح إبداؤه، أو يؤثر السائل كتمانه، أو في إشاعته 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الجواب بخطّ واضح وسطٍ، لا دقيقٍ خافٍ، ولا غليظ جافٍ</w:t>
      </w:r>
      <w:r>
        <w:rPr>
          <w:rStyle w:val="FootnoteAnchor"/>
          <w:rtl w:val="true"/>
        </w:rPr>
        <w:footnoteReference w:id="756"/>
      </w:r>
      <w:r>
        <w:rPr>
          <w:rFonts w:ascii="Amiri" w:hAnsi="Amiri" w:eastAsia="Amiri" w:cs="Amiri"/>
          <w:color w:val="111111"/>
          <w:sz w:val="28"/>
          <w:sz w:val="28"/>
          <w:szCs w:val="28"/>
          <w:rtl w:val="true"/>
          <w:lang w:bidi="ar-SA"/>
        </w:rPr>
        <w:t>، ويتوسّط في سطوره بين توسعتها وتضييقها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واستحبّ بعضهم أن لا تختلف أقلامه وخطّه؛ خوفاً من التزوير ولئلّا يشتبه خطّه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الجواب أعاد نظره فيه وتأمّله، خوفاً من اختلال وقع فيه أو إخلال ببعض المسئول عنه، ويختار أن يكون ذلك قبل كتابة اسمه وختم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هو المبتدئ</w:t>
      </w:r>
      <w:r>
        <w:rPr>
          <w:rStyle w:val="FootnoteAnchor"/>
          <w:rtl w:val="true"/>
        </w:rPr>
        <w:footnoteReference w:id="758"/>
      </w:r>
      <w:r>
        <w:rPr>
          <w:rFonts w:ascii="Amiri" w:hAnsi="Amiri" w:eastAsia="Amiri" w:cs="Amiri"/>
          <w:color w:val="111111"/>
          <w:sz w:val="28"/>
          <w:sz w:val="28"/>
          <w:szCs w:val="28"/>
          <w:rtl w:val="true"/>
          <w:lang w:bidi="ar-SA"/>
        </w:rPr>
        <w:t>، فالعادة قديماً وحديثاً أن يكتب في الناحية اليسرى من الرقعة، ولا يكتب فوق البسملة أو نحوه بحال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عند إرادة الإفتاء أن يستعيذ بالله من الشيطان الرجيم ويسمّي الله تعالى ويحمده، ويصلّي على النبيّ صلی الله علیه و آله و سلّم وآله، ويدعو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اشْرَحْ لِي صَدْرِى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w:t>
      </w:r>
      <w:r>
        <w:rPr>
          <w:rStyle w:val="FootnoteAnchor"/>
          <w:rtl w:val="true"/>
        </w:rPr>
        <w:footnoteReference w:id="7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بعضهم</w:t>
      </w:r>
      <w:r>
        <w:rPr>
          <w:rStyle w:val="FootnoteAnchor"/>
          <w:rtl w:val="true"/>
        </w:rPr>
        <w:footnoteReference w:id="76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سُبْحَنَكَ لَا عِلْمَ لَنَا إِلَّا مَا عَلَّمْتَنَا</w:t>
      </w:r>
      <w:r>
        <w:rPr>
          <w:rFonts w:eastAsia="Amiri" w:cs="Amiri" w:ascii="Amiri" w:hAnsi="Amiri"/>
          <w:color w:val="111111"/>
          <w:sz w:val="28"/>
          <w:szCs w:val="28"/>
          <w:rtl w:val="true"/>
          <w:lang w:bidi="ar-SA"/>
        </w:rPr>
        <w:t>»</w:t>
      </w:r>
      <w:r>
        <w:rPr>
          <w:rStyle w:val="FootnoteAnchor"/>
          <w:rtl w:val="true"/>
        </w:rPr>
        <w:footnoteReference w:id="7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فَفَهَّمْنَهَا سُلَيْمَنَ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62"/>
      </w:r>
      <w:r>
        <w:rPr>
          <w:rFonts w:ascii="Amiri" w:hAnsi="Amiri" w:eastAsia="Amiri" w:cs="Amiri"/>
          <w:color w:val="111111"/>
          <w:sz w:val="28"/>
          <w:sz w:val="28"/>
          <w:szCs w:val="28"/>
          <w:rtl w:val="true"/>
          <w:lang w:bidi="ar-SA"/>
        </w:rPr>
        <w:t>اللهمّ صلّ على محمّد وآله وصحبه وسائر النبيّين والصالحين، اللهمّ وفّقني واهدني وسدّدني واجمع لي بين الصواب والثواب، وأعذني من الخطأ والحرمان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يكتب في أوّل فتواه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وبالله التوفيق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وأحسنه الابتداء بالتحميد؛ للحديث پ</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يقوله بلسانه ويكتبه، ثمّ يختمه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ويكتب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قاله أو كتبه فلان بن فلان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فينتسب إلى ما يعرف به من قبيلة أو بلد أو صفة،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يكتب المفتي بالمداد دون الحبر؛ خوفاً من الحكّ، بخلاف كتب العلم فالأولى فيها الحبر ؛ لأنّها تراد للبقاء والحبر أبقى</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يختصر جوابه غالباً، ويكون بحيث يفهمه العامّة فهماً جليّاً، حتّى كان بعضهم</w:t>
      </w:r>
      <w:r>
        <w:rPr>
          <w:rStyle w:val="FootnoteAnchor"/>
          <w:rtl w:val="true"/>
        </w:rPr>
        <w:footnoteReference w:id="766"/>
      </w:r>
      <w:r>
        <w:rPr>
          <w:rFonts w:ascii="Amiri" w:hAnsi="Amiri" w:eastAsia="Amiri" w:cs="Amiri"/>
          <w:color w:val="111111"/>
          <w:sz w:val="28"/>
          <w:sz w:val="28"/>
          <w:szCs w:val="28"/>
          <w:rtl w:val="true"/>
          <w:lang w:bidi="ar-SA"/>
        </w:rPr>
        <w:t xml:space="preserve">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Style w:val="FootnoteAnchor"/>
          <w:rtl w:val="true"/>
        </w:rPr>
        <w:footnoteReference w:id="767"/>
      </w:r>
      <w:r>
        <w:rPr>
          <w:rFonts w:ascii="Amiri" w:hAnsi="Amiri" w:eastAsia="Amiri" w:cs="Amiri"/>
          <w:color w:val="111111"/>
          <w:sz w:val="28"/>
          <w:sz w:val="28"/>
          <w:szCs w:val="28"/>
          <w:rtl w:val="true"/>
          <w:lang w:bidi="ar-SA"/>
        </w:rPr>
        <w:t>أيجوز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وتحت أم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Style w:val="FootnoteAnchor"/>
          <w:rtl w:val="true"/>
        </w:rPr>
        <w:footnoteReference w:id="7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عمّن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أصدق من محمّد بن عبدالله صلی الله علیه و آله و سلّم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لعب، ونحوهما ممّا ينبغي إراقة دمه، فلا يبادر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حلال الدم أو عليه القتل، 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ذا بإقراره أو ببيّنة كان الحكم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سئل عمّن تكلّم بشيء يحتمل الكفر وعدمه،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 هذا القائل،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كذا فالجواب كذا وكذا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سئل عمّن قتل أو قلع عيناً أو غيرهما، احتاط وذكر شروط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سئل عمّن فعل ما يقتضي تعزيراً ذكر ما يعزّر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كذا وكذا، ولا يزاد على كذا</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التاسعة عشرة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عن ميراث فليست العادة أن يشترط في الإرث عدم الرقّ والكفر وغيرهما من موانع الميراث، بل المطلق محمول على ذلك بخلاف ما إذا أُطلق الإخوة والأخوات والأعمام وبنيهم؛ فلا بدّ أن يقول في الجواب من أبوين، أو أب أو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المذكورين في رقعة الاستفتاء من لا يرث أفصح بسقوطه،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يسقط بحال دون 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وسقط فلان في هذه الحالة، أو نحو ذلك؛ لئلّا يتوهّم أنّه لا يرث بحال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سئل عن إخوة وأخوات وبنين وبنات فلا ينبغي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w:t>
      </w:r>
      <w:r>
        <w:rPr>
          <w:rStyle w:val="FootnoteAnchor"/>
          <w:rtl w:val="true"/>
        </w:rPr>
        <w:footnoteReference w:id="771"/>
      </w:r>
      <w:r>
        <w:rPr>
          <w:rFonts w:ascii="Amiri" w:hAnsi="Amiri" w:eastAsia="Amiri" w:cs="Amiri"/>
          <w:color w:val="111111"/>
          <w:sz w:val="28"/>
          <w:sz w:val="28"/>
          <w:szCs w:val="28"/>
          <w:rtl w:val="true"/>
          <w:lang w:bidi="ar-SA"/>
        </w:rPr>
        <w:t>، فإنّ ذلك قد يشكل على العاميّ،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يقتسمون التركة على كذا وكذا سهما، لكلّ ذكرٍ سهمان ولكلّ أنثى سهم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بلفظ القرآن فلا بأس أيضاً لقلّة </w:t>
      </w:r>
    </w:p>
    <w:p>
      <w:pPr>
        <w:pStyle w:val="BookText"/>
        <w:rPr/>
      </w:pPr>
      <w:r>
        <w:rPr>
          <w:rFonts w:ascii="Amiri" w:hAnsi="Amiri" w:eastAsia="Amiri" w:cs="Amiri"/>
          <w:color w:val="111111"/>
          <w:sz w:val="28"/>
          <w:sz w:val="28"/>
          <w:szCs w:val="28"/>
          <w:rtl w:val="true"/>
          <w:lang w:bidi="ar-SA"/>
        </w:rPr>
        <w:t>خفاء معناه، وإن كان الأوّل أوضح</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يقول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تقسّم التركة بعد إخراج ما يجب تقديمه من وصيّةٍ أو دين إن 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يلصق الجواب بآخر الاستفتاء ولا يدع فرجةً، لئلّا يزيد السائل شيئاً يفسدها، وإذا كان موضع الجواب ملصقاً كتب على موضع الإلصاق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ضاق موضع الجواب، فلا يكتبه في ورقة أُخرى، بل في ظهرها أو حاشيتها، وإذا كتبه في ظهرها كتبه في أعلاها، إلّا أن يبتدئ من أسفلها متّصلاً بالاستفتاء فيضيق الموضع فيتمّم في أسفل ظهرها ليصل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للمفتي أنّ الجواب خلاف غرض المستفتي، وأنّه لا يرضى بكتابته في ورقته، فليقتصر على مشافهته بالجواب، وليحذر أن يميل في فتواه أو خصمه بحيلٍ شرعيّةٍ؛ فإنّه من أقبح العيوب وأشنع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وجوه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في جوابه ما هو له ويترك ما 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وليس له أن يبدأ في مسائل الدعوى والبيّنات بوجوه المخالص منها، ولا أن يعلم أحدهما بما يدفع به حجّة صاحبه كيلا يتوصّل بذلك إلى إبطال حقّ</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للمفتي إذا رأى للسائل طريقاً ينفعه، ولا يضرّ غيره ضرراً بغير حقّ، أن يرشده إليه، كمن حلف لا ينفق على زوجته شهراً حيث ينعقد اليمين،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من صداقها أو قرضاً أو بيعاً، ثمّ أبرأها منه</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حكى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العلماء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حلفت أن أطأ امرأتي في نهار رمضان، ولا أُكفّر ولا أعصي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 بها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المفتي المصلحة أن يفتي العامّي بما فيه تغليظ وتشديد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لا يعتقد ظاهره، وله فيه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ذلك، زجراً وتهديداً في مواضع الحاجة، حيث لا يترتّب عليه مفسدة، كما 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عن توبة القاتل،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فرأيت في عينه إرادة القتل فمنعته، و أمّا الثاني فجاء مسكيناً قد قتل فلم أقنّطه</w:t>
      </w: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عليه التورية في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توبة له، أي في حالة إصراره على الذنب، أو وهو يريد القتل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المفتي عند اجتماع رقاع بحضرته أن يقدّم الأسبق فالأسبق، كما يفعله القاضي في الخصوم، وهذا فيما يجب فيه الإفتاء، فإن تساووا أو جهل السابق 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امرأة ومسافر شدّ رحله، ويتضرّر بتخلّفه عن الرفقة ونحوهما، إلّا إذا كثروا بحيث يتضرّر غيرهم تضرّراً ظاهراً، فيعود إلى التقديم بالسبق أو القرعة، ثمّ لا يقدّم أحداً إلّا في فتيا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والعشرون</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المفتى رقعة الاستفتاء، وفيها خطّ غيره ممّن هو أهل للفتوى وإن كان دونه، ووافق ما عنده كتب تحت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صحيح؛ أو هذا جواب صحيح؛ أو جوابي كذلك، أو مثل هذا؛ أو بهذا أقول،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يذكر الحكم بعبارة أخصر وأرشق</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رأى فيها خطّ من ليس أهلاً للفتوى، فلا يفتي معه؛ لأنّ في ذلك تقريراً منه </w:t>
      </w:r>
    </w:p>
    <w:p>
      <w:pPr>
        <w:pStyle w:val="BookText"/>
        <w:rPr/>
      </w:pPr>
      <w:r>
        <w:rPr>
          <w:rFonts w:ascii="Amiri" w:hAnsi="Amiri" w:eastAsia="Amiri" w:cs="Amiri"/>
          <w:color w:val="111111"/>
          <w:sz w:val="28"/>
          <w:sz w:val="28"/>
          <w:szCs w:val="28"/>
          <w:rtl w:val="true"/>
          <w:lang w:bidi="ar-SA"/>
        </w:rPr>
        <w:t>لمنكر بل له أن يضرب عليه وإن لم يأذن له صاحب الرقعة، لكن لا يحبسها عنده إلّا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نهي السائل وزجره وتعريفه قبح ما فعله وأنّه كان يجب عليه البحث عن أهل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رأى فيها اسم من لا يعرفه سأل عنه، فإن لم يعرّفه فله الامتناع من الفتوى معه؛ خوفاً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في هذا الموضع أن يشار إلى صاحبها بإبدالها، فإن أبى ذلك أجابه شفاهاً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فتنةً من الضرب على فتيا عادم الأهليّة، ولم يكن خطأ، عدل إلى الامتناع من الفتيا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خطاً، وجب التنبيه عليه وحرم عليه الامتناع من الإفتاء تاركاً للتنبيه على خطئها، بل يجب عليه الضرب عليها عند تيسّره أو الإبدال، ويقطع الرقعة بإذن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تعذّر ذلك وما يقوم مقامه، كتب صواب جوابه عند ذلك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ويحسن أن تعاد للمفتي المذكور بإذن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وجد فتيا الأهل، وهي على خلاف ما يراه هو، غير أنّه لا يقطع بخطئها ، فليقتصر على كتب جواب نفسه، ولا يتعرّض لفتيا غيره بتخطئة ولا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يفهم المفتي السؤال أصلاً، ولم يحضر صاحب الواقعة، قيل</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يزاد في الشرح لنجيب عنه؛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أن يكتب فلتكن الكتابة في محل لا يضرّ بحال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فهم من السؤال صورةً، وهو يحتمل غيرها، فلينص عليها في أوّل جوابه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قال كذا،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كذا وما أشبه ذلك، فالأمر كذا وكذا، أو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فكذا وكذا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بمنكر أن يذكر المفتي في فتواه حجّةً مختصرةً، قريبةً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آية أو حديث ومنعه بعضهم</w:t>
      </w:r>
      <w:r>
        <w:rPr>
          <w:rStyle w:val="FootnoteAnchor"/>
          <w:rtl w:val="true"/>
        </w:rPr>
        <w:footnoteReference w:id="779"/>
      </w:r>
      <w:r>
        <w:rPr>
          <w:rFonts w:ascii="Amiri" w:hAnsi="Amiri" w:eastAsia="Amiri" w:cs="Amiri"/>
          <w:color w:val="111111"/>
          <w:sz w:val="28"/>
          <w:sz w:val="28"/>
          <w:szCs w:val="28"/>
          <w:rtl w:val="true"/>
          <w:lang w:bidi="ar-SA"/>
        </w:rPr>
        <w:t>، ليفرق بين الفتيا والتصنيف، وفصّل بعضهم</w:t>
      </w:r>
      <w:r>
        <w:rPr>
          <w:rStyle w:val="FootnoteAnchor"/>
          <w:rtl w:val="true"/>
        </w:rPr>
        <w:footnoteReference w:id="780"/>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أفتى عاميّاً لم يذكر الحجّة، وإن أفتى فقيهاً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يحتاج المفتي في بعض الوقائع إلى أن يشدّد ويبالغ،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إجماع المسلمين؛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في هذا خلافاً؛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هذا فقد خالف الواجب وعدل عن الصواب، أو الإجماع، أو فقد أثم أو فسق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وليّ الأمر أن يأخذ بهذا، أو لا يهمل الأمر؛ وما أشبه هذه الألفاظ، على حسب ما تقتضيه المصلحة، وتوجبه الحال </w:t>
      </w:r>
      <w:bookmarkStart w:id="200" w:name="pg10091_96801"/>
    </w:p>
    <w:p>
      <w:pPr>
        <w:pStyle w:val="Heading5"/>
        <w:numPr>
          <w:ilvl w:val="4"/>
          <w:numId w:val="1"/>
        </w:numPr>
        <w:rPr/>
      </w:pPr>
      <w:bookmarkStart w:id="201" w:name="__RefHeading___Toc118237_1067777946"/>
      <w:bookmarkStart w:id="202" w:name="_Toc70"/>
      <w:bookmarkEnd w:id="200"/>
      <w:bookmarkEnd w:id="201"/>
      <w:r>
        <w:rPr>
          <w:rtl w:val="true"/>
        </w:rPr>
        <w:t>النوع الرابع</w:t>
      </w:r>
      <w:r>
        <w:rPr>
          <w:rtl w:val="true"/>
        </w:rPr>
        <w:t xml:space="preserve">: </w:t>
      </w:r>
      <w:r>
        <w:rPr>
          <w:rtl w:val="true"/>
        </w:rPr>
        <w:t>في أحكام المستفتي وآدابه وصفته</w:t>
      </w:r>
      <w:bookmarkEnd w:id="202"/>
    </w:p>
    <w:p>
      <w:pPr>
        <w:pStyle w:val="BookText"/>
        <w:rPr/>
      </w:pPr>
      <w:r>
        <w:rPr>
          <w:rFonts w:ascii="Amiri" w:hAnsi="Amiri" w:eastAsia="Amiri" w:cs="Amiri"/>
          <w:color w:val="111111"/>
          <w:sz w:val="28"/>
          <w:sz w:val="28"/>
          <w:szCs w:val="28"/>
          <w:rtl w:val="true"/>
          <w:lang w:bidi="ar-SA"/>
        </w:rPr>
        <w:t xml:space="preserve">وفيه مسائل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صفته كلّ من لم يبلغ درجة المفتي الجامع للعلوم المتقدّمة، فهو فيما يسأل عنه من الأحكام مستفتٍ، ويعبّر عنه بالعامّي أيضاً وإن كان من أفاضل عصره بل ربما كان أعلم من المفتي في علوم أخر لا يتوقّف عليها الإفتاء؛ فإنّ العامّيّة الاصطلاحية تقابل الخاصية بأيّ معنى اعتبرت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هنا يراد بالخاص المجتهدون، وبالعام من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 والمراد بالتقليد قبول قول من يجوز عليه الخطأ، بغير حجّة على عين ما قبل قوله فيه؛ تفعيل من القلادة، كأنّه يجعل ما يعتقده من الأحكام قلادةً في عنق من قلّده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على من ذكر الاستفتاء إذا نزلت به حادثة يجب عليه علم حكمها، فإن لم يجد ببلده من يستفتيه وجب عليه الرحيل إلى من يفتيه وإن بعدت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رحل</w:t>
      </w:r>
      <w:r>
        <w:rPr>
          <w:rStyle w:val="FootnoteAnchor"/>
          <w:rtl w:val="true"/>
        </w:rPr>
        <w:footnoteReference w:id="782"/>
      </w:r>
      <w:r>
        <w:rPr>
          <w:rFonts w:ascii="Amiri" w:hAnsi="Amiri" w:eastAsia="Amiri" w:cs="Amiri"/>
          <w:color w:val="111111"/>
          <w:sz w:val="28"/>
          <w:sz w:val="28"/>
          <w:szCs w:val="28"/>
          <w:rtl w:val="true"/>
          <w:lang w:bidi="ar-SA"/>
        </w:rPr>
        <w:t xml:space="preserve">خلائق من السلف في المسألة الواحدة الليالي والأيّام، وفي بعضها من العراق إلى </w:t>
      </w:r>
    </w:p>
    <w:p>
      <w:pPr>
        <w:pStyle w:val="BookText"/>
        <w:rPr/>
      </w:pPr>
      <w:r>
        <w:rPr>
          <w:rFonts w:ascii="Amiri" w:hAnsi="Amiri" w:eastAsia="Amiri" w:cs="Amiri"/>
          <w:color w:val="111111"/>
          <w:sz w:val="28"/>
          <w:sz w:val="28"/>
          <w:szCs w:val="28"/>
          <w:rtl w:val="true"/>
          <w:lang w:bidi="ar-SA"/>
        </w:rPr>
        <w:t>الحجاز، وقد تقدّم رحلة رجل من الحجاز إلى الشام في حديث أبي الدرداء</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المقلّد أن لا يستفتي إلّا من عرف أو غلب على ظنّه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يصير به أهلاً للإفتاء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وعدالته؛ فإن جهل علمه لزمه البحث عمّا يحصل به أحد الأمرين، إمّا بالممارسة المطلعة له على حاله، أو بشهادة عدلين به، أو بشياع حاله بكونه متّصفاً بذلك، أو بإذعان جماعةٍ من العلماء العالمين بالطريق وإن لم يكونوا عدولاً، بحيث يثمر قولهم الظنّ؛ وإن جهلت عدالته، رجع فيها إلى العشرة المفيدة لها أو الشياع أو شهادة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اثنان فأكثر ممّن يجوز استفتاؤهم، فإن اتّفقوا في الفتوى أخذ بها؛ وإن اختلفوا وجب عليه الرجوع إلى الأعلم الأتقى؛ فإن اختلفوا في الوصفين رجع إلى أعلم الورعين وأورع العالمين، فإن تعارض الأعلم والأورع، قلّد الأعلم، فإن جهل الحال أو تساووا في الوصف تخيّر، وإن بعد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بالتخيير مطلقاً، لاشتراك الجميع في الأهليّة، وهو قول أكثر العامّة، ولا نعلم به قائلاً منّا</w:t>
      </w:r>
      <w:r>
        <w:rPr>
          <w:rStyle w:val="FootnoteAnchor"/>
          <w:rtl w:val="true"/>
        </w:rPr>
        <w:footnoteReference w:id="784"/>
      </w:r>
      <w:r>
        <w:rPr>
          <w:rFonts w:ascii="IRNazanin" w:hAnsi="IRNazanin" w:eastAsia="IRNazanin"/>
          <w:color w:val="111111"/>
          <w:sz w:val="28"/>
          <w:sz w:val="28"/>
          <w:szCs w:val="28"/>
          <w:rtl w:val="true"/>
          <w:lang w:bidi="fa-IR"/>
        </w:rPr>
        <w:t>، بل المنصوص عندنا هو الأوّل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تقليد المجتهد الميّت مع وجود الحيّ أو لا معه؛ للجمهور أقوال</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أصحّها عندهم جوازه مطلقاً؛ لأنّ المذاهب لا تموت بموت أصحابها، ولهذا يعتدّ بها </w:t>
      </w:r>
    </w:p>
    <w:p>
      <w:pPr>
        <w:pStyle w:val="BookText"/>
        <w:rPr/>
      </w:pPr>
      <w:r>
        <w:rPr>
          <w:rFonts w:ascii="Amiri" w:hAnsi="Amiri" w:eastAsia="Amiri" w:cs="Amiri"/>
          <w:color w:val="111111"/>
          <w:sz w:val="28"/>
          <w:sz w:val="28"/>
          <w:szCs w:val="28"/>
          <w:rtl w:val="true"/>
          <w:lang w:bidi="ar-SA"/>
        </w:rPr>
        <w:t>بعدهم في الإجماع والخلاف، ولأنّ موت الشاهد قبل الحكم لا يمنع الحكم بشهادته بخلاف فسقه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مطلقاً، لفوات أهليّته بالموت، ولهذا ينعقد الإجماع بعده ولا ينعقد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 بين المشهور بين أصحابنا، خصوصاً المتأخّرين منهم، بل لا نعلم قائلاً بخلافه صريحاً ممّن يعتد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الدليل لا يتمّ على أُصولنا، من أنّ العبرة في الإجماع إنّما هو بدخول المعصوم،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منه مع وجود الحيّ لا مع عدمه، وتحقيق المقام في غير هذه الرسالة</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 المفتي وتساووا في العلم والدين، أو قلنا بتخييره مطلقاً، قلّد من شاء فيما نزل به، ثمّ إذا حضرت واقعة أُخرى، فهل يجب عليه الرجوع فيها إلى الأوّل؟ وجهان؛ وعدمه أوجه وكذا القول في تلك الواقعة في وقت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استفتى فأُجيب، ثمّ حدثت تلك الواقعة مرّةً أُخرى، فهل يلزمه تجديد السؤال؟ 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لاحتمال تغيّر رأي المفتي،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الأقوى؛ لثبوت الحكم، والأصل استمرار المفتي عليه وهذا يأتي في تقليد الحيّ، أمّا الميّت فلا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يستفتي بنفسه، وأن يبعث ثقةً يعتمد خبره أو رقعةً، وله الاعتماد على خطّ المفتي إذا أخبره عدل أنّه خطّه، أو كان يعرف خطّه ولم يشكّ في كون ذلك الجواب بخطّه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لم يعرف لغة المفتي افتقر إلى المترجم العدل، وهل يكفي الواحد أم يشترط عدلان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للمستفتي أن يتأدّب مع المفتي ويبجّله في خطابه وجوابه ونحو ذلك، ولا يومئ بيده إلى وجهه، ولا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تحفظه في كذا ولا إذا 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فهمت،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لي، أو نحو ذلك؛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أفتاني فلان،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 بهذا،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جوابك موافقاً لما كتب فاكتب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يسأله وهو قائم ولا مستوفز</w:t>
      </w:r>
      <w:r>
        <w:rPr>
          <w:rStyle w:val="FootnoteAnchor"/>
          <w:rtl w:val="true"/>
        </w:rPr>
        <w:footnoteReference w:id="787"/>
      </w:r>
      <w:r>
        <w:rPr>
          <w:rFonts w:ascii="Amiri" w:hAnsi="Amiri" w:eastAsia="Amiri" w:cs="Amiri"/>
          <w:color w:val="111111"/>
          <w:sz w:val="28"/>
          <w:sz w:val="28"/>
          <w:szCs w:val="28"/>
          <w:rtl w:val="true"/>
          <w:lang w:bidi="ar-SA"/>
        </w:rPr>
        <w:t>، ولا مشغول بما يمنعه من تمام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يطالبه بدليل،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كذا؟ فإن أحبّ أن تسكن نفسه بسماع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 في مجلسٍ آخر، أو في ذلك المجلس بعد قبول الفتوى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جمع خطّ مفتيين في ورقة واحدة، فالأولى البدأة بالأعلم فالأعلم، ثمّ بالأورع، ثمّ بالأعدل ثمّ بالأسنّ وهكذا على ترتيب المرجّحات في الإمامة</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إفراد الأجوبة في رقاع بدأ بمن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ولتكن رقعة الاستفتاء واسعةً، ليتمكّن المفتي من استيفاء الجواب واضحاً لا مختصراً مضرّاً بالمستفتي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العاشرة</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كاتب الرقعة ممّن يحسن السؤال، ويضعه على الغرض إبانة الخطّ واللفظ ، وصيانتهما عمّا يتعرّض للتصحيف، ويبيّن مواضع السؤال وينقط مواضع الاشتباه ويضبطها، وإن كان من أهل العلم فهو أجود، وكان بعض العلماء لا يكتب فتواه إلّا في رقعة كتبها رجل من أهل العلم</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الدعاء في الرقعة للمفتي، فإن اقتصر على فتوى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 رحمك الله، أو رضي الله عنك، أو وفّقك الله، أو أيّدك، أو سدّدك ورضي الله عن والديك؟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ولا يحسن أن يدخل نفسه في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جواب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تقولون رضي الله عنكم؟ أو ما قولكم أو ما قول الفقهاء، سدّدهم الله، أو أيدهم؟</w:t>
      </w:r>
      <w:r>
        <w:rPr>
          <w:rFonts w:eastAsia="Amiri" w:cs="Amiri" w:ascii="Amiri" w:hAnsi="Amiri"/>
          <w:color w:val="111111"/>
          <w:sz w:val="28"/>
          <w:szCs w:val="28"/>
          <w:rtl w:val="true"/>
          <w:lang w:bidi="ar-SA"/>
        </w:rPr>
        <w:t>»</w:t>
      </w:r>
      <w:r>
        <w:rPr>
          <w:rStyle w:val="FootnoteAnchor"/>
          <w:rtl w:val="true"/>
        </w:rPr>
        <w:footnoteReference w:id="791"/>
      </w:r>
      <w:r>
        <w:rPr>
          <w:rFonts w:ascii="Amiri" w:hAnsi="Amiri" w:eastAsia="Amiri" w:cs="Amiri"/>
          <w:color w:val="111111"/>
          <w:sz w:val="28"/>
          <w:sz w:val="28"/>
          <w:szCs w:val="28"/>
          <w:rtl w:val="true"/>
          <w:lang w:bidi="ar-SA"/>
        </w:rPr>
        <w:t>ونحوه، وإن أتى بعبارة الجمع لتعظيم الواحد، فهو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ويدفع الرقعة إلى المفتي منشورةً ويأخذها منشورةً، ولا يحوجه إلى نشرها ولا إلى طيّها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صاحب الواقعة مفتياً في البلد، وجب عليه الرحلة إليه مع وجوب الحكم عليه كما تقدّم</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يجده في بلده ولا في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الميّت لا قول له وأنّ الزمان يجوز خلوّه من المجتهد، نعوذ بالله تعالى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الأخذ بالاحتياط في أمره ما أمكن، فإن لم يتّفق الاحتياط، فهل يكون مكلّفاً بشيء يصنعه في واقعته؟ فيه نظر</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0091_96807"/>
      <w:bookmarkStart w:id="204" w:name="pg10091_96807"/>
      <w:bookmarkEnd w:id="204"/>
    </w:p>
    <w:p>
      <w:pPr>
        <w:pStyle w:val="Heading3"/>
        <w:numPr>
          <w:ilvl w:val="2"/>
          <w:numId w:val="1"/>
        </w:numPr>
        <w:rPr/>
      </w:pPr>
      <w:bookmarkStart w:id="205" w:name="pg10091_96807"/>
      <w:bookmarkStart w:id="206" w:name="__RefHeading___Toc118239_1067777946"/>
      <w:bookmarkStart w:id="207" w:name="_Toc71"/>
      <w:bookmarkEnd w:id="205"/>
      <w:bookmarkEnd w:id="206"/>
      <w:r>
        <w:rPr>
          <w:rtl w:val="true"/>
        </w:rPr>
        <w:t>الباب الثالث في المناظرة وشروطها و آدابها و آفاتها</w:t>
      </w:r>
      <w:bookmarkEnd w:id="207"/>
    </w:p>
    <w:p>
      <w:pPr>
        <w:pStyle w:val="Heading4"/>
        <w:numPr>
          <w:ilvl w:val="3"/>
          <w:numId w:val="1"/>
        </w:numPr>
        <w:rPr/>
      </w:pPr>
      <w:bookmarkStart w:id="208" w:name="__RefHeading___Toc118241_1067777946"/>
      <w:bookmarkStart w:id="209" w:name="_Toc72"/>
      <w:bookmarkEnd w:id="208"/>
      <w:r>
        <w:rPr>
          <w:rtl w:val="true"/>
        </w:rPr>
        <w:t>اشارة</w:t>
      </w:r>
      <w:bookmarkEnd w:id="20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فصلان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10091_96809"/>
      <w:bookmarkStart w:id="211" w:name="pg10091_96809"/>
      <w:bookmarkEnd w:id="211"/>
    </w:p>
    <w:p>
      <w:pPr>
        <w:pStyle w:val="Heading4"/>
        <w:numPr>
          <w:ilvl w:val="3"/>
          <w:numId w:val="1"/>
        </w:numPr>
        <w:rPr/>
      </w:pPr>
      <w:bookmarkStart w:id="212" w:name="pg10091_96809"/>
      <w:bookmarkStart w:id="213" w:name="__RefHeading___Toc118243_1067777946"/>
      <w:bookmarkStart w:id="214" w:name="_Toc73"/>
      <w:bookmarkEnd w:id="212"/>
      <w:bookmarkEnd w:id="213"/>
      <w:r>
        <w:rPr>
          <w:rtl w:val="true"/>
        </w:rPr>
        <w:t>[</w:t>
      </w:r>
      <w:r>
        <w:rPr>
          <w:rtl w:val="true"/>
        </w:rPr>
        <w:t>الفصل الأوّل</w:t>
      </w:r>
      <w:r>
        <w:rPr>
          <w:rtl w:val="true"/>
        </w:rPr>
        <w:t xml:space="preserve">: </w:t>
      </w:r>
      <w:r>
        <w:rPr>
          <w:rtl w:val="true"/>
        </w:rPr>
        <w:t>في شروطها وأدابها</w:t>
      </w:r>
      <w:bookmarkEnd w:id="214"/>
    </w:p>
    <w:p>
      <w:pPr>
        <w:pStyle w:val="BookText"/>
        <w:rPr/>
      </w:pPr>
      <w:r>
        <w:rPr>
          <w:rFonts w:ascii="Amiri" w:hAnsi="Amiri" w:eastAsia="Amiri" w:cs="Amiri"/>
          <w:color w:val="111111"/>
          <w:sz w:val="28"/>
          <w:sz w:val="28"/>
          <w:szCs w:val="28"/>
          <w:rtl w:val="true"/>
          <w:lang w:bidi="ar-SA"/>
        </w:rPr>
        <w:t>اعلم أنّ المناظرة في أحكام الدين من الدين ولكن لها شروط ومحلّ ووقت فمن اشتغل بها على وجهها وقام بشروطها، فقد قام بحدودها واقتدى بالسلف فيها؛ فإنّهم تناظروا في مسائل، وما تناظروا إلّا لله، ولطلب ما هو حقّ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ولمن يناظر لله وفي الله ،علامات بها تتبيّن الشروط والآداب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بها إصابة الحقّ وطلب ظهوره كيف اتّفق، لا ظهور صوابه وغزارة</w:t>
      </w:r>
    </w:p>
    <w:p>
      <w:pPr>
        <w:pStyle w:val="BookText"/>
        <w:rPr/>
      </w:pPr>
      <w:r>
        <w:rPr>
          <w:rFonts w:ascii="Amiri" w:hAnsi="Amiri" w:eastAsia="Amiri" w:cs="Amiri"/>
          <w:color w:val="111111"/>
          <w:sz w:val="28"/>
          <w:sz w:val="28"/>
          <w:szCs w:val="28"/>
          <w:rtl w:val="true"/>
          <w:lang w:bidi="ar-SA"/>
        </w:rPr>
        <w:t>علمه وصحّة نظره؛ فإنّ ذلك مراء، قد عرفت ما فيه من القبائح والنهي الأكيد</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آيات هذا القصد أن لا يوقعها إلّا مع رجاء التأثير، فأمّا إذا علم عدم قبول المناظر للحقّ، وأنّه لا يرجع عن رأيه وإن تبيّن له خطاؤه، فمناظرته غير جائزة، لترتّب الآفات الآتية وعدم حصول الغاية المطلوبة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ثمّ ما هو أهمّ من المناظرة، فإنّ المناظرة إذا وقعت على وجهها الشرعي وكانت في واجب، فهي من فروض الكفايات، فإذا كان ثمّ واجب عيني أو كفائي هو أهمّ منها ، لم يكن الاشتغال بها سائغاً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الفروض التي لا قائم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w:t>
      </w:r>
    </w:p>
    <w:p>
      <w:pPr>
        <w:pStyle w:val="BookText"/>
        <w:rPr/>
      </w:pPr>
      <w:r>
        <w:rPr>
          <w:rFonts w:ascii="Amiri" w:hAnsi="Amiri" w:eastAsia="Amiri" w:cs="Amiri"/>
          <w:color w:val="111111"/>
          <w:sz w:val="28"/>
          <w:sz w:val="28"/>
          <w:szCs w:val="28"/>
          <w:rtl w:val="true"/>
          <w:lang w:bidi="ar-SA"/>
        </w:rPr>
        <w:t>المنكر، وقد يكون المناظر في مجلس مناظرته مصاحباً لعدّة مناكير</w:t>
      </w:r>
      <w:r>
        <w:rPr>
          <w:rStyle w:val="FootnoteAnchor"/>
          <w:rtl w:val="true"/>
        </w:rPr>
        <w:footnoteReference w:id="794"/>
      </w:r>
      <w:r>
        <w:rPr>
          <w:rFonts w:ascii="Amiri" w:hAnsi="Amiri" w:eastAsia="Amiri" w:cs="Amiri"/>
          <w:color w:val="111111"/>
          <w:sz w:val="28"/>
          <w:sz w:val="28"/>
          <w:szCs w:val="28"/>
          <w:rtl w:val="true"/>
          <w:lang w:bidi="ar-SA"/>
        </w:rPr>
        <w:t>، كما لا يخفى على من سبر الأحوال المفروضة والمحرّمة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هو يناظر فيما لا يتّفق أو يتّفق نادراً من الدقائق العلميّة والفروع الشرعيّة، بل يجري منه ومن غيره في مجلس المناظرة من الإيحاش والإفحاش والإيذاء والتقصير فيما يجب رعايته من النصيحة للمسلمين والمحبّة والموادّة؛ ما يعصي به القائل والمستمع، ولا يلتفت قلبه إلى شيء من ذلك، ثمّ يزعم أنّه يناظر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المناظر في الدين مجتهداً يفتي برأيه لا بمذهب أحدٍ، حتّى إذا بان له الحقّ على لسان خصمه انتقل إليه، فأمّا من لا يجتهد، فليس له مخالفة مذهب من يقلّده فأيّ فائدة له في المناظرة، وهو لا يقدر على تركه إن ظهر ضعفه؟ ثمّ على تقدير أن يباحث مجتهداً ويظهر له ضعف دليله ماذا يضرّ المجتهد؟ فإنّ فرضه الأخذ بما يترجّح عنده، وإن كان في نفسه ضعيفاً؛ كما اتّفق ذلك لسائر المجتهدين؛ فإنّهم يتمسّكون بأدلّةٍ ثمّ يظهر لهم أو لغيرهم أنّها في غاية الضعف، فتتغيّر فتواهم لذلك حتّى في المصنّف الواحد، بل في الورقة الواحدة</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يناظر في واقعة مهمّة أو في مسألة قريبة من الوقوع، وأن يهتمّ بمثل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أن يبيّن الحقّ، ولا يطوّل الكلام زيادةً على ما يحتاج إليه في تحقيق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يغترّ بأنّ المناظرة في تلك المسائل النادرة توجب رياضة الفكر وملكة الاستدلال والتحقيق، كما يتّفق ذلك كثيراً لقاصدي حظّ النفوس من إظهار المعرفة؛ فيتناظرون في التعريفات وما تشتمل عليه من النقوض والتزييفات، وفي المغالطات ونحوها، ولو اختبر حالهم حقّ الاختبار لوجد مقصدهم على غير ذلك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المناظرة في الخلوة أحبّ إليه منها في المحفل والصدور؛ فإنّ الخلوة أجمع للهمّ وأحرى لصفاء الفكر ودرك الحقّ، وفي حضور الخلق ما يحرّك دواعي الرئاء والحرص على الإفحام ولو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يتّفق لأصحاب المقاصد الفاسدة الكسل عن الجواب عن المسألة في الخلوة، وتنافسهم في المسألة المسألة في المحافل واحتيالهم على الاستيثار بها في المجامع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طلب الحقّ كمنشد ضالّة، يكون شاكراً متى وجدها ولا يفرق بين أن يظهر على يده، أو يد غيره، فيرى رفيقه معيناً لا خصماً، ويشكره إذا عرّفه الخطأ وأظهر له الحقّ؛ كما لو أخذ طريقاً في طلب ضالّة، فنبّهه غيره على ضالّته في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ضالّة المؤمن يطلبه كذلك، فحقّه إذا ظهر الحقّ على لسان خصمه أن يفرح به ويشكره لا أنّه يخجل ويسودّ وجهه ويربّد</w:t>
      </w:r>
      <w:r>
        <w:rPr>
          <w:rStyle w:val="FootnoteAnchor"/>
          <w:rtl w:val="true"/>
        </w:rPr>
        <w:footnoteReference w:id="798"/>
      </w:r>
      <w:r>
        <w:rPr>
          <w:rFonts w:ascii="Amiri" w:hAnsi="Amiri" w:eastAsia="Amiri" w:cs="Amiri"/>
          <w:color w:val="111111"/>
          <w:sz w:val="28"/>
          <w:sz w:val="28"/>
          <w:szCs w:val="28"/>
          <w:rtl w:val="true"/>
          <w:lang w:bidi="ar-SA"/>
        </w:rPr>
        <w:t>لونه، ويجتهد في مجاهدته ومدافعته جهده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يمنع معينه من الانتقال من دليل إلى دليل ومن سؤال إلى سؤال، بل يمكّنه من إيراد ما يحضره، ويخرّج من كلامه ما يحتاج إليه في إصابة الحق، فإن </w:t>
      </w:r>
    </w:p>
    <w:p>
      <w:pPr>
        <w:pStyle w:val="BookText"/>
        <w:rPr/>
      </w:pPr>
      <w:r>
        <w:rPr>
          <w:rFonts w:ascii="Amiri" w:hAnsi="Amiri" w:eastAsia="Amiri" w:cs="Amiri"/>
          <w:color w:val="111111"/>
          <w:sz w:val="28"/>
          <w:sz w:val="28"/>
          <w:szCs w:val="28"/>
          <w:rtl w:val="true"/>
          <w:lang w:bidi="ar-SA"/>
        </w:rPr>
        <w:t xml:space="preserve">وجده في جملته أو استلزمه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غافلاً عن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فليقبله، ويحمد الله تعالى؛ فإنّ الغرض إصابة الحقّ، وإن كان في كلام متهافتٍ إذا حصل منه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يلزمني، فقد تركت كلامك الأوّل وليس لك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أراجيف المناظرين، فهو محض العناد والخروج عن نهج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وكثيراً ما ترى المناظرات في المحافل تنقضي بمحض المجادلات حتّى يطلب المعترض الدليل عليه، ويمنع المدّعى وهو عالم به، وينقضي المجلس على ذلك الإنكار والإصرار على العناد؛ وذلك عين الفساد والخيانة للشرع المطهّر، والدخول في ذمّ من كتم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يناظر مع من هو مستقلّ بالعلم، ليستفيد منه إن كان يطلب الحقّ، والغالب أنّهم يحترزون من مناظرة الفحول والأكابر؛ خوفاً من ظهور الحقّ على لسانهم، ويرغبون فيمن دونهم طمعاً في ترويج الباطل عليهم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ووراء هذه الشروط والآداب شروط أُخر وآداب دقيقة، لكن فيما ذكر ما يهديك إلى معرفة المناظرة لله، ومن يناظر لله</w:t>
      </w:r>
      <w:r>
        <w:rPr>
          <w:rStyle w:val="FootnoteAnchor"/>
          <w:rtl w:val="true"/>
        </w:rPr>
        <w:footnoteReference w:id="801"/>
      </w:r>
      <w:r>
        <w:rPr>
          <w:rFonts w:ascii="Amiri" w:hAnsi="Amiri" w:eastAsia="Amiri" w:cs="Amiri"/>
          <w:color w:val="111111"/>
          <w:sz w:val="28"/>
          <w:sz w:val="28"/>
          <w:szCs w:val="28"/>
          <w:rtl w:val="true"/>
          <w:lang w:bidi="ar-SA"/>
        </w:rPr>
        <w:t>أو لعلّةٍ</w:t>
      </w:r>
      <w:r>
        <w:rPr>
          <w:rFonts w:eastAsia="Amiri" w:cs="Amiri" w:ascii="Amiri" w:hAnsi="Amiri"/>
          <w:color w:val="111111"/>
          <w:sz w:val="28"/>
          <w:szCs w:val="28"/>
          <w:rtl w:val="true"/>
          <w:lang w:bidi="ar-SA"/>
        </w:rPr>
        <w:t xml:space="preserve">. </w:t>
      </w:r>
      <w:bookmarkStart w:id="215" w:name="pg10091_96813"/>
    </w:p>
    <w:p>
      <w:pPr>
        <w:pStyle w:val="Heading4"/>
        <w:numPr>
          <w:ilvl w:val="3"/>
          <w:numId w:val="1"/>
        </w:numPr>
        <w:rPr/>
      </w:pPr>
      <w:bookmarkStart w:id="216" w:name="__RefHeading___Toc118245_1067777946"/>
      <w:bookmarkStart w:id="217" w:name="_Toc74"/>
      <w:bookmarkEnd w:id="215"/>
      <w:bookmarkEnd w:id="216"/>
      <w:r>
        <w:rPr>
          <w:rtl w:val="true"/>
        </w:rPr>
        <w:t>الفصل الثاني</w:t>
      </w:r>
      <w:r>
        <w:rPr>
          <w:rtl w:val="true"/>
        </w:rPr>
        <w:t xml:space="preserve">: </w:t>
      </w:r>
      <w:r>
        <w:rPr>
          <w:rtl w:val="true"/>
        </w:rPr>
        <w:t>في آفات المناظرة وما يتولّد منها من مهلكات الأخلاق</w:t>
      </w:r>
      <w:bookmarkEnd w:id="217"/>
    </w:p>
    <w:p>
      <w:pPr>
        <w:pStyle w:val="BookText"/>
        <w:rPr/>
      </w:pPr>
      <w:r>
        <w:rPr>
          <w:rFonts w:ascii="Amiri" w:hAnsi="Amiri" w:eastAsia="Amiri" w:cs="Amiri"/>
          <w:color w:val="111111"/>
          <w:sz w:val="28"/>
          <w:sz w:val="28"/>
          <w:szCs w:val="28"/>
          <w:rtl w:val="true"/>
          <w:lang w:bidi="ar-SA"/>
        </w:rPr>
        <w:t>اعلم أنّ المناظرة الموضوعة لقصد الغلبة والإفحام والمباهاة والتشوّق لإظهار الفضل، هي منبع جميع الأخلاق المذمومة عند الله تعالى المحمودة عند عدوّه إبليس، ونسبتها إلى الفواحش الباطنة من الكبر والعجب والرياء والحسد والمنافسة وتزكية النفس وحبّ الجاه وغيرها نسبة الخمر إلى الفواحش الظاهرة من الزنى والقتل والقذف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من خيّر بين الشرب وبين سائر الفواحش، فاختار الشرب استصغاراً له، فدعاه ذلك إلى ارتكاب سائر الفواحش؛ فكذلك من غلب عليه حبّ الإفحام والغلبة في المناظرة وطلب الجاه والمباهاة، دعاه ذلك إلى إظهار الخبائث كلّها</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فأوّلها</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الاستكبار عن الحقّ وكراهته، والحرص على مدافعته بالمماراة فيه حتّى أنّ أبغض الأشياء إلى المناظر أن يظهر الحقّ على لسان خصمه، ومهما ظهر يشمّر لجحده بما قدر عليه من التلبيس والمخادعة والمكر والحيلة؛ ثمّ تصير المماراة له عادةً وطبيعةً، حتّى لا يسمع كلاماً إلّا وتنبعث داعيته للاعتراض عليه، إظهاراً للفضل </w:t>
      </w:r>
    </w:p>
    <w:p>
      <w:pPr>
        <w:pStyle w:val="BookText"/>
        <w:rPr/>
      </w:pPr>
      <w:r>
        <w:rPr>
          <w:rFonts w:ascii="Amiri" w:hAnsi="Amiri" w:eastAsia="Amiri" w:cs="Amiri"/>
          <w:color w:val="111111"/>
          <w:sz w:val="28"/>
          <w:sz w:val="28"/>
          <w:szCs w:val="28"/>
          <w:rtl w:val="true"/>
          <w:lang w:bidi="ar-SA"/>
        </w:rPr>
        <w:t>واستنقاصاً بالخصم وإن كان محقّاً؛ قاصداً إظهار نفسه لا إظهار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تلونا عليك بعض ما في المراء من الذمّ وما يترتّب عليه من المفاسد</w:t>
      </w:r>
      <w:r>
        <w:rPr>
          <w:rStyle w:val="FootnoteAnchor"/>
          <w:rtl w:val="true"/>
        </w:rPr>
        <w:footnoteReference w:id="804"/>
      </w:r>
      <w:r>
        <w:rPr>
          <w:rFonts w:ascii="Amiri" w:hAnsi="Amiri" w:eastAsia="Amiri" w:cs="Amiri"/>
          <w:color w:val="111111"/>
          <w:sz w:val="28"/>
          <w:sz w:val="28"/>
          <w:szCs w:val="28"/>
          <w:rtl w:val="true"/>
          <w:lang w:bidi="ar-SA"/>
        </w:rPr>
        <w:t>، وقد سوّى الله تعالى بين من افترى على الله كذباً، وبين من كذّب بالحقّ،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بِالْحَقِّ لَمَّا جَاءَهُ</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كبر أيضاً، لما تقدّم</w:t>
      </w:r>
      <w:r>
        <w:rPr>
          <w:rStyle w:val="FootnoteAnchor"/>
          <w:rtl w:val="true"/>
        </w:rPr>
        <w:footnoteReference w:id="806"/>
      </w:r>
      <w:r>
        <w:rPr>
          <w:rFonts w:ascii="Amiri" w:hAnsi="Amiri" w:eastAsia="Amiri" w:cs="Amiri"/>
          <w:color w:val="111111"/>
          <w:sz w:val="28"/>
          <w:sz w:val="28"/>
          <w:szCs w:val="28"/>
          <w:rtl w:val="true"/>
          <w:lang w:bidi="ar-SA"/>
        </w:rPr>
        <w:t>من أنّه عبارة عن ردّ الحقّ على قائله والمراء يستلزم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عن أبي الدرداء وأبي أُمامة ووائلة وأنسٍ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صلی الله علیه و آله و سلّم يوماً، ونحن نتمارى في شيء من أمر الدين، فغضب غضبا شديداً لم يغضب مثله،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هلك من كان قبلكم بهذا، ذروا المراء، فإنّ المؤمن لا يماري ذروا المراء فإنّ المماري قد تمّت خسارته، ذروا المراء فإنّ المماري لا أشفع له يوم القيامة، ذروا المراء، فأنا زعيم بثلاثة أبيات في الجنّة في رياضها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ربضها</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وأوسطها وأعلاها، لمن ترك المراء وهو صادق ذروا المراء فإنّ أوّل ما نهاني عنه ربّي بعد عبادة الأوثان المراء</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لقى الله عزّ وجلّ بهنّ دخل الجنّة من أي باب شاء من حسن خلقه، وخشي الله في المغيب ،والمحضر ، وترك المراء وإن كان محقاً</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والمراء والخصومة، فإنّهما </w:t>
      </w:r>
    </w:p>
    <w:p>
      <w:pPr>
        <w:pStyle w:val="BookText"/>
        <w:rPr/>
      </w:pPr>
      <w:r>
        <w:rPr>
          <w:rFonts w:ascii="Amiri" w:hAnsi="Amiri" w:eastAsia="Amiri" w:cs="Amiri"/>
          <w:color w:val="111111"/>
          <w:sz w:val="28"/>
          <w:sz w:val="28"/>
          <w:szCs w:val="28"/>
          <w:rtl w:val="true"/>
          <w:lang w:bidi="ar-SA"/>
        </w:rPr>
        <w:t>يمرضان القلوب على الإخوان، وينبت عليهما النفاق</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جبرئيل للنبيّ صلی الله علیه و آله و سلّم  إيّاك وملاحاة الرجال</w:t>
      </w:r>
      <w:r>
        <w:rPr>
          <w:rFonts w:eastAsia="IRNazanin" w:cs="IRNazanin"/>
          <w:color w:val="111111"/>
          <w:sz w:val="28"/>
          <w:szCs w:val="28"/>
          <w:rtl w:val="true"/>
          <w:lang w:bidi="fa-IR"/>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وملاحظة الخلق والجهد في استمالة قلوبهم، وصرف وجوههم نحوه ليصوّبوا نظره، وينصروه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عين الرياء بل بعضه</w:t>
      </w:r>
      <w:r>
        <w:rPr>
          <w:rStyle w:val="FootnoteAnchor"/>
          <w:rtl w:val="true"/>
        </w:rPr>
        <w:footnoteReference w:id="813"/>
      </w:r>
      <w:r>
        <w:rPr>
          <w:rFonts w:ascii="Amiri" w:hAnsi="Amiri" w:eastAsia="Amiri" w:cs="Amiri"/>
          <w:color w:val="111111"/>
          <w:sz w:val="28"/>
          <w:sz w:val="28"/>
          <w:szCs w:val="28"/>
          <w:rtl w:val="true"/>
          <w:lang w:bidi="ar-SA"/>
        </w:rPr>
        <w:t>، والرياء هو الداء العضال والمرض المخوّف والعلة المهلكة؛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يَمْكُرُونَ السَّيِّئَاتِ لَهُمْ عَذَابٌ شَدِيدٌ وَمَكْرُ أُوْلَتبِكَ هُوَ يَبُورُ</w:t>
      </w:r>
      <w:r>
        <w:rPr>
          <w:rFonts w:eastAsia="Amiri" w:cs="Amiri" w:ascii="Amiri" w:hAnsi="Amiri"/>
          <w:color w:val="111111"/>
          <w:sz w:val="28"/>
          <w:szCs w:val="28"/>
          <w:rtl w:val="true"/>
          <w:lang w:bidi="ar-SA"/>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هم أهل الرياء</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والرياء هو الشرك الخفي؛ 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عليكم الشرك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الشرك الأصغر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الرياء يقول الله تعالى يوم القيامة إذا جازى العباد بأعمالهم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إلى الذين كنتم تراؤون في الدنيا، فانظروا هل تجدون عندهم الجزاء؟</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استعيذوا بالله من جبّ الخزي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يا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في جهنّم أُعدّ للمرائين</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المرائي ينادى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فاجر يا غادر يا مرائي ضلّ عملك وبطل أجرك، اذهب فخذ أجرك ممّن كنت تعمل له</w:t>
      </w:r>
      <w:r>
        <w:rPr>
          <w:rFonts w:eastAsia="IRNazanin" w:cs="IRNazanin"/>
          <w:color w:val="111111"/>
          <w:sz w:val="28"/>
          <w:szCs w:val="28"/>
          <w:rtl w:val="true"/>
          <w:lang w:bidi="fa-IR"/>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جراح المدائني</w:t>
      </w:r>
      <w:r>
        <w:rPr>
          <w:rStyle w:val="FootnoteAnchor"/>
          <w:rtl w:val="true"/>
        </w:rPr>
        <w:footnoteReference w:id="820"/>
      </w:r>
      <w:r>
        <w:rPr>
          <w:rFonts w:ascii="Amiri" w:hAnsi="Amiri" w:eastAsia="Amiri" w:cs="Amiri"/>
          <w:color w:val="111111"/>
          <w:sz w:val="28"/>
          <w:sz w:val="28"/>
          <w:szCs w:val="28"/>
          <w:rtl w:val="true"/>
          <w:lang w:bidi="ar-SA"/>
        </w:rPr>
        <w:t>عن أبي عبد الله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يَرْجُواْ لِقَاءَ رَبِّهِ، فَلْيَعْمَلْ عَمَلاً صَلِحاً وَلَا يُشْرِكْ بِعِبَادَةِ رَبِّهِ أَحَدًا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يعمل شيئاً من الثواب لا يطلب به وجه الله إنّما يطلب تزكية الناس،</w:t>
      </w:r>
    </w:p>
    <w:p>
      <w:pPr>
        <w:pStyle w:val="BookText"/>
        <w:rPr/>
      </w:pPr>
      <w:r>
        <w:rPr>
          <w:rFonts w:ascii="Amiri" w:hAnsi="Amiri" w:eastAsia="Amiri" w:cs="Amiri"/>
          <w:color w:val="111111"/>
          <w:sz w:val="28"/>
          <w:sz w:val="28"/>
          <w:szCs w:val="28"/>
          <w:rtl w:val="true"/>
          <w:lang w:bidi="ar-SA"/>
        </w:rPr>
        <w:t>يشتهي أن أن يسمع يسمع به الناس، فهذا الذي أشرك بعبادة ربّه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الملك ليصعد بعمل العبد مبتهجاً به، فإذا صعد بحسناته يقول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اجعلوها في سجّين إنّه ليس إيّاي أراد به</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علامات للمرائي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ينشط إذا رأى الناس، ويكسل إذا كان وحده، ويحبّ أن يحمد في جميع أُموره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والمناظر لا ينفكّ منه غالباً، سيّما إذا ردّ عليه كلامه، أو اعترض على قوله وزيّف دليله بمشهد من الناس؛ فإنّه يغضب لذلك لا محالة، وغضبه قد يكون بحقّ، وقد يكون بغير حقّ؛ وقد ذمّ الله تعالى ورسوله الغضب كيف كان، وأكثرا من التوعد عليه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جَعَلَ الَّذِينَ كَفَرُوا فِي قُلُوبِهِمُ الْحَمِيَّةَ حَمِيَّةَ الجهلِيَّةِ فَأَنزَلَ اللَّهُ سَكِينَتَهُ عَلَى رَسُولِهِ </w:t>
      </w:r>
      <w:r>
        <w:rPr>
          <w:rFonts w:eastAsia="Amiri" w:cs="Amiri" w:ascii="Amiri" w:hAnsi="Amiri"/>
          <w:color w:val="111111"/>
          <w:sz w:val="28"/>
          <w:szCs w:val="28"/>
          <w:rtl w:val="true"/>
          <w:lang w:bidi="ar-SA"/>
        </w:rPr>
        <w:t>....»</w:t>
      </w:r>
      <w:r>
        <w:rPr>
          <w:rStyle w:val="FootnoteAnchor"/>
          <w:rtl w:val="true"/>
        </w:rPr>
        <w:footnoteReference w:id="82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فذمّ الكفّار بما تظاهروا به من الحميّة الصادرة عن الغضب، ومدح المؤمنين بما أنعم عليهم من السكينة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عكرمة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سَيّدًا وَحَصُورًا</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يغلبه الغضب</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مرني بعمل وأقلّ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أعاد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وسئل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يبعّد من غضب الله تعالى؟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 غضبه ستر الله عورته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الدرداء،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دلّني على عمل يدخلني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يفسد الإيمان كما يفسد الصبر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غضب أحد إلّا أشفى على جهنّم</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رسول الله صلی الله علیه و آله و سلّم رجل بدوي،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أسكن البادية، فعلّمني جوامع الكلام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أمرك أن لا تغضب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الأعرابي المسألة ثلاث مرّات حتّى رجع الرجل إلى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 عن شيء بعد هذا ما أمرني رسول الله صلی الله علیه و آله و سلّم إلّا بالخير</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يفسد الإيمان كما يفسد الخلّ العسل</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وذكر الغضب عند أبي جعفر الباقرعلیه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ليغضب فما يرضى أبداً حتّى يدخل النار</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في التوراة فيما ناجى الله عزّ وجلّ به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غضبك عمّن ملّكتك عليه أكفّ عنك غضبي</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الغضب جمرة من الشيطان توقد في قلب ابن آدم، وإنّ أحدكم إذا غضب احمرّت عيناه وانتفخت أوداجه، ودخل الشيطان فيه</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القديمة قال نبيّ من الأنبياء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يكفل لي أن لا يغضب يكون معي في درجتي، ويكون بعدي خليفتي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شابّ من القوم أنا ثمّ أعاد عليه 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ووفى به فلمّا مات كان في منزلته بعده وهو ذو الكفل، لأنّه كفل له بالغضب ووفى به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ورابعها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 وهو نتيجة الغضب؛ فإنّ الغضب إذا لزم كظمه، لعجزه عن التشفّي في الحال رجع إلى الباطن واحتقن فيه فصار حقداً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الحقد أن يلزم قلبه استثقاله والبغض له والنفار منه، وقد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ليس بحقود</w:t>
      </w:r>
      <w:r>
        <w:rPr>
          <w:rFonts w:eastAsia="IRNazanin" w:cs="IRNazanin"/>
          <w:color w:val="111111"/>
          <w:sz w:val="28"/>
          <w:szCs w:val="28"/>
          <w:rtl w:val="true"/>
          <w:lang w:bidi="fa-IR"/>
        </w:rPr>
        <w:t>»</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فالحقد ثمرة الغضب والحقد يثمر أموراً فاحشة كالحسد والشماتة بما يصيبه من </w:t>
      </w:r>
    </w:p>
    <w:p>
      <w:pPr>
        <w:pStyle w:val="BookText"/>
        <w:rPr/>
      </w:pPr>
      <w:r>
        <w:rPr>
          <w:rFonts w:ascii="Amiri" w:hAnsi="Amiri" w:eastAsia="Amiri" w:cs="Amiri"/>
          <w:color w:val="111111"/>
          <w:sz w:val="28"/>
          <w:sz w:val="28"/>
          <w:szCs w:val="28"/>
          <w:rtl w:val="true"/>
          <w:lang w:bidi="ar-SA"/>
        </w:rPr>
        <w:t>البلاء والهجر والقطيعة والكلام فيه بما لا يحلّ من كذب وغيبة وإفشاء سرّ، وهتك ستر وغيره، والحكاية لمّا يقع منه المؤدّي إلى الاستهزاء والسخريّة منه، والإيذاء بالقول والفعل حيث يمكن، وكلّ هذه الأُمور بعض نتائج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درجات الحقد مع الاحتراز عن هذه الآفات المحرّمة أن تستثقله في الباطن، ولا تنهى قلبك عن بغضه حتّى تمتنع عمّا كنت تتطوّع به من البشاشة والرفق والعناية، والقيام على برّه ومواساته، وهذا كلّه ينقص درجتك في الدين، ويحول بينك وبين فضل عظيم وثواب جزيل، وإن كان لا يعرّضك 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للحقود عند القدرة على الجزاء ثلاثة 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أن يستوفي حقّه الذي يستحقّه من غير زيادة ولا نقصان، وهو العدل؛ والثاني أن يحسن إليه بالعفو، وذلك هو الفضل والثالث أن يظلمه بما لا يستحقّه، وذلك هو 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اختيار الأرذال، والثاني هو اختيار الصديقين، والأوّل هو منتهى درجة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فليتّسم المؤمن بهذه الخصلة إن لم يمكنه تحصيل فضيلة العفو التي قد أمر الله تعالى بها، وحضّ عليها رسوله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w:t>
      </w:r>
      <w:r>
        <w:rPr>
          <w:rStyle w:val="FootnoteAnchor"/>
          <w:rtl w:val="true"/>
        </w:rPr>
        <w:footnoteReference w:id="83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w:t>
      </w:r>
      <w:r>
        <w:rPr>
          <w:rStyle w:val="FootnoteAnchor"/>
          <w:rtl w:val="true"/>
        </w:rPr>
        <w:footnoteReference w:id="8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لحالفاً</w:t>
      </w:r>
      <w:r>
        <w:rPr>
          <w:rStyle w:val="FootnoteAnchor"/>
          <w:rtl w:val="true"/>
        </w:rPr>
        <w:footnoteReference w:id="840"/>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نقصت صدقة من مال فتصدّقوا، ولا عفا رجل عن مظلمة يبتغي بها وجه الله تعالى إلّا زاده الله تعالى بها عزّاً يوم القيامة، ولا فتح رجل باب مسألة إلّا فتح الله عليه باب فقرٍ</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التواضع لا يزيد العبد إلّا رفعة فتواضعوا يرفعكم الله، والعفو لا يزيد العبد </w:t>
      </w:r>
    </w:p>
    <w:p>
      <w:pPr>
        <w:pStyle w:val="BookText"/>
        <w:rPr/>
      </w:pPr>
      <w:r>
        <w:rPr>
          <w:rFonts w:ascii="Amiri" w:hAnsi="Amiri" w:eastAsia="Amiri" w:cs="Amiri"/>
          <w:color w:val="111111"/>
          <w:sz w:val="28"/>
          <w:sz w:val="28"/>
          <w:szCs w:val="28"/>
          <w:rtl w:val="true"/>
          <w:lang w:bidi="ar-SA"/>
        </w:rPr>
        <w:t>إلّا عزّاً فاعفوا يعزّكم الله والصدقة لا تزيد المال إلّا كثرة، فتصدقوا يرحمكم الله</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أيّ عبادك أعزّ عليك؟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إذا قدر عفا</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ابن أبي عمير عن عبد الله بن سنان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بخير خلائق الدنيا والآخرة؟ العفو عمّن ظلمك، وتصل من قطعك والإحسان إلى من أساء إليك وإعطاء من حرمك</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هذا الباب كثيرة، لا تقتضي الرسالة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وخامسها</w:t>
      </w:r>
      <w:r>
        <w:rPr>
          <w:rStyle w:val="FootnoteAnchor"/>
          <w:rtl w:val="true"/>
        </w:rPr>
        <w:footnoteReference w:id="8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وهو نتيجة الحقد والحقد نتيجة الغضب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والمناظر لا ينفكّ منه غالباً، فإنّه تارةً يغلب، وتارةً يُغلب، وتارةً يُحمد في كلامه، وتارةً يُحمد كلام غيره، ومتى لم يكن الغلب والحمد له تمنّاه لنفسه دون صاحبه، وهو عين الحسد؛ فإنّ العلم من أكبر النعم، فإذا تمنّى أحد كون ذلك الغلب ولوازمه له فقد حسد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واقع بالمتناظرين إلّا من عصمه الله تعالى، ولذلك قال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العلم حيث وجدتموه، ولا تقبلوا أقوال الفقهاء بعضهم في بعض ؛ فإنّهم يتغايرون كما تتغاير التيوس في الزريبة</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جاء في ذمّ الحسد والوعيد عليه فهو خارج عن حدّ الحصر، وكفاك في ذمّه أنّ جميع ما وقع من الذنوب والفساد في الأرض من أوّل الدهر إلى آخره، كان من الحسد لما حسد إبليس ،آدم، فصار أمره إلى أن طرده الله ولعنه، وأعدّ له عذاب جهنّم </w:t>
      </w:r>
    </w:p>
    <w:p>
      <w:pPr>
        <w:pStyle w:val="BookText"/>
        <w:rPr/>
      </w:pPr>
      <w:r>
        <w:rPr>
          <w:rFonts w:ascii="Amiri" w:hAnsi="Amiri" w:eastAsia="Amiri" w:cs="Amiri"/>
          <w:color w:val="111111"/>
          <w:sz w:val="28"/>
          <w:sz w:val="28"/>
          <w:szCs w:val="28"/>
          <w:rtl w:val="true"/>
          <w:lang w:bidi="ar-SA"/>
        </w:rPr>
        <w:t>خالداً فيها، وتسلّط بعد ذلك على بني آدم وجرى فيهم مجرى الدم والروح في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سبب الفساد على الآباء، وهو أوّل خطيئة وقعت بعد خلق آدم، وهو الذي أوجب قتل ابن آدم أخاه، كما حكاه الله تعالى عنهما في كتابه الكريم</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قرن الله تعالى الحاسد بالشيطان والساحر،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شَرِّ غَاسِقٍ إِذَا وَقَبَ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 النَّفَّتَتِ فِي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 حَاسِدٍ إِذَا حَسَدَ</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الحسد يأكل الحسنات كما تأكل النار الحطب</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إليكم داء الأمم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والبغضاء وهي الحالقة، لا أقول حالقة الشعر، ولكن حالقة الدين، والذي نفس محمّد بيده لا تدخلون الجنّة حتّى تؤمنوا، ولن تؤمنوا حتّى تحابّوا</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يدخلون النار قبل الحساب بستة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الأمراء بالجور والعرب بالعصبية، والدهاقين بالكبر، والتجّار بالخيانة، وأهل الرستاق بالجهالة، والعلماء بالحسد</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محمّد بن مسلم عن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ليأتي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بأيّ</w:t>
      </w:r>
      <w:r>
        <w:rPr>
          <w:rFonts w:eastAsia="IRNazanin" w:cs="IRNazanin"/>
          <w:color w:val="111111"/>
          <w:sz w:val="28"/>
          <w:szCs w:val="28"/>
          <w:rtl w:val="true"/>
          <w:lang w:bidi="fa-IR"/>
        </w:rPr>
        <w:t>]</w:t>
      </w:r>
      <w:r>
        <w:rPr>
          <w:rStyle w:val="FootnoteAnchor"/>
          <w:rtl w:val="true"/>
        </w:rPr>
        <w:footnoteReference w:id="852"/>
      </w:r>
      <w:r>
        <w:rPr>
          <w:rFonts w:ascii="Amiri" w:hAnsi="Amiri" w:eastAsia="Amiri" w:cs="Amiri"/>
          <w:color w:val="111111"/>
          <w:sz w:val="28"/>
          <w:sz w:val="28"/>
          <w:szCs w:val="28"/>
          <w:rtl w:val="true"/>
          <w:lang w:bidi="ar-SA"/>
        </w:rPr>
        <w:t>بادرةٍ فيكفر، وإنّ الحسد ليأكل الإيمان، كما تأكل النار الحطب</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والعجب، والفخر</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عزّ وجلّ لموسى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تحسدنّ الناس على ما آتيتهم من فضلي، ولا تمدّن عينيك إلى ذلك، ولا تتبعه نفسك، فإنّ الحاسد ساخط لنعمي صادّ لقسمي الذي قسمت بين عبادي، ومن يك كذلك فلست منه وليس منّيّ</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يغبط ولا يحسد، والمنافق يحسد ولا يغبط</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 والقطيعة، وهو أيضاً من لوازم الحقد؛ فإنّ المتناظرين إذا ثارت بينهما المنافرة وظهر منهما الغضب وادّعى كلّ منهما أنّه المصيب، وأن صاحبه المخطئ واعتقد وأظهر أنّه مصرّ على باطله مزمع على خلافه؛ لزم من حقده عليه وغضبه هجره وقطيعته، وذلك من عظائم الذنوب وكبائر المعاصي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داود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مسلمين تهاجراً فمكثا ثلاثاً، لا يصطلحان، إلّا كانا خارجين من الإسلام</w:t>
      </w:r>
      <w:r>
        <w:rPr>
          <w:rStyle w:val="FootnoteAnchor"/>
          <w:rtl w:val="true"/>
        </w:rPr>
        <w:footnoteReference w:id="857"/>
      </w:r>
      <w:r>
        <w:rPr>
          <w:rFonts w:ascii="Amiri" w:hAnsi="Amiri" w:eastAsia="Amiri" w:cs="Amiri"/>
          <w:color w:val="111111"/>
          <w:sz w:val="28"/>
          <w:sz w:val="28"/>
          <w:szCs w:val="28"/>
          <w:rtl w:val="true"/>
          <w:lang w:bidi="ar-SA"/>
        </w:rPr>
        <w:t>، ولم يكن بينهما ،ولاية، وأيهما سبق إلى كلام أخيه كان السابق إلى الجنّة يوم الحساب</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يفترق رجلان على الهجران إلّا استوجب أحدهما البراءة واللعنة، وربّما استحقّ كلاهما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معتّب</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هذا الظالم، فما بال المظلوم؟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لا يدعو أخاه إلى صلته، ولا يتغامس له عن كلامه،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تنازع اثنان فعازّ أحدهما الآخر، فليرجع المظلوم إلى صاحبه حتّى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أنا الظالم، حتّى يقطع الهجران بينه وبين صاحبه، فإنّ الله </w:t>
      </w:r>
    </w:p>
    <w:p>
      <w:pPr>
        <w:pStyle w:val="BookText"/>
        <w:rPr/>
      </w:pPr>
      <w:r>
        <w:rPr>
          <w:rFonts w:ascii="Amiri" w:hAnsi="Amiri" w:eastAsia="Amiri" w:cs="Amiri"/>
          <w:color w:val="111111"/>
          <w:sz w:val="28"/>
          <w:sz w:val="28"/>
          <w:szCs w:val="28"/>
          <w:rtl w:val="true"/>
          <w:lang w:bidi="ar-SA"/>
        </w:rPr>
        <w:t>تبارك وتعالى حكم عدل يأخذ للمظلوم من الظالم</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زرارة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يغري بين المؤمنين ما لم يرجع أحدهم عن دينه، فإذا فعلوا ذلك استلقى على قفاه وتمدّد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فرحم الله امرءاً ألّف بين وليّين لنا، يا معشر المؤمنين تألّفوا وتعاطفوا</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إبليس فرحاً ما اهتجر المسلمان، فإذا التقيا اصطكّت ركبتاه، وتخلّعت أوصاله ونادى يا ويله ما لقي من الثبور</w:t>
      </w:r>
      <w:r>
        <w:rPr>
          <w:rFonts w:eastAsia="IRNazanin" w:cs="IRNazanin"/>
          <w:color w:val="111111"/>
          <w:sz w:val="28"/>
          <w:szCs w:val="28"/>
          <w:rtl w:val="true"/>
          <w:lang w:bidi="fa-IR"/>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فيه بما لا يحلّ من كذب وغيبة وغيرهما، وهو من لوازم الحقد، بل من نتيجة المناظرة؛ فإنّ المناظر لا يخلو عن حكاية كلام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التهجين، والذمّ والتوهين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مغتاباً، وربّما يحرّف كلامه، فيكون كاذباً مباهتاً ملبّساً، وقد يصرّح باستجهاله واستحماقه، فيكون متنقّصاً مسبّباً</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واحد من هذه الأُمور ذنب كبير، والوعيد عليه في الكتاب والسنّة كثير، يخرج عن حدّ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في ذمّ الغيبة أنّ الله تعالى شبّهها بأكل الميتة،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يَغْتَب بَّعْضُكُم بَعْضًا أَيُحِبُّ أَحَدُكُمْ أَن يَأْكُلَ لَحْمَ أَخِيهِ مَيْتًا فَكَرِهْتُمُوهُم</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المسلم على المسلم حرام دمه وماله وعرضه</w:t>
      </w:r>
      <w:r>
        <w:rPr>
          <w:rFonts w:eastAsia="IRNazanin" w:cs="IRNazanin"/>
          <w:color w:val="111111"/>
          <w:sz w:val="28"/>
          <w:szCs w:val="28"/>
          <w:rtl w:val="true"/>
          <w:lang w:bidi="fa-IR"/>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والغيبة تتناول العرض</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والغيبة؛ فإنّ الغيبة أشدّ من الزنا، إنّ الرجل قد يزني فيتوب، فيتوب الله عليه، وإنّ صاحب الغيبة لا يغفر له حتّى يغفر له صاحبه</w:t>
      </w:r>
      <w:r>
        <w:rPr>
          <w:rFonts w:eastAsia="IRNazanin" w:cs="IRNazanin"/>
          <w:color w:val="111111"/>
          <w:sz w:val="28"/>
          <w:szCs w:val="28"/>
          <w:rtl w:val="true"/>
          <w:lang w:bidi="fa-IR"/>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آله و سلّم حتّى أسمع العواتق في بيوتها،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من آمن بلسانه ولم يؤمن بقلبه، لا تغتابوا المسلمين، ولا تتّبعوا عوراتهم؛ فإنّه من تتبّع عورة أخيه تتبّع الله عورته، ومن تتبّع الله عورته يفضحه في جوف بيته</w:t>
      </w:r>
      <w:r>
        <w:rPr>
          <w:rFonts w:eastAsia="IRNazanin" w:cs="IRNazanin"/>
          <w:color w:val="111111"/>
          <w:sz w:val="28"/>
          <w:szCs w:val="28"/>
          <w:rtl w:val="true"/>
          <w:lang w:bidi="fa-IR"/>
        </w:rPr>
        <w:t>»</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قال في مؤمن ما رأته عيناه، وسمعته أذناه، فهو من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ءَامَنُواْلَهُمْ عَذَابٌ أَلِيمٌ</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الغيبة أشدّ من ثلاثين زنيةً</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ستّة وثلاثين زنيةً</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والكلام في الغيبة يطول، والغرض هنا الإشارة إلى أُصول هذه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المفضّل بن عمر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روى عن مؤمن روايةً يريد بها شينه، وهدم مروءته ليسقط من أعين الناس أخرجه الله من ولايته إلى ولاية الشيطان، فلا يقبله الشيطان</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في 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المؤمن على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أن ينكشف فترى منه شيئاً، إنّما هو أن تروي عنه أو تعيبه</w:t>
      </w:r>
      <w:r>
        <w:rPr>
          <w:rFonts w:eastAsia="IRNazanin" w:cs="IRNazanin"/>
          <w:color w:val="111111"/>
          <w:sz w:val="28"/>
          <w:szCs w:val="28"/>
          <w:rtl w:val="true"/>
          <w:lang w:bidi="fa-IR"/>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وروى زرارة عن أبي جعفر وأبي عبد الله علیه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يكون العبد إلى الكفر أن يؤاخي الرجل على الدين، فيحصي عليه عثراته وزلّاته</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أبو بصير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سباب المؤمن فسوق، وقتاله كفر، وأكل لحمه معصية، وحرمة ماله كحرمة دمه</w:t>
      </w:r>
      <w:r>
        <w:rPr>
          <w:rFonts w:eastAsia="IRNazanin" w:cs="IRNazanin"/>
          <w:color w:val="111111"/>
          <w:sz w:val="28"/>
          <w:szCs w:val="28"/>
          <w:rtl w:val="true"/>
          <w:lang w:bidi="fa-IR"/>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المؤمن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خرج، من ولايته، وإذا قال أنت عدوّي كفر أحدهما، ولا يقبل الله تعالى من مؤمنٍ عملاً، وهو مضمر على أخيه المؤمن سوءً</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الفضيل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إنسان يطعن في عين مؤمنٍ إلّا مات بشر ميتةٍ، وكان قمنا أن لا يرجع إلى خير</w:t>
      </w:r>
      <w:r>
        <w:rPr>
          <w:rFonts w:eastAsia="IRNazanin" w:cs="IRNazanin"/>
          <w:color w:val="111111"/>
          <w:sz w:val="28"/>
          <w:szCs w:val="28"/>
          <w:rtl w:val="true"/>
          <w:lang w:bidi="fa-IR"/>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والترفّع، والمناظرة لا تنفكّ عن التكبّر على الأقران والأمثال، والترفّع فوق المقدار في الهيئات والمجالس، وعن إنكار كلام خصمهم، وإن لاح كونه حقّاً؛ حذراً من ظهور غلبتهم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يصرّحون عند ظهور الفلج عليهم بأنّا مخطئون وأنّ الحقّ قد ظهر في جانب خصمنا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عين الكبر الذي قد أخبر عنه النبيّ صلی الله علیه و آله و سلّم بأنّه لا يدخل الجنّة من في قلبه منه مثقال</w:t>
      </w:r>
      <w:r>
        <w:rPr>
          <w:rStyle w:val="FootnoteAnchor"/>
          <w:rtl w:val="true"/>
        </w:rPr>
        <w:footnoteReference w:id="877"/>
      </w:r>
      <w:r>
        <w:rPr>
          <w:rFonts w:ascii="IRNazanin" w:hAnsi="IRNazanin" w:eastAsia="IRNazanin"/>
          <w:color w:val="111111"/>
          <w:sz w:val="28"/>
          <w:sz w:val="28"/>
          <w:szCs w:val="28"/>
          <w:rtl w:val="true"/>
          <w:lang w:bidi="fa-IR"/>
        </w:rPr>
        <w:t xml:space="preserve">، وقد فسّره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السابق</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بطر الحقّ وغمص الناس 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على قائله وعدم الاعتراف به بعد ظهوره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غمص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بالصاد المهملة بعد الميم والغين المعجمة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احتقارهم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المناظر قد ردّ الحقّ على قائله بعد ظهوره ،له وإن خفي على غيره، وربما احتقره حيث يزعم أنّه محقّ، وأنّ خصمه هو المبطل الذي لم يعرف الحقّ، ولا له ملكة العلم والقوانين المؤدّية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النبيّ صلی الله علیه و آله و سلّم أنّه قال حاكياً عن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العظمة إزاري، والكبرياء ردائي، فمن نازعني فيهما قصمته</w:t>
      </w:r>
      <w:r>
        <w:rPr>
          <w:rFonts w:eastAsia="IRNazanin" w:cs="IRNazanin"/>
          <w:color w:val="111111"/>
          <w:sz w:val="28"/>
          <w:szCs w:val="28"/>
          <w:rtl w:val="true"/>
          <w:lang w:bidi="fa-IR"/>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الكبر غمص الخلق، وسفه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غمص الخلق، وسفه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يجهل الحقّ ويطعن على أهله، فمن فعل ذلك، فقد نازع الله عزّ وجلّ رداءه</w:t>
      </w:r>
      <w:r>
        <w:rPr>
          <w:rFonts w:eastAsia="IRNazanin" w:cs="IRNazanin"/>
          <w:color w:val="111111"/>
          <w:sz w:val="28"/>
          <w:szCs w:val="28"/>
          <w:rtl w:val="true"/>
          <w:lang w:bidi="fa-IR"/>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الحسين بن أبي العلاء عن أبي عبد الله علیه السلام قال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الكبر قد يكون في شرار الناس من كلّ ،جنس والكبر رداء الله، فمن نازع الله عزّ وجلّ رداءه لم یزده الله عزّ وجلّ إلّا سفالاً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وسئل علیه السلام عن أدنى الإلحاد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الكبر أدناه</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زرارة عن أبي جعفر وأبي عبد الله علیه السلام 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من في قلبه مثقال ذرّة من كبر</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آكل الطعام الطيّب، وأشمّ الرائحة الطيّبة، وأركب الدابّة الفارهة ويتبعني الغلام فترى في هذا شيئاً من التجبر، فلا أفعله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أبو عبدالله علیه السلام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الجبّار الملعون من غمص الناس، وجهل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أمّا الحقّ فلا أجهله، والغمص لا أدري ما هو؟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حقر </w:t>
      </w:r>
    </w:p>
    <w:p>
      <w:pPr>
        <w:pStyle w:val="BookText"/>
        <w:rPr/>
      </w:pPr>
      <w:r>
        <w:rPr>
          <w:rFonts w:ascii="Amiri" w:hAnsi="Amiri" w:eastAsia="Amiri" w:cs="Amiri"/>
          <w:color w:val="111111"/>
          <w:sz w:val="28"/>
          <w:sz w:val="28"/>
          <w:szCs w:val="28"/>
          <w:rtl w:val="true"/>
          <w:lang w:bidi="ar-SA"/>
        </w:rPr>
        <w:t>الناس وتجبر عليهم فذلك الجبّار</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حمزة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يكلّمهم الله ولا ينظر إليهم يوم القيامة ولا يزكّيهم، ولهم عذاب أليم؛ وعدّ منهم الجبّار</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تاسعها</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التجسّس وتتبّع العورات؛ والمناظر لا يكاد يخلو عن طلب عثرات مناظره في كلامه وغيره ليجعله ذخيرةً لنفسه، ووسيلةً إلى تسديده وبراءته أو دفع حتّى أنّ ذلك قد يتمادى بأهل الغفلة ومن يطلب علمه للدنيا، فيتفحّص عن أحوال خصمه وعيوبه، ثمّ إنّه قد يعرض به في حضرته، أو يشافهه بها، وربما يتبجّح به</w:t>
      </w:r>
      <w:r>
        <w:rPr>
          <w:rStyle w:val="FootnoteAnchor"/>
          <w:rtl w:val="true"/>
        </w:rPr>
        <w:footnoteReference w:id="887"/>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أخملته وأخجلته؛ إلى غير ذلك ممّا يفعله الغافلون عن الدين وأتباع الشياطين،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Style w:val="FootnoteAnchor"/>
          <w:rtl w:val="true"/>
        </w:rPr>
        <w:footnoteReference w:id="8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من آمن بلسانه ولم يؤمن بقلبه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تتّبعوا عورات المسلمين فمن تتبّع عورة مسلمٍ تتبّع الله عورته ومن تتبّع الله عورته ،فضحه، ولو في جوف بيته</w:t>
      </w:r>
      <w:r>
        <w:rPr>
          <w:rFonts w:eastAsia="IRNazanin" w:cs="IRNazanin"/>
          <w:color w:val="111111"/>
          <w:sz w:val="28"/>
          <w:szCs w:val="28"/>
          <w:rtl w:val="true"/>
          <w:lang w:bidi="fa-IR"/>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جعفر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يكون العبد إلى الكفر أن يؤاخي الرجل الرجل على الدين فيحصي عليه زلّاته ليعيّره بها يوماً ما</w:t>
      </w:r>
      <w:r>
        <w:rPr>
          <w:rFonts w:eastAsia="IRNazanin" w:cs="IRNazanin"/>
          <w:color w:val="111111"/>
          <w:sz w:val="28"/>
          <w:szCs w:val="28"/>
          <w:rtl w:val="true"/>
          <w:lang w:bidi="fa-IR"/>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 ما يكون العبد من الله أن يكون الرجل يؤاخي الرجل وهو يحفظ زلّاته ليعيّره بها يوماً ما</w:t>
      </w:r>
      <w:r>
        <w:rPr>
          <w:rFonts w:eastAsia="IRNazanin" w:cs="IRNazanin"/>
          <w:color w:val="111111"/>
          <w:sz w:val="28"/>
          <w:szCs w:val="28"/>
          <w:rtl w:val="true"/>
          <w:lang w:bidi="fa-IR"/>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أذاع فاحشةً كان كمبتدئها، ومن عيّر مؤمناً </w:t>
      </w:r>
    </w:p>
    <w:p>
      <w:pPr>
        <w:pStyle w:val="BookText"/>
        <w:rPr/>
      </w:pPr>
      <w:r>
        <w:rPr>
          <w:rFonts w:ascii="Amiri" w:hAnsi="Amiri" w:eastAsia="Amiri" w:cs="Amiri"/>
          <w:color w:val="111111"/>
          <w:sz w:val="28"/>
          <w:sz w:val="28"/>
          <w:szCs w:val="28"/>
          <w:rtl w:val="true"/>
          <w:lang w:bidi="ar-SA"/>
        </w:rPr>
        <w:t>بشيء لم يمت حتّى يركبه</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لقي أخاه بما يؤنّبه أنبّه الله في الدنيا والآخرة</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أمير المؤمنين علیه السلام في كلام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أمر أخيك على أحسنه حتّى يأتيك ما يغلبك منه، ولا تظنّنّ بكلمةٍ خرجت من أخيك سوءً وأنت تجد لها في الخير محملاً</w:t>
      </w:r>
      <w:r>
        <w:rPr>
          <w:rFonts w:eastAsia="IRNazanin" w:cs="IRNazanin"/>
          <w:color w:val="111111"/>
          <w:sz w:val="28"/>
          <w:szCs w:val="28"/>
          <w:rtl w:val="true"/>
          <w:lang w:bidi="fa-IR"/>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وعاشرها </w:t>
      </w:r>
      <w:r>
        <w:rPr>
          <w:rStyle w:val="FootnoteAnchor"/>
          <w:rtl w:val="true"/>
        </w:rPr>
        <w:footnoteReference w:id="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بمساءة الناس والغمّ بسرورهم؛ ومن لا يحبّ لأخيه المسلم ما يحبّ لنفسه، فهو ناقص الإيمان بعيد عن أخلاق أهل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غالب بين من غلب على قلبهم محبّة إفحام الأقران وظهور الفضل على الإخوان، وقد ورد في أحاديث كثيرة</w:t>
      </w:r>
      <w:r>
        <w:rPr>
          <w:rStyle w:val="FootnoteAnchor"/>
          <w:rtl w:val="true"/>
        </w:rPr>
        <w:footnoteReference w:id="896"/>
      </w:r>
      <w:r>
        <w:rPr>
          <w:rFonts w:ascii="Amiri" w:hAnsi="Amiri" w:eastAsia="Amiri" w:cs="Amiri"/>
          <w:color w:val="111111"/>
          <w:sz w:val="28"/>
          <w:sz w:val="28"/>
          <w:szCs w:val="28"/>
          <w:rtl w:val="true"/>
          <w:lang w:bidi="ar-SA"/>
        </w:rPr>
        <w:t>أنّ للمسلم على المسلم حقوقاً إن ضيّع منها واحداً خرج من ولاية الله وطاعته، ومن جملتها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إلى المعلّى بن خنيسٍ عن أبي عبد الله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المسلم على المسلم؟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سبع حقوق واجبات ما منهنّ حقّ إلّا وهو واجب عليه إن ضيّع منها حقّاً خرج من ولاية الله وطاعته، ولم يكن لله فيه 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هي؟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عليك شفيق أخاف أن تضيّع ولا تحفظ، وتعلم ولا تعمل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أيسر حقّ منها أن تحبّ له ما تحبّ لنفسك؛ وتكره له ما تكره لنفسك؛ والحقّ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تجتنب سخطه وتتبّع مرضاته وتطيع أمره؛ والحقّ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تعينه بنفسك ومالك ولسانك ويدك ورجلك؛ والحقّ الرابع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تكون عينه ودليله ومرآته؛ والحقّ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ويجوع، ولا تروى ويظمأ، ولا تلبس ويعرى؛ والحقّ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 خادم وليس لأخيك خادم، فواجب أن تبعث خادمك فيغسّل ثيابه ويصنع طعامه ويمهّد فراشه؛ والحقّ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وتجيب دعوته، وتعود مريضه، و تشهد جنازته ، وإذا علمت أنّ له حاجة تبادره إلى قضائها، ولا تلجئه أن يسألكها، ولكن تبادره مبادرةً، فإذا فعلت ذلك وصلت ولايتك بولايته وولايته بولايتك</w:t>
      </w:r>
      <w:r>
        <w:rPr>
          <w:rFonts w:eastAsia="Amiri" w:cs="Amiri" w:ascii="Amiri" w:hAnsi="Amiri"/>
          <w:color w:val="111111"/>
          <w:sz w:val="28"/>
          <w:szCs w:val="28"/>
          <w:rtl w:val="true"/>
          <w:lang w:bidi="ar-SA"/>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والأخبار في هذا الباب كثيرة</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وحادي عشرها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تزكية النفس والثناء عليها، ولا يخلو المناظر من الثناء على نفسه إمّا تصريحاً، أو تلويحاً وتعريضاً، بتصويب كلامه وتهجين كلام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يصرّح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ممّن يخفى عليه أمثال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تُرَكُواْ أَنفُسَكُمْ</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الصدق القبيح؟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ثناء المرء على نفسه</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ثناءك على نفسك مع قبحه ونهي الله تعالى عنه، ينقص قدرك عند الناس، ويوجب مقتك عند الله تعالى، وإذا أردت أنّ تعرف أنّ ثناءك على نفسك لا يزيد في قدرك عند غيرك، فانظر إلى أقرانك إذا أثنوا على أنفسهم بالفضل كيف يستنكره قلبك، ويستثقله طبعك، وكيف تذمّهم عليه إذا فارقتهم، فاعلم أنّهم أيضاً في حال تزكيتك نفسك يذمّونك بقلوبهم ناجزاً، ويظهرونه بالسنتهم إذا فارقتهم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والمتناظرون يضطرّون إليه، فإنّهم يلقون الخصوم والأقران وأتباعهم بوجه مسالم وقلبٍ منازعٍ؛ وربما يظهرون الحبّ والشوق إلى لقائهم، و فرائصهم مرتعدة في الحال من بغضهم، ويعلم كلّ واحدٍ من صاحبه أنّه كاذب فيما ،يبديه مضمر خلاف ما يظهره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تعلّم الناس العلم، وتركوا العمل وتحابّوا بالألسن وتباغضوا بالقلوب، وتقاطعوا في الأرحام، لعنهم الله عند ذلك؛ فأصمّهم وأعمى أبصارهم</w:t>
      </w:r>
      <w:r>
        <w:rPr>
          <w:rFonts w:eastAsia="IRNazanin" w:cs="IRNazanin"/>
          <w:color w:val="111111"/>
          <w:sz w:val="28"/>
          <w:szCs w:val="28"/>
          <w:rtl w:val="true"/>
          <w:lang w:bidi="fa-IR"/>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نسأل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اثنتا عشرة خصلةً مهلكة، أوّلها الكبر المحرّم للجنّة، وآخرها النفاق الموجب للنار، والمتناظرون يتفاوتون فيها على حسب درجاتهم، ولا ينفكّ أعظمهم ديناً، وأكثرهم عقلاً من جملة موادّ هذه الأخلاق، وإنّما غايتهم إخفاؤها ومجاهدة النفس عن ظهورها للناس وعدم اشتغالهم بدوائها، والأمر الجامع لها طلب العلم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فالعلم لا يهمل العالم أبداً، بل إمّا أن يهلكه ويشقيه، أو يسعده ويقرّبه من الله تعالى ويدنيه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المناظرة فائدتان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ترغيب الناس في العلم إذ لولا حبّ الرئاسة لاندرست العلوم، وفي سدّ بابها ما يفتّر هذه الرغبة؛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تشحيذ الخاطر وتقوية النفس لدرك مآخذ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ولم نذكر ما ذكرناه لسدّ باب المناظرة، بل ذكرنا لها ثمانية شروط واثنتي عشرة آفةً ليراعي المناظر شروطها، ويحترز عن آفاتها ثمّ يستدرّ فوائدها من الرغبة في العلم وتشحيذ الخاطر، فإن كان غرضك أنّه ينبغي أن يرخّص في هذه الآفات، وتحتمل بأجمعها لأجل الرغبة في العلم وتشحيذ الخاطر، فبئس ما حكمت؛ فإنّ الله تعالى ورسوله وأصفياءه رغّبوا الخلق في العلم بما وعدوا من ثواب الآخرة لا بالرئاسة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الرئاسة باعث طبيعي، والشيطان موكّل بتحريكه والترغيب فيه، وهو مستغنٍ عن نيابتك عنه ومعاونتك</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من تحرّكت رغبته في العلم بتحريك الشيطان، فهو ممّن قال فيهم رسول </w:t>
      </w:r>
    </w:p>
    <w:p>
      <w:pPr>
        <w:pStyle w:val="BookText"/>
        <w:rPr/>
      </w:pPr>
      <w:r>
        <w:rPr>
          <w:rFonts w:ascii="IRNazanin" w:hAnsi="IRNazanin" w:eastAsia="IRNazanin"/>
          <w:color w:val="111111"/>
          <w:sz w:val="28"/>
          <w:sz w:val="28"/>
          <w:szCs w:val="28"/>
          <w:rtl w:val="true"/>
          <w:lang w:bidi="fa-IR"/>
        </w:rPr>
        <w:t xml:space="preserve">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يؤيد هذا الدين بالرجل الفاجر</w:t>
      </w:r>
      <w:r>
        <w:rPr>
          <w:rStyle w:val="FootnoteAnchor"/>
          <w:rtl w:val="true"/>
        </w:rPr>
        <w:footnoteReference w:id="903"/>
      </w:r>
      <w:r>
        <w:rPr>
          <w:rFonts w:ascii="IRNazanin" w:hAnsi="IRNazanin" w:eastAsia="IRNazanin"/>
          <w:color w:val="111111"/>
          <w:sz w:val="28"/>
          <w:sz w:val="28"/>
          <w:szCs w:val="28"/>
          <w:rtl w:val="true"/>
          <w:lang w:bidi="fa-IR"/>
        </w:rPr>
        <w:t>، وبأقوام لا خلاق لهم</w:t>
      </w:r>
      <w:r>
        <w:rPr>
          <w:rFonts w:eastAsia="IRNazanin" w:cs="IRNazanin"/>
          <w:color w:val="111111"/>
          <w:sz w:val="28"/>
          <w:szCs w:val="28"/>
          <w:rtl w:val="true"/>
          <w:lang w:bidi="fa-IR"/>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تحرّكت رغبته بتحريك الأنبياء علیهم السلام وترغيبهم في ثواب الله تعالى، فهو من ورثة الأنبياء وخلفاء الرسل وأُمناء الله تعالى على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تشحيذ الخاطر فقد صدقت، فليشحّذ الخاطر وليجتنب هذه الآفات التي ذكرناها، فإن كان لا يقدر على اجتنابها فليتركه، وليلزم المواظبة على العلم وطول التفكّر فيه وتصفية القلب عن كدورات الأخلاق؛ فإنّ ذلك أبلغ في التشحيذ، وقد تشحّذت خواطر أهل الدين بدون هذه المناظرة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والشيء إذا كانت له منفعة واحدة وآفات كثيرة، لا يجوز التعرّض لآفاته لأجل تلك المنفعة الواحدة، بل حكمه في ذلك حكم الخمر والميسر،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الْخَمْرِ وَالْمَيْسِرِ قُلْ فِيهِمَا إِثْمٌ كَبِيرٌ وَمَنَفعُ لِلنَّاسِ وَإِثْمُهُمَا أَكْبَرُ مِن نَّفْعِهِمَا</w:t>
      </w:r>
      <w:r>
        <w:rPr>
          <w:rFonts w:eastAsia="Amiri" w:cs="Amiri" w:ascii="Amiri" w:hAnsi="Amiri"/>
          <w:color w:val="111111"/>
          <w:sz w:val="28"/>
          <w:szCs w:val="28"/>
          <w:rtl w:val="true"/>
          <w:lang w:bidi="ar-SA"/>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فحرّمهما لذلك وأكّد تحريمهما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الموفّق</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10091_96833"/>
      <w:bookmarkStart w:id="219" w:name="pg10091_96833"/>
      <w:bookmarkEnd w:id="219"/>
    </w:p>
    <w:p>
      <w:pPr>
        <w:pStyle w:val="Heading3"/>
        <w:numPr>
          <w:ilvl w:val="2"/>
          <w:numId w:val="1"/>
        </w:numPr>
        <w:rPr/>
      </w:pPr>
      <w:bookmarkStart w:id="220" w:name="pg10091_96833"/>
      <w:bookmarkStart w:id="221" w:name="__RefHeading___Toc118247_1067777946"/>
      <w:bookmarkStart w:id="222" w:name="_Toc75"/>
      <w:bookmarkEnd w:id="220"/>
      <w:bookmarkEnd w:id="221"/>
      <w:r>
        <w:rPr>
          <w:rtl w:val="true"/>
        </w:rPr>
        <w:t>الباب الرابع في آداب الكتابة والكتب التي هي آلة العلم</w:t>
      </w:r>
      <w:bookmarkEnd w:id="222"/>
    </w:p>
    <w:p>
      <w:pPr>
        <w:pStyle w:val="Heading4"/>
        <w:numPr>
          <w:ilvl w:val="3"/>
          <w:numId w:val="1"/>
        </w:numPr>
        <w:rPr/>
      </w:pPr>
      <w:bookmarkStart w:id="223" w:name="__RefHeading___Toc118249_1067777946"/>
      <w:bookmarkStart w:id="224" w:name="_Toc76"/>
      <w:bookmarkEnd w:id="223"/>
      <w:r>
        <w:rPr>
          <w:rtl w:val="true"/>
        </w:rPr>
        <w:t>اشارة</w:t>
      </w:r>
      <w:bookmarkEnd w:id="224"/>
    </w:p>
    <w:p>
      <w:pPr>
        <w:pStyle w:val="BookText"/>
        <w:rPr/>
      </w:pPr>
      <w:r>
        <w:rPr>
          <w:rFonts w:ascii="Amiri" w:hAnsi="Amiri" w:eastAsia="Amiri" w:cs="Amiri"/>
          <w:color w:val="111111"/>
          <w:sz w:val="28"/>
          <w:sz w:val="28"/>
          <w:szCs w:val="28"/>
          <w:rtl w:val="true"/>
          <w:lang w:bidi="ar-SA"/>
        </w:rPr>
        <w:t>وما يتعلّق بتصحيحها وضبطها ووضعها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وشرائها وعاريتها وغير ذلك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0091_96835"/>
      <w:bookmarkStart w:id="226" w:name="pg10091_96835"/>
      <w:bookmarkEnd w:id="226"/>
    </w:p>
    <w:p>
      <w:pPr>
        <w:pStyle w:val="Heading4"/>
        <w:numPr>
          <w:ilvl w:val="3"/>
          <w:numId w:val="1"/>
        </w:numPr>
        <w:rPr/>
      </w:pPr>
      <w:bookmarkStart w:id="227" w:name="pg10091_96835"/>
      <w:bookmarkStart w:id="228" w:name="__RefHeading___Toc118251_1067777946"/>
      <w:bookmarkStart w:id="229" w:name="_Toc77"/>
      <w:bookmarkEnd w:id="227"/>
      <w:bookmarkEnd w:id="228"/>
      <w:r>
        <w:rPr>
          <w:rtl w:val="true"/>
        </w:rPr>
        <w:t>(</w:t>
      </w:r>
      <w:r>
        <w:rPr>
          <w:rtl w:val="true"/>
        </w:rPr>
        <w:t>آداب الكتابة والكتب وما يتعلّق بها</w:t>
      </w:r>
      <w:r>
        <w:rPr>
          <w:rtl w:val="true"/>
        </w:rPr>
        <w:t>)</w:t>
      </w:r>
      <w:bookmarkEnd w:id="229"/>
    </w:p>
    <w:p>
      <w:pPr>
        <w:pStyle w:val="BookText"/>
        <w:rPr/>
      </w:pPr>
      <w:r>
        <w:rPr>
          <w:rFonts w:ascii="IRNazanin" w:hAnsi="IRNazanin" w:eastAsia="IRNazanin"/>
          <w:color w:val="111111"/>
          <w:sz w:val="28"/>
          <w:sz w:val="28"/>
          <w:szCs w:val="28"/>
          <w:rtl w:val="true"/>
          <w:lang w:bidi="fa-IR"/>
        </w:rPr>
        <w:t>و فیه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من أجلّ المطالب الدينيّة، وأكبر أسباب الملّة الحنيفيّة من الكتاب والسنّة، وما يتبعهما من العلوم الشرعيّة،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يتوقّفان عليه من المعارف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منقسمة في الأحكام حسب العلم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واجباً على الأعيان فهي كذلك؛ حيث يتوقّف حفظه عليها، وإن كان واجباً على الكفاية فهي كذلك، وإن كان مستحبّاً فكتابته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زماننا هذا بالنسبة إلى الكتاب والسنّة موصوفة بالوجوب مطلقاً، إذ لا يوجد من كتب الدين ما يقوم بفرض الكفاية بالنسبة إلى الأقطار، سيّما كتب التفسير والحديث، فإنّ معالمهما قد أشرفت على الاندراس ورايات أعلامهما قد آذنت بالانتكاس، فيجب على كلّ مسلمٍ الاهتمام بحالهما كتابةً وحفظاً وتصحيحاً ورواية،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القواعد المعلومة أنّ فرض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يقم به من فيه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يخاطب به كلّ مكلّف، ويأثم بالتقصير فيه كلّ مكلّف به فيكون في ذلك كالواجب العيني إلى أن يوجد ما فيه كفاية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مع ذلك في الحثّ على الكتابة والوعد بالثواب الجزيل على فعلها كثير من </w:t>
      </w:r>
    </w:p>
    <w:p>
      <w:pPr>
        <w:pStyle w:val="BookText"/>
        <w:rPr/>
      </w:pP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قيّدوا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تقييده؟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كتابته</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أنّ رجلاً من الأنصار كان يجلس إلى النبيّ صلی الله علیه و آله و سلّم يستمع منه الحديث فيعجبه ولا يحفظه، فشكا ذلك إلى النبيّ صلی الله علیه و آله و سلّم، فقال له النبي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 بيمينك؛ وأومأ بيده أي خطّ</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عليّ علیهما السلام أنّه دعا بنيه وبني أخيه،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صغار قوم، ويوشك أن تكونوا كبار قوم آخرين، فتعلّموا العلم، فمن لم يستطع منكم أن يحفظه فليكتبه وليضعه في بيته</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اكتبوا فإنّكم لا تحفظون حتّى تكتبوا</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يتّكل على الكتابة</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احتفظوا بكتبكم، فإنّكم سوف تحتاجون إليها</w:t>
      </w:r>
      <w:r>
        <w:rPr>
          <w:rFonts w:eastAsia="IRNazanin" w:cs="IRNazanin"/>
          <w:color w:val="111111"/>
          <w:sz w:val="28"/>
          <w:szCs w:val="28"/>
          <w:rtl w:val="true"/>
          <w:lang w:bidi="fa-IR"/>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وبثّ علمك في إخوانك، فإن متّ فأورث كتبك بنيك، فإنّه يأتي على الناس زمان هرج لا يأنسون فيه إلّا بكتبهم</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الصدوق في أماليه بإسناده إلى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إذا مات وترك </w:t>
      </w:r>
    </w:p>
    <w:p>
      <w:pPr>
        <w:pStyle w:val="BookText"/>
        <w:rPr/>
      </w:pPr>
      <w:r>
        <w:rPr>
          <w:rFonts w:ascii="Amiri" w:hAnsi="Amiri" w:eastAsia="Amiri" w:cs="Amiri"/>
          <w:color w:val="111111"/>
          <w:sz w:val="28"/>
          <w:sz w:val="28"/>
          <w:szCs w:val="28"/>
          <w:rtl w:val="true"/>
          <w:lang w:bidi="ar-SA"/>
        </w:rPr>
        <w:t>ورقةً واحدةً عليها علم كانت الورقة ستراً فيما بينه وبين النار، وأعطاه الله تعالى بكلّ حرف مدينة أوسع من الدنيا وما فيها، ومن جلس عند العالم ساعةً ناداه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عبدي، وعزّتي وجلالي لأسكنتّك الجنّة معه ولا أُبالي</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الكاتب إخلاص النيّة لله تعالى في كتابته، كما يجب إخلاصها في طلبة العلم؛ لأنّها عبادة وضرب من تحصيل العلم وحفظه، والقصد بها لغير الله تعالى من حظوظ النفس والدنيا كالقصد بالعلم، وقد تقدّم</w:t>
      </w:r>
      <w:r>
        <w:rPr>
          <w:rStyle w:val="FootnoteAnchor"/>
          <w:rtl w:val="true"/>
        </w:rPr>
        <w:footnoteReference w:id="914"/>
      </w:r>
      <w:r>
        <w:rPr>
          <w:rFonts w:ascii="Amiri" w:hAnsi="Amiri" w:eastAsia="Amiri" w:cs="Amiri"/>
          <w:color w:val="111111"/>
          <w:sz w:val="28"/>
          <w:sz w:val="28"/>
          <w:szCs w:val="28"/>
          <w:rtl w:val="true"/>
          <w:lang w:bidi="ar-SA"/>
        </w:rPr>
        <w:t>من ذمّه ووعيده ما فيه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موقّع بيده ما يكون يوم القيامة حجّة له أو عليه، فلينظر ما يوقّعه؛ ويترتّب على خطّه ما يترتّب من خير أو شرّ، ومن سنّة أو بدعة يعمل بها في حياته وبعد موته دهراً طويلاً، فهو شريك في أجر من ينتفع به أو وزره، فلينظر ما يسبّبه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ذلك أنّ ثواب الكتابة ربما زاد على ثواب العلم في بعض الموارد، بسبب كثرة الانتفاع به ودوامه، ومن هنا جاء تفضيل مداد العلماء على دماء الشهداء</w:t>
      </w:r>
      <w:r>
        <w:rPr>
          <w:rStyle w:val="FootnoteAnchor"/>
          <w:rtl w:val="true"/>
        </w:rPr>
        <w:footnoteReference w:id="915"/>
      </w:r>
      <w:r>
        <w:rPr>
          <w:rFonts w:ascii="Amiri" w:hAnsi="Amiri" w:eastAsia="Amiri" w:cs="Amiri"/>
          <w:color w:val="111111"/>
          <w:sz w:val="28"/>
          <w:sz w:val="28"/>
          <w:szCs w:val="28"/>
          <w:rtl w:val="true"/>
          <w:lang w:bidi="ar-SA"/>
        </w:rPr>
        <w:t>حيث إنّ مدادهم ينفع بعد موتهم ودماء الشهداء لا تنفع بعد موتهم</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لطالب العلم أن يعتني بتحصيل الكتب المحتاج إليها في العلوم النافعة ما أمكنه بكتابة أو شراء، وإلّا فبإجارة أو عارية، لأنّها آلة التحصيل وكثيراً ما تدرّب بها الأفاضل في الأزمنة السابقة، وحصل لهم بواسطتها ترقٍ زائد على من </w:t>
      </w:r>
    </w:p>
    <w:p>
      <w:pPr>
        <w:pStyle w:val="BookText"/>
        <w:rPr/>
      </w:pPr>
      <w:r>
        <w:rPr>
          <w:rFonts w:ascii="Amiri" w:hAnsi="Amiri" w:eastAsia="Amiri" w:cs="Amiri"/>
          <w:color w:val="111111"/>
          <w:sz w:val="28"/>
          <w:sz w:val="28"/>
          <w:szCs w:val="28"/>
          <w:rtl w:val="true"/>
          <w:lang w:bidi="ar-SA"/>
        </w:rPr>
        <w:t>لم يتمكّن منها، ولهم في ذلك أقاصيص يطول الأمر بشرحها</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ينبغي للطالب أن يجعل تحصيلها وجمعها وكثرتها حظّه من العلم، ونصيبه من الفهم، بل يحتاج مع ذلك إلى التعب والجد والجلوس بين يدي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أحسن القائل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أأشهدُ بالجهل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علمي في الكتب مُسْتَوْدَعْ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لم تكن حافظاً واعياً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فجمعك للكتب لا ينفع</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يشتغل بنسخها إن أمكنه تحصيلها بشراء ونحوه؛ لأنّ الاشتغال بتحصيل العلم 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 الشراء لعدم الثمن أو لعزّة الكاتب، فليكتب لنفسه، ولا يرضى بالاستعارة مع إمكان تملّكه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آل الحال إلى النسخ فليشمّر له، فإنّ الله يعينه ولا يضيّع به حظّه من العلم، و لا يفوت الحظّ إلّا بالكسل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ضبط وقته حصل مطلبه، وقد تقدّم</w:t>
      </w:r>
      <w:r>
        <w:rPr>
          <w:rStyle w:val="FootnoteAnchor"/>
          <w:rtl w:val="true"/>
        </w:rPr>
        <w:footnoteReference w:id="920"/>
      </w:r>
      <w:r>
        <w:rPr>
          <w:rFonts w:ascii="Amiri" w:hAnsi="Amiri" w:eastAsia="Amiri" w:cs="Amiri"/>
          <w:color w:val="111111"/>
          <w:sz w:val="28"/>
          <w:sz w:val="28"/>
          <w:szCs w:val="28"/>
          <w:rtl w:val="true"/>
          <w:lang w:bidi="ar-SA"/>
        </w:rPr>
        <w:t>جملة صالحة في 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إعارة الكتب لمن لا ضرر عليه فيها ممّن لا ضرر منه بها استحباباً مؤكّداً؛ لما فيه من الإعانة على العلم والمعاضدة على الخير والمساعدة على </w:t>
      </w:r>
    </w:p>
    <w:p>
      <w:pPr>
        <w:pStyle w:val="BookText"/>
        <w:rPr/>
      </w:pPr>
      <w:r>
        <w:rPr>
          <w:rFonts w:ascii="Amiri" w:hAnsi="Amiri" w:eastAsia="Amiri" w:cs="Amiri"/>
          <w:color w:val="111111"/>
          <w:sz w:val="28"/>
          <w:sz w:val="28"/>
          <w:szCs w:val="28"/>
          <w:rtl w:val="true"/>
          <w:lang w:bidi="ar-SA"/>
        </w:rPr>
        <w:t>البرّ والتقوى، مع ما في مطلق العارية من الفضل والأجر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العلم إعارة الكتب</w:t>
      </w:r>
      <w:r>
        <w:rPr>
          <w:rStyle w:val="FootnoteAnchor"/>
          <w:rtl w:val="true"/>
        </w:rPr>
        <w:footnoteReference w:id="9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بالعلم ابتلي بإحدى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ينساه، أو يموت فلا ينتفع به، أو تذهب كتبه</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للمستعير أن يشكر للمعير ذلك لإحسانه ويجزيه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استعار كتاباً وجب عليه حفظه من التلف والتعيب، وأن لا يلطّ به ولا يطل مقامه عنده، بل يردّه إذا قضى حاجته، ولا يحبسه إذا استغنى عنه، لئلّا يفوت الانتفاع به على صاحبه ولئلّا يكسل عن تحصيل الفائدة منه، ولئلّا يمنع صاحبه من إعارة غيره إيّاه</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طلبه المالك حرم عليه حبسه ويصير ضامناً له، وقد جاء في ذمّ الإبطاء بردّ الكتب عن ؛؛ السلف أشياء كثيرة نظماً ونثراً</w:t>
      </w:r>
      <w:r>
        <w:rPr>
          <w:rStyle w:val="FootnoteAnchor"/>
          <w:rtl w:val="true"/>
        </w:rPr>
        <w:footnoteReference w:id="925"/>
      </w:r>
      <w:r>
        <w:rPr>
          <w:rFonts w:ascii="Amiri" w:hAnsi="Amiri" w:eastAsia="Amiri" w:cs="Amiri"/>
          <w:color w:val="111111"/>
          <w:sz w:val="28"/>
          <w:sz w:val="28"/>
          <w:szCs w:val="28"/>
          <w:rtl w:val="true"/>
          <w:lang w:bidi="ar-SA"/>
        </w:rPr>
        <w:t>وبسبب حبسها والتقصير في حفظها امتنع غير واحد من إعارتها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يصلح كتاب غيره المستعار أو المستأجر بغير إذن صاحبه، ولا يحشّيه، ولا يكتب شيئاً في بياض فواتحه وخواتمه، إلّا إذا علم رضا مالكه، وهو كما يكتبه المحدّث على جزء سمعه</w:t>
      </w:r>
      <w:r>
        <w:rPr>
          <w:rStyle w:val="FootnoteAnchor"/>
          <w:rtl w:val="true"/>
        </w:rPr>
        <w:footnoteReference w:id="927"/>
      </w:r>
      <w:r>
        <w:rPr>
          <w:rFonts w:ascii="Amiri" w:hAnsi="Amiri" w:eastAsia="Amiri" w:cs="Amiri"/>
          <w:color w:val="111111"/>
          <w:sz w:val="28"/>
          <w:sz w:val="28"/>
          <w:szCs w:val="28"/>
          <w:rtl w:val="true"/>
          <w:lang w:bidi="ar-SA"/>
        </w:rPr>
        <w:t xml:space="preserve">، ولا يسوّده ولا يعيره غيره، ولا يودعه لغير </w:t>
      </w:r>
    </w:p>
    <w:p>
      <w:pPr>
        <w:pStyle w:val="BookText"/>
        <w:rPr/>
      </w:pPr>
      <w:r>
        <w:rPr>
          <w:rFonts w:ascii="Amiri" w:hAnsi="Amiri" w:eastAsia="Amiri" w:cs="Amiri"/>
          <w:color w:val="111111"/>
          <w:sz w:val="28"/>
          <w:sz w:val="28"/>
          <w:szCs w:val="28"/>
          <w:rtl w:val="true"/>
          <w:lang w:bidi="ar-SA"/>
        </w:rPr>
        <w:t>ضرورة حيث يجوز شرعاً، ولا ينسخ منه بغير إذن صاحبه؛ فإنّ النسخ انتفاع زائد على الانتفاع بالمطالعة وأشقّ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الكتاب وقفاً على من ينتفع به غير معين فلا بأس بالنسخ منه لمن يجوز له إمساكه والانتفاع به مع الاحتياط ولا بأس بإصلاحه ممّن هو أهل لذلك من الناظر فيه أو من يأذن له، بل قد يجب، فإن لم يكن له ناظر خاص فالنظر فيه إلى 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نسخ منه بإذن صاحبه أو ناظره، فلا يكتب منه والقرطاس في بطنه، ولا يضع المحبرة عليه، ولا يمرّ بالقلم الممدود</w:t>
      </w:r>
      <w:r>
        <w:rPr>
          <w:rStyle w:val="FootnoteAnchor"/>
          <w:rtl w:val="true"/>
        </w:rPr>
        <w:footnoteReference w:id="928"/>
      </w:r>
      <w:r>
        <w:rPr>
          <w:rFonts w:ascii="Amiri" w:hAnsi="Amiri" w:eastAsia="Amiri" w:cs="Amiri"/>
          <w:color w:val="111111"/>
          <w:sz w:val="28"/>
          <w:sz w:val="28"/>
          <w:szCs w:val="28"/>
          <w:rtl w:val="true"/>
          <w:lang w:bidi="ar-SA"/>
        </w:rPr>
        <w:t>فوق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فيجب حفظه من كلّ ما يعدّ عرفاً تقصيراً، وهو أمر زائد على حفظ الإنسان كتابه، فقد يجوز فيه ما لا يجوز في المستعار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المتهاون بحفظ الكتب، فإنّ كثيراً من الناس يمتهن كتابه في الغاية بسبب الطبع البارد، وهذا الأمر لا يسوغ في المستعار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Style w:val="FootnoteAnchor"/>
          <w:rtl w:val="true"/>
        </w:rPr>
        <w:footnoteReference w:id="9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نسخ من الكتاب أو طالعه، فلا يضعه على الأرض مفروشاً منشوراً، بل يجعله بين كتابين مثلاً، أو كرسيّ على الوجه المعروف</w:t>
      </w:r>
      <w:r>
        <w:rPr>
          <w:rStyle w:val="FootnoteAnchor"/>
          <w:rtl w:val="true"/>
        </w:rPr>
        <w:footnoteReference w:id="930"/>
      </w:r>
      <w:r>
        <w:rPr>
          <w:rFonts w:ascii="Amiri" w:hAnsi="Amiri" w:eastAsia="Amiri" w:cs="Amiri"/>
          <w:color w:val="111111"/>
          <w:sz w:val="28"/>
          <w:sz w:val="28"/>
          <w:szCs w:val="28"/>
          <w:rtl w:val="true"/>
          <w:lang w:bidi="ar-SA"/>
        </w:rPr>
        <w:t>، لئلا يسرع تقطيع حبكه وورقه وجلده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 الكتب مصفوفة، فلتكن على كرسيّ، أو تحتها خشب أو رفّ ونحو ذلك، والأولى أن يكون بينها وبين الأرض خلو، ولا يضعها على الأرض كي لا تتندّي أو تبلى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وضعها على خشب أو نحوه جعل فوقها وتحتها ما يمنع من تأكّل جلودها به، </w:t>
      </w:r>
    </w:p>
    <w:p>
      <w:pPr>
        <w:pStyle w:val="BookText"/>
        <w:rPr/>
      </w:pPr>
      <w:r>
        <w:rPr>
          <w:rFonts w:ascii="Amiri" w:hAnsi="Amiri" w:eastAsia="Amiri" w:cs="Amiri"/>
          <w:color w:val="111111"/>
          <w:sz w:val="28"/>
          <w:sz w:val="28"/>
          <w:szCs w:val="28"/>
          <w:rtl w:val="true"/>
          <w:lang w:bidi="ar-SA"/>
        </w:rPr>
        <w:t>وكذلك يجعل بينها وبين ما يصادمها أو يسندها من حائط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ويراعي الأدب في وضع الكتب باعتبار علومها وشرفها وشرف مصنّفها، فيضع الأشرف أعلى الكلّ، ثمّ يراعي التدريج، فإن كان فيها المصحف الكريم جعله أعلى الكلّ والأولى أن يكون في خريطة ذات عروةٍ في مسمار أو وتدٍ في حائط طاهر نظيف في صدر المجلس؛ ثمّ كتب الحديث الصرف، ثمّ تفسير القرآن، ثمّ تفسير الحديث، ثمّ أُصول الدين، ثمّ أُصول الفقه، ثمّ الفقه، ثمّ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يضع ذات القطع الكبير فوق ذوات الصغير، لئلّا يكثر تساقطها، ولا يكثر وضع الردّة</w:t>
      </w:r>
      <w:r>
        <w:rPr>
          <w:rStyle w:val="FootnoteAnchor"/>
          <w:rtl w:val="true"/>
        </w:rPr>
        <w:footnoteReference w:id="932"/>
      </w:r>
      <w:r>
        <w:rPr>
          <w:rFonts w:ascii="Amiri" w:hAnsi="Amiri" w:eastAsia="Amiri" w:cs="Amiri"/>
          <w:color w:val="111111"/>
          <w:sz w:val="28"/>
          <w:sz w:val="28"/>
          <w:szCs w:val="28"/>
          <w:rtl w:val="true"/>
          <w:lang w:bidi="ar-SA"/>
        </w:rPr>
        <w:t>في أثنائه لئلّا يسرع تكسّرها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يكتب اسم الكتاب عليه في جانب آخر الصفحات من أسفل</w:t>
      </w:r>
      <w:r>
        <w:rPr>
          <w:rStyle w:val="FootnoteAnchor"/>
          <w:rtl w:val="true"/>
        </w:rPr>
        <w:footnoteReference w:id="933"/>
      </w:r>
      <w:r>
        <w:rPr>
          <w:rFonts w:ascii="Amiri" w:hAnsi="Amiri" w:eastAsia="Amiri" w:cs="Amiri"/>
          <w:color w:val="111111"/>
          <w:sz w:val="28"/>
          <w:sz w:val="28"/>
          <w:szCs w:val="28"/>
          <w:rtl w:val="true"/>
          <w:lang w:bidi="ar-SA"/>
        </w:rPr>
        <w:t>، وفائدته معرفة الكتاب وتيسّر إخراجه من بين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يجعل الكتاب خزانة للكراريس أو غيرها، ولا مخدّعة ولا مروحةً ولا مكنساً</w:t>
      </w:r>
      <w:r>
        <w:rPr>
          <w:rStyle w:val="FootnoteAnchor"/>
          <w:rtl w:val="true"/>
        </w:rPr>
        <w:footnoteReference w:id="935"/>
      </w:r>
      <w:r>
        <w:rPr>
          <w:rFonts w:ascii="Amiri" w:hAnsi="Amiri" w:eastAsia="Amiri" w:cs="Amiri"/>
          <w:color w:val="111111"/>
          <w:sz w:val="28"/>
          <w:sz w:val="28"/>
          <w:szCs w:val="28"/>
          <w:rtl w:val="true"/>
          <w:lang w:bidi="ar-SA"/>
        </w:rPr>
        <w:t xml:space="preserve">ولا مسنداً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متّكئاً ولا مقتلةً للبراغيث وغيرها، لا سيّما في 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يطوي حاشية الورقة أو زاويتها، ولا يعلّم بعود أو بشيء جافٍ، بل بورقةٍ لطيفة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ظفر فلا يكبس ظفره قويّاً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الحادية عشرة</w:t>
      </w:r>
      <w:r>
        <w:rPr>
          <w:rStyle w:val="FootnoteAnchor"/>
          <w:rtl w:val="true"/>
        </w:rPr>
        <w:footnoteReference w:id="9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استعار كتاباً ينبغي له أن يتفقّده عند أخذه وردّه، وإذا اشترى كتاباً تعهّد أوّله وآخره ووسطه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أبوابه وكراريسه، وتصفّح أوراقه واعتبر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يغلب على ظنّه صحته إذا ضاق الزمان عن تفتيشه أن يرى إلحاقاً أو </w:t>
      </w:r>
    </w:p>
    <w:p>
      <w:pPr>
        <w:pStyle w:val="BookText"/>
        <w:rPr/>
      </w:pPr>
      <w:r>
        <w:rPr>
          <w:rFonts w:ascii="Amiri" w:hAnsi="Amiri" w:eastAsia="Amiri" w:cs="Amiri"/>
          <w:color w:val="111111"/>
          <w:sz w:val="28"/>
          <w:sz w:val="28"/>
          <w:szCs w:val="28"/>
          <w:rtl w:val="true"/>
          <w:lang w:bidi="ar-SA"/>
        </w:rPr>
        <w:t xml:space="preserve">إصلاحاً، فإنّه من شواهد الصحّة؛ حتّى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يضيء الكتاب حتّى يظلم</w:t>
      </w:r>
      <w:r>
        <w:rPr>
          <w:rStyle w:val="FootnoteAnchor"/>
          <w:rtl w:val="true"/>
        </w:rPr>
        <w:footnoteReference w:id="9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إصلاحه بالضرب والكشط، والإلحاق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نسخ شيئاً من كتب العلم الشرعيّة، فينبغي أن يكون على طهارة مستقبلاً طاهر البدن والثياب والحبر والورق، ويبتدئ الكتاب بكتابة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والصلاة على رسوله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المصنّف قد كتبها، لكن إن لم تكن من كلام المصنّف أشعر بذلك، بأن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المصنّف أو الشيخ،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يختم الكتاب بالحمدلة والصلاة والسلام، بعد ما 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الجزء الفلاني، ويتلوه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كمل الكتاب ويكتب إذا كمل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 الكتاب الفلاني، أو الجزء الفلاني، وبتمامه تمّ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ففيه فوائد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وكلّما كتب اسم الله تعالى أتبعه بالتعظيم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 ويتلفّظ بذلك أيضاً، وكلّما كتب اسم النبيّ صلی الله علیه و آله و سلّم كتب بعده الصلاة عليه وعلى آله والسلام، ويصلّي ويسلّم هو بلسانه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يختصر الصلاة في الكتاب ولا يسأم من تكريرها ولو وقعت في السطر مراراً كما يفعل بعض المحرومين المتخلّفين من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كلّه خلاف الأولى والمنصوص، بل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يده</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وأقلّ ما في الإخلال بإكمالها تفويت الثواب العظيم عليها، فقد ورد عنه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عليّ في كتاب لم تزل الملائكة تستغفر له ما دام اسمي في ذلك الكتاب</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وإذا مرّ بذكر أحد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 الأكابر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بذكر أحد من السلف الأعلام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تغمّده الله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جرت العادة باختصاص الصلاة والسلام بالأنبياء، وينبغي أن يجعل للأئمّة علیهم السلام السلام؛ وإن جاز خلاف ذلك كلّه، بل يجوز الصلاة على كلّ مؤمن، كما دلّ عليه القرآن والحديث</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وكتابة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الثناء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ينشئه لا كلام يرويه، فلا يتقيّد فيه بالرواية ولا بإثبات المصنّف، بل يكتبه وإن سقط من الأصل المنقول أو المسموع منه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وجد شيئاً من ذلك قد جاءت به الرواية أو مذكوراً في التصنيف كانت العناية </w:t>
      </w:r>
    </w:p>
    <w:p>
      <w:pPr>
        <w:pStyle w:val="BookText"/>
        <w:rPr/>
      </w:pPr>
      <w:r>
        <w:rPr>
          <w:rFonts w:ascii="Amiri" w:hAnsi="Amiri" w:eastAsia="Amiri" w:cs="Amiri"/>
          <w:color w:val="111111"/>
          <w:sz w:val="28"/>
          <w:sz w:val="28"/>
          <w:szCs w:val="28"/>
          <w:rtl w:val="true"/>
          <w:lang w:bidi="ar-SA"/>
        </w:rPr>
        <w:t>بإثباته وضبطه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الراجح ومختار الأكثر، وذهب بعض العلماء</w:t>
      </w:r>
      <w:r>
        <w:rPr>
          <w:rStyle w:val="FootnoteAnchor"/>
          <w:rtl w:val="true"/>
        </w:rPr>
        <w:footnoteReference w:id="942"/>
      </w:r>
      <w:r>
        <w:rPr>
          <w:rFonts w:ascii="Amiri" w:hAnsi="Amiri" w:eastAsia="Amiri" w:cs="Amiri"/>
          <w:color w:val="111111"/>
          <w:sz w:val="28"/>
          <w:sz w:val="28"/>
          <w:szCs w:val="28"/>
          <w:rtl w:val="true"/>
          <w:lang w:bidi="ar-SA"/>
        </w:rPr>
        <w:t>إلى إسقاط ذلك كلّه من الكتابة مع النطق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يذكر السلام على النبيّ مع الصلاة عملاً بظاهر الآية</w:t>
      </w:r>
      <w:r>
        <w:rPr>
          <w:rStyle w:val="FootnoteAnchor"/>
          <w:rtl w:val="true"/>
        </w:rPr>
        <w:footnoteReference w:id="943"/>
      </w:r>
      <w:r>
        <w:rPr>
          <w:rFonts w:ascii="Amiri" w:hAnsi="Amiri" w:eastAsia="Amiri" w:cs="Amiri"/>
          <w:color w:val="111111"/>
          <w:sz w:val="28"/>
          <w:sz w:val="28"/>
          <w:szCs w:val="28"/>
          <w:rtl w:val="true"/>
          <w:lang w:bidi="ar-SA"/>
        </w:rPr>
        <w:t>، ولو اقتصر على الصلاة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يهتمّ المشتغل بالعلم بالمبالغة في حسن الخطّ، وإنّما يهتمّ بصحّته وتصحيحه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ويجتنب التعليق جدّاً، وهو خلط الحروف التي ينبغي تفريقها، والمشق وهو سرعة الكتابة مع بعثرة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وزن الخطّ وزن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القراءة أبينها، وأجود الخطّ أبينه</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يجتنب الكتابة الدقيقة؛ لأنّه لا ينتفع بها، أو لا يكمل الانتفاع بها لمن ضعف نظره، وربّما ضعف نظر الكاتب نفسه بعد ذلك؛ فلا ينتفع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السلف</w:t>
      </w:r>
      <w:r>
        <w:rPr>
          <w:rStyle w:val="FootnoteAnchor"/>
          <w:rtl w:val="true"/>
        </w:rPr>
        <w:footnoteReference w:id="945"/>
      </w:r>
      <w:r>
        <w:rPr>
          <w:rFonts w:ascii="Amiri" w:hAnsi="Amiri" w:eastAsia="Amiri" w:cs="Amiri"/>
          <w:color w:val="111111"/>
          <w:sz w:val="28"/>
          <w:sz w:val="28"/>
          <w:szCs w:val="28"/>
          <w:rtl w:val="true"/>
          <w:lang w:bidi="ar-SA"/>
        </w:rPr>
        <w:t xml:space="preserve">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رآه يكتب خطّاً دقيقاً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فإنّه يخونك أحوج ما تكون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ينفعك وقت احتياجك إليه، ولا تكتب ما لا تنتفع به وقت الحاجة أي وقت الكبر وضعف البصر</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غير مسوّدات المصنّفين، فإنّ تأنّيهم في الكتابة يفوّت كثيراً من أغراضهم التي هي أهمّ من تجويد الكتابة؛ فمن ثمّ نراها غالباً عسرة القراءة مشتبكة الحروف والكلمات؛ لسرعة الكتابة واشتغال الفكر بأمر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عشرة </w:t>
      </w:r>
      <w:r>
        <w:rPr>
          <w:rStyle w:val="FootnoteAnchor"/>
          <w:rtl w:val="true"/>
        </w:rPr>
        <w:footnoteReference w:id="9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يكون القلم صلباً جدّاً فيمنع سرعة الجري، أو رخواً فيسرع إليه الحفا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تجوّد خطّك، فأطل جلفتك وأسمنها، وحرّف قطّتك وأيمنها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السكين حادّة جداً لبراية الأقلام وكشط الورق، خاصّة لا تستعمل في غير ذلك، وليكن ما يقطّ</w:t>
      </w:r>
      <w:r>
        <w:rPr>
          <w:rStyle w:val="FootnoteAnchor"/>
          <w:rtl w:val="true"/>
        </w:rPr>
        <w:footnoteReference w:id="949"/>
      </w:r>
      <w:r>
        <w:rPr>
          <w:rFonts w:ascii="Amiri" w:hAnsi="Amiri" w:eastAsia="Amiri" w:cs="Amiri"/>
          <w:color w:val="111111"/>
          <w:sz w:val="28"/>
          <w:sz w:val="28"/>
          <w:szCs w:val="28"/>
          <w:rtl w:val="true"/>
          <w:lang w:bidi="ar-SA"/>
        </w:rPr>
        <w:t>عليه القلم صلباً، ويحمدون في ذلك القصب الفارسي</w:t>
      </w:r>
      <w:r>
        <w:rPr>
          <w:rStyle w:val="FootnoteAnchor"/>
          <w:rtl w:val="true"/>
        </w:rPr>
        <w:footnoteReference w:id="950"/>
      </w:r>
      <w:r>
        <w:rPr>
          <w:rFonts w:ascii="Amiri" w:hAnsi="Amiri" w:eastAsia="Amiri" w:cs="Amiri"/>
          <w:color w:val="111111"/>
          <w:sz w:val="28"/>
          <w:sz w:val="28"/>
          <w:szCs w:val="28"/>
          <w:rtl w:val="true"/>
          <w:lang w:bidi="ar-SA"/>
        </w:rPr>
        <w:t>اليابس جدّاً، والآبنوس</w:t>
      </w:r>
      <w:r>
        <w:rPr>
          <w:rStyle w:val="FootnoteAnchor"/>
          <w:rtl w:val="true"/>
        </w:rPr>
        <w:footnoteReference w:id="951"/>
      </w:r>
      <w:r>
        <w:rPr>
          <w:rFonts w:ascii="Amiri" w:hAnsi="Amiri" w:eastAsia="Amiri" w:cs="Amiri"/>
          <w:color w:val="111111"/>
          <w:sz w:val="28"/>
          <w:sz w:val="28"/>
          <w:szCs w:val="28"/>
          <w:rtl w:val="true"/>
          <w:lang w:bidi="ar-SA"/>
        </w:rPr>
        <w:t>الصلب الصقيل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الخامسة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أن لا يقرمط الحروف ويأتي بها مشتبهة بغيرها، بل يعطي كلّ حرف حقّه، وكلّ كلمة حقّها، ويراعي من الآداب الواردة في ذلك ما روي عن النبيّ صلی الله علیه و آله و سلّم أنّه قال لبعض كتّابه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 الدواة</w:t>
      </w:r>
      <w:r>
        <w:rPr>
          <w:rStyle w:val="FootnoteAnchor"/>
          <w:rtl w:val="true"/>
        </w:rPr>
        <w:footnoteReference w:id="952"/>
      </w:r>
      <w:r>
        <w:rPr>
          <w:rFonts w:ascii="IRNazanin" w:hAnsi="IRNazanin" w:eastAsia="IRNazanin"/>
          <w:color w:val="111111"/>
          <w:sz w:val="28"/>
          <w:sz w:val="28"/>
          <w:szCs w:val="28"/>
          <w:rtl w:val="true"/>
          <w:lang w:bidi="fa-IR"/>
        </w:rPr>
        <w:t>، وحرّف القلم</w:t>
      </w:r>
      <w:r>
        <w:rPr>
          <w:rStyle w:val="FootnoteAnchor"/>
          <w:rtl w:val="true"/>
        </w:rPr>
        <w:footnoteReference w:id="953"/>
      </w:r>
      <w:r>
        <w:rPr>
          <w:rFonts w:ascii="Amiri" w:hAnsi="Amiri" w:eastAsia="Amiri" w:cs="Amiri"/>
          <w:color w:val="111111"/>
          <w:sz w:val="28"/>
          <w:sz w:val="28"/>
          <w:szCs w:val="28"/>
          <w:rtl w:val="true"/>
          <w:lang w:bidi="ar-SA"/>
        </w:rPr>
        <w:t>، وانصب الباء، وفرّق السين، ولا تعوّر الميم، وحسّن الله ومدّ الرحمن وجوّد الرحيم، وضع قلمك على أذنك اليسرى فإنّه أذكر لك</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زيد بن ثابت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 السين فيه</w:t>
      </w:r>
      <w:r>
        <w:rPr>
          <w:rFonts w:eastAsia="IRNazanin" w:cs="IRNazanin"/>
          <w:color w:val="111111"/>
          <w:sz w:val="28"/>
          <w:szCs w:val="28"/>
          <w:rtl w:val="true"/>
          <w:lang w:bidi="fa-IR"/>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تمدّ الباء إلى الميم حتّى ترفع السين</w:t>
      </w:r>
      <w:r>
        <w:rPr>
          <w:rFonts w:eastAsia="IRNazanin" w:cs="IRNazanin"/>
          <w:color w:val="111111"/>
          <w:sz w:val="28"/>
          <w:szCs w:val="28"/>
          <w:rtl w:val="true"/>
          <w:lang w:bidi="fa-IR"/>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كتب أحدكم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فليمدّ الرحمن</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فجوّده تعظيماً لله غفر الله له</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بن أبي طالب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تنوق رجل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كتب أحدكم كتاباً فليترِّبه، فإنّه أنجح</w:t>
      </w:r>
      <w:r>
        <w:rPr>
          <w:rFonts w:eastAsia="IRNazanin" w:cs="IRNazanin"/>
          <w:color w:val="111111"/>
          <w:sz w:val="28"/>
          <w:szCs w:val="28"/>
          <w:rtl w:val="true"/>
          <w:lang w:bidi="fa-IR"/>
        </w:rPr>
        <w:t>»</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 عشرة</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كرهوا في الكتابة فصل مضاف اسم الله تعالى منه كعبد الله، أو رسول الله صلی الله علیه و آله و سلّم؛ فلا يكتب عبداً ورسولاً في آخر سطر، والله مع ما بعده أوّل سطر آخر؛ لقبح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الكراهة للتنزيه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ويلتحق بذلك أسماء النبيّ صلی الله علیه و آله و سلّم وأسماء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ونحوها الموهم لخلل،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 النبيّ صلی الله علیه و آله و سلّم كافر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في آخر سطر، وما بعده في أوّل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ولا اختصاص للكراهة بالفصل بين المتضايفين، فغيرهما ممّا يستقبح فيه الفصل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كرهوا جعل بعض الكلمة في آخر سطر، وبعضها في أوّل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عشرة</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مقابلة كتابه بأصل صحيح موثوق به، وأولاه ما كان مع مصنّفه، ثمّ ما كان مع غيره من أصل بخط المصنّف، ثمّ بأصل قوبل معه إذا كان عليه خطّه، ثمّ ما قوبل به مع غيره ممّا هو صحيح مجرّب</w:t>
      </w:r>
      <w:r>
        <w:rPr>
          <w:rStyle w:val="FootnoteAnchor"/>
          <w:rtl w:val="true"/>
        </w:rPr>
        <w:footnoteReference w:id="963"/>
      </w:r>
      <w:r>
        <w:rPr>
          <w:rFonts w:ascii="IRNazanin" w:hAnsi="IRNazanin" w:eastAsia="IRNazanin"/>
          <w:color w:val="111111"/>
          <w:sz w:val="28"/>
          <w:sz w:val="28"/>
          <w:szCs w:val="28"/>
          <w:rtl w:val="true"/>
          <w:lang w:bidi="fa-IR"/>
        </w:rPr>
        <w:t>، لأنّ الغرض المطلوب أن يكون کتابه مطابقاً لأصل المصنّف</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فمقابلة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يرام النفع منه على أيّ وجهٍ كان ممّا يفيد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متعيّنة، فينبغي مزيد الاهتمام بها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بعض السلف</w:t>
      </w:r>
      <w:r>
        <w:rPr>
          <w:rStyle w:val="FootnoteAnchor"/>
          <w:rtl w:val="true"/>
        </w:rPr>
        <w:footnoteReference w:id="965"/>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عرضت 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الأخفش</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نسخ الكتاب ولم يعارض، ثمّ نسخ ولم يعارض خرج أعجميّاً</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سبقه إليه 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نسخ الكتاب ثلاث مرّات ولم يعارض تحوّل بالفارسية</w:t>
      </w:r>
      <w:r>
        <w:rPr>
          <w:rFonts w:eastAsia="Amiri" w:cs="Amiri" w:ascii="Amiri" w:hAnsi="Amiri"/>
          <w:color w:val="111111"/>
          <w:sz w:val="28"/>
          <w:szCs w:val="28"/>
          <w:rtl w:val="true"/>
          <w:lang w:bidi="ar-SA"/>
        </w:rPr>
        <w:t>»</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الأخفش اقتصر على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صحّح الكتاب بالمقابلة، فينبغي أن يضبط مواضع الحاجة فيعجم المعجم، ويشكل المشكل ويضبط المشتبه ويتفقّد مواضع التصحيف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يفهم نقطٍ وشكلٍ، فلا ينبغي الاعتناء بنقطه وشكله؛ لأنّه اشتغال بما غيره أولى منه، وتعب بلا فائدة، وربّما يحصل للكتاب به إظلام ولكن ينتفع به المبتدئ وكثير من الناس</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أعربوا حديثنا فإنّا قوم فصحاء</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 مهمّات الضبط ما يقع بسببه اختلاف المعنى كحديث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ذكاة الجنين ذكاة أُمّه</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ضبط الملتبس من الأسماء، إذ هي سماعية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احتاج إلى ضبطه في الحاشية قبالته فعل؛ لأنّه أبعد من الالتباس سيّما عند دقّة الخطّ وضيق الأسطر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أوضحه في الحاشية كتب عليه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العادة في ضبط الأحرف بضبط الحروف المعجمة بالنقط، وأمّا المهملة، فلهم في ضبطها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يتعرّض لها ويجعل الإهمال علامةً عليها، ولم يرتضه جماعة، فقد يغفل المعجم سهواً ونحوه، فيشتبه بالمهمل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ينقطها من أسفل بنحو نقط نظيرها المعجم من أعلى فينقط الراء والدال من أسفل نقطة، والسين من أسفل ثلاثاً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واستثني منها الحاء، فلا ينقط من مثلا أسفل لئلا يلتبس بالجيم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مثل ذلك الحرف منفرداً، والأولى أن يكون تحته، وأن يكون أصغر ممّا في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على المهمل شكلة صغيرة كالهلال أو كالقلامة</w:t>
      </w:r>
      <w:r>
        <w:rPr>
          <w:rStyle w:val="FootnoteAnchor"/>
          <w:rtl w:val="true"/>
        </w:rPr>
        <w:footnoteReference w:id="973"/>
      </w:r>
      <w:r>
        <w:rPr>
          <w:rFonts w:ascii="Amiri" w:hAnsi="Amiri" w:eastAsia="Amiri" w:cs="Amiri"/>
          <w:color w:val="111111"/>
          <w:sz w:val="28"/>
          <w:sz w:val="28"/>
          <w:szCs w:val="28"/>
          <w:rtl w:val="true"/>
          <w:lang w:bidi="ar-SA"/>
        </w:rPr>
        <w:t>مضطجعة على قفاها هكذا 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يخطّ عليها خطّاً صغيراً، وهو موجود في كثير من الكتب القديمة، ولا يفطن له كثير لخفائه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الضبط أن يكتب في باطن الكاف المعلّقة</w:t>
      </w:r>
      <w:r>
        <w:rPr>
          <w:rStyle w:val="FootnoteAnchor"/>
          <w:rtl w:val="true"/>
        </w:rPr>
        <w:footnoteReference w:id="974"/>
      </w:r>
      <w:r>
        <w:rPr>
          <w:rFonts w:ascii="Amiri" w:hAnsi="Amiri" w:eastAsia="Amiri" w:cs="Amiri"/>
          <w:color w:val="111111"/>
          <w:sz w:val="28"/>
          <w:sz w:val="28"/>
          <w:szCs w:val="28"/>
          <w:rtl w:val="true"/>
          <w:lang w:bidi="ar-SA"/>
        </w:rPr>
        <w:t>كاف صغيرة أو همزة، وفي باطن اللام لام صغيرة</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 عشرة</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يكتب على ما صحّحه وضبطه في الكتاب وهو في محلّ شكٍّ عند مطالعته أو تطرّق 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فوق ما وقع في التصنيف أو في النسخ وهو خطأ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ويكتب في الحاشية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صوابه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يتحقّقه، أو لعلّه كذا إن غلب على ظنّه أنّه كذلك، أو يكتب على ما أشكل عليه ولم يظهر له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صورة رأس صاد مهملة مختصرة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بعضهم</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معجمة مختصرة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وتكتب فوق </w:t>
      </w:r>
    </w:p>
    <w:p>
      <w:pPr>
        <w:pStyle w:val="BookText"/>
        <w:rPr/>
      </w:pPr>
      <w:r>
        <w:rPr>
          <w:rFonts w:ascii="Amiri" w:hAnsi="Amiri" w:eastAsia="Amiri" w:cs="Amiri"/>
          <w:color w:val="111111"/>
          <w:sz w:val="28"/>
          <w:sz w:val="28"/>
          <w:szCs w:val="28"/>
          <w:rtl w:val="true"/>
          <w:lang w:bidi="ar-SA"/>
        </w:rPr>
        <w:t xml:space="preserve">الكتابة غير متّصلة بها لئلّا يظنّ ضرباً أو غيره، فإذا تحقّقه هو أو غيره بعد ذلك، و كان المنقول صواباً زاد تلك الصاد حاء فيصير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9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وأشاروا إلى أنّ الضبّة 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الصحّة لم تكمل فيما هي فوقه مع صحّة روايته ومقابلته مثلاً، وإلى تنبيه الناظر فيه على أنّه منقّب في نقله غير غافل، فلا يظنّ أنّه غلط فيصلحه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يتجاسر بعضهم فيغيّر ما الصواب إبقاؤه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واستعير لتلك الصورة اسم الضبّة لشبهها بضبّة الإناء التي يصلح بها خلله، بجامع أن كلّا منهما جعل على ما فيه خلل أو بضبّة الباب لكون المحلّ مقفلاً بها لا يتّجه ،قراءته، كما أنّ الضبّة يقفل بها</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العشرون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في الكتاب زيادة أو كتب فيه شيء على غير وجهه تخيّر فيه بين ثلاثة أُمور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الكشط، وهو سلخ الورق بسكّين ونحوها، ويعبّر عنه بالبشر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p>
    <w:p>
      <w:pPr>
        <w:pStyle w:val="BookText"/>
        <w:rPr/>
      </w:pPr>
      <w:r>
        <w:rPr>
          <w:rFonts w:ascii="Amiri" w:hAnsi="Amiri" w:eastAsia="Amiri" w:cs="Amiri"/>
          <w:color w:val="111111"/>
          <w:sz w:val="28"/>
          <w:sz w:val="28"/>
          <w:szCs w:val="28"/>
          <w:rtl w:val="true"/>
          <w:lang w:bidi="ar-SA"/>
        </w:rPr>
        <w:t xml:space="preserve">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وبالحكّ، وسيأتي</w:t>
      </w:r>
      <w:r>
        <w:rPr>
          <w:rStyle w:val="FootnoteAnchor"/>
          <w:rtl w:val="true"/>
        </w:rPr>
        <w:footnoteReference w:id="981"/>
      </w:r>
      <w:r>
        <w:rPr>
          <w:rFonts w:ascii="Amiri" w:hAnsi="Amiri" w:eastAsia="Amiri" w:cs="Amiri"/>
          <w:color w:val="111111"/>
          <w:sz w:val="28"/>
          <w:sz w:val="28"/>
          <w:szCs w:val="28"/>
          <w:rtl w:val="true"/>
          <w:lang w:bidi="ar-SA"/>
        </w:rPr>
        <w:t>أنّ غيره أولى منه، وهو أولى في إزالة نقطةٍ أو شكلةٍ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 وهو الإزالة بغير سلخ إن أمكن، بأن تكون الكتابة في ورق صقيل جدّاً في حال طراوة المكتوب وأمن نفوذ الحبر، وهو أولى من الكشط لأنّه أقرب زمناً وأسلم من فساد المحلّ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الحيل الجيّدة عليه لعقه رطباً بخفّة ولطافة؛ ومن هنا قال بعض السلف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المروّة أن يرى في ثوب الرجل وشفتيه مداد</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عليه وهو أجود من الكشط والمحو، لا سيّما في كتب الحديث، لأنّ كلّاً منهما يضعّف الكتاب، ويحرّك تهمةً</w:t>
      </w:r>
      <w:r>
        <w:rPr>
          <w:rStyle w:val="FootnoteAnchor"/>
          <w:rtl w:val="true"/>
        </w:rPr>
        <w:footnoteReference w:id="983"/>
      </w:r>
      <w:r>
        <w:rPr>
          <w:rFonts w:ascii="IRNazanin" w:hAnsi="IRNazanin" w:eastAsia="IRNazanin"/>
          <w:color w:val="111111"/>
          <w:sz w:val="28"/>
          <w:sz w:val="28"/>
          <w:szCs w:val="28"/>
          <w:rtl w:val="true"/>
          <w:lang w:bidi="fa-IR"/>
        </w:rPr>
        <w:t>، وربما أفسد الورق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بعض المشايخ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الشيوخ يكرهون حضور السكّين مجلس السماع حتّى لا يبشر شيء</w:t>
      </w:r>
      <w:r>
        <w:rPr>
          <w:rStyle w:val="FootnoteAnchor"/>
          <w:rtl w:val="true"/>
        </w:rPr>
        <w:footnoteReference w:id="984"/>
      </w:r>
      <w:r>
        <w:rPr>
          <w:rFonts w:ascii="Amiri" w:hAnsi="Amiri" w:eastAsia="Amiri" w:cs="Amiri"/>
          <w:color w:val="111111"/>
          <w:sz w:val="28"/>
          <w:sz w:val="28"/>
          <w:szCs w:val="28"/>
          <w:rtl w:val="true"/>
          <w:lang w:bidi="ar-SA"/>
        </w:rPr>
        <w:t>، ولأنّه ربما يصحّ في رواية أُخرى، وقد يسمع الكتاب مرّةً أُخرى على شيخ آخر يكون ما بشر صحيحاً في روايته، فيحتاج إلى إلحاقه بعد بشره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خطّ عليه في رواية الأوّل، وصحّ عند الآخر اكتفي بعلامة الآخر عليه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كيفيّة الضرب خمسة أقوال</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 بالحروف المضروب عليها ويخطّ بها خطّاً ممتدّاً، ويسمّى عند المغاربة بالشقّ</w:t>
      </w:r>
      <w:r>
        <w:rPr>
          <w:rStyle w:val="FootnoteAnchor"/>
          <w:rtl w:val="true"/>
        </w:rPr>
        <w:footnoteReference w:id="986"/>
      </w:r>
      <w:r>
        <w:rPr>
          <w:rFonts w:ascii="Amiri" w:hAnsi="Amiri" w:eastAsia="Amiri" w:cs="Amiri"/>
          <w:color w:val="111111"/>
          <w:sz w:val="28"/>
          <w:sz w:val="28"/>
          <w:szCs w:val="28"/>
          <w:rtl w:val="true"/>
          <w:lang w:bidi="ar-SA"/>
        </w:rPr>
        <w:t>، وأجوده ما كان دقيقاً بيّناً يدلّ على المقصود، ولا يسودّ الورق ولا يطمس الحروف، ولا يمنع قراءة ما 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الخطّ فوق الحروف منفصلاً عنها منعطفاً طرفاه على أوّل المبطل وآخره ومثاله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أوّله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آخره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ساقط إلى هنا،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مثلاً هذا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يحسن فيما صحّ في رواية، وسقط في أُخرى، ومثاله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في أوّل الكلام المبطل وفي آخره نصف دائرة، ومثاله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فإن ضاق المحلّ جعله في أعلى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في أوّل المبطل وفي آخره صفراً، وهو دائرة صغيرة سمّيت بذلك لخلوّ ما أشير إليه بها من الصحّة كتسمية الحُسّاب لها بذلك، لخلوّ موضعها من عدد، مثاله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ضاق المحلّ جعل ذلك في أعلى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يصل بين المبطل مكان الخطّ نقطاً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المبطل أكثر من سطر فإن شئت علّم بما ذكر في الثلاثة الأخيرة من الخمسة في أول كلّ سطر وآخره، وإن شئت علّم بها في طرف الزائد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تكرّرت كلمة أو أكثر سهواً ضرب على الثانية لوقوع الأولى صواباً في موضعها إلّا إذا كانت الثانية أجود صورةً أو أدلّ على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كانت الأولى آخر سطر فإنّ الضرب عليها أولى صيانةً لأوّل السطر</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في المكرّر مضاف ومضاف إليه أو صفة وموصوف أو متعاطفان أو مبتدأ وخبر، فمراعاة عدم التفريق بين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على المتطرّف من المتكرّر لا على المتوسط، لئلّا يفصل بالضرب بين شيئين بينهما ارتباط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مراعاة الأوّل أو الأخير أو الأجود</w:t>
      </w:r>
      <w:r>
        <w:rPr>
          <w:rStyle w:val="FootnoteAnchor"/>
          <w:rtl w:val="true"/>
        </w:rPr>
        <w:footnoteReference w:id="987"/>
      </w:r>
      <w:r>
        <w:rPr>
          <w:rFonts w:ascii="Amiri" w:hAnsi="Amiri" w:eastAsia="Amiri" w:cs="Amiri"/>
          <w:color w:val="111111"/>
          <w:sz w:val="28"/>
          <w:sz w:val="28"/>
          <w:szCs w:val="28"/>
          <w:rtl w:val="true"/>
          <w:lang w:bidi="ar-SA"/>
        </w:rPr>
        <w:t>، إذ مراعاة المعاني أحقّ من تحسين الصورة في الخطّ</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ضرب على شيء ثمّ تبيّن له أنه كان صحيحاً، وأراد عود إثباته كتب في أوّله وآخره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وله أن يكرّرها عليه ما لم يؤدّ إلى تسويد الورق، ويختار التكرار فيما إذا ضرب بالخطّ المتّصل أو المنفصل أو النقط المتتالية، وعدمه فيما إذا ضرب بغير ذلك من العلامات، ويحسن حينئذٍ أن يضرب على العلامة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ونصف الدائرة، والصفر، ويكتب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والعشرون</w:t>
      </w:r>
      <w:r>
        <w:rPr>
          <w:rStyle w:val="FootnoteAnchor"/>
          <w:rtl w:val="true"/>
        </w:rPr>
        <w:footnoteReference w:id="9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تخريج شيء سقط، ويسمّى اللحق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 من اللحاق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الإدراك فليخرّجه في الحاشية، وهو أولى من جعله بين السطور لسلامته من تضييقها وتغليس ما يقرأ، سيّما إذا كانت السطور ضيّقةً متلاصقةً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اليمين من الحواشي أولى إن أمكن بأن اتّسعت، لشرفها و لاحتمال سقط آخر فيخرّجه إلى جهة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خرّج الأوّل إلى اليسار، ثمّ ظهر سقط آخر في السطر، فإن خرّج له إلى اليسار أيضاً اشتبه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السقطين بمحلّ الآخر، أو إلى اليمين تقابل طرف</w:t>
      </w:r>
      <w:r>
        <w:rPr>
          <w:rStyle w:val="FootnoteAnchor"/>
          <w:rtl w:val="true"/>
        </w:rPr>
        <w:footnoteReference w:id="990"/>
      </w:r>
      <w:r>
        <w:rPr>
          <w:rFonts w:ascii="Amiri" w:hAnsi="Amiri" w:eastAsia="Amiri" w:cs="Amiri"/>
          <w:color w:val="111111"/>
          <w:sz w:val="28"/>
          <w:sz w:val="28"/>
          <w:szCs w:val="28"/>
          <w:rtl w:val="true"/>
          <w:lang w:bidi="ar-SA"/>
        </w:rPr>
        <w:t>التخريجين، وربّما التقيا لقرب السقطين</w:t>
      </w:r>
      <w:r>
        <w:rPr>
          <w:rStyle w:val="FootnoteAnchor"/>
          <w:rtl w:val="true"/>
        </w:rPr>
        <w:footnoteReference w:id="991"/>
      </w:r>
      <w:r>
        <w:rPr>
          <w:rFonts w:ascii="Amiri" w:hAnsi="Amiri" w:eastAsia="Amiri" w:cs="Amiri"/>
          <w:color w:val="111111"/>
          <w:sz w:val="28"/>
          <w:sz w:val="28"/>
          <w:szCs w:val="28"/>
          <w:rtl w:val="true"/>
          <w:lang w:bidi="ar-SA"/>
        </w:rPr>
        <w:t>، فيظنّ أنّ ذلك ضرب على ما بينهما على ما مرّ في كيفيّة الضرب فالابتداء باليمين وجعله ضابطاً يزيل الاشتباه إلّا أن يكثر السقط في السطر الواحد وهو نادر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 الساقط آخر سطر ألحقه بآخره مطلقاً للأمن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نقص فيه بعده</w:t>
      </w:r>
      <w:r>
        <w:rPr>
          <w:rFonts w:eastAsia="Amiri" w:cs="Amiri" w:ascii="Amiri" w:hAnsi="Amiri"/>
          <w:color w:val="111111"/>
          <w:sz w:val="28"/>
          <w:szCs w:val="28"/>
          <w:rtl w:val="true"/>
          <w:lang w:bidi="ar-SA"/>
        </w:rPr>
        <w:t>]</w:t>
      </w:r>
      <w:r>
        <w:rPr>
          <w:rStyle w:val="FootnoteAnchor"/>
          <w:rtl w:val="true"/>
        </w:rPr>
        <w:footnoteReference w:id="992"/>
      </w:r>
      <w:r>
        <w:rPr>
          <w:rFonts w:ascii="Amiri" w:hAnsi="Amiri" w:eastAsia="Amiri" w:cs="Amiri"/>
          <w:color w:val="111111"/>
          <w:sz w:val="28"/>
          <w:sz w:val="28"/>
          <w:szCs w:val="28"/>
          <w:rtl w:val="true"/>
          <w:lang w:bidi="ar-SA"/>
        </w:rPr>
        <w:t xml:space="preserve">، وليكن متّصلاً بالأصل؛ ولا يكتبه في أوّل السطر بعده ولا يلحقه في الحاشية </w:t>
      </w:r>
    </w:p>
    <w:p>
      <w:pPr>
        <w:pStyle w:val="BookText"/>
        <w:rPr/>
      </w:pPr>
      <w:r>
        <w:rPr>
          <w:rFonts w:ascii="Amiri" w:hAnsi="Amiri" w:eastAsia="Amiri" w:cs="Amiri"/>
          <w:color w:val="111111"/>
          <w:sz w:val="28"/>
          <w:sz w:val="28"/>
          <w:szCs w:val="28"/>
          <w:rtl w:val="true"/>
          <w:lang w:bidi="ar-SA"/>
        </w:rPr>
        <w:t>اليمنى، نعم إن ضاق المحلّ لقرب الكتابة من طرف الورقة أو للتجليد خرّج إلى الجهة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كتب الساقط، من أيّ جهةٍ كان التخريج ، صاعداً لفوق إلى أعلى الورقة</w:t>
      </w:r>
      <w:r>
        <w:rPr>
          <w:rStyle w:val="FootnoteAnchor"/>
          <w:rtl w:val="true"/>
        </w:rPr>
        <w:footnoteReference w:id="993"/>
      </w:r>
      <w:r>
        <w:rPr>
          <w:rFonts w:ascii="Amiri" w:hAnsi="Amiri" w:eastAsia="Amiri" w:cs="Amiri"/>
          <w:color w:val="111111"/>
          <w:sz w:val="28"/>
          <w:sz w:val="28"/>
          <w:szCs w:val="28"/>
          <w:rtl w:val="true"/>
          <w:lang w:bidi="ar-SA"/>
        </w:rPr>
        <w:t>، لا نازلاً به إلى أسفلها لاحتمال تخريج آخر ،بعده، فلا يجد له محلّاً مقابله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رؤوس الحروف إلى جهة اليمين سواء كان في جهة يمين الكتابة أم يسارها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يحسب الساقط، وما يجيء منه من الأسطر قبل أن يكتبها، فإن كان سطرين أو أكثر جعل السطور أعلى الطرّة</w:t>
      </w:r>
      <w:r>
        <w:rPr>
          <w:rStyle w:val="FootnoteAnchor"/>
          <w:rtl w:val="true"/>
        </w:rPr>
        <w:footnoteReference w:id="994"/>
      </w:r>
      <w:r>
        <w:rPr>
          <w:rFonts w:ascii="Amiri" w:hAnsi="Amiri" w:eastAsia="Amiri" w:cs="Amiri"/>
          <w:color w:val="111111"/>
          <w:sz w:val="28"/>
          <w:sz w:val="28"/>
          <w:szCs w:val="28"/>
          <w:rtl w:val="true"/>
          <w:lang w:bidi="ar-SA"/>
        </w:rPr>
        <w:t>نازلاً بها إلى أسفل، بحيث تنتهي السطور إلى جهة الكتابة إن كان التخريج عن يمينها، وإن كان عن يسارها ابتدأ الأسطر من جانب الكتابة بحيث تنتهي سطوره إلى طرف الورقة فإن انتهى الهامش قبل فراغ الساقط كمّل في أعلى الورقة أو أسفلها بحسب ما يكون من الجهتين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يوصل الكتابة والأسطر بحاشية الورقة من أيّ جهة كانت بل يدع مقداراً يحتمل الحكّ عند حاجته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كيفية التخريجة للساقط أن يجعل في محلّه من السطر خطّاً صاعداً إلى تحت السطر الذي فوقه منعطفاً قليلاً إلى جهة التخريج من الحاشية ليكون إشارة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واختار جماعة من العلماء</w:t>
      </w:r>
      <w:r>
        <w:rPr>
          <w:rStyle w:val="FootnoteAnchor"/>
          <w:rtl w:val="true"/>
        </w:rPr>
        <w:footnoteReference w:id="995"/>
      </w:r>
      <w:r>
        <w:rPr>
          <w:rFonts w:ascii="Amiri" w:hAnsi="Amiri" w:eastAsia="Amiri" w:cs="Amiri"/>
          <w:color w:val="111111"/>
          <w:sz w:val="28"/>
          <w:sz w:val="28"/>
          <w:szCs w:val="28"/>
          <w:rtl w:val="true"/>
          <w:lang w:bidi="ar-SA"/>
        </w:rPr>
        <w:t>أن يصل بين الخطّ وأوّل الساقط بخط ممتدّ بينهما هكذا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مرضيّ عند الباقين</w:t>
      </w:r>
      <w:r>
        <w:rPr>
          <w:rStyle w:val="FootnoteAnchor"/>
          <w:rtl w:val="true"/>
        </w:rPr>
        <w:footnoteReference w:id="996"/>
      </w:r>
      <w:r>
        <w:rPr>
          <w:rFonts w:ascii="Amiri" w:hAnsi="Amiri" w:eastAsia="Amiri" w:cs="Amiri"/>
          <w:color w:val="111111"/>
          <w:sz w:val="28"/>
          <w:sz w:val="28"/>
          <w:szCs w:val="28"/>
          <w:rtl w:val="true"/>
          <w:lang w:bidi="ar-SA"/>
        </w:rPr>
        <w:t>، لاشتماله على تسويد الكتاب، سيّما إن كثر التخريج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لم يكن ما يقابل محلّ السقوط خالياً، واضطرّ إلى كتابته بمحلّ آخر اختير مدّ الخط إلى أوّل الساقط، أو كتب قبالة المحلّ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يتلوه كذا في </w:t>
      </w:r>
    </w:p>
    <w:p>
      <w:pPr>
        <w:pStyle w:val="BookText"/>
        <w:rPr/>
      </w:pPr>
      <w:r>
        <w:rPr>
          <w:rFonts w:ascii="Amiri" w:hAnsi="Amiri" w:eastAsia="Amiri" w:cs="Amiri"/>
          <w:color w:val="111111"/>
          <w:sz w:val="28"/>
          <w:sz w:val="28"/>
          <w:szCs w:val="28"/>
          <w:rtl w:val="true"/>
          <w:lang w:bidi="ar-SA"/>
        </w:rPr>
        <w:t>المحلّ الفلاني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ممّا يزيل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كتب الساقط في التخريج وانتهى منه كتب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وتصغيرها أولى، وبعضهم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وبعضهم يقتصر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صحّح الكتاب على الشيخ أو في المقابلة علّم على موضع وقوفه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ذاك ممّا يفيد معناه، وإن كان ذلك بخط الشيخ فهو أولى؛ ففيه فوائد جمّة من أهمها الوثوق بالنسخة والاعتماد عليها على تطاول الأزمنة إذا كان الشيخ أو المقابل معروفاً بالثقة والضبط ؛ فإنّ ذلك ممّا يحتاج إليه سيّما في هذا الزمان؛ لضعف الهمّة وفتور العزيمة في الأزمنة المتقاربة لزماننا عن مباشرة التصحيح والضبط خصوصاً لكتب الحديث، فالاعتماد على تصحيح الثقات السابقين مع الاجتهاد في تحقيق الحقّ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يفصل بين كلّ كلامين أو حديثين بدائرة أو ترجمة أو قلم غليظ، ولا يوصل الكتابة كلّها على طريقة واحدة؛ لما فيه من عسر استخراج المقصود و تضييع الزمان فيه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ورجّحوا الدائرة على غيرها، وعمل عليها غالب المحدثين</w:t>
      </w:r>
      <w:r>
        <w:rPr>
          <w:rStyle w:val="FootnoteAnchor"/>
          <w:rtl w:val="true"/>
        </w:rPr>
        <w:footnoteReference w:id="998"/>
      </w:r>
      <w:r>
        <w:rPr>
          <w:rFonts w:ascii="IRNazanin" w:hAnsi="IRNazanin" w:eastAsia="IRNazanin"/>
          <w:color w:val="111111"/>
          <w:sz w:val="28"/>
          <w:sz w:val="28"/>
          <w:szCs w:val="28"/>
          <w:rtl w:val="true"/>
          <w:lang w:bidi="fa-IR"/>
        </w:rPr>
        <w:t>، واختار بعضهم</w:t>
      </w:r>
      <w:r>
        <w:rPr>
          <w:rStyle w:val="FootnoteAnchor"/>
          <w:rtl w:val="true"/>
        </w:rPr>
        <w:footnoteReference w:id="999"/>
      </w:r>
      <w:r>
        <w:rPr>
          <w:rFonts w:ascii="Amiri" w:hAnsi="Amiri" w:eastAsia="Amiri" w:cs="Amiri"/>
          <w:color w:val="111111"/>
          <w:sz w:val="28"/>
          <w:sz w:val="28"/>
          <w:szCs w:val="28"/>
          <w:rtl w:val="true"/>
          <w:lang w:bidi="ar-SA"/>
        </w:rPr>
        <w:t>إغفال الدائرة حتّى يقابل، وكلّ كلام يفرغ منه ينقط في الدائرة التي تليه نقطة وفي المقابلة الثانية ثانية،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 والعشرون</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بكتابة الحواشي والفوائد والتنبيهات المهمّة على غلط أو اختلاف رواية أو نسخة، أو نحو ذلك، على حواشي كتاب يملكه، أو لا يملكه بالإذن، ولا يكتب في آخر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لها بأعلى وسط كلمة المحلّ التي كتبت الحاشية لأجلها لا بين الكلمتين</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يجعل بدل التخريجة إشارةً بالهندي</w:t>
      </w:r>
      <w:r>
        <w:rPr>
          <w:rStyle w:val="FootnoteAnchor"/>
          <w:rtl w:val="true"/>
        </w:rPr>
        <w:footnoteReference w:id="1002"/>
      </w:r>
      <w:r>
        <w:rPr>
          <w:rFonts w:ascii="Amiri" w:hAnsi="Amiri" w:eastAsia="Amiri" w:cs="Amiri"/>
          <w:color w:val="111111"/>
          <w:sz w:val="28"/>
          <w:sz w:val="28"/>
          <w:szCs w:val="28"/>
          <w:rtl w:val="true"/>
          <w:lang w:bidi="ar-SA"/>
        </w:rPr>
        <w:t>وكلّ ذلك ليتميّز هذا عن تخريج الساقط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يكتب على أوّل المكتوب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يكتب ذلك في آخره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ينبغى أن يكتب إلّا الفوائد المهمّة المتعلّقة بذلك المحلّ، ولا يسوّده بنقل المباحث والفروع الغريبة، كما اتّفق لبعض غفلة أهل هذا العصر الذين لم يقفوا علی مصطلح العلماء، فأفسدوا أكثر الكتب ولا ينبغي الكتابة بين الأسطر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كتابة التراجم والأبواب والفصول، ونحو ذلك بالحمرة ونحوها؛ فإنّه أظهر في البيان وفي فواصل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في كتابة شرح ممزوج بالمتن أن تميّز المتن بكتابته بالحمرة، أو تخطّ عليه بها خطّاً منفصلاً عنه ممتدّاً عليه كالصورة الثانية من صور الضرب المارّة، لكن تميّزه عن الضرب بترك انعطاف الخطّ من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وكتابة جميع المتن بالحمرة أجود؛ لأنه قد يمتزج بحرف واحد، وقد تكون الكلمة الواحدة بعضها متن وبعضها شرح، فلا يوضح ذلك بالخطّ إيضاحه بالحمرة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الموفّق</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0" w:name="pg10091_96859"/>
      <w:bookmarkStart w:id="231" w:name="pg10091_96859"/>
      <w:bookmarkEnd w:id="231"/>
    </w:p>
    <w:p>
      <w:pPr>
        <w:pStyle w:val="Heading3"/>
        <w:numPr>
          <w:ilvl w:val="2"/>
          <w:numId w:val="1"/>
        </w:numPr>
        <w:rPr/>
      </w:pPr>
      <w:bookmarkStart w:id="232" w:name="pg10091_96859"/>
      <w:bookmarkStart w:id="233" w:name="__RefHeading___Toc118253_1067777946"/>
      <w:bookmarkStart w:id="234" w:name="_Toc78"/>
      <w:bookmarkEnd w:id="232"/>
      <w:bookmarkEnd w:id="233"/>
      <w:r>
        <w:rPr>
          <w:rtl w:val="true"/>
        </w:rPr>
        <w:t>الخاتمة</w:t>
      </w:r>
      <w:bookmarkEnd w:id="234"/>
    </w:p>
    <w:p>
      <w:pPr>
        <w:pStyle w:val="Heading4"/>
        <w:numPr>
          <w:ilvl w:val="3"/>
          <w:numId w:val="1"/>
        </w:numPr>
        <w:rPr/>
      </w:pPr>
      <w:bookmarkStart w:id="235" w:name="__RefHeading___Toc118255_1067777946"/>
      <w:bookmarkStart w:id="236" w:name="_Toc79"/>
      <w:bookmarkEnd w:id="235"/>
      <w:r>
        <w:rPr>
          <w:rtl w:val="true"/>
        </w:rPr>
        <w:t>اشارة</w:t>
      </w:r>
      <w:bookmarkEnd w:id="23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فتشتمل على مطالب مهمّة </w:t>
      </w:r>
      <w:r>
        <w:rPr>
          <w:rFonts w:eastAsia="Amiri" w:cs="Amiri" w:ascii="Amiri" w:hAnsi="Amiri"/>
          <w:color w:val="111111"/>
          <w:sz w:val="28"/>
          <w:szCs w:val="28"/>
          <w:rtl w:val="true"/>
          <w:lang w:bidi="ar-SA"/>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0091_96861"/>
      <w:bookmarkStart w:id="238" w:name="pg10091_96861"/>
      <w:bookmarkEnd w:id="238"/>
    </w:p>
    <w:p>
      <w:pPr>
        <w:pStyle w:val="Heading4"/>
        <w:numPr>
          <w:ilvl w:val="3"/>
          <w:numId w:val="1"/>
        </w:numPr>
        <w:rPr/>
      </w:pPr>
      <w:bookmarkStart w:id="239" w:name="pg10091_96861"/>
      <w:bookmarkStart w:id="240" w:name="__RefHeading___Toc118257_1067777946"/>
      <w:bookmarkStart w:id="241" w:name="_Toc80"/>
      <w:bookmarkEnd w:id="239"/>
      <w:bookmarkEnd w:id="240"/>
      <w:r>
        <w:rPr>
          <w:rtl w:val="true"/>
        </w:rPr>
        <w:t>المطلب الأوّل</w:t>
      </w:r>
      <w:r>
        <w:rPr>
          <w:rtl w:val="true"/>
        </w:rPr>
        <w:t xml:space="preserve">: </w:t>
      </w:r>
      <w:r>
        <w:rPr>
          <w:rtl w:val="true"/>
        </w:rPr>
        <w:t>في أقسام العلوم الشرعيّة وما تتوقّف عليه من العلوم العقليّة والأدبيّة</w:t>
      </w:r>
      <w:bookmarkEnd w:id="241"/>
    </w:p>
    <w:p>
      <w:pPr>
        <w:pStyle w:val="Heading5"/>
        <w:numPr>
          <w:ilvl w:val="4"/>
          <w:numId w:val="1"/>
        </w:numPr>
        <w:rPr/>
      </w:pPr>
      <w:bookmarkStart w:id="242" w:name="__RefHeading___Toc118259_1067777946"/>
      <w:bookmarkStart w:id="243" w:name="_Toc81"/>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وفيه فصلان</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118261_1067777946"/>
      <w:bookmarkStart w:id="245" w:name="_Toc82"/>
      <w:bookmarkEnd w:id="244"/>
      <w:r>
        <w:rPr>
          <w:rtl w:val="true"/>
        </w:rPr>
        <w:t>[</w:t>
      </w:r>
      <w:r>
        <w:rPr>
          <w:rtl w:val="true"/>
        </w:rPr>
        <w:t>الفصل</w:t>
      </w:r>
      <w:r>
        <w:rPr>
          <w:rtl w:val="true"/>
        </w:rPr>
        <w:t xml:space="preserve">] </w:t>
      </w:r>
      <w:r>
        <w:rPr>
          <w:rtl w:val="true"/>
        </w:rPr>
        <w:t>الأوّل</w:t>
      </w:r>
      <w:r>
        <w:rPr>
          <w:rtl w:val="true"/>
        </w:rPr>
        <w:t xml:space="preserve">: </w:t>
      </w:r>
      <w:r>
        <w:rPr>
          <w:rtl w:val="true"/>
        </w:rPr>
        <w:t>في أقسام العلوم الشرعيّة الأصليّة</w:t>
      </w:r>
      <w:bookmarkEnd w:id="245"/>
    </w:p>
    <w:p>
      <w:pPr>
        <w:pStyle w:val="BookText"/>
        <w:rPr/>
      </w:pPr>
      <w:r>
        <w:rPr>
          <w:rFonts w:ascii="Amiri" w:hAnsi="Amiri" w:eastAsia="Amiri" w:cs="Amiri"/>
          <w:color w:val="111111"/>
          <w:sz w:val="28"/>
          <w:sz w:val="28"/>
          <w:szCs w:val="28"/>
          <w:rtl w:val="true"/>
          <w:lang w:bidi="ar-SA"/>
        </w:rPr>
        <w:t>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الكلام، وعلم الكتاب العزيز، وعلم الأحاديث النبويّة، وعلم الأحكام الشرعيّة المعبّر عنها بالفقه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عنه بأُصول الدين، فهو أساس العلوم الشرعيّة وقاعدتها، لأنّ به يعرف الله تعالى ورسوله وخليفته،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يشتمل عليه، وبه يعرف صحيح الآراء من فاسدها وحقّها من باطلها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الحتّ على تعلمه وفضله كثير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يَتَفَكَّرُوا فِى أَنفُسِهِم مَّا خَلَقَ اللَّهُ السَّمَوَاتِ وَالْأَرْضَ وَمَا بَيْنَهُما إِلَّا بِالْحَقِّ</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السَّمَوَاتِ وَالْأَرْضِ وَمَا خَلَقَ اللَّهُ مِن شَيْءٍ</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ومرجع ذلك إلى الأمر بالنظر والاستدلال بالصنعة المحكمة والآثار المتقنة على  الصانع الواحد القادر العالم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قلت، ولا قال القائلون قبلي مثل لا إله إلا الله</w:t>
      </w:r>
      <w:r>
        <w:rPr>
          <w:rFonts w:eastAsia="IRNazanin" w:cs="IRNazanin"/>
          <w:color w:val="111111"/>
          <w:sz w:val="28"/>
          <w:szCs w:val="28"/>
          <w:rtl w:val="true"/>
          <w:lang w:bidi="fa-IR"/>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 صلی الله علیه و آله و سلّم 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يشرك بالله شيئاً دخل الجنّة</w:t>
      </w:r>
      <w:r>
        <w:rPr>
          <w:rFonts w:eastAsia="IRNazanin" w:cs="IRNazanin"/>
          <w:color w:val="111111"/>
          <w:sz w:val="28"/>
          <w:szCs w:val="28"/>
          <w:rtl w:val="true"/>
          <w:lang w:bidi="fa-IR"/>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 عن آبائه، عن عليّ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الْإِحْسَنِ إِلَّا الإحْسَنُ</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و 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أنعمت عليه بالتوحيد إلّا الجنّة</w:t>
      </w:r>
      <w:r>
        <w:rPr>
          <w:rFonts w:eastAsia="IRNazanin" w:cs="IRNazanin"/>
          <w:color w:val="111111"/>
          <w:sz w:val="28"/>
          <w:szCs w:val="28"/>
          <w:rtl w:val="true"/>
          <w:lang w:bidi="fa-IR"/>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أعرابي إلى النبيّ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علّمني من غرائب العلم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صنعت في رأس العلم حتّى تسأل عن غرائبه؟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رأس العلم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الله حقّ معرفته؟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الأعرابي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معرفة الله حقّ معرفته؟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تعرفه بلا مثلٍ ولا شبهٍ ولا نةٍ، وأنّه واحدٌ أحدٌ ظاهرُ باطن أوّل </w:t>
      </w:r>
    </w:p>
    <w:p>
      <w:pPr>
        <w:pStyle w:val="BookText"/>
        <w:rPr/>
      </w:pPr>
      <w:r>
        <w:rPr>
          <w:rFonts w:ascii="Amiri" w:hAnsi="Amiri" w:eastAsia="Amiri" w:cs="Amiri"/>
          <w:color w:val="111111"/>
          <w:sz w:val="28"/>
          <w:sz w:val="28"/>
          <w:szCs w:val="28"/>
          <w:rtl w:val="true"/>
          <w:lang w:bidi="ar-SA"/>
        </w:rPr>
        <w:t>آخر، لا كفو له ولا نظير، فذلك حقّ معرفته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والأثر فى ذلك عن أهل البيت علیهم السلام الكثير جدّاً، ومن أراده فليقف على كتابي التوحيد للكليني</w:t>
      </w:r>
      <w:r>
        <w:rPr>
          <w:rStyle w:val="FootnoteAnchor"/>
          <w:rtl w:val="true"/>
        </w:rPr>
        <w:footnoteReference w:id="1012"/>
      </w:r>
      <w:r>
        <w:rPr>
          <w:rFonts w:ascii="Amiri" w:hAnsi="Amiri" w:eastAsia="Amiri" w:cs="Amiri"/>
          <w:color w:val="111111"/>
          <w:sz w:val="28"/>
          <w:sz w:val="28"/>
          <w:szCs w:val="28"/>
          <w:rtl w:val="true"/>
          <w:lang w:bidi="ar-SA"/>
        </w:rPr>
        <w:t xml:space="preserve">، والصدوق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استقرّ الاصطلاح فيه على ثلاثة فنون قد أفردت بالتصنيف وأطلق عليها اسم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التجويد؛ وفائدته معرفة أوضاع حروفه وكلماته مفردةً ومركّبةًً، فيدخل فيه معرفة مخارج الحروف وصفاتها ومدّها وإظهارها وإخفائها وإدغامها وإمالتها و تفخيمها،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القراءة؛ وفائدته معرفة الوجوه الإعرابية والبنائية التي نزل القرآن بها، ونقلت عن النبيّ صلی الله علیه و آله و سلّم تواتراً، ويندرج فيه بعض ما سبق في الفنّ الأوّل، وقد يطلق عليهما علم واحد، ويجمعهما تصنيف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التفسير؛ وفائدته معرفة معانيه واستخراج أحكامه وحكمه؛ ليترتّب عليه استعماله في الأحكام والمواعظ والأمر والنهي وغيرها، ويندرج فيه غالباً معرفة ناسخه ومنسوخه ومحكمه ومتشابهه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يفرد الناسخ والمنسوخ، ويخصّ بعلم آخر، إلّا أنّ أكثر التفاسير مشتملة على المقصود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فضله و آدابه والحثّ على تعلّمه أخبار كثيرة وآثار فروي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Style w:val="FootnoteAnchor"/>
          <w:rtl w:val="true"/>
        </w:rPr>
        <w:footnoteReference w:id="1013"/>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القرآن</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يعني تفسيره، فإنّه قد قرأه البرّ والفاجر</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أنّه قال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بالقرآن ناسخه ومنسوخه، ومحكمه ومتشابهه ومقدّمه ومؤخّره، وحلاله وحرامه، وأمثاله</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أعربوا القرآن والتمسوا غرائبه</w:t>
      </w:r>
      <w:r>
        <w:rPr>
          <w:rFonts w:eastAsia="IRNazanin" w:cs="IRNazanin"/>
          <w:color w:val="111111"/>
          <w:sz w:val="28"/>
          <w:szCs w:val="28"/>
          <w:rtl w:val="true"/>
          <w:lang w:bidi="fa-IR"/>
        </w:rPr>
        <w:t>»</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الرحمن السلمي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كان يقرئنا من الصحابة أنّهم كانوا يأخذون من رسول الله صلی الله علیه و آله و سلّم عشر آيات، فلا يأخذون في العشر الأُخرى حتّى يعلموا ما في هذه من العلم والعمل</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يقرأ القرآن ولا يحسن تفسيره كالأعرابي يَهُذّ الشعر هَذّاً</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في القرآن بغير علم فليتبوّأ مقعده من النار</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تكلّم في القرآن برأيه فأصاب فقد أخطأ</w:t>
      </w:r>
      <w:r>
        <w:rPr>
          <w:rFonts w:eastAsia="IRNazanin" w:cs="IRNazanin"/>
          <w:color w:val="111111"/>
          <w:sz w:val="28"/>
          <w:szCs w:val="28"/>
          <w:rtl w:val="true"/>
          <w:lang w:bidi="fa-IR"/>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في القرآن بغير ما يعلم جاء يوم القيامة ملجماً بلجام من نار</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أكثر ما أخاف على أُمّتي من بعدي رجل يتأوّل القرآن يضعه على غير مواضعه</w:t>
      </w:r>
      <w:r>
        <w:rPr>
          <w:rFonts w:eastAsia="IRNazanin" w:cs="IRNazanin"/>
          <w:color w:val="111111"/>
          <w:sz w:val="28"/>
          <w:szCs w:val="28"/>
          <w:rtl w:val="true"/>
          <w:lang w:bidi="fa-IR"/>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أبي ما ضرب رجل القرآن بعضه ببعض إلّا كفر</w:t>
      </w:r>
      <w:r>
        <w:rPr>
          <w:rFonts w:eastAsia="IRNazanin" w:cs="IRNazanin"/>
          <w:color w:val="111111"/>
          <w:sz w:val="28"/>
          <w:szCs w:val="28"/>
          <w:rtl w:val="true"/>
          <w:lang w:bidi="fa-IR"/>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تفسيره برأيه من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w:t>
      </w:r>
      <w:r>
        <w:rPr>
          <w:rStyle w:val="FootnoteAnchor"/>
          <w:rtl w:val="true"/>
        </w:rPr>
        <w:footnoteReference w:id="1026"/>
      </w:r>
      <w:r>
        <w:rPr>
          <w:rFonts w:ascii="IRNazanin" w:hAnsi="IRNazanin" w:eastAsia="IRNazanin"/>
          <w:color w:val="111111"/>
          <w:sz w:val="28"/>
          <w:sz w:val="28"/>
          <w:szCs w:val="28"/>
          <w:rtl w:val="true"/>
          <w:lang w:bidi="fa-IR"/>
        </w:rPr>
        <w:t xml:space="preserve">حديث العلّامة الذي قيل للنبيّ صلی الله علیه و آله و سلّم أنّه أعلم الناس بأنساب العرب ووقائعها وأيّام الجاهلية والأشعار العربيّة، فقال النبيّ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علم لا يضرّ من جهله، ولا ينفع من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العلم ثلاثة آية محكمة، أو فريضة عادلة، أو سنّة قائمة، وما سواهنّ فهو فضل</w:t>
      </w:r>
      <w:r>
        <w:rPr>
          <w:rFonts w:eastAsia="IRNazanin" w:cs="IRNazanin"/>
          <w:color w:val="111111"/>
          <w:sz w:val="28"/>
          <w:szCs w:val="28"/>
          <w:rtl w:val="true"/>
          <w:lang w:bidi="fa-IR"/>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جملة ذلك ممّا يطول ويخرج عن وضع الرسالة، فلنقتصر منه على هذا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علم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أجلّ العلوم قدراً، وأعلاها رتبةً، وأعظمها مثوبةً بعد القرآن، وهو ما أضيف إلى النبيّ صلی الله علیه و آله و سلّم أو إلى الأئمّة المعصومين علیهم السلام قولا أو فعلاً أو تقريراً أو صفة، حتّى الحركات والسكنات واليقظة والنوم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ودراية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بما ذكر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المراد بعلم الحديث عند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علم يعرف به معاني ما ذكر، ومتنه وطرقه وصحيحه وسقيمه، وما يحتاج إليه من شروط الرواية، وأصناف المرويّات، ليعرف المقبول منه والمردود، ليعمل به أو يجتنب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أفضل العلمين؛ فإنّ الغرض الذاتي منهما هو العمل والدراية هي السبب القريب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تدريه خير من ألف ترويه</w:t>
      </w:r>
      <w:r>
        <w:rPr>
          <w:rFonts w:eastAsia="IRNazanin" w:cs="IRNazanin"/>
          <w:color w:val="111111"/>
          <w:sz w:val="28"/>
          <w:szCs w:val="28"/>
          <w:rtl w:val="true"/>
          <w:lang w:bidi="fa-IR"/>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بالدرايات لا الروايات</w:t>
      </w:r>
      <w:r>
        <w:rPr>
          <w:rFonts w:eastAsia="IRNazanin" w:cs="IRNazanin"/>
          <w:color w:val="111111"/>
          <w:sz w:val="28"/>
          <w:szCs w:val="28"/>
          <w:rtl w:val="true"/>
          <w:lang w:bidi="fa-IR"/>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طلحة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الكتاب كثير ورعاته قليل، فكم مستنسخ للحديث مستغشٍّ للكتاب، والعلماء تجزيهم الدراية والجهّال تجزيهم الرواية</w:t>
      </w:r>
      <w:r>
        <w:rPr>
          <w:rFonts w:eastAsia="IRNazanin" w:cs="IRNazanin"/>
          <w:color w:val="111111"/>
          <w:sz w:val="28"/>
          <w:szCs w:val="28"/>
          <w:rtl w:val="true"/>
          <w:lang w:bidi="fa-IR"/>
        </w:rPr>
        <w:t>»</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جاء في فضل علم الحديث مطلقاً من الأخبار والآثار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ليبلّغ الشاهد الغائب؛ فإنّ الشاهد عسى أن يبلّغ من هو أوعى له منه</w:t>
      </w:r>
      <w:r>
        <w:rPr>
          <w:rFonts w:eastAsia="IRNazanin" w:cs="IRNazanin"/>
          <w:color w:val="111111"/>
          <w:sz w:val="28"/>
          <w:szCs w:val="28"/>
          <w:rtl w:val="true"/>
          <w:lang w:bidi="fa-IR"/>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امرأ سمع منّا حديثا فحفظه حتّى يبلّغه غيره، فربّ حامل فقه إلى من هو أفقه منه، وربّ حامل فقهٍ ليس بفقيه</w:t>
      </w:r>
      <w:r>
        <w:rPr>
          <w:rFonts w:eastAsia="IRNazanin" w:cs="IRNazanin"/>
          <w:color w:val="111111"/>
          <w:sz w:val="28"/>
          <w:szCs w:val="28"/>
          <w:rtl w:val="true"/>
          <w:lang w:bidi="fa-IR"/>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أدّى إلى أُمّتى حديثاً يقام به سنّة أو يثلم به بدعة، فله الجنّة</w:t>
      </w:r>
      <w:r>
        <w:rPr>
          <w:rFonts w:eastAsia="IRNazanin" w:cs="IRNazanin"/>
          <w:color w:val="111111"/>
          <w:sz w:val="28"/>
          <w:szCs w:val="28"/>
          <w:rtl w:val="true"/>
          <w:lang w:bidi="fa-IR"/>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خلفاؤك؟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يأتون من بعدي فيروون أحاديثى ويعلّمونها الناس</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على أُمتى أربعين حديثاً من أمر دينها بعثه الله يوم القيامة فقيهاً، وكنت له شافعاً وشهيداً</w:t>
      </w:r>
      <w:r>
        <w:rPr>
          <w:rFonts w:eastAsia="IRNazanin" w:cs="IRNazanin"/>
          <w:color w:val="111111"/>
          <w:sz w:val="28"/>
          <w:szCs w:val="28"/>
          <w:rtl w:val="true"/>
          <w:lang w:bidi="fa-IR"/>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بعض ما ورد من ألفاظ 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حديثين اثنين ينفع بهما نفسه، أو يعلّمهما غيره، فينتفع بهما كان خيراً له من عبادة ستّين سنة</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حديثاً بلغه عنّي فأنا مخاصمه يوم القيامة، فإذا بلغكم عنّي حديث لم تعرفوه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أو ردّ شيئاً أمرت به فليتبوّأ بيتاً في جهنّم</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بلغه عنّي حديث فكذب به، فقد كذّب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والذي حدّث به</w:t>
      </w:r>
      <w:r>
        <w:rPr>
          <w:rFonts w:eastAsia="IRNazanin" w:cs="IRNazanin"/>
          <w:color w:val="111111"/>
          <w:sz w:val="28"/>
          <w:szCs w:val="28"/>
          <w:rtl w:val="true"/>
          <w:lang w:bidi="fa-IR"/>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تذاكروا وتلاقوا وتحدّثوا، فإنّ الحديث جلاء القلوب، إنّ القلوب لترين كما يرين السيف، جلاؤها الحديث</w:t>
      </w:r>
      <w:r>
        <w:rPr>
          <w:rFonts w:eastAsia="IRNazanin" w:cs="IRNazanin"/>
          <w:color w:val="111111"/>
          <w:sz w:val="28"/>
          <w:szCs w:val="28"/>
          <w:rtl w:val="true"/>
          <w:lang w:bidi="fa-IR"/>
        </w:rPr>
        <w:t>»</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عليّ بن حنظلة قال 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الناس على قدر روايتهم عنّا</w:t>
      </w:r>
      <w:r>
        <w:rPr>
          <w:rFonts w:eastAsia="IRNazanin" w:cs="IRNazanin"/>
          <w:color w:val="111111"/>
          <w:sz w:val="28"/>
          <w:szCs w:val="28"/>
          <w:rtl w:val="true"/>
          <w:lang w:bidi="fa-IR"/>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ورثة الأنبياء، وذاك أنّ الأنبياء لم يورّثوا درهماً ولا ديناراً، وإنّما ورّثوا أحاديث من أحاديثهم، فمن أخذ بشيء منها فقد أخذ حظّاً وافراً، فانظروا علمكم هذا عمّن تأخذونه؛ فإنّ فينا أهل البيت في كلّ خلف عدولاً ينفون عنه تحريف الغالين وانتحال المبطلين وتأويل الجاهلين</w:t>
      </w:r>
      <w:r>
        <w:rPr>
          <w:rFonts w:eastAsia="IRNazanin" w:cs="IRNazanin"/>
          <w:color w:val="111111"/>
          <w:sz w:val="28"/>
          <w:szCs w:val="28"/>
          <w:rtl w:val="true"/>
          <w:lang w:bidi="fa-IR"/>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راوية لحديثكم يبتّ ذلك في الناس ويشدّده في قلوبهم وقلوب شيعتكم، ولعلّ عابداً من شيعتكم ليست له هذه الرواية، أيّهما أفضل؟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الراوية لحديثنا يشدّ به قلوب شيعتنا أفضل من ألف عابد</w:t>
      </w:r>
      <w:r>
        <w:rPr>
          <w:rFonts w:eastAsia="IRNazanin" w:cs="IRNazanin"/>
          <w:color w:val="111111"/>
          <w:sz w:val="28"/>
          <w:szCs w:val="28"/>
          <w:rtl w:val="true"/>
          <w:lang w:bidi="fa-IR"/>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الرجل يسمع الحديث، فيحدّث به کما سمعه لا يزيد فيه ولا ينقص منه</w:t>
      </w:r>
      <w:r>
        <w:rPr>
          <w:rFonts w:eastAsia="IRNazanin" w:cs="IRNazanin"/>
          <w:color w:val="111111"/>
          <w:sz w:val="28"/>
          <w:szCs w:val="28"/>
          <w:rtl w:val="true"/>
          <w:lang w:bidi="fa-IR"/>
        </w:rPr>
        <w:t>»</w:t>
      </w:r>
      <w:r>
        <w:rPr>
          <w:rStyle w:val="FootnoteAnchor"/>
          <w:rtl w:val="true"/>
        </w:rPr>
        <w:footnoteReference w:id="10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حدثتم بحديث فأسندوه إلى الذي حدّثكم، فإن كان حقّاً فلكم، وإن كان كذباً فعليه</w:t>
      </w:r>
      <w:r>
        <w:rPr>
          <w:rFonts w:eastAsia="IRNazanin" w:cs="IRNazanin"/>
          <w:color w:val="111111"/>
          <w:sz w:val="28"/>
          <w:szCs w:val="28"/>
          <w:rtl w:val="true"/>
          <w:lang w:bidi="fa-IR"/>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هشام بن سالم وحمّاد بن عثمان، وغيرهما قالوا سمعنا أبا عبد الله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حديثي حديث أبي، وحديث أبي حديث جدّي، وحديث جدّي حديث الحسين، وحديث الحسين حديث الحسن وحديث الحسن حديث أمير المؤمنين، وحديث أمير المؤمنين حديث رسول الله صلی الله علیه و آله و سلّم ، وحدیث رسول الله صلی الله علیه و آله و سلّم قول الله عزّ وجلّ</w:t>
      </w:r>
      <w:r>
        <w:rPr>
          <w:rFonts w:eastAsia="IRNazanin" w:cs="IRNazanin"/>
          <w:color w:val="111111"/>
          <w:sz w:val="28"/>
          <w:szCs w:val="28"/>
          <w:rtl w:val="true"/>
          <w:lang w:bidi="fa-IR"/>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الفقه فأصله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الفهم أو فهم الأشياء الدقيقة،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بحكم شرعي فرعي مكتسب من دليل تفصيلي سواء كان من نصّه أم استنباطاً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امتثال أوامر الله تعالى واجتناب نواهيه المحصّلان للفوائد الدنيويّة والأخرويّة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ورد في فضله و آدابه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فقيه أشدّ على الشيطان من ألف عابد</w:t>
      </w:r>
      <w:r>
        <w:rPr>
          <w:rFonts w:eastAsia="Amiri" w:cs="Amiri" w:ascii="Amiri" w:hAnsi="Amiri"/>
          <w:color w:val="111111"/>
          <w:sz w:val="28"/>
          <w:szCs w:val="28"/>
          <w:rtl w:val="true"/>
          <w:lang w:bidi="ar-SA"/>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 تجتمعان في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سمتٍ وفقه في الدين</w:t>
      </w:r>
      <w:r>
        <w:rPr>
          <w:rFonts w:eastAsia="IRNazanin" w:cs="IRNazanin"/>
          <w:color w:val="111111"/>
          <w:sz w:val="28"/>
          <w:szCs w:val="28"/>
          <w:rtl w:val="true"/>
          <w:lang w:bidi="fa-IR"/>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العبادة الفقه وأفضل الدين الورع</w:t>
      </w:r>
      <w:r>
        <w:rPr>
          <w:rFonts w:eastAsia="IRNazanin" w:cs="IRNazanin"/>
          <w:color w:val="111111"/>
          <w:sz w:val="28"/>
          <w:szCs w:val="28"/>
          <w:rtl w:val="true"/>
          <w:lang w:bidi="fa-IR"/>
        </w:rPr>
        <w:t>»</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أبي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النبيّ صلی الله علیه و آله و سلّم وأصحابه إذا جلسوا كان حديثهم الفقه، إلّا أن يقرأ رجل سورة، أو يأمر رجلاً بقراءة سورة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حمّاد بن عثمان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بعبد خيراً فقهه في الدين</w:t>
      </w:r>
      <w:r>
        <w:rPr>
          <w:rFonts w:eastAsia="IRNazanin" w:cs="IRNazanin"/>
          <w:color w:val="111111"/>
          <w:sz w:val="28"/>
          <w:szCs w:val="28"/>
          <w:rtl w:val="true"/>
          <w:lang w:bidi="fa-IR"/>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بشير الدّهان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خير في من لا يتفقّه من أصحابنا، يا بشير إنّ الرجل منهم إذا لم يستغن بفقهه احتاج إليهم، فإذا احتاج إليهم أدخلوه في </w:t>
      </w:r>
    </w:p>
    <w:p>
      <w:pPr>
        <w:pStyle w:val="BookText"/>
        <w:rPr/>
      </w:pPr>
      <w:r>
        <w:rPr>
          <w:rFonts w:ascii="Amiri" w:hAnsi="Amiri" w:eastAsia="Amiri" w:cs="Amiri"/>
          <w:color w:val="111111"/>
          <w:sz w:val="28"/>
          <w:sz w:val="28"/>
          <w:szCs w:val="28"/>
          <w:rtl w:val="true"/>
          <w:lang w:bidi="ar-SA"/>
        </w:rPr>
        <w:t>باب ضلالتهم، وهو لا يعلم</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بالتفقّه في دین الله، ولا تكونوا أعراباً، فإنّه من لم يتفقّه في دين الله لم ينظر الله إليه يوم القيامة ولم يزّك له عملاً</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أبان بن تغلب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لوددت أن أصحابي ضربت رؤوسهم بالسياط حتّى يتفقّهوا</w:t>
      </w:r>
      <w:r>
        <w:rPr>
          <w:rFonts w:eastAsia="IRNazanin" w:cs="IRNazanin"/>
          <w:color w:val="111111"/>
          <w:sz w:val="28"/>
          <w:szCs w:val="28"/>
          <w:rtl w:val="true"/>
          <w:lang w:bidi="fa-IR"/>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عنه  علیه السلام أنّه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رجل عرف هذا الأمر، لزم بيته ولم يتعرّف إلى أحد من إخوانه؟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يتفقّه هذا في دينه</w:t>
      </w:r>
      <w:r>
        <w:rPr>
          <w:rFonts w:eastAsia="IRNazanin" w:cs="IRNazanin"/>
          <w:color w:val="111111"/>
          <w:sz w:val="28"/>
          <w:szCs w:val="28"/>
          <w:rtl w:val="true"/>
          <w:lang w:bidi="fa-IR"/>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تفقّهوا في الدين، فإنّه من لم يتفقّه منكم في الدين فهو أعرابي 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لِيَتَفَقَّهُواْ فِي الدِّينِ وَلِيُنذِرُواْ قَوْمَهُمْ إِذَا رَجَعُواْ إِلَيْهِمْ لَعَلَّهُمْ يَحْذَرُونَ</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الكمال كلّ الكمال التفقّه في الدين، والصبر على النائبة، وتقدير المعيشة</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سلیمان بن خالد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يموت من المؤمنين أحبّ إلى إبليس من موت فقيه</w:t>
      </w:r>
      <w:r>
        <w:rPr>
          <w:rFonts w:eastAsia="IRNazanin" w:cs="IRNazanin"/>
          <w:color w:val="111111"/>
          <w:sz w:val="28"/>
          <w:szCs w:val="28"/>
          <w:rtl w:val="true"/>
          <w:lang w:bidi="fa-IR"/>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الفقيه ثلم في الإسلام ثلمة لا يسدّها شيء</w:t>
      </w:r>
      <w:r>
        <w:rPr>
          <w:rFonts w:eastAsia="IRNazanin" w:cs="IRNazanin"/>
          <w:color w:val="111111"/>
          <w:sz w:val="28"/>
          <w:szCs w:val="28"/>
          <w:rtl w:val="true"/>
          <w:lang w:bidi="fa-IR"/>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عليّ بن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موسى بن جعفر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بكت عليه الملائكة، وبقاع الأرض التي كان يعبد الله عليها، وأبواب السماء التي كان يصعد فيها بأعماله، وثلم في الإسلام ثلمة لا يسدّها شيء؛ لأنّ المؤمنين الفقهاء حصون الإسلام كحصن سور المدينة لها</w:t>
      </w:r>
      <w:r>
        <w:rPr>
          <w:rFonts w:eastAsia="IRNazanin" w:cs="IRNazanin"/>
          <w:color w:val="111111"/>
          <w:sz w:val="28"/>
          <w:szCs w:val="28"/>
          <w:rtl w:val="true"/>
          <w:lang w:bidi="fa-IR"/>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يسع الناس حتّى يسألوا ويتفقهوا ويعرفوا إمامهم، ويسعهم أن يأخذوا بما يقول وإن كان تقيّةً</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نبذة من الأخبار المختصّة بالعلوم الشرعيّة مضافةً إلى ما ورد في مطلق العلم وقد تقدّم جملة منه</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 xml:space="preserve">. </w:t>
      </w:r>
      <w:bookmarkStart w:id="246" w:name="pg10091_96872"/>
    </w:p>
    <w:p>
      <w:pPr>
        <w:pStyle w:val="Heading5"/>
        <w:numPr>
          <w:ilvl w:val="4"/>
          <w:numId w:val="1"/>
        </w:numPr>
        <w:rPr/>
      </w:pPr>
      <w:bookmarkStart w:id="247" w:name="__RefHeading___Toc118263_1067777946"/>
      <w:bookmarkStart w:id="248" w:name="_Toc83"/>
      <w:bookmarkEnd w:id="246"/>
      <w:bookmarkEnd w:id="247"/>
      <w:r>
        <w:rPr>
          <w:rtl w:val="true"/>
        </w:rPr>
        <w:t>الفصل الثاني</w:t>
      </w:r>
      <w:r>
        <w:rPr>
          <w:rtl w:val="true"/>
        </w:rPr>
        <w:t xml:space="preserve">: </w:t>
      </w:r>
      <w:r>
        <w:rPr>
          <w:rtl w:val="true"/>
        </w:rPr>
        <w:t>في العلوم الفرعيّة</w:t>
      </w:r>
      <w:bookmarkEnd w:id="248"/>
    </w:p>
    <w:p>
      <w:pPr>
        <w:pStyle w:val="BookText"/>
        <w:rPr/>
      </w:pPr>
      <w:r>
        <w:rPr>
          <w:rFonts w:ascii="Amiri" w:hAnsi="Amiri" w:eastAsia="Amiri" w:cs="Amiri"/>
          <w:color w:val="111111"/>
          <w:sz w:val="28"/>
          <w:sz w:val="28"/>
          <w:szCs w:val="28"/>
          <w:rtl w:val="true"/>
          <w:lang w:bidi="ar-SA"/>
        </w:rPr>
        <w:t>وهي التي تتوقّف معرفة العلوم الشرعيّة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المعرفة بالله تعالى وما يتبعه فلا يتوقّف أصل تحقّقه على شيء من العلوم، بل يكفي فيه مجرّد النظر، وهو أمر عقلي يجب على كلّ مكلّف، وهو أوّل الواجبات بالذات؛ وإن كان الخوض في مباحثه وتحقيق مطالبه ودفع شبه المبطلين فيه يتوقّف على بعض العلوم العقليّة كالمنطق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الكتاب العزيز فإنّه بلسان عربي مبين؛ فيتوقّف معرفته على علوم العربيّة من النحو والتصريف والاشتقاق والمعاني والبيان والبديع ولغة العرب؛ وأُصول الفقه ليعرف به حکم عامّه وخاصّه ومطلقه ومقيّده ومحكمه ومتشابهه، وغيرها من ضروبه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فمعرفة ما يتوقّف عليه من هذه العلوم واجب كوجوبه فإن كان عينيا فهي عينية، وإن كان كفائياً فهي كفائية، وسيأتي تفصيله</w:t>
      </w:r>
      <w:r>
        <w:rPr>
          <w:rStyle w:val="FootnoteAnchor"/>
          <w:rtl w:val="true"/>
        </w:rPr>
        <w:footnoteReference w:id="1065"/>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الحديث النبوي فالكلام فيه كالكلام في الكتاب، وعلومه علومه، ويزيد الحديث عنه بمعرفة أحوال رواته من حيث الجرح والتعديل، ليعرف ما يجب قبوله منها وما يجب ردّه، وهو علم خاصّ بالرجال</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الفقه فيتوقّف معرفته على جميع ما ذكر من العلوم الفرعيّة والأصليّة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الكلام فلتوقّف معرفة الشرع على شارعه وعدله وحكمته، ومعرفة مبلّغه و حافظه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الكتاب ففيه نحو خمس مائة آية تشتمل على أحكام شرعيّة</w:t>
      </w:r>
      <w:r>
        <w:rPr>
          <w:rStyle w:val="FootnoteAnchor"/>
          <w:rtl w:val="true"/>
        </w:rPr>
        <w:footnoteReference w:id="1067"/>
      </w:r>
      <w:r>
        <w:rPr>
          <w:rFonts w:ascii="Amiri" w:hAnsi="Amiri" w:eastAsia="Amiri" w:cs="Amiri"/>
          <w:color w:val="111111"/>
          <w:sz w:val="28"/>
          <w:sz w:val="28"/>
          <w:szCs w:val="28"/>
          <w:rtl w:val="true"/>
          <w:lang w:bidi="ar-SA"/>
        </w:rPr>
        <w:t>، فلا بدّ من معرفتها لمن يريد التفقّه بطريق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الحديث، فلا بدّ من معرفة ما يشتمل منه على الأحكام ليستنبطها منه ومن الآيات القرآنية؛ فإن لم يمكن استنباطها منهما رجع إلى بقيّة الأدلّة التي يمكن استفادتها منها من الإجماع، ودليل العقل على الوجه المقرّر في أُصول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والمنطق آلة شريفة لتحقيق الأدلّة مطلقاً، ومعرفة الموصل منها إلى المطلوب من غيره</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عشرة علوم</w:t>
      </w:r>
      <w:r>
        <w:rPr>
          <w:rStyle w:val="FootnoteAnchor"/>
          <w:rtl w:val="true"/>
        </w:rPr>
        <w:footnoteReference w:id="1068"/>
      </w:r>
      <w:r>
        <w:rPr>
          <w:rFonts w:ascii="Amiri" w:hAnsi="Amiri" w:eastAsia="Amiri" w:cs="Amiri"/>
          <w:color w:val="111111"/>
          <w:sz w:val="28"/>
          <w:sz w:val="28"/>
          <w:szCs w:val="28"/>
          <w:rtl w:val="true"/>
          <w:lang w:bidi="ar-SA"/>
        </w:rPr>
        <w:t>يتوقّف عليها العلوم الشرعيّة؛ وجملة ما يتوقّف عليه الفقه اثنا عشر</w:t>
      </w:r>
      <w:r>
        <w:rPr>
          <w:rStyle w:val="FootnoteAnchor"/>
          <w:rtl w:val="true"/>
        </w:rPr>
        <w:footnoteReference w:id="1069"/>
      </w:r>
      <w:r>
        <w:rPr>
          <w:rFonts w:ascii="Amiri" w:hAnsi="Amiri" w:eastAsia="Amiri" w:cs="Amiri"/>
          <w:color w:val="111111"/>
          <w:sz w:val="28"/>
          <w:sz w:val="28"/>
          <w:szCs w:val="28"/>
          <w:rtl w:val="true"/>
          <w:lang w:bidi="ar-SA"/>
        </w:rPr>
        <w:t>، وهي ترجع بحسب ما استقرّ عليه تدوين العلماء إلى ثمانية؛ فإنّ علم الاشتقاق قد أدرج في أُصول الفقه غالباً، وفي بعض العلوم العربيّة، وعلم المعاني والبيان والبديع قد صار علماً واحداً في أكثر الكتب الموضوعة لها؛ والتصريف داخل مع النحو في أكثر الكتب، وقلّ من أفرده علماً، خصوصاً كتب المتقدّمين فتدبّر ذلك موفّقاً</w:t>
      </w:r>
      <w:r>
        <w:rPr>
          <w:rFonts w:eastAsia="Amiri" w:cs="Amiri" w:ascii="Amiri" w:hAnsi="Amiri"/>
          <w:color w:val="111111"/>
          <w:sz w:val="28"/>
          <w:szCs w:val="28"/>
          <w:rtl w:val="true"/>
          <w:lang w:bidi="ar-SA"/>
        </w:rPr>
        <w:t xml:space="preserve">. </w:t>
      </w:r>
      <w:bookmarkStart w:id="249" w:name="pg10091_96874"/>
    </w:p>
    <w:p>
      <w:pPr>
        <w:pStyle w:val="Heading4"/>
        <w:numPr>
          <w:ilvl w:val="3"/>
          <w:numId w:val="1"/>
        </w:numPr>
        <w:rPr/>
      </w:pPr>
      <w:bookmarkStart w:id="250" w:name="__RefHeading___Toc118265_1067777946"/>
      <w:bookmarkStart w:id="251" w:name="_Toc84"/>
      <w:bookmarkEnd w:id="249"/>
      <w:bookmarkEnd w:id="250"/>
      <w:r>
        <w:rPr>
          <w:rtl w:val="true"/>
        </w:rPr>
        <w:t>المطلب الثاني</w:t>
      </w:r>
      <w:r>
        <w:rPr>
          <w:rtl w:val="true"/>
        </w:rPr>
        <w:t xml:space="preserve">: </w:t>
      </w:r>
      <w:r>
        <w:rPr>
          <w:rtl w:val="true"/>
        </w:rPr>
        <w:t>في مراتب أحكام العلم الشرعي وما أُلحق به</w:t>
      </w:r>
      <w:bookmarkEnd w:id="251"/>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عين، وفرض كفاية،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Style w:val="FootnoteAnchor"/>
          <w:rtl w:val="true"/>
        </w:rPr>
        <w:footnoteReference w:id="1070"/>
      </w:r>
      <w:r>
        <w:rPr>
          <w:rFonts w:ascii="Amiri" w:hAnsi="Amiri" w:eastAsia="Amiri" w:cs="Amiri"/>
          <w:color w:val="111111"/>
          <w:sz w:val="28"/>
          <w:sz w:val="28"/>
          <w:szCs w:val="28"/>
          <w:rtl w:val="true"/>
          <w:lang w:bidi="ar-SA"/>
        </w:rPr>
        <w:t>ما لا يتأدّى الواجب عيناً إلا به، وعليه حمل</w:t>
      </w:r>
      <w:r>
        <w:rPr>
          <w:rStyle w:val="FootnoteAnchor"/>
          <w:rtl w:val="true"/>
        </w:rPr>
        <w:footnoteReference w:id="1071"/>
      </w:r>
      <w:r>
        <w:rPr>
          <w:rFonts w:ascii="Amiri" w:hAnsi="Amiri" w:eastAsia="Amiri" w:cs="Amiri"/>
          <w:color w:val="111111"/>
          <w:sz w:val="28"/>
          <w:sz w:val="28"/>
          <w:szCs w:val="28"/>
          <w:rtl w:val="true"/>
          <w:lang w:bidi="ar-SA"/>
        </w:rPr>
        <w:t>حديث طلب العلم فريضة على كلّ مسلم</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يرجع إلى اعتقاد وفعل وترك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كلمتي الشهادتين، وما يجب الله ويمتنع عليه والإذعان بالإمامة للإمام، والتصديق بما جاء به النبيّ صلی الله علیه و آله و سلّم من أحوال الدنيا والآخرة ممّا ثبت عنه 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بدليل تسكن النفس إليه ويحصل به الجزم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زاد على ذلك من أدلة المتكلّمين والخوض في دقائق الكلام، فهو فرض كفاية، لصيانة الدين ودفع شبه المبطلين</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الفعل فتعلّم واجب الصلاة عند التكليف بها ودخول وقتها، أو قبله بحيث </w:t>
      </w:r>
    </w:p>
    <w:p>
      <w:pPr>
        <w:pStyle w:val="BookText"/>
        <w:rPr/>
      </w:pPr>
      <w:r>
        <w:rPr>
          <w:rFonts w:ascii="Amiri" w:hAnsi="Amiri" w:eastAsia="Amiri" w:cs="Amiri"/>
          <w:color w:val="111111"/>
          <w:sz w:val="28"/>
          <w:sz w:val="28"/>
          <w:szCs w:val="28"/>
          <w:rtl w:val="true"/>
          <w:lang w:bidi="ar-SA"/>
        </w:rPr>
        <w:t>يتوقّف التعلّم عليه، ومثلها الزكاة والصوم والحجّ والجهاد والأمر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أبواب الفقه من العقود والإيقاعات فيجب تعلّم أحكامها حيث يجب على المكلف بأحد الأسباب المذكورة في كتب الفقه، وإلّا فهي واجبة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تعلّم ما يحلّ ويحرم، من المأكول والمشروب والملبوس، ونحوها ممّا لا غنىً عنه، وكذلك أحكام عشرة النساء لمن له زوجة، وحقوق المماليك لمن له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فيدخل في بعض ما ذكر، ليجتنب وممّا 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أهمّه، كما أسلفناه في صدر الكتاب</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ما يحصل به تطهير القلب من الصفات المهلكة کالرياء والحسد والعجب والكبر، ونحوها، ممّا تحقّق في علم مفرد، وهو من أجلّ العلوم قدراً إلّا أنّه قد اندرس بحيث لا يكاد ترى له أثراً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توقّف تعلّم بعض هذه الواجبات على الاشتغال به قبل البلوغ لضيق وقته بعده ونحوه، وجب على الوليّ تعليم الولد ذلك قبله من باب الحسبة؛ بل ورد الأمر بتعليم مطلق الأهل ما يحصل به النجاة من النار،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الَّذِينَ ءَامَنُوا قُواْ أَنفُسَكُمْ وَأَهْلِيكُمْ نَاراً</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عليّ علیه السلام وجماعة من المفسّرين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علّموهم ما ينجون به من النار</w:t>
      </w:r>
      <w:r>
        <w:rPr>
          <w:rFonts w:eastAsia="IRNazanin" w:cs="IRNazanin"/>
          <w:color w:val="111111"/>
          <w:sz w:val="28"/>
          <w:szCs w:val="28"/>
          <w:rtl w:val="true"/>
          <w:lang w:bidi="fa-IR"/>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فرض الكفاية فما لا بدّ للناس منه في إقامة دينهم من العلوم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كحفظ القرآن والأحاديث وعلومهما والفقه والأُصول والعربيّة ومعرفة رواة الحديث وأحوالهم والإجماع، وما يحتاج إليه في قوام أمر المعاش كالطبّ والحساب، وتعلّم الصنائع الضرورية كالخياطة والفلاحة حتّى الحجامة،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الكفاية أفضل من فرض العين، لأنّه يصان بقيام البعض به جميع المكلّفين عن إثمهم المترتّب على تركهم له، بخلاف فرض العين فإنّما يصان به عن الإثم القائم به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فكتعلّم نفل العبادات والآداب الدينية، ومكارم الأخلاق وشبه ذلك، وهو كثير ومنه تعلّم الهيأة للاطّلاع على عظمة الله تعالى، وما يترتّب عليه من الهندسة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علوم أخر بعضها محرم مطلقاً، كالسحر والشعبذة وبعض الفلسفة، وكلّ ما يترتّب عليه إثارة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محرّم على وجه دون آخر كأحكام النجوم والرمل؛ فإنّه يحرم تعلّمها مع اعتقاد تأثيرها وتحقيق وقوعها، ومباح مع اعتقاد كون الأمر مستنداً إلى الله تعالى وأنّه أجرى العادة بكونها سبباً في بعض الآثار وعلى سبيل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مكروه كأشعار المولّدين المشتملة على الغزل وتزجية</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المُخَضرمون وهم الذين أدركوا الجاهلية والإسلام كلبيد وحسّان؛ والثالثة المتقدمون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لهم الإسلاميون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كانوا في صدر الإسلام كجرير والفرزدق والرابعة المولّدون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لهم المحدثون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بعدهم إلى زماننا كبشار بن برد وأبي نواس؛ فالطبقتان الأوليان يستشهد بشعرهما إجماعاً، وأما الثالثة فالصحيح صحة الاستشهاد بكلامها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الرابعة فالصحيح أنه لا يستشهد بكلامها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يستشهد بكلام من يوثق به منهم واختاره الزمخشري وتبعه 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استشهد بعشر أبي تمام في عدة مواضع من هذا الشرح، واستشهد الزمخشري أيضاً في تفسير أوائل البقرة ببيت من شعره،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وإن كان محدثاً لا يستشهد بشعره في اللغة فهو من علماء العربية، فأجعل ما يقوله بمنزلة ما يرويه الاترى إلى 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بيت الحماسة، فيقنعون بذلك لوثوقهم بروايته وإتقانه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السيوطي في الاقتراح في علم أصول النحو،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أنه لا يحتج بكلام المولدين والمحدثين في اللغة والعربية، وفي الكشاف ما يقتضي تخصيص ذلك بغير أئمة اللغة ورواتها؛ فإنّه استشهد على مسألة بقول حبيب بن أوس،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محدثاً لا يستشهد بشعره في اللغة، فهو من علماء العربية فأجعل ما يقوله بمنزلة ما يرويه، ألا ترى إلى 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بيت الحماسة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فيقتنعون بذلك لتوثقهم بروايته وإتقانه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الوقت</w:t>
      </w:r>
    </w:p>
    <w:p>
      <w:pPr>
        <w:pStyle w:val="BookText"/>
        <w:rPr/>
      </w:pPr>
      <w:r>
        <w:rPr>
          <w:rFonts w:ascii="Amiri" w:hAnsi="Amiri" w:eastAsia="Amiri" w:cs="Amiri"/>
          <w:color w:val="111111"/>
          <w:sz w:val="28"/>
          <w:sz w:val="28"/>
          <w:szCs w:val="28"/>
          <w:rtl w:val="true"/>
          <w:lang w:bidi="ar-SA"/>
        </w:rPr>
        <w:t>بالبطالة، وتضييع</w:t>
      </w:r>
      <w:r>
        <w:rPr>
          <w:rStyle w:val="FootnoteAnchor"/>
          <w:rtl w:val="true"/>
        </w:rPr>
        <w:footnoteReference w:id="1079"/>
      </w:r>
      <w:r>
        <w:rPr>
          <w:rFonts w:ascii="Amiri" w:hAnsi="Amiri" w:eastAsia="Amiri" w:cs="Amiri"/>
          <w:color w:val="111111"/>
          <w:sz w:val="28"/>
          <w:sz w:val="28"/>
          <w:szCs w:val="28"/>
          <w:rtl w:val="true"/>
          <w:lang w:bidi="ar-SA"/>
        </w:rPr>
        <w:t>العمر بغير فائدة وبعضها مباح كمعرفة التواريخ والوقائع والأشعار الخالية عمّا ذكر، ممّا لا يدخل في الواجب كأشعار العرب العاربة</w:t>
      </w:r>
      <w:r>
        <w:rPr>
          <w:rStyle w:val="FootnoteAnchor"/>
          <w:rtl w:val="true"/>
        </w:rPr>
        <w:footnoteReference w:id="1080"/>
      </w:r>
      <w:r>
        <w:rPr>
          <w:rFonts w:ascii="Amiri" w:hAnsi="Amiri" w:eastAsia="Amiri" w:cs="Amiri"/>
          <w:color w:val="111111"/>
          <w:sz w:val="28"/>
          <w:sz w:val="28"/>
          <w:szCs w:val="28"/>
          <w:rtl w:val="true"/>
          <w:lang w:bidi="ar-SA"/>
        </w:rPr>
        <w:t>التي تصلح للاحتجاج بها في الكتاب والسنّة؛ فإنّها ملحقة باللغة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وباقي العلوم من الطبيعي والرياضي والصناعي أكثره موصوف بالإباحة بالنظر إلى ذاته، وقد يمكن جعله مندوباً لتكميل النفس، وإعدادها لغيره من العلوم الشرعيّة </w:t>
      </w:r>
    </w:p>
    <w:p>
      <w:pPr>
        <w:pStyle w:val="BookText"/>
        <w:rPr/>
      </w:pPr>
      <w:r>
        <w:rPr>
          <w:rFonts w:ascii="Amiri" w:hAnsi="Amiri" w:eastAsia="Amiri" w:cs="Amiri"/>
          <w:color w:val="111111"/>
          <w:sz w:val="28"/>
          <w:sz w:val="28"/>
          <w:szCs w:val="28"/>
          <w:rtl w:val="true"/>
          <w:lang w:bidi="ar-SA"/>
        </w:rPr>
        <w:t>بتقويتها في القوّة النظرية؛ وقد يكون حراماً إذا استلزم التقصير في العلم الواجب عيناً أو كفاية، كما يتّفق كثيراً في زماننا هذا لبعض المحرومين الغافلين عن حقائق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الاشتغال في العلوم التي هي آلة العلم الشرعي زيادةً عن القدر المعتبر منها في الآلية مع وجوب الاشتغال بالعلم الشرعي، لعدم قيام من فيه الكفاية به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ولتحرير أقسام العلوم وبيان أحكامها على التفصيل محل آخر؛ فإنّ ذكره هنا يخرج عن موضوع الرسالة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تخصيص العلوم الأربعة</w:t>
      </w:r>
      <w:r>
        <w:rPr>
          <w:rStyle w:val="FootnoteAnchor"/>
          <w:rtl w:val="true"/>
        </w:rPr>
        <w:footnoteReference w:id="1082"/>
      </w:r>
      <w:r>
        <w:rPr>
          <w:rFonts w:ascii="Amiri" w:hAnsi="Amiri" w:eastAsia="Amiri" w:cs="Amiri"/>
          <w:color w:val="111111"/>
          <w:sz w:val="28"/>
          <w:sz w:val="28"/>
          <w:szCs w:val="28"/>
          <w:rtl w:val="true"/>
          <w:lang w:bidi="ar-SA"/>
        </w:rPr>
        <w:t>بالشرعية مصطلح جماعة من العلماء، وربّما خصّه بعضهم بالثلاثة الأخيرة، ويمكن ردّ كلّ علم واجب أو مندوب إليه</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حرج فی ذلك، فإنّه مجرّد اصطلاح 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bookmarkStart w:id="252" w:name="pg10091_96879"/>
    </w:p>
    <w:p>
      <w:pPr>
        <w:pStyle w:val="Heading4"/>
        <w:numPr>
          <w:ilvl w:val="3"/>
          <w:numId w:val="1"/>
        </w:numPr>
        <w:rPr/>
      </w:pPr>
      <w:bookmarkStart w:id="253" w:name="__RefHeading___Toc118267_1067777946"/>
      <w:bookmarkStart w:id="254" w:name="_Toc85"/>
      <w:bookmarkEnd w:id="252"/>
      <w:bookmarkEnd w:id="253"/>
      <w:r>
        <w:rPr>
          <w:rtl w:val="true"/>
        </w:rPr>
        <w:t>المطلب الثالث</w:t>
      </w:r>
      <w:r>
        <w:rPr>
          <w:rtl w:val="true"/>
        </w:rPr>
        <w:t xml:space="preserve">: </w:t>
      </w:r>
      <w:r>
        <w:rPr>
          <w:rtl w:val="true"/>
        </w:rPr>
        <w:t>في ترتيب العلوم بالنظر إلى المتعلّم</w:t>
      </w:r>
      <w:bookmarkEnd w:id="254"/>
    </w:p>
    <w:p>
      <w:pPr>
        <w:pStyle w:val="BookText"/>
        <w:rPr/>
      </w:pPr>
      <w:r>
        <w:rPr>
          <w:rFonts w:ascii="Amiri" w:hAnsi="Amiri" w:eastAsia="Amiri" w:cs="Amiri"/>
          <w:color w:val="111111"/>
          <w:sz w:val="28"/>
          <w:sz w:val="28"/>
          <w:szCs w:val="28"/>
          <w:rtl w:val="true"/>
          <w:lang w:bidi="ar-SA"/>
        </w:rPr>
        <w:t>اعلم أنّ لكلّ علم من هذه العلوم مرتبة من التعلّم، لا بدّ لطالبه من مراعاتها لئلا يضيع سعيه أو يعسر عليه طلبه وليصل إلى بغيته بسرعة، وكم قد رأينا طلّاباً للعلم سنين كثيرة، لم يحصلوا منه إلّا على القليل، وآخرين حصّلوا منه كثيراً في مدّة قليلة بسبب مراعاة ترتيبه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أيضاً أنّ الغرض الذاتي ليس هو مجرّد العلم بهذه العلوم، بل الغرض موافقة مراد الله تعالى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بالآلية، أو بالعلم، أو بالعمل، أو بإقامة نظام الوجود، أو إرشاد عباده إلى ما يراد منهم أو غير ذلك من المطالب، وبسبب ذلك يختلف ترتيب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تعلّمه فى ابتداء أمره وريعان شبيبته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قابل للترقّى إلى مراتب العلوم والتأهّل للتفقّه في الدين بطريق الاستدلال والبراهين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أن يشتغل في أوّل أمره بحفظ كتاب الله تعالى وتجويده على الوجه المعتبر، ليكون مفتاحاً صالحاً ومعيناً ناجحاً، وليستنير القلب ،به ويستعدّ بسببه إلى درك باقي العلوم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 منه اشتغل بتعلّم العلوم العربيّة، فإنّها أول آلات الفهم، وأعظم أسباب العلم الشرعي، فيقرأ أولا علم التصريف، ويتدرّج في كتبه من الأسهل إلى الأصعب، والأصغر إلى الأكبر حتّى يتقنه ويحيط به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ينتقل إلى النحو، فيشتغل فيه على هذا النهج ويزيد فيه بالجدّ والحفظ؛ فإنّ له أثراً عظيماً في فهم المعاني ومدخلاً جليلاً في إتقان الكتاب والسنّة، لأنّهما عربيّان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منه إلى بقيّة العلوم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منها أجمع اشتغل بالمنطق، وحقّق مقاصده على النمط الأوسط، ولا يبالغ فيه مبالغته في غيره ؛ لأنّ المقصود منه يحصل بدونه، وفي الزيادة تضييع للوقت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منه إلى علم الكلام، ويتدرّج فيه كذلك، ويطّلع على طبيعيّاته ليحصل له بذلك ملكة البحث والاطّلاع على مزايا العوالم وخواصّها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منه إلى أُصول الفقه، متدرّجاً في كتبه ومباحثه كذلك، وهذا العلم أولى العلوم بالتحرير، وأحقّها بالتحقيق بعد علم النحو لمن يريد التفقّه في دين الله تعالى فلا يقتصر منه على القليل، فبقدر ما يحققه تتحقّق عنده المباحث الفقهية والأدلّة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منه إلى علم دراية الحديث، فيطالعه ويحيط بقواعده ومصطلحاته وليس من العلوم الدقيقة، وإنّما هو مصطلحات مدوّنة وفوائد 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 على مقاصده انتقل إلى قراءة الحديث بالرواية والتفسير والبحث والتصحيح على حسب ما يقتضيه الحال ويسعه الوقت ولا أقلّ من أصل</w:t>
      </w:r>
      <w:r>
        <w:rPr>
          <w:rStyle w:val="FootnoteAnchor"/>
          <w:rtl w:val="true"/>
        </w:rPr>
        <w:footnoteReference w:id="1084"/>
      </w:r>
      <w:r>
        <w:rPr>
          <w:rFonts w:ascii="Amiri" w:hAnsi="Amiri" w:eastAsia="Amiri" w:cs="Amiri"/>
          <w:color w:val="111111"/>
          <w:sz w:val="28"/>
          <w:sz w:val="28"/>
          <w:szCs w:val="28"/>
          <w:rtl w:val="true"/>
          <w:lang w:bidi="ar-SA"/>
        </w:rPr>
        <w:t>منه يشتمل على أبواب الفقه وأحاديثه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ينتقل منه إلى البحث عن الآيات القرآنية المتعلّقة بالأحكام الشرعيّة، وقد أفردها العلماء</w:t>
      </w:r>
      <w:r>
        <w:rPr>
          <w:rStyle w:val="FootnoteAnchor"/>
          <w:rtl w:val="true"/>
        </w:rPr>
        <w:footnoteReference w:id="1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وخصّوها بالتصنيف، فليطالع فيها كتاباً، </w:t>
      </w:r>
    </w:p>
    <w:p>
      <w:pPr>
        <w:pStyle w:val="BookText"/>
        <w:rPr/>
      </w:pPr>
      <w:r>
        <w:rPr>
          <w:rFonts w:ascii="Amiri" w:hAnsi="Amiri" w:eastAsia="Amiri" w:cs="Amiri"/>
          <w:color w:val="111111"/>
          <w:sz w:val="28"/>
          <w:sz w:val="28"/>
          <w:szCs w:val="28"/>
          <w:rtl w:val="true"/>
          <w:lang w:bidi="ar-SA"/>
        </w:rPr>
        <w:t>وليبحث عنأسرارها، وليمعن النظر في كشف أغوارها، فليس لها حدّ تقف عليه الأفهام، إذ ليست كغيرها من كلام الأنام وإنّما هي كلام الملك العلّام وفهم الناس لها على حسب ما تصل إليه عقولهم وتدركه أفهامهم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منها انتقل بعدها إلى قراءة الكتب الفقهيّة، فيقرأ منها أوّلاً كتاباً يطّلع فيه على مطالبه ورؤوس مسائله، وعلى مصطلحات الفقهاء وقواعدهم، فإنّها لا تكاد تستفاد إلّا من أفواه المشايخ بخلاف غيره من العلوم ثمّ يشرع ثانياً في قراءة كتاب آخر بالبحث والاستدلال، واستنباط الفرع من أُصوله، وردّه إلى ما يليق به من العلوم واستفادة الحكم من كتاب أو سنّة من جهة النصّ أو الاستنباط من عموم لفظ أو إطلاقه، ومن حديث صحيح أو حسن أو غيرهما ليتدرّب على هذه المطالب على التدريج؛ فليس من العلوم شيء أشدّ ارتباطا بغيره، ولا أعمّ احتياجاً إليها منه، فليبذل فيه جهده وليعظم فيه جدّه؛ فإنّه المقصد الأقصى والمطلب الأسنى ووراثة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ذلك كلّه إلّا بهبة من الله تعالى إلهيّة وقوّة منه قدسيّة</w:t>
      </w:r>
      <w:r>
        <w:rPr>
          <w:rStyle w:val="FootnoteAnchor"/>
          <w:rtl w:val="true"/>
        </w:rPr>
        <w:footnoteReference w:id="1086"/>
      </w:r>
      <w:r>
        <w:rPr>
          <w:rFonts w:ascii="Amiri" w:hAnsi="Amiri" w:eastAsia="Amiri" w:cs="Amiri"/>
          <w:color w:val="111111"/>
          <w:sz w:val="28"/>
          <w:sz w:val="28"/>
          <w:szCs w:val="28"/>
          <w:rtl w:val="true"/>
          <w:lang w:bidi="ar-SA"/>
        </w:rPr>
        <w:t xml:space="preserve">توصله إلى هذه البغية، وتبلّغه هذه الرتبة وهي العمدة في فقه دين الله تعالى ولا حيلة للعبد فيها، بل هي منحة إلهية ونفحة ربّانيّة يخصّ بها من يشاء من عباده إلّا أنّ للجدّ والمجاهدة والتوجّه إلى الله تعالى، والانقطاع إليه أثراً بيّنا في إفاضتها من الجناب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جَهَدُواْ فِينَا لَنَهْدِيَنَّهُمْ سُبُلَنَا وَإِنَّ اللَّهَ لَمَعَ الْمُحْسِنِينَ</w:t>
      </w:r>
      <w:r>
        <w:rPr>
          <w:rFonts w:eastAsia="Amiri" w:cs="Amiri" w:ascii="Amiri" w:hAnsi="Amiri"/>
          <w:color w:val="111111"/>
          <w:sz w:val="28"/>
          <w:szCs w:val="28"/>
          <w:rtl w:val="true"/>
          <w:lang w:bidi="ar-SA"/>
        </w:rPr>
        <w:t>»</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 من ذلك كلّه شرع في تفسير الكتاب العزيز بأسره، فكلّ هذه العلوم له </w:t>
      </w:r>
    </w:p>
    <w:p>
      <w:pPr>
        <w:pStyle w:val="BookText"/>
        <w:rPr/>
      </w:pPr>
      <w:r>
        <w:rPr>
          <w:rFonts w:ascii="Amiri" w:hAnsi="Amiri" w:eastAsia="Amiri" w:cs="Amiri"/>
          <w:color w:val="111111"/>
          <w:sz w:val="28"/>
          <w:sz w:val="28"/>
          <w:szCs w:val="28"/>
          <w:rtl w:val="true"/>
          <w:lang w:bidi="ar-SA"/>
        </w:rPr>
        <w:t>مقدّمة، وإذا وفّق له، فلا يقتصر على ما استخرجه المفسّرون بأنظارهم فيه، بل يكثر من التفكّر في معانيه، ويصفّي نفسه للتطلّع على خوافيه، ويبتهل إلى الله تعالى في أن يمنحه من لدنه فهم كتابه وأسرار خطابه، فحينئذٍ يظهر عليه من الحقائق ما لم يصل إليه غيره من المفسّرين؛ لأنّ الكتاب العزيز بحر لجّيّ في قعره درر وفي ظاهره خير؛ والناس في التقاط درره والاطّلاع على بعض حقائقه على مراتب حسب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تبلغه قوتهم ويفتح الله به عليهم، ومن ثمّ نرى التفاسير مختلفة حسب اختلاف أهلها فيما يغلب عليهم 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يغلب عليه العربيّة كالكشّاف للزمخشري؛ ومنها ما يغلب عليه الحكمة والبرهان الكلامي كمفتاح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للرازي، ومنها ما يغلب عليه القصص كتفسير الثعلبي</w:t>
      </w:r>
      <w:r>
        <w:rPr>
          <w:rStyle w:val="FootnoteAnchor"/>
          <w:rtl w:val="true"/>
        </w:rPr>
        <w:footnoteReference w:id="1088"/>
      </w:r>
      <w:r>
        <w:rPr>
          <w:rFonts w:ascii="Amiri" w:hAnsi="Amiri" w:eastAsia="Amiri" w:cs="Amiri"/>
          <w:color w:val="111111"/>
          <w:sz w:val="28"/>
          <w:sz w:val="28"/>
          <w:szCs w:val="28"/>
          <w:rtl w:val="true"/>
          <w:lang w:bidi="ar-SA"/>
        </w:rPr>
        <w:t xml:space="preserve">ومنها ما يسلّط على تأويل الحقائق دون تفسير الظاهر كتأويل عبد الرزاق القاشي </w:t>
      </w:r>
      <w:r>
        <w:rPr>
          <w:rFonts w:eastAsia="Amiri" w:cs="Amiri" w:ascii="Amiri" w:hAnsi="Amiri"/>
          <w:color w:val="111111"/>
          <w:sz w:val="28"/>
          <w:szCs w:val="28"/>
          <w:rtl w:val="true"/>
          <w:lang w:bidi="ar-SA"/>
        </w:rPr>
        <w:t>....</w:t>
      </w:r>
      <w:r>
        <w:rPr>
          <w:rStyle w:val="FootnoteAnchor"/>
          <w:rtl w:val="true"/>
        </w:rPr>
        <w:footnoteReference w:id="1089"/>
      </w:r>
      <w:r>
        <w:rPr>
          <w:rFonts w:ascii="Amiri" w:hAnsi="Amiri" w:eastAsia="Amiri" w:cs="Amiri"/>
          <w:color w:val="111111"/>
          <w:sz w:val="28"/>
          <w:sz w:val="28"/>
          <w:szCs w:val="28"/>
          <w:rtl w:val="true"/>
          <w:lang w:bidi="ar-SA"/>
        </w:rPr>
        <w:t>إلى غير ذلك من المظاهر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المشهور ما 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للقرآن تفسيراً وتأويلاً وحقائق ودقائق وأنّ له ظهراً وبطناً و حدّاً ومطلعاً</w:t>
      </w:r>
      <w:r>
        <w:rPr>
          <w:rFonts w:eastAsia="Amiri" w:cs="Amiri" w:ascii="Amiri" w:hAnsi="Amiri"/>
          <w:color w:val="111111"/>
          <w:sz w:val="28"/>
          <w:szCs w:val="28"/>
          <w:rtl w:val="true"/>
          <w:lang w:bidi="ar-SA"/>
        </w:rPr>
        <w:t>»</w:t>
      </w:r>
      <w:r>
        <w:rPr>
          <w:rStyle w:val="FootnoteAnchor"/>
          <w:rtl w:val="true"/>
        </w:rPr>
        <w:footnoteReference w:id="10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فرغ من ذلك وأراد الترقّي وتكميل النفس، فليطالع كتب الحكمة من الطبيعي </w:t>
      </w:r>
    </w:p>
    <w:p>
      <w:pPr>
        <w:pStyle w:val="BookText"/>
        <w:rPr/>
      </w:pPr>
      <w:r>
        <w:rPr>
          <w:rFonts w:ascii="Amiri" w:hAnsi="Amiri" w:eastAsia="Amiri" w:cs="Amiri"/>
          <w:color w:val="111111"/>
          <w:sz w:val="28"/>
          <w:sz w:val="28"/>
          <w:szCs w:val="28"/>
          <w:rtl w:val="true"/>
          <w:lang w:bidi="ar-SA"/>
        </w:rPr>
        <w:t>والرياضي والحكمة العمليّة المشتملة على تهذيب الأخلاق في النفس وما خرج عنها من ضرورات دار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ينتقل بعده إلى العلوم الحقيقيّة والفنون الحقّيّة، فإنّها لباب هذه العلوم ونتيجة كلّ معلوم، وبها يصل إلى درجة المقرّبين ويحصل على مقاعد الواصلين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أوصلنا الله وإيّاكم إلى ذلك الجناب إنّه كريم 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ترتيب من هو أهل لهذه العلوم، وله استعداد لتحصيلها، ونفس قابلة لفهمها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القاصرون عن درك هذا المقام والممنوعون بالعوائق عن الوصول إلى هذا المرام فليقتصروا منها على ما يمكنهم الوصول إليه متدرّجين فيه حسب ما دللنا عليه فإن لم يكن لهم بدّ من الاقتصار، فلا أقلّ من الاكتفاء بالعلوم الشرعيّة والأحكام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ضاق الوقت أو ضعفت النفس عن ذلك، فالفقه أولى من الجميع، فبه قامت النبوات، وانتظم أمر المعاش والمعاد، مضيفاً إليه ما يجب مراعاته من تهذيب النفس وإصلاح القلب من علم الطبّ النفسي، ليترتّب عليه العدالة التي بها قامت السماوات والأرض والتقوى التى هى ملاك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 عمّا خلق له من العلوم فليشتغل بالعمل الذي هو زبدة العلم وعلّة الخلق،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العلوم بمنزلة الآلات القريبة أو البعيدة للعمل، كما حقّقناه في الباب الأوّل</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أجهل وأخسر وأحمق من يتعلّم صنعةً لينتفع بها في أمر ،معاشه، ثمّ يصرف عمره، ويجعل كدّه في تحصيل آلاتها من غير أن يشتغل بها اشتغالاً يحصل به الغرض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ذلك موفّقاً إن شاء الله تعالى</w:t>
      </w:r>
      <w:r>
        <w:rPr>
          <w:rFonts w:eastAsia="Amiri" w:cs="Amiri" w:ascii="Amiri" w:hAnsi="Amiri"/>
          <w:color w:val="111111"/>
          <w:sz w:val="28"/>
          <w:szCs w:val="28"/>
          <w:rtl w:val="true"/>
          <w:lang w:bidi="ar-SA"/>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0091_96885"/>
      <w:bookmarkStart w:id="256" w:name="pg10091_96885"/>
      <w:bookmarkEnd w:id="256"/>
    </w:p>
    <w:p>
      <w:pPr>
        <w:pStyle w:val="Heading2"/>
        <w:numPr>
          <w:ilvl w:val="1"/>
          <w:numId w:val="1"/>
        </w:numPr>
        <w:rPr/>
      </w:pPr>
      <w:bookmarkStart w:id="257" w:name="pg10091_96885"/>
      <w:bookmarkStart w:id="258" w:name="__RefHeading___Toc118269_1067777946"/>
      <w:bookmarkStart w:id="259" w:name="_Toc86"/>
      <w:bookmarkEnd w:id="257"/>
      <w:bookmarkEnd w:id="258"/>
      <w:r>
        <w:rPr>
          <w:rtl w:val="true"/>
        </w:rPr>
        <w:t>تتمّة الكتاب</w:t>
      </w:r>
      <w:bookmarkEnd w:id="259"/>
    </w:p>
    <w:p>
      <w:pPr>
        <w:pStyle w:val="BookText"/>
        <w:rPr/>
      </w:pPr>
      <w:r>
        <w:rPr>
          <w:rFonts w:ascii="Amiri" w:hAnsi="Amiri" w:eastAsia="Amiri" w:cs="Amiri"/>
          <w:color w:val="111111"/>
          <w:sz w:val="28"/>
          <w:sz w:val="28"/>
          <w:szCs w:val="28"/>
          <w:rtl w:val="true"/>
          <w:lang w:bidi="ar-SA"/>
        </w:rPr>
        <w:t>اعلم وفّقك الله تعالى أنّي قد أوضحت لك السبيل، وعلّمتك كيفيّة المسير، وبيّنت لك كمال الآداب، وحثثتك على دخول هذا الباب؛ فعليك بالجدّ والتشمير، واغتنام أيّام عمرك القصير في اقتناء الفضائل النفسانية والحصول على الملكات العلميّة، فإنّها سبب لسعادتك المؤبّدة، وموجبة لكمال النعمة المخلّدة؛ فإنّها من كمالات نفسك الإنسانية، وهي باقية أبداً لا تعدم كما تحقّق في العلوم الحكميّة، ودلّت عليه الآيات القرآنية والأخبار النبويّة، فتقصيرك في تحصيل الكمال في أيّام هذه المهلة القليلة موجب لدوام حسرتك الطويلة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في نفسك الآن إن كنت ذا بصيرة أنّك لا ترضى بالقصور عن أبناء نوعك من بلدك أو محلّتك، وتتألّم بزيادة علمهم على علمك وارتفاع شأنهم على شأنك، مع أنّك وهم في دار خسيسة، وعيشة دنية زائلةٍ عمّا قليلٍ، ولا يكاد يطّلع على نقصك من الخارجين عنك إلّا القليل، فكيف ترضى لنفسك إن كنت عاقلاً بأن تكون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البقاء عند اجتماع جميع العوالم من الأنبياء والمرسلين والشهداء، والصالحين، والعلماء الراسخين والملائكة المقرّبين؛ ومنازلهم في تلك الدار على قدر كمالاتهم التي حصّلوها في هذه الدار الفانية، والمدّة الزائلة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موقف صفّ النعال</w:t>
      </w:r>
      <w:r>
        <w:rPr>
          <w:rStyle w:val="FootnoteAnchor"/>
          <w:rtl w:val="true"/>
        </w:rPr>
        <w:footnoteReference w:id="1094"/>
      </w:r>
      <w:r>
        <w:rPr>
          <w:rFonts w:ascii="IRNazanin" w:hAnsi="IRNazanin" w:eastAsia="IRNazanin"/>
          <w:color w:val="111111"/>
          <w:sz w:val="28"/>
          <w:sz w:val="28"/>
          <w:szCs w:val="28"/>
          <w:rtl w:val="true"/>
          <w:lang w:bidi="fa-IR"/>
        </w:rPr>
        <w:t xml:space="preserve">، وأنت الآن قادر </w:t>
      </w:r>
    </w:p>
    <w:p>
      <w:pPr>
        <w:pStyle w:val="BookText"/>
        <w:rPr/>
      </w:pPr>
      <w:r>
        <w:rPr>
          <w:rFonts w:ascii="Amiri" w:hAnsi="Amiri" w:eastAsia="Amiri" w:cs="Amiri"/>
          <w:color w:val="111111"/>
          <w:sz w:val="28"/>
          <w:sz w:val="28"/>
          <w:szCs w:val="28"/>
          <w:rtl w:val="true"/>
          <w:lang w:bidi="ar-SA"/>
        </w:rPr>
        <w:t>على درك الكمال، ما هذا إلّا قصور في العقل أو 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سنة الغفلة وسوء 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على تقدير سلامتك في تلك الدار من عظيم الأخطار وعذاب النار، وأنّى لك بالأمان من ذلك؟ وقد عرفت أنّ أكثر هذه العلوم واجب إمّا على الأعيان أو الكفاية، وأنّ الواجب الكفائي إذا لم يقم به من فيه كفاية يأثم الجميع بتركه، ويصير حكمه في ذلك كالواجب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القائم في هذا الزمان، بل في أكثر الأزمان بالواجب من تحصيل هذه العلوم الشرعيّة، والحاصل على درجتها المرضيّة؟ سيّما التفقّه في الدين، فإنّ أقلّ مراتبه وجوبه على الكفاية، وأدنى ما يتأدّى به هذا الواجب أن يكون في كلّ قطرٍ منه قائم به ممّن فيه كفاية، وهذا لا يحصل إلّا مع وجود خلق كثير من الفقهاء في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اتّفق ذلك في هذه الأزمنة؟</w:t>
      </w:r>
    </w:p>
    <w:p>
      <w:pPr>
        <w:pStyle w:val="BookText"/>
        <w:rPr/>
      </w:pPr>
      <w:r>
        <w:rPr>
          <w:rFonts w:ascii="IRNazanin" w:hAnsi="IRNazanin" w:eastAsia="IRNazanin"/>
          <w:color w:val="111111"/>
          <w:sz w:val="28"/>
          <w:sz w:val="28"/>
          <w:szCs w:val="28"/>
          <w:rtl w:val="true"/>
          <w:lang w:bidi="fa-IR"/>
        </w:rPr>
        <w:t>هذا مع القيام بما يلزمه من العلوم، والكتب التي يتوقّف عليها من الحديث وغيره، وتصحيحها وضبطها، وكلّ هذا أمر معدوم في هذا الزمان؛ فالتقاعد عنه والاشتغال بغير العلم ومقدّماته، قد صار من أعظم العصيان، وإن كان بصورة العبادة من دعاء أو قراءة القرآن فأين السلامة من أهوال القيامة للقاعد عن الاشتغال بالعلوم الشرعيّة على تقدیر رضاه بهمّته الخسيسة عن ارتقاء مقام أهل الدرجة العلية؟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ثالثا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تقدير السلامة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امتيازك عن سائر جنسك من الحيوانات ليس إلّا بهذه القوّة العاقلة، التي قد خصّك الله بها من بينها المميّزة بين الخطأ والصواب الموجبة لتحصيل العلوم النافعة لك في هذه الدار وفي دار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فقعودك عن استعمالها فيما خلقت له وانهما كك في مهلكك من المأكل والمشرب، وغيرهما من الأعمال التي يشاركك فيها سائر الحيوانات حتّى الديدان والخنافس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تأكل وتشرب وتجمع القوت وتتناكح وتتوالد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قادر على أن تصير من جملة الملائكة المقرّبين باستعمال قوّتك في العلم والعمل بل أعظم من </w:t>
      </w:r>
    </w:p>
    <w:p>
      <w:pPr>
        <w:pStyle w:val="BookText"/>
        <w:rPr/>
      </w:pPr>
      <w:r>
        <w:rPr>
          <w:rFonts w:ascii="Amiri" w:hAnsi="Amiri" w:eastAsia="Amiri" w:cs="Amiri"/>
          <w:color w:val="111111"/>
          <w:sz w:val="28"/>
          <w:sz w:val="28"/>
          <w:szCs w:val="28"/>
          <w:rtl w:val="true"/>
          <w:lang w:bidi="ar-SA"/>
        </w:rPr>
        <w:t>الملائكة، عين الخسران المبين</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فتنبّهوا معشر إخواني وأحبّائي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أيقظنا الله وإيّاكم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غفلتكم واغتنموا أيّام مهلتكم، وتلافوا ،تفريطكم قبل زوال الإمكان وفوت الأوان والحصول في حيّز كان فيا لها حسرةً لا يتدارك فارطها، وندامةً تخلد محنتها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نبّهنا الله وإيّاكم من مراقد الطبيعة، وجعل ما بقى من أيّام هذه المهلة مصروفاً على علوم الشريعة، وأحلّنا جميعاً في دار كرامته بمنازلها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أكرم الأكرمين وأجود الأجودين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القدر نختم الرسالة، حامدين لله تعالى، مصلّين على خاتم الرسالة، وعلى آله أهل العصمة والعدالة، مسلّمين مستغفرين من ذنوبنا إنّه غفور رحيم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وفرغ منها مؤلّفها الفقير إلى عفو الله تعالى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بن أحمد الشامي العاملي، ضحى يوم الخميس يوم العشرين من شهر ربيع الأول سنة أربع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تقبّلها الله برحمته، وتلقّاها بيد كرمه ورأفته؛ إنّه جواد كريم والحمد لله ربّ العالمين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الهند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طبع الهند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الرشاد، ص </w:t>
      </w:r>
      <w:r>
        <w:rPr>
          <w:rFonts w:eastAsia="IRNazanin" w:cs="IRNazanin"/>
          <w:b w:val="false"/>
          <w:bCs w:val="false"/>
          <w:i w:val="false"/>
          <w:iCs w:val="false"/>
          <w:color w:val="333333"/>
          <w:sz w:val="20"/>
          <w:szCs w:val="20"/>
        </w:rPr>
        <w:t>185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المطبوع مع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تعليم وتربيت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الأولى العدد الخامس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لعام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286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الذریعة،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خان بابا مشار في كتابه فهرست کتابهاي چاپي عربي فهرس الكتب العربية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تعداد طبعات منية المريد،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إنّه طبع في سنة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طهران، بالقطع المتوسط في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وبالرغم من الفحص الكثير لم أظفر على هذه الطبعة في المكتبات، وأظن أن ما قاله مشار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عد الدكتور أحمد شلبي منية المريد من مصادر كتابه تاريخ التربية الإسلامية، وذكر أنه طبعة القاهرة، سنة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التربية الإسلامية، ص </w:t>
      </w:r>
      <w:r>
        <w:rPr>
          <w:rFonts w:eastAsia="IRNazanin" w:cs="IRNazanin"/>
          <w:b w:val="false"/>
          <w:bCs w:val="false"/>
          <w:i w:val="false"/>
          <w:iCs w:val="false"/>
          <w:color w:val="333333"/>
          <w:sz w:val="20"/>
          <w:szCs w:val="20"/>
        </w:rPr>
        <w:t>4280427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أعثر أيضاً بهذه الطبعة، ولم أر من أشار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بالرغم من التتبع والفحص الكثير، واعلم أنه قد أدرج الدكتور عبد الأمير شمس الدين كتاب منية المريد في كتابه الموسوم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بن أحمد في منية المريد في آداب المفيد والمستفيد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طبعه دار الكتاب اللبناني ومكتبة المدرسة لأوّل مرّةٍ في بيروت سنة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وتطرقت إلى هذه الطبعة أغلاط كثيرة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الدائر،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وراجع الذريعة ،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نشرة نسخه هاي خطي العدد الحادي عشر والثاني عشر، ص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كتابخانه إهدائي مشکاة به کتابخانه دانشگاه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هذا الكتاب قد فُقِدَ وذهب فيما ذهب من كتب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نقف على نسخة له حتى اليوم في فهارس المخطوطات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 آخر في بيان دلالة الآي المذكورة في صدر سورة العلق على فضل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 المذكورة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الآية المذكورة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فضيلة العلم من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قوله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يَخْشَى اللَّهَ مِنْ عِبَادِهِ الْعُلَمَؤُا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الآية فيها وجوه من الدلائل على فضل العلم،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دلالتها على أنّهم من أهل الجنّة، وذلك لأنّ العلماء من أهل الخشية، ومن كان من أهل الخشية كان من أهل الجنة فالعلماء من أهل الجنة، فبيان أن العلماء من أهل الخشية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يَخْشَى اللَّهَ مِنْ عِبَادِهِ الْعُلَمَؤُا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أن أهل الخشية من أهل الجنة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جَنَّتُ عَدْنٍ تَجْرِى مِن تَحْتِهَا الْأَنْهَرُ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لِمَنْ خَشِيَ رَبَّهُ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ويدلّ عليه أيضاً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﴿وَلِمَنْ خَافَ مَقَامَ رَبِّهِى جَنَّتَانِ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وتدل الآيتان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﴿فَذَكِّرْ إِن نَّفَعَتِ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سَيَذَّكَّرُ مَن يَخْشَى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ترتُّب قبول الحق والأخذ به على التذكر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في بيان فضل العلم مأخوذ من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وحيث إنّ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لخص كلام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تعسّر فهم وجه دلالة هذه الآيات على فضل العلم فإنا نأتي بنص كلامه وهو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سمّى العلم بالحكمة ثم إنه تعالى عظم أمر الحكمة وذلك يدلّ على عِظَم شأن العلم، بيان أنه تعالى سمى العلم بالحكمة ما يروى عن مقاتل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الحكمة في القرآن على أربعة أوجه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مواعظ القرآن، قال في البقرة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وَمَا أَنزَلَ عَلَيْكُم مِّنَ الْكِتَابِ وَالْحِكْمَةِ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مواعظ القرآن، وفي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 اللَّهُ عَلَيْكَ الْكِتَابَ وَالْحِكْمَةَ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مواعظ القرآن، ومثلها في آل عمران؛ وثانيها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بمعنى الفهم والعلم،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﴿وَءَاتَيْنَهُ الْحُكْمَ صَبِيَّا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آتَيْنَا لُقْمَنَ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الفهم والعلم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أُوْلَبِكَ الَّذِينَ آتَيْنَهُمُ الْكِتَابَ وَالْحُكْمَ وَالنُّبُوَّة؛ وثالثها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بمعنى النبوة، في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آتَيْنَا عَالَ إِبْرَاهِيمَ الْكِتَابَ وَالْحِكْمَةَ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النبوة، وفي 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وَءَاتَيْنَهُ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النبوة، وفي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وَءَاتَنهُ اللَّهُ الْمُلْكَ وَالْحِكْمَةَ؛ ورابعها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في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 إِلَى سَبِيلِ رَبِّكَ بِالْحِكْمَةِ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يُؤْتَ الْحِكْمَةَ فَقَدْ أُوتِيَ خَيْرًا كَثِيرًا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وجميع هذه الوجوه عند التحقيق ترجع إلى العلم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المخطوطة وكذلك 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ما أثبتناه هو الصحيح؛ وذلك لأنّ هذا الكلام مأخوذ من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وهو دليل على ما قلناه وإليك نص عبارته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 هَلْ يَسْتَوِي الَّذِينَ يَعْلَمُونَ وَالَّذِينَ لَا يَعْلَمُونَ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فرَّقَ بين سبع نفر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عشرة نفر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الخبيث والطيب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يَسْتَوِي الْخَبِيثُ وَالطَّيِّبُ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الحلال والحرام، وفرّق بين الأعمى والبصير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يَسْتَوِي الْأَعْمَى وَالْبَصِيرُ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وفرّق بين النور والظلمة،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هَلْ تَسْتَوِى الظُّلُمَنتُ وَالنُّورُ وفَرَّقَ بين الجنة والنار، وبين الظل والحرور، وإذا تأملت وجدت كلَّ ذلك مأخوذاً من الفرق بين العالم والجاهل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ودرة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كمافي تفسير الرازي ودرّة التاج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لا يوافق مع كلام المصنّف عند تعدادهم كماتری</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يَسْتَوِي الْأَعْمَى وَالْبَصِيرُ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الظُّلُمَنتُ وَلَا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الظَّلُّ وَلَا الْحَرُورُ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يَسْتَوِي الْأَحْيَاء وَلَا الْأَمْوَاتُ ، والآية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يَسْتَوِى أَصْحَابُ النَّارِ وَأَصْحَابُ الْجَنَّةِ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انظر إلى هذه المرتبة فإنّه تعالى ذكر العالم في موضعين من كتابه في المرتبة الثانية؛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شَهِدَ اللَّهُ أَنَّهُ لَا إِلَهَ إِلَّا هُوَ وَالْمَلَبِكَةُ وَأُولُوا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وَأَطِيعُوا الرَّسُولَ وَأُوْلِي الْأَمْرِ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سبحانه وتعالى زاد في الإكرام، فجعلهم في المرتبة الأولى في آيتين؛ فقال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يَعْلَمُ تَأْوِيلَهُ إِلَّا اللَّهُ وَالرَّسِخُونَ فِي الْعِلْمِ،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كَفَى بِاللَّهِ شَهِيدَ بَيْنِي وَبَيْنَكُمْ وَمَنْ عِندَهُ عِلْمُ الْكِتَبِ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0114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وهو أيضاً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فرض 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العالم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مطابقاً لما في المتن حرفاً بحرف؛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فبينه وبين النبيين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بينه وبين الأنبياء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المعتمدة مخطوطها ومطبوعها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ارتفاع الفرس في عدوه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اختلاف يسير في اللفظ والمعنى واحد، والجملة الأخيرة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والعابد مقبل على عبادة ربه لا يتوجه لها ولا يعرفها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ذيل الآية المذكورة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xml:space="preserve">، مع اختلاف يسير </w:t>
      </w:r>
      <w:r>
        <w:rPr>
          <w:rFonts w:eastAsia="IRNazanin" w:cs="IRNazanin"/>
          <w:b w:val="false"/>
          <w:bCs w:val="false"/>
          <w:i w:val="false"/>
          <w:iCs w:val="false"/>
          <w:color w:val="333333"/>
          <w:sz w:val="20"/>
          <w:szCs w:val="20"/>
        </w:rPr>
        <w:t>2685</w:t>
      </w:r>
      <w:r>
        <w:rPr>
          <w:rFonts w:ascii="IRNazanin" w:hAnsi="IRNazanin" w:eastAsia="IRNazanin"/>
          <w:b w:val="false"/>
          <w:b w:val="false"/>
          <w:bCs w:val="false"/>
          <w:i w:val="false"/>
          <w:i w:val="false"/>
          <w:iCs w:val="false"/>
          <w:color w:val="333333"/>
          <w:sz w:val="20"/>
          <w:sz w:val="20"/>
          <w:szCs w:val="20"/>
          <w:rtl w:val="true"/>
        </w:rPr>
        <w:t>، مع اختلاف يسير في اللفظ لا يضرّ بالمعنى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11/1275</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اللفظ، والجملة الأخيرة فيه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كعبادة متعبد أربعين عاماً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الأذكار،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حُمر النعم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إبل الحمر وهي أنفَسُ أموال العرب، يضربون بها المثل في نفاسة الشيء، وأنه ليس هناك أعظم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حرف اللام؛ وشرحه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مما طلعت عليه الشمس</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سائر مصادر الحديث الشريف</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الأرض التي لا تنبتُ كلاً، وقال الخطابي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الأرض التي لا تمسك الماء فلا يسرع فيها النضوب،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جمع جدب على غير قياس كما قالوا في حسن 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والقياس أنه جمع محسن؛ أو جمع جديب وهو من الجدب الذي هو القحط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مع اختلاف في اللفظ</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يعني لا غبطة ليست من الحديث، بل توضيح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الراغب في الذريعة إلى مكارم الشريعة،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عنى بالحسد هنا الغبطة، وقد تسمّى بالحسد من حيث إنّهما الغمّ الذي ينال الإنسان من خير يناله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النووي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في ذيل الحديث والمراد بالحسد الغبطة وهي أن يتمنى مثله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2674/16</w:t>
      </w:r>
      <w:r>
        <w:rPr>
          <w:rFonts w:ascii="IRNazanin" w:hAnsi="IRNazanin" w:eastAsia="IRNazanin"/>
          <w:b w:val="false"/>
          <w:b w:val="false"/>
          <w:bCs w:val="false"/>
          <w:i w:val="false"/>
          <w:i w:val="false"/>
          <w:iCs w:val="false"/>
          <w:color w:val="333333"/>
          <w:sz w:val="20"/>
          <w:sz w:val="20"/>
          <w:szCs w:val="20"/>
          <w:rtl w:val="true"/>
        </w:rPr>
        <w:t xml:space="preserve">؛ 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وشرحه 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وانظر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حرف الهمزة وشرحه 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2646</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النون، وشرحه فيض القدير،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9294</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نوم على علمٍ خیر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28793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مع اختلاف يسير في بعض الألفاظ</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في المصدر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 م ، ق ، س ، ض ، ح ،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أثبتناه؛ ولكن في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وسائر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وانظر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الميم؛ وشرحه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7887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الميم؛ وشرحه فيض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7875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الميم؛ وشرحه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المرء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المرء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حرف القاف وشرحه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وفي غرر الحكم،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قليل العلم مع العمل خير من كثيره بلا عملٍ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الحديث</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حرف الهمزة؛ وشرحه 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الأذكار،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في 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أصحّ</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عطاء الخراساني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ومفتاح دار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والأذكار،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وفي سنن ابن ماجة،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اللفظ لا يضرّ بالمعنى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الرحلة في طلب الحديث،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داود سليمان بن الأشعث بن إسحاق الأزدي السجستاني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انظر ترجمته ومصادر ترجمته في وفيات الأعيان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محمد بن علي بن عمر التميمي المازري المالكي المتوفى سنة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ومعجم المؤلفين،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كما ذكره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وانظر ترجمته ومصادر ترجمته في تلك الكتب في هذه المواضع المذكورة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المعلم بفوائد مسلم ولكن لم نعثر عليه فيه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38/1069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جميع النسخ المخطوطة وأكثر النسخ المطبوعة وهو موجود في المصدر، والمعنى يقتضيه أيضاً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ووجوب طلبه والحثّ عليه،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التاج،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المحاسن والمساوئ،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معجم م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ويغضب إذا نسب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وليس فيه الشطر الأخير أعني وكفى بالجهل ذماً أن يبرأ منه من هو فيه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زيادة على ما ذكره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تحف العقول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مع اختلاف يسير في بعض الألفاظ؛ ولكن ما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ودرة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لما في المتن حرفاً بحرف</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المؤلّف قد عقد هذا الفصل للأخبار التي رويت عن طريق الخاصّة، والظاهر أنّ هذا الحديث لم يرو عن طريق الخاصّة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81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العالم والمتعلّم،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أجر مثل 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أجر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والآية في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فرض العلم ووجوب طلبه والحثّ عليه ،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صفه العلم و فضل العلاماء،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ذلک انّ الانیباء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اورَثموا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وَرَّثُوا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للمبالغة كما في العلّامة والنسابة، 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الرواية</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يُصْعَدُ فيها بأعماله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يَصْعَدُ منها أعماله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أقوال العلماء حول هذا التفسير راجع الرسالة التي ألّفها العلّامة البلاغي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العلّامة البلاغي،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والرسالة التي ألفها الأُستاذ الشيخ رضا الأستادي بشأنه، وطبعت كلتاهما في مجلة نور علم، العدد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روايات هذا الفصل في تفسير المنسوب إلى الإمام العسكري علیه السلام،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ونقل بعضها عن الاحتجاج أيضاً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يقوِّم بتشديد الواو من التقويم أو بالتخفيف، أي لا يقاومها ولا يُعاد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 المطبوعة وكذلك المخطوطة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الذي بدل من اكثري والصواب هو الثاني كما في التفسير المنسوب إلى الإمام العسكري ، وص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تفسير المنسوب إلى الإمام العسكري علیه السلام،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التفسير المذكور وقد سقطت من المخطوطات والمطبوعات والمعنى يقتضيها كمالا يخفى؛ وأيضاً قد سقطت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المنقطع عن مواليه الناشب في تيه الجهل من جميع النسخ المخطوطة والمطبوعة سوى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 ح ، 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موجودة في جميع النسخ المخطوطة وكذلك المطبوعة، والتفسير المنسوب إلى الإمام العسكري علیه السلام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ولعلّها هنا زائدة ناشئة عن قلم الكاتب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والتفسير المنسوب إلى الإمام العسكري علیه السلام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يمسك صاحب السفينة سكّانها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في المتن مطابق لما في التفسير المنسوب إلى الإمام العسكري علیه السلام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والمحجّة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ولكن في جميع النسخ المخطوطة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بهاء تاج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النسخ المطبوعة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الروايات التي نُقِلَتْ من أوّل الفصل إلى هنا في التفسير المنسوب إلى الإمام العسكري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الحديثة؛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مجالسة العلماء وصحبتهم،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درة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الفخر الرازي راجع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درّة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مقاتل بن سليمان بن بشير الأزدي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ومصادر ترجمته في وفيات الأعيان،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الطباطبائي صاحب الميزان في تفسير القرآن في تعليقته على بحار الأنوار في ذيل هذا الكلام الجملة وإن أمكن توجيهها بتكلف، لكنّها ممّا توهن الرواية أشدّ الوهن؛ فإنّ ظاهر معنى التشبيه لا يرجع إلى محصِّل ؛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وعمِلَ وعَلَّمَ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تفسير كشف الأسرار،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هريرة، مع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من العلم نعلمه، عمل به أو لم يُعمل أحبّ إلينا من مائة ركعةٍ تطوّعاً</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وهب بن منبّه الصنعاني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ومصادر ترجمته في 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ووفيات الأعيان،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والسلامة وإن كان سفيها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ولكن ليس فيها الجملة الأخيرة، أعني والسلامة وإن كان سقيماً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تحف العقول،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 رسول الله 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العلم فيتشعب منه الغنى وإن كان فقيراً، والجود وإن كان بخيلاً، والمهابة وإن كان هيّناً، والسلامة وإن كان سقيماً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والقرب وإن كان قصياً، والحياء وإن كان صَلِفاً، والرفعة وإن كان وضيعاً، والشَرَف وإن كان رذلاً والحكمة والحظوة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رسائل إخوان الصفاء وخلان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التاسعة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والعلم يكسِبُ صاحبه عشر خصال محمودة أوّلها الشرف وإن كان دنياً ؛ والعزََّ وإن كان مهيناً ؛ والغنى وإن كان فقيراً؛ والقوّة وإن كان ضعيفاً ؛ والنبل وإن كان حقيراً والقرب وإن كان بعيداً، والقدر وإن كان ناقصاً؛ والجود وإن بخيلاً؛ والحياء وإن كان صَلِفاً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والمهابة وإن كان وضيعاً؛ والسلامة وإن كان سقيماً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المذكورات إحدى عشرة خصلة لا عشر، فتأمّل</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فتح الموصلي، كما في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ودرّة التاج،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درة التاج،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مع اختلاف يسير في اللفظ في المصادر الثلاثة الأخيرة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الفقيه أبو الليث كما في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وردت 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جلس في حلقة العلم، فإذا نزلت الرحمة عليهم حصل له منها نصيب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أصح مما ورد في المتن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القدسي في تفسير 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وتذكرة الأولياء،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وبداية الهداية،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وفي بحار الأنوار،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نوادر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رسول الله صلى الله عليه وسلم أين الله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المنكسرة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غرر الحكم،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5937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طوبي للمنكسرة قلوبهم من أجل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جميع النسخ المخطوطة والمطبوعة ولكن موجود في المصدر المعنى يقتضيه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جلس مع ثمانية أصناف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ذكر سبعة أصناف؛ فسقط ما بين المعقوفين من قلمه الشريف أو من قلم النُسّاخ</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المصدر أعني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وليس في النسخ المخطوطة والمطبوعة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جميع النسخ المخطوطة والمطبوعة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خطأ؛ إذ لا توجد آية بهذا النصّ في المصحف الشريف، وما أثبتناه مطابق للمصدر أيضاً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المصدر أعني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وليس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وقد نقل الرازي الآيات الدالة على تعليمه تعالى هؤلاء الأنبياء هذه العلوم، وأسقطها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روماً للاختصار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شقيق البلخي كما في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كشف الأسرار،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29263</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جعفر عن آبائه علیهعم السلام، قال رسول الله صلى الله عليه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سائلوا العلماء وخالطوا الحكماء وجالسوا الفقراء</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المخطوطة والمطبوعة، وفي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خوف الرثاء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خطأ</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مطابق لجميع النسخ المخطوطه والمطبوعة، ولكن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للقسمين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في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منية المريد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في المصدر أنسب</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علم القلوب،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العلماء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بالله وبأمر الله، فذلك العالم الكامل؛ وعالم بالله غير عالم بأمر الله، فذلك التقي الخائف؛ وعالم بأمر الله غير عالم بالله، فذلك العالم الفاجر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أثبتناه مطابق للمصدر، ويقتضيه نسق العبارة، ومطابق أيضاً لما نقله صدر المتألهين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أصول الكافي،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عن تفسير الرازي، ولكن في جميع النسخ المخطوطة والمطبوعة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إدراك المخفيّات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إدراك المحبوب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أثبتناه مطابق للمصدر، والمعنى يقتضيه أيضاً، وفي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لا يرجع إلى محصّلٍ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وردت في المصدر هكذا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تبعيد جميع الأعضاء بعضها عن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أولى وأصحٌ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هو أبسط مما ذكره المؤلّف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عبّاس كما في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وتفسير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الشافعي وأحمد كما في شرح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بكر البيهقي، كما في شرح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للمطلّع</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النيّة،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19/1013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أبلغ من عمله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مع زيادة واختلاف يسير في بعض الألفاظ في المصادر الثلاثة الأخيرة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3664</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هذه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كالمتن</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لجميع النسخ؛ وفي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تعلّم علماً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 وهو مِسْحٌ يُبسَط في البيت وتُجَلَّل به الدابة؛ ومن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حِلْس بيتك، أي الزمه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نسباه إلى سفيان؛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حرف الميم،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ازداد علماً ولم يزدد في الدنيا زهداً، لم يزدد من الله إلّا بعداً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مع زيادة في أوّله وسقوط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28977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في نسخة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ط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ثلاثة موارد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أثبتناه؛ ولكن في سائر النسخ وقوت القلوب وإحياء علوم الدين وكنز العمال ومجمع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طمعاً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أثبتناه أنسب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الترغيب والترهيب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حرف العين</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29046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مسند الإمام موسی بن جعفر ،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Pr>
        <w:t>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للفقه 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للتفقه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الخصال؛ وورد في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إلى القيل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الكرماني في شرح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الخضر، فتح الخاء وكسر الضاد، ويجوز إسكان الضاد مع كسر الخاء وفتحها كما جاء في نظائره وسبب التلقيب به ماجاء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النهمة بلوغ الهمة في الشيء 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منية المريد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جميع النسخ وسنن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ولكن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والأمالي، الشيخ الطوسي،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6/356</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ويلكما علماء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وإنّكم علماء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أولى</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وأخلاق العلماء،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والأمالي الشيخ الطوسي،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6/356</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عنه، أكثر هذه الجمل؛ وشطره الأخير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وتمامه في سنن الدارمي كما مرّ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لزوم الحجة على العالم وتشديد الأمر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للعلماء السوء كيف تلظّى عليهم النار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رواه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عيسى علیه السلام ؛ وروي عن الإمام موسى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اشتدّت مؤونة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هحدیث مفرد،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لعلماء السوء كيف تصلى عليهم النار حديث آخر، وخلط بينهما المصنف بحيث يوهم أنهما حديث واحد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السرائر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حرف الهمزة؛ وشرحه 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يجب عليه الجهاد ومن لا يجب،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111/178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اعلم أن العراقي قال في المغني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بهامش الإحياء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حب المال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اللفظ</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هذه المصادر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جائعان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ضاريان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ومثله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طلب الرئاسة،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أبي الحسن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 الأخبار التي وردت بهذه المضامين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عن أبي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 باب هدى فله مثل أجر من عمل به ولا ينقص أولئك من أجورهم شيئاً، ومن عَلَّمَ باب ضلال كان عليه مثل أوزار من عمل به ولا ينقص أولئك من أوزارهم شيئاً ؛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نقلاً عن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العالم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استنّ بسنةٍ حسنةٍ فله أجرها وأجر من عمل بها، من غير أن ينقص من أجورهم شيء، ومن استنّ بِسنَّةٍ سَيِّئَةٍ فعليه وزرها ووزر من عمل بها من غير أن ينقص من أوزارهم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نوادر الرواندي بأسناده عن موسى بن جعفر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يشفع شفاعة حسنة، أو أمر بمعروف أو نهي عن منكر، أو دل على خير، أو أشار به فهو شريك، ومن أمر بسوء، أو دلّ عليه، أو أشار به فهو شريك</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استعمال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باب استعمال العلم،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يزدد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يزد صاحبه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استعمال العلم، ح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فأثبَتَ له الشهادة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له بالشهادة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شرح الحديث واختلاف النسخ في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 المخطوطة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كالجاهل الخائن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كالجاهل الحائر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مطابق للمصدر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النسخ الأخر؛ وأيضاً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أَنْصَحَكُمْ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من أنصحكم</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معنى هذه الكلمة وتفسيرها في تعاليق الأستاذ المحقق حسن زاده الأملي على كشف المراد،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 اختلاف كثير في الألفاظ، ولم أقف عليه بنصّ ألفاظه ؛ ونقل في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عن منية المريد فقط</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وزاده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رداؤه المعروف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عنوان البصري مرويّ في مشكاة الأنوار،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ونحن تنقله هنا بطوله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لمافيه من الفائدة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نفسه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شيخنا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 قال الشيخ شمس الدين محمد بن 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من خط الشيخ أحمد الفراهاني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عنوان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شيخاً كبيراً قد أتى عليه أربع وتسعون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أختلف إلى مالك بن أنس سنين، فلما قدم جعفر الصادق المدينة، اختلفتُ إليه وأحببت أن آخذ عنه كما أخذتُ 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رجل مطلوب ومع ذلك لي أوراد في كلّ ساعة من آناء الليل والنهار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تشغلني عن وردي، وخذ عن مالك، واختلف إليه كما كنتَ تختلف إليه ؛ فاغتممتُ من ذلك وخرجت من عنده وقلت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تفرّس في خيراً لما زجرني عن الاختلاف إليه والأخذ عنه، فدخلت مسجد الرسول صلى الله عليه وآله و سلم وسلّمتُ عليه، ثم رجعت من الغد إلى الروضة وصلَّيتُ فيها ركعتين، وقلتُ أسألك يا الله يا الله أن تعطفَ عليّ قلب جعفر وترزقني من علمه ما أهتدي به إلى صراطك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ورجعت إلى داري مغتماً ولم أختلف إلى مالك بن أنس لما أشرب قلبي من حب جعفر، فما خرجتُ من داري إلا إلى الصلاة المكتوبة حتى عيل صبري، فلمّا ضاق صدري تنقلتُ وتردّيتُ وقصدت جعفراً وكان بعد ما صلَّيتُ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حضرت باب داره استأذنت عليه فخرج حادم له فقال ما حاجتك؟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على الشريف،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قائم في مصلاه، فجلست بحذاء بابه فما</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نقلاً عنه ميزان العمل، ص </w:t>
      </w:r>
      <w:r>
        <w:rPr>
          <w:rFonts w:eastAsia="IRNazanin" w:cs="IRNazanin"/>
          <w:b w:val="false"/>
          <w:bCs w:val="false"/>
          <w:i w:val="false"/>
          <w:iCs w:val="false"/>
          <w:color w:val="333333"/>
          <w:sz w:val="20"/>
          <w:szCs w:val="20"/>
        </w:rPr>
        <w:t>115</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 والقتب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 أنثى، والجمع أقتاب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تحوّى من البطن، يعنى استدار، وهي الحوايا، وأما الأمعاء فهي الأقصاب،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فتندلق أقتاب بطنه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أيضاً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اندلق بطنه استرخى وخرج متقدماً، وطعنه فاندلقت أقتاب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أمعاؤه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 بالرجل يوم القيامة فيلقى في النار فتندلق أقتاب بطنه،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الاندلاق خروج الشيء من مكانه يريد خروج أمعائه من جوفه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علق محمّد مصطفى عماره محقق کتاب الترغيب والترهيب على الحديث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أمعاؤه تخرج من بطنه ويمرّ عليها كما يدور الحمار برحاه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وفي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2989/51</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مثله بالمعنى وتقارب اللفظ؛ وفي جميع هذه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فیدوربها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فیدورربه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 المصدر، أعني إحياء علوم الدين وأيضاً حلية الأولياء</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جامع بیان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أبو الدرداء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لمن لا يعلم مرة وويل لمن علم ولم يعمل ألف مرّة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الحكمة مخافة الله عزّوجلّ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لطيف مستفادُ من الآية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وَلَكِنَّهُ أَخْلَدَ إِلَى الْأَرْضِ وَاتَّبَعَ هَوَنهُ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الشرك</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91/147</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حرف الحاء روضة الواعظين،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العراقي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بهامش الإحياء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حبّ المال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اللفظ</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النسخ ونسخة 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بعضها عند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وترك علم تهذيب الأخلاق وترك الفقه عن الله تعالى بإدراك جلاله وعظمته وهو العلم الذي يورث الخوف والهيبة والخشوع ويحمل على 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وسبب غروره ماسمع في الشرع من تعظيم الفقه ولم يدر أنّ ذلك الفقه هو الفقه عن الله ومعرفة صفاته المخوفة والمرجوّة ليستشعر القلب الخوف ويلازم التقوى</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خرزتُ الجلدَ خززاً، من باب ضرب وقتل؛ وهو كالخياطة في الثياب والخرز معروف، الواحدة خرزة مثل قصب وقصبة ، وخرز الظهر فقاره المصباح المنير،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قضاء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المنير،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الأمر الأول والثاني، وهما إخلاص النية واستعمال العلم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5857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أوَدُ، أي 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حرف الميم؛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طلب العلم تكفَّلَ الله برزقه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وتعليم المتعلم،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تفقه في دين الله كفاه الله تعالى ما أهمه ورزقه من حيث لا يحتسب</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التفويض إلى الله والتوكل عليه،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التفويض إلى الله والتوكل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المعلَّمَ والمتعلَّمَ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الخبر الصحيح كمالا يخفى على من له أدنى دربة؛ ولقد توهّم بعضُ مترجمي منية المريد بالفارسيّة توهّماً فاسداً،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الخبر الصحيح أو الكتاب الصحيح وهذا لعمري غلط فاحشُ وزللٌ فاضحٌ وخطأ واضح لا ينبغى أن يصدر ممنّ يتصدّى لترجمة منية المريد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صفة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رغبةً عنه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رغبة عنه في غيره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العلماء،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وهب بن منبه يقول لعطاء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العلماء قبلنا استغنوا بعلمهم عن دنيا غيرهم، فكانوا لا يلتفتون إلى دنياهم فكان أهل الدنيا يبذلون لهم دنياهم رغبة في علمهم فأصبح أهل العلم منا اليوم يبذلون لأهل الدنيا علمه رغبة في دنياهم، فأصبح أهل الدينا قد زهدوا في علمهم لما رأوا من سوء موضعه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فلعلّ مراد المؤلّف من بعض العلماء عطاء الخراساني ومن بعض الأبدال وهب بن منبّه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نظير هذا الكلام في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أخلاق العلماء،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والبيان والتبيين،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نقلاً عن نوادر الراوندي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 بعض ما ورد من الذم ويأتي بعيد هذا بعض ما ورد من الترخيص في ذلك</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هولاء الرواة الأعاظم في 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رجال النجاشي،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وللاطلاع على ترجمة وتاريخ حياة أبي القاسم بن روح راجع الغيبة، الشيخ الطوسي، ص </w:t>
      </w:r>
      <w:r>
        <w:rPr>
          <w:rFonts w:eastAsia="IRNazanin" w:cs="IRNazanin"/>
          <w:b w:val="false"/>
          <w:bCs w:val="false"/>
          <w:i w:val="false"/>
          <w:iCs w:val="false"/>
          <w:color w:val="333333"/>
          <w:sz w:val="20"/>
          <w:szCs w:val="20"/>
        </w:rPr>
        <w:t>241223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إسماعيل بن بزيع، مع اختلاف يسير جداً في بعض الألفاظ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الكواكب الدرية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 الزهريّة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هذا بعد عنه العلماء الأعلام وقد حدثني أوثق مشايخي أن السيد الجليل محمد صاحب المدارك والشيخ المحقق الشيخ حسن صاحب المعالم قد تركا زيارة المشهد الرضوي على ساكنه أفضل الصلوات، خوفاً من أن يكلفهم الشاه عباس الأوّل بالدخول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يأتيا إلى بلاد العجم احترازاً من ذلك المذكور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الخصْلَة وزناً ومعنيّ،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خلال المصباح المنير،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خلل</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ولكن في تذكرة السامع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شكر التفضَّل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والمُفضل اسم فاعل من أفضل عليه، أي أحسَنَ إليه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التنبيه على لزوم العمل واستعمال العلم، وقد تقدّم في الأمر الثاني من القسم الأول من النوع الأول من هذا الباب، ص </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الغزالي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الأمر الثاني من القسم الأوّل من النوع الأوّل من هذا الباب،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الثاني من القسم الأوّل من النوع الأول من هذا الباب،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قرأ الرجلُ القرآن والحديث على الشيخ،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أقرأني فلانٌ، أي حملني على أن أقرأ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لا يُعطيك بعضه حتّى تُغطيه كُلَّك؛ ومثله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وميزان العمل،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ونسبه إلى القيل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1995</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الأذكار، ص </w:t>
      </w:r>
      <w:r>
        <w:rPr>
          <w:rFonts w:eastAsia="IRNazanin" w:cs="IRNazanin"/>
          <w:b w:val="false"/>
          <w:bCs w:val="false"/>
          <w:i w:val="false"/>
          <w:iCs w:val="false"/>
          <w:color w:val="333333"/>
          <w:sz w:val="20"/>
          <w:szCs w:val="20"/>
        </w:rPr>
        <w:t>290</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ونظيره في الأمالي الصدوق،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نقلاً عنه، عن أبي عبدالله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 المصدر، أعني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وفي هذه المصادر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ماضل قومٌ بعد هدى كانوا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إحياء علوم الدين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أن هداهم الله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إلى هنا وكله في مصباح الشريعة،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وقال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تعالى في تعاليقه على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المراء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ما نقل ليس من الرواية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موجود في مصباح الشريعة كما عرفت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كتاب منار القاصدين في أسرار معالم الدين الذي تقدم ذكره في أوّل الكتاب، ولم نقف على نسخة له حتى اليوم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الكلمة الحكمة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أمالي الطوسي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كلمة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الأمالي، الشيخ الطوسي،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أجهل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ابن أخي الأصمعي عن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أعرابياً بالبادية فاستر شدته إلى مكان فأرشدني وأنشدني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قائله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عمر بن الخطاب وابنه، كما في مقدمة ابن الصلاح،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أو ابنه كما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وتذكرة السامع،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الشعبي وعمر ؛ وفي 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رقّ وجهه رقّ علمه؛ ونقله الميداني في 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في حرف الميم من 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مصادره من كتب العامة؛ ولكنّه رُوي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الحياء،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 أبي عبدالله علیه السلام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مجاهد،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مقدّمة ابن الصلاح،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شرح ألفية العراقي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وفي 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نسبه إلى بعض العلماء</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الجزائري في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لي شيخ جليل قرأت عليه كثيراً من العربية والأصول، فما وجدت أحداً أنصف منه، وذلك أنه ربما أشكلت المسألة علينا وقت الدرس، فإذا طالعتها أنا وكنت أصغر الشركاء سنّاً قال لي ذلك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الحق وغلطتُ أنا وجميع هولاء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فيغلط نفسه والطلبة لأجل معرفته بصحة كلامي، ثمّ يقول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علي ماخطر بخاطرك، حتى أعلقه حاشيةً على كتابي، فأملي أنا عليه وهو يكتبه حاشيةً وهو وقت تأليف هذا الكتاب في بلاد حيدر آباد من بلاد الهند واسمه الشيخ جعفر البحريني مد الله أيام سعادته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عوالى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مثل العبارة الأخيرة،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أبي عبد الله،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أدب الإملاء والاستملاء،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أصول الحديث،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ما ورد في ذلك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السواك،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 والتجمّل والمروة؛ وبحار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فرض طاعة الأئمة،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الأمالي،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مرّت جملة منها في المقدّمة، ويأتي بعضها في الفصل الأوّل من المطلب الأوّل من الخاتمة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xml:space="preserve">؛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لا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بما لم يعط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شرح الحديث في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هذا الحديث وبعض الكلام حوله في ص</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أبوبكر الشبلي الزاهد كما في تذكرة السامع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في طبقات الصوفية، إلى الخواجه سهل بن محمد الصعلوكي المتوفّى في سنة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ومصادر ترجمته في طبقات الصوفية،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حنيفة كما في تذكرة السامع،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ناظمه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وتذكرة السامع،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والتبيان في آداب حملة القرآن،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ماجرى للخليل بن أحمد الفراهيدي مع سليمان بن حبيب والي فارس والأهواز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ذلك في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أمالي القالي،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والزهري هو أبوبكر محمد بن مسلم بن عبيد الله بن شهاب الزهري المتوفى في سنة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غيرها؛ انظر ترجمته ومصادر ترجمته في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والأعلام،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في 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طبقات الشافعية،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يتيمة الدهر،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المصراع في أدب الدنيا والدين،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وتذكرة السامع،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ومعجم الأدباء،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وطبقات الشافعية،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ويتيمة الدهر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أشقى به غرساً وأجنيه ذلّة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خلّكان في 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ذكر البيت الأوّل من هذه الأبيات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أبيات طويلةً ومشهورةً فلاحاجة إلى ذكرها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هذه الأشعار كلّها أو بعضها نقلت في كتب متعدّدة، وهي أدب الدنيا والدين،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معجم الأُدباء،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طبقات الشافعية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الإعجاز والإيجاز،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يتيمة الدهر،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يصدّق فعله قوله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استعمال العلم ، ح </w:t>
      </w:r>
      <w:r>
        <w:rPr>
          <w:rFonts w:eastAsia="IRNazanin" w:cs="IRNazanin"/>
          <w:b w:val="false"/>
          <w:bCs w:val="false"/>
          <w:i w:val="false"/>
          <w:iCs w:val="false"/>
          <w:color w:val="333333"/>
          <w:sz w:val="20"/>
          <w:szCs w:val="20"/>
        </w:rPr>
        <w:t>3</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العمل،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منية المريد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ينفرهم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الذريعة إلى مكارم الشريعة،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كما في المتن؛ إلا أنّ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منية المريد كما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عوالى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مثله بالمعنى عن الصادق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يصدُّ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وأيضاً مثله بنحو أبسط في الخصال،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غرر الحكم،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قصم ظهري إلّا رجلان عالمٌ متهتّك وجاهل متنسّك؛ هذا ينفّرُ عن حقه بهتكه، وهذا يدعو إلى باطله بنسكه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علم القلوب،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قطع ظهري في الإسلام إلّا 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مبتدع ناسك وعالم فاجر؛ فالعالم الفاجر يزهد الناس في علمه لما يرون من فجوره والمبتدع الناسك يرغب الناس في بدعته لما يرون من نسكه، وعمل قليل في السنة خير من عمل كثير في البدعة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تعليم المتعلّم،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وأنشدني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الدين صاحب الهداية لبعضهم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زيادة على الأمر المشترك بينهما</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عوالي اللآلي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نقلاً عن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مصابيح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الحديث لم نقف عليه في أصولنا وأخبارنا بعد الفحص والتتبع، والظاهر أنّه من موضوعات العامّة وممّن صرّح بوضعه من علمائنا المحدّث الحرّ العاملي في الفوائد الطوسية والمحدّث الشريف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فيمكن توجيه بوجهين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بالعلماء الأئمة، ووجه الشبه العصمة أو الحجية على الخلق أو الفضل عند الله، وذلك لا ينافي ما ثبت من كون كل من الأئمة أفضل من كل واحد من أنبياء بني إسرائيل؛ لأنّ المراد التشبيه بالمجموع، ولو سلّم يكون من عكس التشبيه وهو شائع، يؤيد هذا الوجه ما تظافر من الأخبار الواردة عن الأئمة الأطهار علیهم السلام، ومن قولهم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العلماء وشيعتنا المتعلّمون، وسائر الناس 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آية الله القاضي الطباطبائي في تعاليقه على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مذكور في كثير من الكتب المتداولة ومذكور في الألسنة ولكن لم يوجد في الجوامع الحديثية للإمامية من روايته وسنده عين ولا أثر، بل صرح جمع من مهرة المحدثين وأساتذتهم أنه من موضوعات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أصل له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صفة العلماء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معنى الحديث المرفوع راجع شرح البداية،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حكاه عن الثوري تذكرة السامع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اختصار علوم الحديث،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والقائل هو الحسن بن يسار البصري المعروف بالحسن البصري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ومصادر ترجمته في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ونسبه إلى عيسى بن مريم علیها السلام ؛ وفي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المسيح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تلقوا اللؤلؤ إلى الخنازير، فإنّها لا تصنع به شيئاً، ولا تؤتوا الحكمة من لا يريدها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الحكمة أفضل من اللؤلؤ، ومن لا يريدها شرّ من الخنازير ومثله في أدب الدنيا والدين،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وعلى هذا فلا يبعد تصحيف عيسى بعليّ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بذل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أنشأه الشافعي، كما في طبقات الشافعية،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وعلم القلوب،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وطبقات الشافعية،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وعلم القلوب،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وأربعة أبيات أُخر قبله</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الغزالي في ميزان العمل،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والماوردي في أدب الدنيا والدين،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وانظر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نرجو ممن يرغب التوضيح حول هذا الحديث مراجعة شرح اصول الكافي، ص </w:t>
      </w:r>
      <w:r>
        <w:rPr>
          <w:rFonts w:eastAsia="IRNazanin" w:cs="IRNazanin"/>
          <w:b w:val="false"/>
          <w:bCs w:val="false"/>
          <w:i w:val="false"/>
          <w:iCs w:val="false"/>
          <w:color w:val="333333"/>
          <w:sz w:val="20"/>
          <w:szCs w:val="20"/>
        </w:rPr>
        <w:t>165</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بذل العلم،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2174/23</w:t>
      </w:r>
      <w:r>
        <w:rPr>
          <w:rFonts w:ascii="IRNazanin" w:hAnsi="IRNazanin" w:eastAsia="IRNazanin"/>
          <w:b w:val="false"/>
          <w:b w:val="false"/>
          <w:bCs w:val="false"/>
          <w:i w:val="false"/>
          <w:i w:val="false"/>
          <w:iCs w:val="false"/>
          <w:color w:val="333333"/>
          <w:sz w:val="20"/>
          <w:sz w:val="20"/>
          <w:szCs w:val="20"/>
          <w:rtl w:val="true"/>
        </w:rPr>
        <w:t xml:space="preserve">؛ احياء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وهذا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صحيح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أنس أنّ النبيّ صلی الله علیه و آله و سلّم كان مع إحدى نسائه، فمرّ به رجلٌ فدعاه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زوجتي فلانة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من كنتُ أظنُّّ به فلم أكن أظنّ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الشيطان يجري من الإنسان مجرى الدم ؛ وروي أيضاً بنحوٍ أبسط في 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2174/23</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 آله و سلّم، مُعتكفاً، فأتيته أزوره ليلاً، فحدّثته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وقمتُ فانقلبتُ، فقام معي ليقلبني، وكان مسكنها في دار أسامة بن زيد فمرّ رجلان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رأيا النبيّ صلی الله علیه و آله و سلّم أسرعا، فقال النبيّ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رسلكما إنّها صفيّة بنت 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الشيطان يجري من الإنسان مجرى الدم فخشيتُ أن يقذفَ في قلوبكما شيئاً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الأمر العاشر من القسم الثاني من النوع الثالث،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الشريفة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يَكْفُرُونَ بِشِرْكِكُمْ وَلَا يُنَبِّئُكَ مِثْلُ خَبِيرٍ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والمقاييس،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نقلاً عن المحاسن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مالاًه على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ساعَدَه وعاوَنه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الغزالي في 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وانظر أيضاً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وانظر أيضاً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من أراد شرح هذا الحديث الشريف وتوضيحه فليراجع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وشرح أصول الكافي،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حرف لا؛ التبيان في آداب حملة القرآن،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ما سيأتي في الأمر الرابع عشر من هذا القسم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والأمر الثاني من القسم الثاني من النوع الثالث من هذا الباب،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والأمر الرابع من القسم الثالث من النوع الثاني من هذا الباب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آداب حملة القرآن،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أمر من برَّ، يبرُّ، وعطف على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الأمالي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فهو مضاف إليه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مجرورٌ عطف على تقوى الله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من أمليتُه بمعنى تركته وأخرته، والإملاء، أي الإمهال ولامه ياء؛ وأمّا الإملال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فبيعدُ، كما قاله المولى صالح شارح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الفيض في الوافي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تمله خيراً ولا يمل لك، أي لا تسأمه من جهة إكثارك الخير، ولا يسأم هو من جهة إكثاره الخير لك،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مللته ومللت منه؛ إذا سأمه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تحلّ سخيمته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فأكنفه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تسلّ سخيمته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 هذا الحديث مع زيادة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باب حق المؤمن على أخيه وأداء حقه ، حه عن أبي عبد الله علیه السلام</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مصادقة الإخوان،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وأداء حقه،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والذريعة إلى مكارم الشريعة،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وميزان العمل،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نُسِبَ إلى رسول الله صلی الله علیه و آله و سلّم ؛ ولكن قال العراقي في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بهامش الإحياء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منع الناس عن فتّ البعر لفتوه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لم أجده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ناظمه</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نص واحد منها؛ من سنن ابن ماجة، 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دخل أعرابي المسجد ورسول الله صلی الله علیه و آله و سلّم جالسٌ،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اغفر لي ولمحمّدٍ ولا تغفر لأحدٍ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فضحك رسول الله صلی الله علیه و آله و سلّم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احتظرت واسعاً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ولّى، حتّى إذا كان في ناحية المسجد فشج يبول؛ الأعرابي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فقة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إلي بأبي وأمي ، فلم يؤنب ولم يسب،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المسجد لا يبال فيه، وإنما يُني لذكر الله وللصلاة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أَمَرَ بِسَجل من ماء فأُفُرِغَ على بوله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وإليك نص واحد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معاوية بن الحكم السلمي،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قدمت على رسول الله صلى الله عليه وآله وسلم علمت أموراً من أمور الإسلام، فكان فيما علمت أن 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عطست فاحمد الله، وإذا عطس العاطس فحمد الله فقل يرحمك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فبينما أنا قائم مع رسول الله صلی الله علیه و آله و سلّم في الصلاة إذ عطس رجل فحمد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يرحمك الله رافعاً بها صوتي فرماني الناس بأبصارهم حتى احتملني ذلك،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مالكم تنظرون إلي بأعيُنٍ شُرّر؟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فسبحوا، فلما قضى رسول الله صلی الله علیه و آله و سلّم الصلاة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المتكلّم؟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الأعرابي، فدعاني رسول الله صلی الله علیه و آله و سلّم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الصلاة لقراءة القرآن وذكر الله جلّ وعز، فإذا كنت فيها فليكن ذلك شأنك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رأيت معلماً قط أرفق من رسول الله صلی الله علیه و آله و سلّم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4895</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الهمزة؛ الأذكار،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إحياء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التواضع،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حرف الميم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حرف العين؛ أدب الدنيا والدين،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29331</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وأدب الدنيا والدين،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الأدباء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مع زيادة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صفة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أبي عبدالله علیه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الرابع من القسم الأول من النوع الثاني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وهو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صفة العلماء،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صلی الله علیه و آله و سلّم ، يُكنّي أصحابه إكراماً لهم؛ وفي 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كان يدعو أصحابه بكناهم إكراماً لهم واستمالة لقلوبهم، ويُكنّي من لم تكن له كنيّة فكان يُدعى بما كناه؛ وراجع أيضاً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بذيل الإحياء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29314</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حرف الكاف مكارم الأخلاق،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رسول الله إذا فقد الرجل من إخوانه ثلاثة أيّامٍ سأل عنه، فإن كان غائباً دعاله، وإن كان شاهداً زاره، وإن كان مريضاً عاده؛ وقال المناوي في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وأُخِذَ منه أنه ينبغي للعالم إذا غاب بعض الطلبة فوق المعتاد أن يسأل عنه، فإن لم يخبر عنه بشيء أرسل إليه، أو قصد منزله بنفسه وهو أفضل، فإن كان مريضاً عاده، أو في غمّ حفضَ عليه، أو في أمر يحتاج لمعونة أعانه، او مسافراً تَفَقَّدَ أهله، وتعرَّضَ لحوائجهم ووصلّهم بما أمكن وإلّا تودَّد إليه ودعا 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المسلسل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تتابع فيه رجال الأسناد على صفة كالتشبيك بالأصابع، أو حالة كالقيام في الراوي للحديث؛ سواء كانت تلك الصفة أو الحالة قولاً، كقوله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فلاناً يقول، إلى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منتهى الإسناد أو أخبرنا فلان والله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فلان والله قال أخبرنا فلان والله إلى آخر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فعلاً كحديث التشبيك باليد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بهما، أي بالقول والفعل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البداية،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وعلى هذا فيريد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المسلسل بالسؤال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الذي سنده هكذا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شيخي فلان وسألني عن اسمي وكنيتي وبلدي وأين أنزل،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شيخي فلان وسألني عن اسمي وكنيتي وبلدي وأين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هذا الحديث المسلسل الذي أشار إليه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الجواهر المكللة في الأحاديث المسلسلة،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في ذيل الحديث الثامن والخمسين،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ونحو هذا من المسلسلات ما ذكره الكتاني مسلسلاً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سألني أسمي وكنيتي ونسبي وبلدي وأين أنزل، مما اتصل للسلفي من جهة الحسين بن عليّ بن يزيد الرفاعي عن أبي يعلى الموصلي الحافظ عن هدبة بن خالد عن حماد بن سلمة عن ثابت البناني عن أنس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لقيت النبيّ صلی الله علیه و آله و سلّم ، فسألني كما سألتك،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أنس، أكثر من الأصدقاء؛ فإنّكم شفعاء بعضكم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أورده مسلسلاً الديلمي في مسنده من طريق محمد بن النضر الموصلي عن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الفردوس بمأثور الخطاب،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أحبّ أحدكم أخاه المسلم فليسأله عن اسمه واسم أبيه واسم قبيلته وعشيرته؛ فإنّ من حقّه الواجب وصدق الإخاء أن يسأله عن ذلك، وإلا فإنّها معرفة حمق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مسند الإمام موسى بن جعفر علیهما السلام،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عن رسول الله صلی الله علیه و آله و سلّم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 كونوا ربانيين حلماء 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يربي الناس بصغار العلم قبل كباره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القواعد والفوائد،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وتحرير الأحكام الشرعيّة،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وجواهر الکلام،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توضيح هذا الاصطلاح في شرح البداية،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عمر ابن عبدالبر القرطبي، كما في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59</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الاقتصاد في العبادة،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ونص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الدين متين، فأوغل فيه برفق ولا تُبَغض إلى نفسك عبادة ربِّك،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المُنْبَت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المفرط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ظهراً أبقى ولا أرضاً قطع، فاعمل عمل من يرجو أن يموتَ هَرَماً، واحذر حذر من يتحوّفُ أن يموت غداً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أنه قال الشريف الرضي في المجازات النبوية،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هذا الحديث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ووصف الدين بالمتانة هاهنا مجاز، والمراد أنه صعب الظهر، شديد الأسر، مأخوذ من متن الإنسان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اشتدّ من لحم منكبيه، وإنما وصفه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لمشقة القيام بشرائطه والأداء لوظائفه، فأمر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يدخل الإنسان أبوابه مترفقاً، ويرقى هضابه متدرّجاً، ليستمر على تجسم متاعبه، ويمرن على امتطاء مصاعبه، وشبه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الصلاة 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العابد الذي يُحْسِرُ منّته، ويستنفد طاقته بالمنبت وهو الذي يُفِذُ السير، ويكد الظهر، منقطعاً من رفقته ومنفرداً عن صحابته، فتحسر مطيته ولا يقطع شقته، وهذا من أحسن التمثيلات وأوقع التشبيهات وممّا يقوّي المراد بهذا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في 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في الحديث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المنبث لا أرضاً قطع ولا ظهراً أبقى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للرجل إذا انقطع به في سفره وعطبَتْ راحلته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انبت، من 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وهو مطاوع بثَّ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بَته وأبنه يريد أنه بقي في طريقه عاجزاً عن مقصده لم يقْضِ وطرَه وقد أعْطَبَ 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مجمع الأمثال،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المطلب الثالث من الخاتمة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ع، 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ومعلّم الفقه يُقَبِّح علم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الغزالي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المتكفّل ببعض العلوم ينبغي ألا يُقبِّحَ في نفس المتعلّم العلوم التي وراءه، كمعلم اللغة إذ عادته تقبيح علم الفقه، ومعلّم الفقه عادته تقبيح علم الحديث والتفسير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شرح 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تتلمذ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جماعة من العلماء بمصر في سنة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مدة ثمانية عشر شهراً تقريباً، ومن أراد الاطّلاع عليهم فليراجع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لباس البياض والقطن،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أمير المؤمنين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البسوا ثياب القطن، فإنّها لباسُ رسول الله صلی الله علیه و آله و سلّم، وهو لباسُنا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والخطبة والإنصات،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والخطبة فيهما ،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رسول الله صلی الله علیه و آله و سلّم إذا كان يوم الجمعة ولم يصب طيباً دعا بثوب مصبوغ بزعفران فرش عليه الماء ثم مسح بيده ثم مسح به وجهه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أن يعتم الرجل يوم الجمعة وأن يلبس أحسن أثوابه وأنظفها ويتطيب فيدهن بأطيب دهنه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أنس كما في المحدث الفاصل،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وراجع أيضاً مقدمة ابن الصلاح،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وأدب الإملاء والاستملاء،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والخلاصة في أصول الحديث، ص </w:t>
      </w:r>
      <w:r>
        <w:rPr>
          <w:rFonts w:eastAsia="IRNazanin" w:cs="IRNazanin"/>
          <w:b w:val="false"/>
          <w:bCs w:val="false"/>
          <w:i w:val="false"/>
          <w:iCs w:val="false"/>
          <w:color w:val="333333"/>
          <w:sz w:val="20"/>
          <w:szCs w:val="20"/>
        </w:rPr>
        <w:t>144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 النساء العروس نصّاً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رفعنها على المِنَصَّةِ، وهي الكرسي تقف عليه في جلاتها، بكسر الميم لأنّها آلة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5095</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3885</w:t>
      </w:r>
      <w:r>
        <w:rPr>
          <w:rFonts w:ascii="IRNazanin" w:hAnsi="IRNazanin" w:eastAsia="IRNazanin"/>
          <w:b w:val="false"/>
          <w:b w:val="false"/>
          <w:bCs w:val="false"/>
          <w:i w:val="false"/>
          <w:i w:val="false"/>
          <w:iCs w:val="false"/>
          <w:color w:val="333333"/>
          <w:sz w:val="20"/>
          <w:sz w:val="20"/>
          <w:szCs w:val="20"/>
          <w:rtl w:val="true"/>
        </w:rPr>
        <w:t xml:space="preserve">، في كل من هذه الروايات بعض هذا الدعاء، إلا الجملة الأخيرة؛ وكله في تذكرة السامع،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وانظر أيضاً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32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الذي روي عن الصادق عن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خير موضوع فمن شاء استقل ومن شاء استكثر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توهّم؛ أو حديث أبي ذّر عن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الصلاة؟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موضوع، فاستكثر أو استقل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مروي في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نقلاً عن معاني الأخبار والخصال؛ وفي طبقات الشافعية،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 اله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خير موضوع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النووي في التبيان في آداب حملة القرآن،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وتبعه ابن جماعة الكناني في تذكرة السامع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وقال السمعاني في أدب الإملاء والاستملاء،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أن يصلي ركعتين قبل جلوسه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يقيد يكون الموضع مسجداً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جماعة الكناني في تذكرة السامع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والنووي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آداب حملة القرآن،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 المجالس ما استقبل به القبلة، وإن أشرف المجالس ما استقبل به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والجملة الأخيرة في تحف العقول،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عنه؛ وفي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كتاب الغايات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لكل شيء شرفاً وإن أشرف المجالس ما استقبل به القبلة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أدب الإملاء والاستملاء،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مبحث الآداب المستحبة للقاضي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يجلس مستدبر القبلة كما عن الأكثر، ليكون وجه الخصوم إذا وقفوا بين يديه إليها، ليكون ذلك اردع لها عن كلام الباطل وخصوصاً وقت الاستحلاف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الشيخ في محكي مبسوطه وابن البراج على ما حكي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يستقبل القبلة،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المجالس ما استقبل به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أحق من غيره، ولكن الأوّل أظهر لما عرفت؛ وقال المصنف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أن يجلس مستدبر القبلة ليكون وجه الخصوم إذا وقفوا بين يديه مستقبل القبلة خصوصاً في وقت استحلافهم فيكون مراعاة جانب الاستقبال فيهم أهم من مراعاة جانبه نظراً إلى عموم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اختيار الأكثر ومنهم الشيخ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المبسوط يكون متوجهاً إلى القبلة لماروي عن النبي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 المجالس ما استقبل به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والقاضي أحقّ بهذه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المصنّف الأوّل وهو 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لم يرد نصّ بالخصوص في القاضي ولا في المعلّم في مجلس درسه؛ نعم في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محمد بن أبي نصر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 علیه السلام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أصلحك الله، كيف الملاعنة؟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يقعد الإمام ويجعل ظهره إلى القبلة، ويجعل الرجل عن يمينه والمرأة عن يساره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اللعان،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الملاعن والملاعنة كيف يصنعان؟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يجلس الإمام مستدبر القبلة، فيُقيمهما بين يديه مستقبلاً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 بحذائه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إحياء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في وصف مولانا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صلوات 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سجاحة الأخلاق وبشر الوجه وطلاقة المحيا والتبسُّمّ، فهو المضروب به المثل فيه حتّى عابه بذلك أعداؤه ؛ قال عمرو بن العاص لأهل الشام إنّه ذو دُعابة شديدة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علیه السلام في ذاك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عجباً لابن النابغة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لأهل الشام أنّ في دعابة وأني امرؤ تِلْعابة، أعافس وأمارس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وعمرو بن العاص إنما أخذها عن عمر بن الخطاب لقوله له لما عزم على استخلافه لله أبوك لولا دُعابة فيك إلا أنّ عمر اقتصر عليها، وعمرو زاد فيها وسَمَّجَها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معاوية لقيس بن سعد رحم الله أبا حسن؛ فلقد كان هشاً بشاً ذا فكاهة، قال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كان رسول الله صلى الله عليه و آله و سلم يمزح ويبتسم إلى أصحابه، وأراك تُسرّ حسواً في ارتفاء، وتعيبه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كان مع تلك الفكاهة والطلاقة أهيب من ذي لِبْدَتين قدمته الطوى، تلك هيبة التقوى، وليس كما يهابك طعام أهل الشام وقد بقي هذا الخُلق متوارثاً متناقلاً في مُحبّيه وأوليائه إلى الآن، كما بقي الجفاء والخشونة والوعورة في الجانب الآخر، ومن له أدنى معرفة بأخلاق الناس وعوائدهم يعرف ذلك</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إحياء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وراجع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الأحاديث التي حول الضحك والدعابة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الدعابة والضحك،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عليّ علیه السلام في الخطبة التي يصف فيها المتقين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ضحك لم يعل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يريد تقديمم في إمامة الجماعة، وهو كما في شرح اللمعة،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ويقدم الأقرء من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تساووا في الفقه والقراءة فالأقدم هجرة من دار الحرب إلى دار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زماننا قيل هو السبق إلى طلب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تساووا في ذلك فالأسن مطلقاً أو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تساووا فيه فالأصبح 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هنا ترجيح الهاشمي، لعدم دليل صالح لترجيحه، وجعله في الدروس بعد الأفقه، وزاد بعضهم في المرجّحات بعد ذلك الأتقى والأورع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هذه المرجّحات ضعيف المستند ولكنه مشهور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يقصد بذلك كما يظهر من أدب الإملاء والاستملاء،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ماروي في سنن أبي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أمامة،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علينا رسول الله صلی الله علیه و آله و سلّم، متوكّناً على عصاً، فقمنا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تقوموا كما تقوم الأعاجم يعظّمُ بعضها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3836</w:t>
      </w:r>
      <w:r>
        <w:rPr>
          <w:rFonts w:ascii="IRNazanin" w:hAnsi="IRNazanin" w:eastAsia="IRNazanin"/>
          <w:b w:val="false"/>
          <w:b w:val="false"/>
          <w:bCs w:val="false"/>
          <w:i w:val="false"/>
          <w:i w:val="false"/>
          <w:iCs w:val="false"/>
          <w:color w:val="333333"/>
          <w:sz w:val="20"/>
          <w:sz w:val="20"/>
          <w:szCs w:val="20"/>
          <w:rtl w:val="true"/>
        </w:rPr>
        <w:t xml:space="preserve">، عن أبي أمامة؛ أو ماروي في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2754</w:t>
      </w:r>
      <w:r>
        <w:rPr>
          <w:rFonts w:ascii="IRNazanin" w:hAnsi="IRNazanin" w:eastAsia="IRNazanin"/>
          <w:b w:val="false"/>
          <w:b w:val="false"/>
          <w:bCs w:val="false"/>
          <w:i w:val="false"/>
          <w:i w:val="false"/>
          <w:iCs w:val="false"/>
          <w:color w:val="333333"/>
          <w:sz w:val="20"/>
          <w:sz w:val="20"/>
          <w:szCs w:val="20"/>
          <w:rtl w:val="true"/>
        </w:rPr>
        <w:t xml:space="preserve">؛ ومكارم الأخلاق،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حميد بن أنس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شخص أحبّ إليهم من رسول الله صلی الله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إذا رأوه لم يقوموا لما يعلمون من كراهيته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يقصد ما روى في كتاب سليم بن قيس كما في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أن رسول الله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عظموا أهل بيتى في حياتي ومن بعدي وأكرموهم وفضّلوهم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يحِلُّ لأحدٍ أن يقوم من مجلسه لأحد إلا لأهل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على عدم الكراهة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نحن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مارواه البرقي في المحاسن،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نفسه الزكية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عمار، قال قلت لأبي عبدالله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قام من مجلسه تعظيماً لرجل؟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مكروه إلا لرجل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الغزالي في 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والقيام مكروه على سبيل الإعظام لاعلى سبيل الإكرام ولعله اليجمع بذلك بين الأحاديث المتعارضة،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النووي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ينكر القيام من لا تحقيق عنده، وقد جمعت جزء فيه الترخيص فيه ودلائله، والجواب عما يوهم كراهته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أيضاً في الأذكار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إكرام الداخل بالقيام، فالذي نختاره أنه مستحب لمن كان فيه فضيلة ظاهرة من علم أو صلاح أو 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هذا القيام للبر والإكرام والاحترام لا للرثاء والإعظام، وعلى هذا الذي اخترناه استمر عمل السلف والخلف، وقد جمعت في ذلك جزء جمعت فيه الأحاديث والآثار وأقوال السلف وأفعالهم الدالة على ما ذكرته، ذكرت فيه ما خالفها وأوضحت الجواب عنه، فمن أشكل عليه من ذلك شيء ورغب في مطالعة ذلك الجزء رجوت أن يزول إشكاله، إن شاء الله تعالى راجع أيضاً أدب الإملاء والاستملاء،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شرح المهذّب،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الخلاصة في أصول الحديث،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النووي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مرويّ في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وجامع بيان العلم وفضله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والمستدرك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في كلّ منها روى بعض هذا الدعاء والشطر الأخير منه في مفاتيح الجنان،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تعقيب صلاة العصر أيضاً، نقلاً عن مصباح المتهجّد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 شيخنا تبعاً للنظام يعني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تكون سورة الأعلى بمناسبة سنقرئك فلا تنسى</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مرويّ في 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الأذكار،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مفاتيح الجنان في أعمال الليلة الخامسة عشرة من شهر شعبان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المطلب الثالث من الخاتمة،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38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39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الجامع لأخلاق الراوي وآداب السامع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الواعي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تذكرة السامع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وفي مسند الإمام موسى بن جعفر علیهما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وآله و سلم يعجبه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الرجل خفيف الصوت ويكره أن يكون الرجل جهير الصوت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حرف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صلى الله عليه وآله و سلم يكره أن يرى الرجل جهيراً رفيع الصوت، وكان يُحِبُّ أن يراه خفيض الصوت؛ قال المناوي في شرح الحديث في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منه أنه يسن للعالم صون مجلسه عن اللغط ورفع الأصوات وغوغاء الطلبة وأنّه لا يرفع صوته بالتقرير فوق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ثواب الأعمال،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إسماع الأصمِّ من غير تضجُّر صدقة هنيئة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 غير هذا حديثاً في ذلك ؛ وقال في تذكرة السامع،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في فضيلة ذلك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نصّ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السمعاني في أدب الإملاء والاستملاء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يرفع صوته بما يريد أن يمليه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 لذلك بهذا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عبدالله 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تخلف عنا النبي في سفرة سفرناها فأدركنا وقد رهقتنا الصلاة صلاة العصر، ونحن نتوضاً فجعلنا نمسح أرجلنا، فنادى بأعلى صوته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للأعقاب من النار مرّتين أو ثلاثاً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شرح هذا الحديث في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تفصيل أدب الطالب، وسيأتي في النوع الثالث من هذا الباب،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لينتزع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ليسرع بالآية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المحاسن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لينتزع بالآية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الصدوق</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نسب إلى ابن عبّاس في البيان والتبيين،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وتذكرة السامع،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وصفة الفتوى،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وأدب الدنيا والدين،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على بن الحسن ومحمد بن عجلان إذا أخطأ العالم قول لا أدري أصيبت مقالته؛ وفي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العالم لا أدري، فإن أخطاها فقد أصيبت مقاتله؛ ونسب إلى محمد بن عجلان في صفة الفتوى،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ولكن هذا الكلام مولانا ومولى الموحدين يعسوب الدين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صلوات المصلين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رُوي في نهج البلاغة،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8835</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قول لا أدري أصيبت مقاتله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الفقيه والمتفقه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أخبرني مالك ابن أنس أنه سمع عبدالله بن يزيد بن هرمز،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للعالم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والقائل أبو الذيال، كما في المصدرين الأخيرين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مشكاة الأنوار،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من عبد إلا وله جواني وبراني، فمن أصلح جوانيه أصلح الله برانيه، ومن أفسد جوانيه أفسد الله عليه برّانيه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لكل امرئ جوانياً وبرانياً، فمن يصلح جوانيه يُضلح الله برانيه، ومن يُفسد جوانيه يفسد الله برّانيه؛ أي باطناً وظاهراً، وسراً وعلانية، وهو منسوب إلى جو البيت وهو داخله، وزيادة الألف والنون للتأكيد؛ وقال 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بالبراني العلانية، والألف والنون من زيادات النسب كما قالوا في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وأصله من قولهم خرج فلان يراً، أى خرج إلى البر والصحراء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من قديم الكلام وفصيحه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4997</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ابن الأثير في توضيح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المتكثّر بأكثر ممّا عنده يتَجَمَّلُ بذلك كالّذي يُري أنه شبعان، وليس كذلك، ومَنْ فَعَلَه فإنّما يسخر من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أفعال ذوي الزور، بل هو في نفسه زُورٌ، أي كذب؛ وانظر مجمع الأمثال،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2380/17</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وإليك نص واحد منها مع التلخيص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بينما موسى في ملأمن بني إسرائيل، جاءه رجل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تعلم أحداً أعلم منك ؟ قال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فأوحى الله إلى موسى بلى عبدنا خضر، فسأل موسى السبيل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رُوي في 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عن أبي عبدالله علیه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الثاني من النوع الثالث من هذا الباب،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جماعة الكناني في تذكرة السامع،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معنى الحديث المسلسل في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قد عنى علماء الحديث بهذا النوع جدّاً فصنّفوا فيه مصنّفات خاصّة، ذكر بعضها محمّد عبد الحيّ الكتاني في فهرس الفهارس والأثبات ومعجم المعاجم والمشيخات والمسلسلات المطبوع في مدينة فاس بالمغرب الأقصى؛ وجاء اسم بعضها في الدرّ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منها عقد اللآلي في الأحاديث المسلسلة الغوالي والمسلسلات الكبرى ورويت في الدرّ الفريد،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خمسة وأربعون حديثاً مسلسلاً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لم أجد فيه هذا الحديث المسلسل الذي أشار إليه المؤلّف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في الجواهر المكلّلة في الأحاديث المسلسلة ولا في المسلسلات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الدعاء روي في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مع اختلاف في اللفظ، إلّا أنه لم يروه مسلسلاً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إلى قوله وأتوب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4859</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الأذكار،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حرف الكاف 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صلی الله علیه و آله و سلّم إذا جلس في المجلس فأراد أن يقوم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اللهمّ وبحمدك أشهد أن لا إلّا أنت أستغفرك وأتوب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إنّك لتقول الآن كلاماً ما كنت تقوله فيما خلا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كفّارة لما يكون في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السلف يواظبون عليه ويُسمّى ذلك كفّاره المجلس</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الآيات الثلاث الأخيرة من سورة 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سُبْحَنَ رَبِّكَ رَبِّ الْعِزَّةِ عَمَّا يَصِفُونَ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وَسَلَامٌ عَلَى الْمُرْسَلِينَ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وَالْحَمْدُ لِلَّهِ رَبِّ الْعَلَمِينَ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التي أشار إليها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في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كفّارات المجالس أن تقول عند قيامك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ربِّك ربِّ العزّة عما يصفون وسلام على المرسلين والحمد 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باب ما يجب من ذكر الله عزّ وجلّ في كل مجلس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تفسير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تفسير الكشاف،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تفسير أبي الفتوح الرازي،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نقلاً عن عدة الراعي وغيرها عدة روايات بهذا المضمون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أن يكتالَ بالمكيال الأوفى، فليقل إذا أراد أن يقوم من مجلسه سبحان ربِّكَ ربِّ العزّة عما يصفون وسلام على المرسلين والحمد 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حرف الكاف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إذا سلّم من الصلاة قال ثلاث مرّات سبحان ربّك ربِّ العزة عما يصفون وسلام على المرسلين، والحمد لله ربّ العالمين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الآداب المختصة بالمتعلِّم تنقسم ثلاثة أقسامٍ كما أنّ الآداب المختصّة بالمعلِّم أيضاً كذلك؛ وإلّا فلم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مضى تقسيم الآداب المختصّة بالمتعلّم إلى ثلاثة أقسام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هذا الباب، أعني الباب الأول،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آداب حملة القرآن،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آداب حملة القرآن، ص </w:t>
      </w:r>
      <w:r>
        <w:rPr>
          <w:rFonts w:eastAsia="IRNazanin" w:cs="IRNazanin"/>
          <w:b w:val="false"/>
          <w:bCs w:val="false"/>
          <w:i w:val="false"/>
          <w:iCs w:val="false"/>
          <w:color w:val="333333"/>
          <w:sz w:val="20"/>
          <w:szCs w:val="20"/>
        </w:rPr>
        <w:t>23</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وسهل بن عبدالله هو أبو محمد سهل بن عبدالله بن يونس التستري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انظر ترجمته ومصادر ترجمته في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وطبقات الصوفية،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وكيع بن الجراح بن مليح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تجد ترجمته ومصادر ترجمته في 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حجر في ترجمته في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أحداً أحفظ من وكيع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خشرم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بزنة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وكيعاً وما رأيت بيده كتاباً قط إنّما هو يحفظ، فسألته عن دواء الحفظ،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المعاصي، ما جرَّبْتُ مثله للحفظ ؛ وانظر روضة العقلاء،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واعلم أنّ في جميع نسخ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حشرم بالحاء المهملة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كما في تهذيب التهذيب،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ترجمة عليّ بن خشرم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المتعلّم،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والبيت الثاني فيه هكذا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عُمَر، كما في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مختصر نصيحة أهل الحديث،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أدب الدنيا والدين،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الشافعي، كما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حرف الميم؛ وشرحه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xml:space="preserve">؛ أدب الدنيا والدين،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وقبله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بعث الله نبيّاً إلّا وهو شابّ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282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السكّاكي صاحب مفتاح العلوم، كما يقال؛ وفي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تفقه القفال والقدوري بعد الشيب ففاقوا الشباب</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ناظم البيتين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الشافعي كما في المحدث الفاصل،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وتذكرة السامع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وفتح الباقي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حلية الأولياء،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مالك بن أنس، كما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وتذكرة السامع،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الخطيب البغدادي عن بعضهم في الجامع لأخلاق الراوي وآداب الواعي أو السامع كما في تذكرة السامع ص </w:t>
      </w:r>
      <w:r>
        <w:rPr>
          <w:rFonts w:eastAsia="IRNazanin" w:cs="IRNazanin"/>
          <w:b w:val="false"/>
          <w:bCs w:val="false"/>
          <w:i w:val="false"/>
          <w:iCs w:val="false"/>
          <w:color w:val="333333"/>
          <w:sz w:val="20"/>
          <w:szCs w:val="20"/>
        </w:rPr>
        <w:t>71</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ترجمة شعبة بن الحجاج وكانت ثيابه لونها كالتراب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الحافظ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الخليل بن أحمد، كمافي 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إلى القيل في الذريعة إلى مكارم الشريعة،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وميزان العمل،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قائله ومصدره، نعم نُقِل في الأنوار النعمانية،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لم ينسب فيهما إلى قائل معيّن؛ وقال في 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ضاع العلم بين أفخاذ النساء؛ وقال فيه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ذبح العلم بين أفخاذ النساء، ليس بحديث؛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ضاع العلم بين أفخاذ النساء، ليس بحديث، بل روي بمعناه عن بشر الحافي،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يفلح من ألف أفخاذ النساء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وفي 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إبراهيم ابن أدهم من تعوَّدَ أفخاذ النساء لم يجئ منه شيء؛ وفي حلية الأولياء،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إبراهيم بن أدهم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أحب اتخاذ كذا النساء لم يفلح؛ وفيه أيضاً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الثوري من أحبّ أفخاذ النساء لم يفلح؛ وإبراهيم بن أدهم هو أبو إسحاق إبراهيم بن أدهم بن منصور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ومصادر ترجمته في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السامع،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يقال عن الشافعي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كلفت شراء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شراء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بصلة لما فهمت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أنه ليس بمثل سائر بل هي كلمة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الشافعي قائلها</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ربما قيل بالتفصيل بين من كانت عبادته من الأعمال، فالتزويج أفضل منها؛ لإطلاق مادلّ على ذلك، وبين من كانت عبادته تحصيل العلوم الدينية، فهي أفضل منه، لأن كمال الإنسان العلم الذي هو الغرض الأصلي من خلقته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وساق الكلام في فضيلة العلم إلى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غير ذلك من الفضائل التي لا تحصى كثرة على وجه يقطع ذوالفطرة السليمة الواقف على تمام ماورد في فضيلة العلم والعلماء أنه أفضل السعادات وأشرف الكمالات، وأنه ينبغي تقديمه على كل فضيلة، وايثاره على كلّ طاعة، سواء في تلك التزويج وغيره، وماورد في الأخبار من فضل النكاح ليس مما يداني فضيلة العلم ولا ممّا يقاربه؛ فلا يصلح المعارضة به، ولا الشك في على ما يضاده ويعارضه، والاجتهاد في قطع ما يقدر عليه من العوائق الشاغلة والعلائق المانعة عن تحصيله، أو عن الاستكمال فيه، ولا ريب أن التزويج من أكبر الشواغل وأعظم الموانع، حتى اشتهر أنّ العلم ذبح في فروج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قد يناقش هنا بأنّ النزاع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نبوي مروي في إرشاد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وتفسير كشف الأسرار،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وعوالي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وهو أيضاً مروي عن موسى بن جعفر علیهما السلام في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كشف الغمة؛ وفي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اعتدل يوماه فهو مغبون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وأيضاً فيه،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أمالي الصدوق، عن الصادق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استوى يوماه فهو مغبون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قاله يحيى بن أبي كثير؛ وجاء في تذكرة السامع،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الجسم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أنسب</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أفضل صلوات المصلّين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اله و سلم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الجنَّةَ حُقَّتْ بالمكاره وإنّ النار حُفَّت بالشهوات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للمتنبّي، والبيت ورد في ديوان المتنبي،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تريدين لُقيان المعالي رخيصة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ولابدّ دون الشهد من إبّر النحل وانظر تذكرة السامع،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والأمثال والحكم، ص </w:t>
      </w:r>
      <w:r>
        <w:rPr>
          <w:rFonts w:eastAsia="IRNazanin" w:cs="IRNazanin"/>
          <w:b w:val="false"/>
          <w:bCs w:val="false"/>
          <w:i w:val="false"/>
          <w:iCs w:val="false"/>
          <w:color w:val="333333"/>
          <w:sz w:val="20"/>
          <w:szCs w:val="20"/>
        </w:rPr>
        <w:t>49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القالي،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رواه عن أبي بكر بن دريد عن بعض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رواه عن رجل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عصارة شجر مر، واحدته صَيرة وجمعه 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يسكن إلا في ضرورة الشعر؛ وراجع الأمثال والحكم،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أنّي لم أجد هذا الكلام في الجوامع الحديثية للشيعة ولأهل السنّة، وليس هو حديثاً من أحاديث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الله عليهم أجمعين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بل يُعَدُّ من كلمات مشايخ الصوفية، وصرّح بذلك في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بحديث وهو من كلام بعض الحكماء والمؤلّف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إنما عبّر عنه في المتن بالخبر، والخبر، كما في شرح البداية،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أعم من أن يكون قول الرسول أو الإمام والصحابي والتابعي وغيرهم من العلماء والصلحاء، وقد يُخص الحديث بماجاء عن المعصوم علیه السلام، ويُخَصّ الخبر بماجاء عن غيره، أو يجعل الحديث أعمّ من الخبر مطلقاً</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الفارض في تائيّته الكبرى المعروفة، انظر ديوان ابن الفارض،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الدراري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 لغة في لعلّ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كشف الوجوه الغرّ لمعاني نظم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في شرح هذه الأبيات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ونصب زمناً وكسيراً على الحال من الضمير في سر وانهض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سر للحجّ في حال كونك زمناً، وانهض وقم إلى الصلاة في حال كونك كسيراً مريضاً؛ لأنّك مادُمتَ أخرتَ عزم العمل إلى زمان الصحة لم تحَظَّ بشيء سوى البطالة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يعني تقدّم في السلوك، وقدّم سبيلك كلّ ما قعدتَ لأجله في بيت الهوى من الحظوظ النفسانيّة والعصيان، واخرج عن قيود الالتفات إلى الموانع ليفتح عليك أبواب العزائم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جاد بنفسه يجود جوداً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مات؛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تجد 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يجد وجداناً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صادف؛ وقوله إن 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الفرس يجود جودة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سار جيّداً؛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جدّ يجدّ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جهد؛ والفاء في فالنفس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للتعليل يتعلق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واقطع بسيف العزم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تسويف النفس، واشتغل بوظيفة الوقت، فإن تمت بعد ذلك تجد نفسا صالحاً وذلك هو الوقت الذي أدركته بالطاعة وأمرت بها ؛ لأنّ النفس إن سرتَ سيراً جيّداً صارت مجدّة ساعية في العمل، فإنّها إذا بعثت على الطاعة تدربَتْ فيها وانتزعت الكراهة عنها، وحينئذٍ ينبعث منها داعية العمل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العالم،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متى يسقط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187/785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نقلاً عنه؛ دستور معالم الحكم،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الحقوق مروي في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ومكارم الأخلاق،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وتحف العقول،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نقلاً عن روضة الواعظين والخصال، وأمالي الصدوق</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تفسير الرازي ،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المخطوطة ونسخة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قطعاً؛ وحرف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انحطاط المنزلة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انحطاط منزلة التابع في جانب المتبوع، والجانب يكون بمعنى الجهة والناحية، من 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قعدت إلى جانب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ح، 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خطأقطعاً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تذكرة السامع،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شعبة بن الحجّاج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إذا سمعتُ من الرجل الحديث كنت له عبداً ما يحيى، وفي تذكرة الأولياء،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نقلاً عن الشافعي</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اجازة الشيخ محمد بن أبي جمهور الأحسائي للسيد محمود بن علاء الدين 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 العالمين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 شخصاً مسألة ملك رقه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أيبيعه؟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ولكن يأمره وينهاه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سوى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 ح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تقييد فيه بقيدٍ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يقيد عليه فيه بقيدٍ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أصحّ؛ وفي تفسير الرازي،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طلب متابعته مطلقاً في جميع الأُمور غير مقيّد بشيء دون شيء</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الرازي،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موسى علیه السلام لمّا وصل إليه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السلام يا نبيّ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موسى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عرَّفَكَ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بعثك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رآه على طنفسةٍ خضراء، فسلّم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وعليك السلام يا نبي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موسى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أدراك من أنا ومن أخبرك أنّي 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دلّك عليّ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في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وَبَشِّرِ الصَّبِرِينَ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إِذا أَصَبَتْهُم مُّصِيبَةٌ قَالُوا إِنَّا لِلَّهِ وَإِنَّا إِلَيْهِ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أَوْلَتَبِكَ عَلَيْهِمْ صَلَوَاتٌ مِّن رَّبِّهِمْ وَرَحْمَةٌ وَأَوْلَبِكَ هُمُ الْمُهْتَدُونَ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الأنموذج،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ضمن جامع المقدّمات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نظيرة لافي نفي المستقبل ولكن على التأبيد خ ل على التأكيد هذا، ولكن قال المحقّق الرضي الأستر آبادي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الكافية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لن معناها نفي المستقبل، هي تنفي المستقبل نفياً مؤكّداً، وليس للدوام والتأبيد كما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هشام في مغني اللبيب،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اللام، ذيل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تفيد لن توكيد النفي خلافاً للزمخشري في كشّافه، ولا تأبيده خلافاً له في أنموذجه، وكلاهما دعوى بلادليل؛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للتأكيد لم يقيّد منفيّها باليوم في فلن أكلَّم اليوم إنسيّاً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ولكان ذكر الأبد في ولن يتمنّوه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تكراراً والأصل عدمه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النوع الثاني من هذا الباب،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المحدّث الفاصل،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الشافعي كما في تذكرة السامع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المخطوطة ولعلّه من باب الحكاية، وإلّا فالصحيح والصحفيّين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بالنصب، كما لا يخفى</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العلم من أفواه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ونهى عن الأخذ ممّن أخذ علمه من الدفاتر،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يغرّنّكم الصحفيون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الكفاية في علم الرواية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نقلاً عن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تأخذوا العلم من الصحفيّين وفي 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تأخذوا العلم من صحفي وفي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تأخذوا العلم من الصحفيين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يفتي الناسَ الصحفيون، 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يفتي الناس صحفي ولا يُقرئهم مصحفي؛ وفي تذكرة السامع،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أعظم البليّة تشيّخ الصحيفة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تعلّموا من الصحف</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ضالة المؤمن، فخذ الحكمة ولو من أهل النفاق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البلاغة،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وفي 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الحكمة ضالّة المؤمن أينما وجدها قيّدها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القسم الثاني من النوع الثالث من هذا الباب،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أخلاق ناصري،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الذريعة إلى مكارم الشيعة،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نرجو من يرغب التفصيل عن حياة الرضيّ وآثاره القيّمة أن يراجع 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الخامس</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عفيفاً شريف النفس، عالي الهمّة ملتزماً بالدين وقوانينه، ولم يقبل من أحدٍ صلةً ولا جائزةً، حتّى أنّه ردّ صلات أبيه، وناهيك بذلك شرف نفس وشدّة ظلف؛ فأمّا بنوبّويه فإنّهم اجتهدوا على قبوله صلاتهم فلم يقبل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وقرأتُ بخطّ محمَّد بن إدريس الحلّي الفقيه الإمامي،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أبو حامد أحمد بن محمَّد الإسفراييني الفقيه الشافعي،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يوماً عند فخر الملك أبي غالب محمّد بن خلف وزير بهاء الدولة وابنه سلطان الدولة فدخل عليه الرضي أبو الحسن، فأعظمه وأجلّه ورفع من منزله، وخلّى ما كان بيده من الرقاع والقصص وأقبل عليه يحادثه إلى أن انصرف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فخر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الرضي، اتّصل بي أنّه قد ولد له ولدٌ، فأنفَذتُ إليه ألف دينار،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للقابلة فقد جرت العادة أن يحمل الأصدقاء إلى أخلاتهم وذوي مودّتهم مثل هذا في مثل هذه الحال، فردّها وكتب إليَّ هذا الكتاب فاقرّأه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يعني أبا حامد الإسفراييني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فقرأتُه، وهو اعتذار عن الردّ وفي جملته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إنّنا أهل بيت لا يطلع على أحوالنا قابلة غريبة، وإنّما عجائزنا يتولّين هذا الأمر من نسائنا ولسن ممّن يأخذن أجرة ولا يقبلن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لنقد وتزييف بعض هذه الحكاية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لم ننقله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الرضي والمرتضى كوكبان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المطبوع في نشرة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الخامس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أبي إسحاق إبراهيم بن احمد بن محمد الطبري الفقيه المالكي كما في 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وقبله</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كثيرٍ من كتب الحكم والأمثال الذي راجعته وتصفّحتُه</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الشافعي وأراد من شيخه مالك بن أنس، كما في تذكرة السامع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وفيض القدير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أصفح الورقة بين يدي مالك برفقٍ لئلّا يسمع وقعها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الربيع وأراد من شيخه الشافعي، كما في تذكرة السامع،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والتبيان في آداب حملة القرآن،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اجترأتُ أن أشرب الماء والشافعي ينظر</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شريك بن عبدالله النخعي الكوفي المتوفّى سنة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ومصادر ترجمته في الأعلام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وتذكرة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عبدالله المنصور بن محمّد بن عليّ العبّاسي، من خلفاء الدولة العباسية، مات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ومصادر ترجمته في الأعلام،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التاء ؛ وشرحه 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إجازة الشيخ محمَّد بن أبي جمهور الأحسائي للسيّد محمود بن علاء الدين 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سيّد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 شخصاً مسألةً ملك رقَّه،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أيبيعه؟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 ولكن يأمره وينهاه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وفي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سمعت شعبة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سمعت منه حديثاً فأنا له عبد</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لأبي دُؤاد الإيادي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 إلى بنته تسوس فرسه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أهنتّها يا أبا دُؤاد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أهنتُها بكرامتي، كما أكرمتها بهواني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ذلك قول أعرابي لحقه ذُلّ على باب السلطان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الغزالي، قاله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تذكرة السامع،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وميزان العمل،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نبّه الله تعالى بقصّة الخضر و موسى علیهما السلام؛ حيث قال الخضر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إِنَّكَ لَن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تَسْتَطِيعَ مَعِيَ صَبْرًا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تَصْبِرُ عَلَى مَا لَمْ تُحِطْ بِهِ خُبْرًا ثمّ شرط عليه السكوت والتسليم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اتَّبَعْتَنِي فَلَا تَسْتَلْنِي عَن شَيْءٍ حَتَّى أُحْدِثَ لَكَ مِنْهُ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يصبر ولم يزل في مراددته إلى أن كان ذلك الفراق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كلّ متعلّم استبقى لنفسه رأياً واختياراً دون اختيار المعلم، فاحكم عليه بالإخفاق والخسران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بناقل الحكاية ومصدرها</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المخطوطة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بمعنى سيرته قال في المصباح المنير، ص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والهَدي مثال فلس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 وفي النسخ المطبوعة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خطأ كما لا يخفى، ويحتمل بعيداً أن يكون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إشارة إلى تعظيم حرمته في نفسه واقتدائه به فتأمّل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لحرمته كما 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ويمكن أن يكون الضمير عائداً إلى غيبته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 ط ،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السامع،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 م ،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غير ذلك مما فيه إشفاقه عليه وتوبيخه إرشاده وصلاحه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ماكان فلا تخلو العبارة من الاضطراب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أدب الدنيا والدين،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لم يصبر على مضض التعليم بقي في ذُلّ الجهل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أدب الدنيا والدين،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إحياء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معافى بن عمران كما في أدب الإملاء والاستملاء،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وتذكرة السامع، ص </w:t>
      </w:r>
      <w:r>
        <w:rPr>
          <w:rFonts w:eastAsia="IRNazanin" w:cs="IRNazanin"/>
          <w:b w:val="false"/>
          <w:bCs w:val="false"/>
          <w:i w:val="false"/>
          <w:iCs w:val="false"/>
          <w:color w:val="333333"/>
          <w:sz w:val="20"/>
          <w:szCs w:val="20"/>
        </w:rPr>
        <w:t>91</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أدب الإملاء والاستملاء، ص </w:t>
      </w:r>
      <w:r>
        <w:rPr>
          <w:rFonts w:eastAsia="IRNazanin" w:cs="IRNazanin"/>
          <w:b w:val="false"/>
          <w:bCs w:val="false"/>
          <w:i w:val="false"/>
          <w:iCs w:val="false"/>
          <w:color w:val="333333"/>
          <w:sz w:val="20"/>
          <w:szCs w:val="20"/>
        </w:rPr>
        <w:t>145</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أدب الدنيا والدين،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الشعراء</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وقع للمحدث الجزائري مع بعض أساتذته ، انظر لمزيد الاطلاع الأنوار النعمانية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 م ، ه ، ق ، ط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ويحرص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يحترز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مطابق لسائر النسخ ولعله الصواب، إلا أن يكون يحرص عن بمعنى يرغب ويحترز عن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ياقوت بن عبدالله الرومي الحموي المتوفّى سنة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ومصادر ترجمته في 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ومعجم المؤلّفين،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أنّي تصفحّتُ وتتبعّت جميع معجم الأدباء ومعجم البلدان لياقوت الحموي وتورّقتُهما مرّتين، وبذلت جهدي في ذلك ليالي وأيّاماً بما لا يتحمّلُ عادةً؛ فلم أجد هذه الحكاية في هذين الكتابين؛ نعم قال ياقوت في كتابه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مجريط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بالأندلس، ينسب إليها هارون بن موسى بن صالح بن جندل القيسي الأديب القرطبي، أصله من مجريط، يُكنّى أبا نصر، سمع من أبي عيسى الليثي وأبي عليّ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الخولاني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رجلاً صالحاً صحيح الأدب، وله قصّة مع القالي ذكرتها في أخباره من كتاب الأدباء يعني معجم الأُدباء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 المجريطي لأربع بقين من ذي القعدة 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بشكوال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ليس في معجم الأُدباء المطبوع ترجمة هارون بن موسى أصلاً، ولم يذكر ياقوت هذه القصة في ترجمة إسماعيل بن قاسم المعروف بأبي عليّ القالي في معجم الأُدباء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ولا في ترجمة أحمد بن موسى بن عبّاس بن مجاهد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بدّ 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هذه القصة وترجمة هارون بن موسى في معجم الأُدباء كما قال الشهيد وياقوت نفسه في معجم البلدان،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لم يطبع إلى الآن جميع معجم الأُدباء، كما قال مؤلّف الأعلام في معجم البلدان في مقدّمة كتابه هذا ،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بشأن معجم الأُدباء، نقلاً عن كتاب تاريخ آداب اللغة العربيّة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في مجلّدات عدة متفرقة في مكاتب أُروبا والآستانة، لا يطمع في الحصول على نسخة كاملة منها، فتشط الأُستاذ مرجليوث للاشتغال بجمع شتات هذا الكتاب والوقوف على طبعه، واهتمّت لجنة تذكار جيب بنشر ما يمكن العثور عليه من أجزائه، فوُفَّقا حتّى الآن إلى نشر خمسة أجزاء منه،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والثاني ونصف الثالث من مكتبة أكسفورد والخامس من مكتبة كوبرلي بالآستانة، والسادس تحت الطبع ينقص القسم الأخير منه، والسعي متواصل في البحث عن مظانّ سائر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وأخبرنا الأُستاذ المشار إليه أنّه ساعٍ في البحث عن أجزاء أُخرى يتوقّع وجودها في لكناو الهند، ثمّ جاءنا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لم يوفّق إلى وجود شيء هناك، ولا في مكان آخر، لكن ذلك لا يمنع أن يكون منه شيء في بعض المكتبات الخصوصية التي لم يصله خبرها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ظفرتُ على هذه الحكاية في إنباء الرواة،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والصلة،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وعبارات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انطباقاً على مافي إنباء الرواة ممّا في الصلة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نصر هارون بن موسى بن صالح بن جندل القيسي القرطبي، المجريطي الأصل، توفّي في سنة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ومصادر ترجمته في الصلة،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وإنباء الرواة،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والأعلام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المؤلفين،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تكملة حسنة من المصدر أعني إنباء الرواة والصلة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عليّ القالي هو إسماعيل بن قاسم بن عيذون بن هارون المعروف بالقالي، المتوفّى في سنة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ومصادر ترجمته في 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ومعجم الأدباء،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عليّ القالي</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أبوبكر أحمد بن موسى بن مجاهد التميمي البغدادي المعروف بابن مجاهد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ومصادر ترجمته في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ومعجم المؤلّفين،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في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مختار الصحاح،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 سربه، أي طريقه أساس البلاغة،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عليّ القالي</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ولكن في الصلة؛ وإنباه الرواة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أنشدنا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أنشد بيت 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صحيح ؛ لأنّ هذه الأبيات أيضاً مرويّة في كتاب الحماسة لأبي تمام وقد جرت عادتهم إذا نقلوا شيئاً ممّا فيه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الحماسة، أو قال الحماسي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البغدادي في شرح شواهد شرح الشافية والحماسي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كتاب الحماسة، وهو مجموعة أشعار من شعر الجاهلية والإسلام، انتقاها واختارها أبو تمام حبيب بن أوس الطائي الشاعر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رتَّبَ أبو تمام ما اختاره على عدّة أبواب أولها باب الحماسة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اشتهر تسميته بالجزء الأول منه، والحماسة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جرت عادة المصنفين إذا استشهدوا بشيء مما فيه أن يقولوا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الحماسي، ونحوه، والمراد الشاعر المذكور في كتاب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شافية ابن الحاجب،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وانظر أيضاً ما يأتي في تعاليقنا على المطلب الثاني من الخاتمة،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ديوان الحماسة،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الأبيات الثلاثة مذكورة في باب الهجاء من كتاب الحماسة لأبي تمام، انظر شرح ديوان الحماسة،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للاطلاع على كتاب الحماسة وطبعاته ومخطوطاته وشروحه تاريخ الأدب العربي،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ما أثبتناه كما في أمالي القالي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والصلة؛ وإن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اه الرواة؛ وشرح ديوان الحماسة،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في هذه المصادر 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وعانق المجد من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وفاز بالمجد من وافى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في شرح ديوان الحماسة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فكابروا 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وكابدوا المجد</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الأبيات في أمالي القالي،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رواها عن أبي بكر بن دريد عن بعض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ديوان الحماسة،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عن رجل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الحكاية في إنباء الرواة،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والصلة،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وتلخيص ابن مكتوم، المخطوط بعد، كما في إنباء الرواة،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ابن بشكوال في الصلة،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نصر فكتبناها عنه من قبل أن يأتي موضعها في نوادره، وسلاني بما حكاه، وهان عندي ما عرض لي من تلك الثياب واستكثرت من الاختلاف إليه ولم أفارقه حتى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المرزوقي في شرح ديوان الحماسة،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شرح هذه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تباطأ سعيك للمجد، ولما سعيت كان سعيك دبيباً وطلاب المجد قد جَهَدوا أنفسهم، وألقوا الأزر دونه، تخفيفاً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 أنفسهم وتشهيراً في طلبهم، وهذا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أن ما يفعله الساعي في سعيه إذا طلب شيئاً من التجرد والتخفّف ليدرك مطلوبه، قد فعلوه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أخذ يفصل مجهودهم من بعد فقال كابروا المجد، أي جاهدوه ليبلغوه قشراً لاختلا فمن صبر وأوفى ناله واحتواه ظافراً به معانقاً له، ومن مل وقصر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خاب وأخفق ورجع نادماً لاهياً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لا تحسب المجد تقريع 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تظنَّنَ المجد يدرك بالسعي القصير واستعمال التعذير، وعلى ملازمة الراحة دون توطين النفس على الكد الشديد والمجاهدة؛ فإنّه لن ينال إلا بتجرع المرارات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واقتحام المعاطب بسببه،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لعِقْتُ الصبر لعقاً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ما يلعق هو اللعوق</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آداب حملة القرآن،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بن 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أبواب النبيّ  صلی الله علیه و آله و سلّم كانت تقرع بالأظافير تذكرة السامع،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آداب حملة القرآن،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يجلس في طلب العلم على باب زيد بن ثابت حتّى يستيقظ،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نوقظه لك؟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طال مقامه وقرعته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كان السلف يفعلون</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السامع،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في الأُصول ولعلّه يقترح</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اللغويّين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الدربزين والدَرابَزين والدَرابزون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دَرابزونات قوائم منتظمة يعلوها مُتَكَاً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يونانيّة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السامع، ص </w:t>
      </w:r>
      <w:r>
        <w:rPr>
          <w:rFonts w:eastAsia="IRNazanin" w:cs="IRNazanin"/>
          <w:b w:val="false"/>
          <w:bCs w:val="false"/>
          <w:i w:val="false"/>
          <w:iCs w:val="false"/>
          <w:color w:val="333333"/>
          <w:sz w:val="20"/>
          <w:szCs w:val="20"/>
        </w:rPr>
        <w:t>100</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والتفصيل كما في تذكرة السامع،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جزم بما أمره به بحيث يشُقُّ عليه مخالفته، فامتثال الأمر أولى وإلّا فسلوك الأدب أولى لجواز أن يقصد الشيخ إظهار احترامه والاعتناء به، فيقابل هو ذلك بما يجب من تعظيم الشيخ والأدب معه</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أوّل القسم الثاني من النوع الثالث من هذا الباب،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والحديث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حق العالم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102</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أي شيء بك؟</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جاء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الأبعد قد زنى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المتباعد عن الخير والعصمة؛ وأراد القائل من الأبعد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عمرو بن العلاء ليس من الأدب أن تجيب من لا يسألك، أو تسأل من لا يجيبك، أو تحدث من لا ينصت 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المقفّع كانت الحكماء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للعاقل أن يجيب عمّا يُسأل عنه غيره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عطاء بن أبي رباح، كما في تذكرة السامع،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الزهري كما في المحدث الفاصل،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وتذكرة السامع،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الدكتور محمَّد عجاج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حقَّقَ المحدّث الفاصل بأحسن 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كانوا يستثقلون إعادة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لا يطلب إعادته إلّا من غفل عن استماعه أوّل الأمر، وأمّا إعادته لبيانه وشرحه فلا استثقال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أدب الإملاء والاستملاء،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إعادة الحديث أثقل من نقل الصخر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زَبَرَه زَبْراً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زَجَره ونَهَره المصباح المنير،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ولا على حاكي هذه الحكاية ومصدرها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وفي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التودّد إلى الناس نصف العقل، وحسن السؤال نصف العلم، والتقدير في النفقة نصف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أدب الدنيا والدين،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صلى الله عليه و اله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السؤال نصف العلم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رقّه وجهه عن السؤال رقّ علمه عند الرجال، ومن ظنّ أنّ للعلم غايةً فقد بخسه حقّه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تذكرة السامع،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أدب الدنيا والدين،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يرتع الجهل بين الحياء والكبر في العلم ؛ وانظر ترجمة ومصادر ترجمة الخليل بن أحمد بن عمرو بن تميم الفراهيدي الأزدي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التاسع عشر من القسم الثاني من النوع الثالث من هذا الباب،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السامع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فليُعدَّه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جماعة الكناني في تذكرة السامع،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ونظيرها في البيان والتبيين، ص </w:t>
      </w:r>
      <w:r>
        <w:rPr>
          <w:rFonts w:eastAsia="IRNazanin" w:cs="IRNazanin"/>
          <w:b w:val="false"/>
          <w:bCs w:val="false"/>
          <w:i w:val="false"/>
          <w:iCs w:val="false"/>
          <w:color w:val="333333"/>
          <w:sz w:val="20"/>
          <w:szCs w:val="20"/>
        </w:rPr>
        <w:t>249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والشيخ</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الرصف حجارة مرصوف بعضها إلى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الرصفة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الرصف وهي الحجارة التي يرصف بعضها إلى بعض في مسيل فيجتمع فيها ماء المطر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السامع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تذكرة السامع،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 ح ، ع ، ط ،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 النسخ وتذكرة السامع،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مواظبته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الأوّل من القسم الثاني من النوع الثالث من هذا الباب،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يفوت تحقيقه ويعسر تداركه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كذلك إذا تحقّق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يترك تحقيقها إلى مجلس آخر بتلطَّف، إذا تحقّق خطأ الشيخ ولا يفوت تحقيقه ولا يعسر تداركه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ولكن جاء في تذكرة السامع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 العرض والتصحيح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بلغ العرض أو التصحيح</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الخطيب البغدادي، كما في تذكرة السامع،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على بُعد عطفه على مفعول يقسّم، وإلّا ففى العبارة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تقدير مبتدأ وجعل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المكان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له حتّى يستقيم الكلام، ولعلّ الصواب 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اماكن الحفظ بعنوان المبتدأ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المكان البعيد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وإلا فلا يستقيم الكلام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وإليك نص عبارته وأجود أماكن الحفظ الغرف دون السفل، وكلّ موضع بعيد ممّا يُلهي وخلا القلب فيه ممّا يفزعه فيشغله، أو يغلب عليه فيمنعه وليس بالمحمود أن يتحفّظ الرجل بحضرة النبات والخضرة، ولا على شطوط الأنهار ولا على قوارع الطرق، فليس يعدم في هذه المواضع غالباً ما يمنع من خلو القلب وصفاء 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حرف الباء؛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وأدب الإملاء والاستملاء،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بارك لأُمّتي في بكورها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تحف العقول،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أراد أحدكم الحاجة فليبكر فيها يوم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لأُمّتي في بكرتها يوم 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قلما كان رسول الله يخرج إذا أراد سفراً إلا يوم الخميس؛ وقال المناوي في 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ويشاركه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يوم الاثنين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ندب الطلب فيه الخميس الحديث ابن عدي عن جابر اطلبوا العلم لكلِّ اثنين وخميس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ميسر لمن طلب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بارك لأُمّتي في بكورها يوم سبتها وخميسها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أنس أنه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بارك لأُمتي في بكورها يوم السبت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أبو هريرة عنه  صلی الله علیه و آله و سلّم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بارك لأُمّتي في بكورها يوم خميسها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والخبر الثاني منقول أيضاً في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غرر الحكم،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السبت والخميس بركة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حرف الهمزة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2934</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ميسِّرّ الطالبه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المناوي في 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يتيسَّر له أسباب تحصيله بدفع الموانع وتهيئة الأسباب إذا طلبه فيه وذلك لأنّه اليوم الذي ولد فيه المصطفى صلی الله علیه و آله و سلّم، وجاء الوحي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في ذلك</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تعليم المتعلّم،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كشف الخفاء،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 على أصل ولكن ذكر برهان الإسلام في كتابه تعليم المتعلّم عن شيخه صاحب الهداية أنّه كان يروي ذلك حديثاً،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اله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شيء بُدِيءَ به يوم الأربعاء إلّا وقد تمّ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والصحيح ما أثبتنا كما في تذكرة السامع، ص </w:t>
      </w:r>
      <w:r>
        <w:rPr>
          <w:rFonts w:eastAsia="IRNazanin" w:cs="IRNazanin"/>
          <w:b w:val="false"/>
          <w:bCs w:val="false"/>
          <w:i w:val="false"/>
          <w:iCs w:val="false"/>
          <w:color w:val="333333"/>
          <w:sz w:val="20"/>
          <w:szCs w:val="20"/>
        </w:rPr>
        <w:t>131</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معاوية بن قرة، كما في حلية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وتقييد العلم،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وفي تقييد العلم،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أنس كنا لا نعد علم من لم يكتب علمه علماً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شرخ الشباب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ونضارته وقوّته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شرخ</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العالم،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سبق في أوّل القسم الثاني من النوع الثالث من هذا الباب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ونقله هنا بالمعنى</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الأمر السادس عشر من القسم الثاني من النوع الثاني من هذا الباب،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درس التقاسيم، فيعلم معنى الدروس المفرّقَة بالمقابلة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جماعة الكناني في تذكرة السامع،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مع تفصيل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باب التسليم،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كان أبو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ثلاثة لا يُسَلَّمون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الماشي مع الجنازة والماشي إلى الجمعة، وفي بيت الحمام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الخصال،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الخصال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تسلّموا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المصلي، وذلك لأن المصلي لا يستطيع أن يردّ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على رجل جالس على غائط ولا على الذي في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سائر روايات الباب في بحار الأنوار،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وراجع الأذكار،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أمالي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ينبغي للمؤمن أن يجلسَ إلّا حيث ينتهي به الجلوس؛ فإنّ تخطي أعناق الرجل سخافة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أيضاً مكارم الأخلاق،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التاسع عشر من القسم الثاني من النوع الثالث،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للتفصيل والاطّلاع على آراء وأقوال الفقهاء حول المسألة راجع الكتب الفقهية، كتاب إحياء الموات</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التبيان في آداب حملة القرآن،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2178/30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الاستملاء،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وإليك نصّ واحدة من روايات الباب من صحيح مسلم عن النبيّ صلى الله عليه و اله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يقيم الرجلُ الرجلَ من مقعده ثمّ يجلس فيه، ولكن تفسّحوا وتوسّعوا</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4826</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أدب الإملاء والاستملاء، ص </w:t>
      </w:r>
      <w:r>
        <w:rPr>
          <w:rFonts w:eastAsia="IRNazanin" w:cs="IRNazanin"/>
          <w:b w:val="false"/>
          <w:bCs w:val="false"/>
          <w:i w:val="false"/>
          <w:iCs w:val="false"/>
          <w:color w:val="333333"/>
          <w:sz w:val="20"/>
          <w:szCs w:val="20"/>
        </w:rPr>
        <w:t>127</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أعلم به منه</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البغدادي كما في تذكره السامع،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ونقل مضمونه الخطيب البغدادي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ونقل مضمونه الخطيب البغدادي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والقائل النووي في التبيان في آداب حملة القرآن،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حرف الهمزة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أتاكم كريم قوم فأكرموه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أتاكم الزائر فأكرموه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والحديث الأوّل مروي في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ومكارم الأخلاق،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وفي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باب إكرام الكريم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رجلان على أمير المؤمنين علیه السلام، فألقى لكلّ واحدٍ منهما وسادة فقعد عليها أحدهما وأبى الآخر، فقال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أقعُدُ عليها؛ فإنّه لا يأبى الكرامة إلّا حمارً،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أتاكم كريم قوم فأكرموه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تذكرة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الخطيب البغدادي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العتيقي،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مجلس الدارقطني وجاءه أبو الحسن البيضاوي برجل غريب، وسأله أن يُمليَ عليه أحاديث، فأملى عليه من حفظه مجلساً يزيد أحاديثه على العشرين، متون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الشيء الهديّةُ أمام الحاجة فانصرف الرجل ثمّ جاءه بعد وقد أهدى له شيئاً فقرّبه إليه، فأملى عليه من حفظه سبعة عشر حديثاً متونها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جاءكم كريم قوم فأكرموه وأيضاً هذه الحكاية منقولة في طبقات الشافعية،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أنه صلی الله علیه و آله و سلّم دخل بعض بيوته، فدخل عليه أصحابه حتّى غصّ المجلس وامتلأ، فجاء جرير بن عبدالله البجلي فلم يجد مكاناً فقعد على الباب، فلف رسول الله صلی الله علیه و آله و سلّم 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فألقاه إليه وقال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اجلس على هذا فأخذه جرير ووضعه عل وجهه وجعل يقبله ويبكي، ثمّ لفّه ورمى به إلى النبيّ صلی الله علیه و آله و سلّم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كنت لأجلس على ثوبك، أكرمك الله كما أكرمتني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النبي يميناً وشمالاً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أتاكم كريم قوم فأكرموه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تذكرة السامع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 المُعيد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يعيدُ الدرس بعد إلقاء الشيخ الخطبة على الطلبة، كأنّه يعين الشيخ على نشر علمه وتثبيت خطباته وإملائه في أذهان الطلبة ؛ وقال في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وينبغي للمعيد بالمدرسة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يُعْلِمَ المدرّس أو الناظر بمن يُرجى فلاحه لیزاد ما يستعين به ويشرح صدره، وأن يطالبهم بعرض محفوظاتهم إن لم يعيّن لذلك غيره، ويعيدلهم ما توقف فهمه عليهم من دروس المدارس ولهذا يسمّى مُعِيداً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خلكان في ترجمة أبي إسحاق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تفقه على جماعةٍ من الأعيان وصحِبَ القاضي أبا الطيب الطبري كثيراً وانتفع به، وناب عنه في مجلسه، ورتبه معيداً في حلقته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وقال السبكي في طبقات الشافعية،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في ترجمة أبي حفص عمر بن أحمد بن الليث الطالقاني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بلخ، فقيه اصولی صوفي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معيدَ المدرسة النظامية ببلخ، تُوفّي في شعبان سنة ستّ وثلاثين وخمسمائة</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الخطيب البغدادي عن جماعة من السلف كما في تذكرة السامع، ص </w:t>
      </w:r>
      <w:r>
        <w:rPr>
          <w:rFonts w:eastAsia="IRNazanin" w:cs="IRNazanin"/>
          <w:b w:val="false"/>
          <w:bCs w:val="false"/>
          <w:i w:val="false"/>
          <w:iCs w:val="false"/>
          <w:color w:val="333333"/>
          <w:sz w:val="20"/>
          <w:szCs w:val="20"/>
        </w:rPr>
        <w:t>161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xml:space="preserve">؛ والنهاية،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والدر المنثور في التفسير بالمأثور،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وسنن الدارقطني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وتفسير 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أمر ذي بال لا يُبدأ فيه بالحمد 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وتفسير كشف الأسرار،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وتفسير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أمر ذي بال لا يبدأ فيه ببسم الله فهو أبتر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مسند الله فهو أبتر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 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أمر ذي بال لا يفتح بذكر الله عزّ وجلّ فهو أبتر،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أقطع ؛ وانظر الأذكار،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وراجع طبقات الشافعية،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تجد شرحاً مشبعاً حول ذلك</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145.143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معى خرََّجَها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أدبّها كما يُخرجُ المعلَّمُ تلميذه، وقد خرّجه في الأدب فتخرّج</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قيم الجوزية في أعلام الموقّعين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فخطر المفتي عظيم فإنّه مُوقَعُ عن الله ورسوله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فالحاكم والمفتي والشاهد كلّ منهم مُخبرٌ عن حكم الله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رضي الدين عليّ 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الإجازات لكشف طرق المفازات فيما يحصى من الإجازات واعلم أنّني إنما اقتصرت على تأليف كتاب غياث سلطان الورى لسكّان الثرى، من كتب الفقه في قضاء الصلوات من الأموات، وما صنفت غير ذلك من الفقه وتقرير المسائل والجوابات لأنّي كنت قد رأيت مصلحتي ومعاذي في دنياي وآخرتي في التفرّغ عن الفتوى في الأحكام الشرعيّة، لأجل ما وجدت من الاختلاف في الرواية بين فقهاء أصحابنا في التكاليف الفعلية، وسمعت كلام الله جلّ جلاله يقول عن أعزّ موجود من الخلائق عليه محمّد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تَقَوَّلَ عَلَيْنَا بَعْضَ الْأَقَاوِيلِ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لَأَخَذْنَا مِنْهُ بِالْيَمِينِ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لَقَطَعْنَا مِنْهُ 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مِنكُم مِّنْ أَحَدٍ عَنْهُ حَنجزِينَ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لأخذنا منه باليمين، ثمّ لقطعنا منه الوتين، فما منكم من أحدٍ عنه حاجزين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صنّفتُ كتباً في الفقه يعمل بعدي عليها، كان ذلك نقضاً لتورّعي عن الفتوى، ودخولاً تحت خطر الآية المشار إليها، لأنّه جلّ جلاله إذا كان هذا تهديده للرسول العزيز الأعلم لو تقوّل عليه، فكيف يكون حالي إذا تقوّلتُ عليه جلّ جلاله وأفتيتُ أو صنّفت خطاً أو غلطاً يوم حضوي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نقلاً عنه؛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نقلاً عن كنز الفوائد،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يبق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يُبقِ عالماً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البخاري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المقدمة،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2673/13</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الفتوى،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29019</w:t>
      </w:r>
      <w:r>
        <w:rPr>
          <w:rFonts w:ascii="IRNazanin" w:hAnsi="IRNazanin" w:eastAsia="IRNazanin"/>
          <w:b w:val="false"/>
          <w:b w:val="false"/>
          <w:bCs w:val="false"/>
          <w:i w:val="false"/>
          <w:i w:val="false"/>
          <w:iCs w:val="false"/>
          <w:color w:val="333333"/>
          <w:sz w:val="20"/>
          <w:sz w:val="20"/>
          <w:szCs w:val="20"/>
          <w:rtl w:val="true"/>
        </w:rPr>
        <w:t>، وفي هذه المصادر الخمسة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الميم ؛ وشرحه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8490</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أيضاً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بغير علمٍ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حرف الهمزة، وشرحه 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في هذه المواضع الخمسة زيادات من المصدر أعني الكافي، وليس في النسخ المخطوطة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في هذه المواضع الخمسة زيادات من المصدر أعني الكافي، وليس في النسخ المخطوطة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في هذه المواضع الخمسة زيادات من المصدر أعني الكافي، وليس فيالمخطوطة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في هذه المواضع الخمسة زيادات من المصدر أعني الكافي، وليس فيالمخطوطة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مابين المعقوفين في هذه المواضع الخمسة زيادات من المصدر أعني الكافي، وليس فيالمخطوطة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البدع والرأي والمقاييس،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هذا الحديث من الكافي و نحن قد قابلناه به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مضافاً إلى النسخ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سائر المواضع، وجاء مضمونه أيضاً مع اختلاف كثير في الألفاظ في نهج البلاغة،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الأمالي،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معالم الحكم،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ومثله عن أبي عبد الله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أنّ المفتي ضامن، ح </w:t>
      </w:r>
      <w:r>
        <w:rPr>
          <w:rFonts w:eastAsia="IRNazanin" w:cs="IRNazanin"/>
          <w:b w:val="false"/>
          <w:bCs w:val="false"/>
          <w:i w:val="false"/>
          <w:iCs w:val="false"/>
          <w:color w:val="333333"/>
          <w:sz w:val="20"/>
          <w:szCs w:val="20"/>
        </w:rPr>
        <w:t>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1</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نفسه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شيرمة هو عبدالله بن شبرمة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وسكون الموحدة وضمّ الراء كان قاضياً لأبي جعفر المنصور على سواد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رجال الحديث،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النهي عن القول بغير علم، ح </w:t>
      </w:r>
      <w:r>
        <w:rPr>
          <w:rFonts w:eastAsia="IRNazanin" w:cs="IRNazanin"/>
          <w:b w:val="false"/>
          <w:bCs w:val="false"/>
          <w:i w:val="false"/>
          <w:iCs w:val="false"/>
          <w:color w:val="333333"/>
          <w:sz w:val="20"/>
          <w:szCs w:val="20"/>
        </w:rPr>
        <w:t>9</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أبي ليلى كما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وقوت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وتلبيس ايليس،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تلبيس إبليس،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أعلام الموقعين،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قوت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الفتوى،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تلبيس إبليس،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أعلام الموقعين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الفتوى،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الفتوى،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وفي 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وقوت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نُسِبَ هذا الكلام إلى ابن مسعود ؛ وفي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وصفة الفتوى،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نسب إلى ابن مسعود وابن عبّاس</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المنكدر ، كما في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وحلية الأولياء،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 في علم الرواي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فليطلب لنفسه المخرج</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ترجمة عطاء بن السائب في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أخلاق العلماء،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مطابقاً لما في المتن حرفاً بحرف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يغلطون فقهاؤهم بعض المسائل بدل يتعاطى فقهاؤهم عضل المسائل والظاهر أن ما في مجمع الزوائد وأخلاق العلماء أصح وأولى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وللاطلاع على معنى الحديث المرفوع راجع شرح البداية،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وثوبان يكنّى أبا عبدالله وكان من أصحاب النبيّ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اسمه في معجم رجال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وترجمته ومصادر ترجمته وردت في 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وراجع 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الفتوى،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هو أبو سعيد يحيى بن سعيد بن قيس الأنصاري من أهل المدينة المتوفّى سنة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ومصادر ترجمته في 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المسيب هو أبو محمد سعيد بن المسيب بن حزن بن أبي وهب المخزومي القرشي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ومصادر ترجمته في 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الفتوى،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ومالك بن أنس هو أبو عبدالله مالك بن أنس بن مالك، إمام المالكية المتوفّى سنة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وردت ترجمته ومصادر ترجمته في وفيات الأعيان،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ومعجم المؤلفين،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الفتوى،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الفتوى،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الفتوى،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أحد الفقهاء السبعة بالمدينة، توفّي سنة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أو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وردت ترجمته ومصادر ترجمته في وفيات الأعيان،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ترجمته ومصادر ترجمته في 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ومعجم المؤلفين،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وطبقات الشافعية،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أوّلها زيادة حكي أنه كان مدرّساً بماردين بمدرسة هناك تسمّى مدرسة الشهيد، فدخلت عليه يوماً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 يعرف المفتي لسان المستفتي ويأتي أيضاً في أحكام المستفتي وآدابه، المسألة السابعة، قول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لم يعرف لغة المفتي افتقر إلى المترجم العدل، وهل يكفي الواحد أم يشترط عدلان؟ وجهان؛ أجودهما الثاني وعلى هذا فالصحيح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المستفتي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المخطوطات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المطبوعات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المستفتي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غلط قطعاً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النووي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وابن الصلاح في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حامد المَرْوَرودي،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القابسي من أئمّة المالكية،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وانظر 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القاسم الصيمري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وانظر صفة الفتوى،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ولتوضيح المقام انظر أدب المفتي والمستفتي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تفسير كشف الأسرار،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واعلم أنّ وجه الاستدلال بهذا الحديث على استحباب زيادة المفتي على ما في الرقعة مما يحتاج إليه السائل هو أن النبيّ صلی الله علیه و آله و سلّم سُئلَ عن التوضّؤ بماء البحر، فأجاب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الطهور ماؤه الحلّ ميتته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فزاد في جواب السائل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 ميتته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لعلمه بأنّه محتاج إليه، فاستنبط الفقهاء من هذا الأمر أنّه يستحبّ في الجواب أن يزيد على سؤال السائل ماله تعلّق بها ممّا يحتاج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ميتة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سمكه؛ قال صاحب الجواهر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وجه إطلاق الميتة على السمك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تذكية السمك إثبات اليد عليه على أن لا يموت في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المعنى الذي هو التذكية المخصوصة، ولعله لهذا المعنى أُطلق عليه أنّه ذكيّ، بل أُطلق عليه في بعض النصوص اسم الميتة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علیه السلام في البحر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الطهور ماؤه الحلّ ميتته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ليست تذكيته كتذكية الحيوان المشتملة على فري الأوداج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 ما يجب على المفتي أن يتأمّلَ رقعة الاستفتاء تأمّلاً شافياً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وتكون عنايته باستقصاء آخر الكلام أتمّ منها في أوله، فإنّ السؤال يكون بيانه عند آخر الكلام وقد يتقيّد جميع السؤال ويترتّب كلّ الاستفتاء بكلمةٍ في آخر الرقعة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البغدادي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نقله عن أبي القاسم الصيمري عن بعض العلماء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يُحيل المعنى، أي يُفسده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الصدد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وبلغني أنّ القاضي أبا حامد المرورّوذي بُلِيَ بمثل ذلك عن قصد بعض الناس، فإنّه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وقال النووي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وابن الصلاح في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بلي به القاضي أبو حامد المَرْوروذِي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جاف كقاض أي غليظ،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غلُظَ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المبتدئ في الجواب بأن لا يكون في الرقعة فتوى مفت آخر غيره، كما يظهر من أدب المفتي والمستفتي،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ابن الصلاح كما في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المفتي والمستفتي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وراجع 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 الحديث ومصادره</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وانظر أدب الإملاء والاستملاء،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وللاطلاع على كيفيّة صنعة المداد والحبر وأنواعهما راجع صبح الأعشى،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حامد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يقتضيها المعنى وليست في المخطوطات والمطبوعات، بل هي في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منية المريد ؛ وانظر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البغدادي في الفقه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وأبو القاسم الصيمري،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سئل عن إخوة وأخوات أو بنين وبنات فلا ينبغي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للذكر مثل حظّ الأنثيين؛ فإنّ ذلك قد يشكل على العامي، بل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يقتسمون التركة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نجد في تعمّد العدول عنه حزازة في النفس لكونه لفظ القرآن العزيز، وأنّه قلّما يخفى معناه على أحدٍ ؛ وانظر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الرازي،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وأراد من بعض العلماء، أبا حنيفة، كمافي تفسير الرازي؛ وشرح المهذّب ونقل الخطيب نظير هذه الحكاية في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ابن الصلاح في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القاسم الصيمري كما في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صاحب الحاوي،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الصيمري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الرحلة في طلب الحديث،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المقدّمة</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أراد نصَّ علمائنا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أنّه ورد بذلك حديث أو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ذلك، والبحث حول المسألة في الذريعة إلى أصول الشريعة،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ومعارج الأصول،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وإن أراد من النص الحديث فلا محالة هو مقبولة عمر بن 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كلامه في تمهيد القواعد،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اتفقوا على أن العامي لا يجوز له أن يستفتي إلا من غلب على ظنه من أهل الاجتهاد والورع، وذلك بأن يراه منتصباً للفتوى بمشهد من الخلق، ويرى إجماع المسلمين على سؤاله، فإن سأل جماعةً فاختلفت فتاواهم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يجب عليه البحث عن أورعهم وأعلمهم، وقال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الحق عندنا وهو مروي في مقبول عمر بن حنظلة المشهور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صفه الفتوى،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وأعلام الموقعين،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خاصّةً في عدم جواز تقليد الأموات من المجتهدين، برسم الفاضل الصالح السيّد حسين بن أبي الحسن، وفي آخرها قد فرغ من تسويد هذه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الدين بن عليّ العاملي الشهير بابن الحجة، وكان زمان تأليفها ورقمها من أوّلها إلى آخرها في جزء يسير من يوم قصير وهو الخامس عشر من شهر شوال من شهور سنة تسع وأربعين وتسعمائة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كتابخانة إهدائي مشکاة به کتابخانه دانشگاه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مكتبة المشكاة المهداة إلى المكتبة المركزية لجامعة طهران،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الرسالة مخطوطة إلى اليوم ولم تطبع بعد</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استوفز في قعدته؛ إذا قعد قعوداً منتصباً غير مطمئنّ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ترى الإنسان مستوفزاً قد استقلّ على رجليه ولما يستو قائماً وقد تهيأ للأفز والوثوب والمضي،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اطمئنَّ فإنّى أراك مستوفزاً ؛ وانظر المعجم الوسيط، ص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وفز</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المرجّحات في إمامة الجماعة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صفة الفتوى،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أدب المفتي والمستفتي،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أنفاً في المسألة الأولى من أحكام المستفتي وآدابه وصفته،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الثاني من القسم الثاني من النوع الأوّل،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المناظر في مجلس مناظرته مشاهداً للحرير ملبوساً ومفروشاً وهو ساكت، ويناظر في مسألةٍ لا يتّفق وقوعها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المناظر مجتهداً يفتي برأيه لا بمذهب الشافعي وأبي حنيفة وغيرهما حتّى إذا ظهر له الحق من مذهب أبي حنيفة ترك ما يوافق رأيّ الشافعي وأفتى بما ظهر له، كما كان يفعله الصحابة والأئمّة، فأما من ليس له رتبة 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يفتي فيما يُسأل عنه ناقلاً عن مذهب صاحبه، فلو ظهر له ضعفُ مذهبه لم يجُز له أن يتركه، فأيّ فائدة له في المناظرة، ومذهبه معلوم وليس له الفتوى بغيره؟ وما يشكل عليه يلزمه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عند صاحب مذهبي جواباً عن هذا، فإنّي لست مستقلاً بالاجتهاد في أصل الشرع ولو كانت مباحثته عن المسائل التي فيها وجهان أو قولان لصحابه أشبه، فإنّه ربما يفتي بأحدهما فيستفيد من البحث ميلاً إلى أحد الجانبين</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 وجهه وتَرَبَّدَ؛ احمرٌ حمرةً فيها سواد عند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ويتربَّدُ لونه من الغضب، أي يتلون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اربدَّ لونه كما يقال احمرٌ واحمارٌ، وإذا غضب الإنسان ترَبَّدُ وجهه كأنّه يسودُّ منه 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وكلاهما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أنّ في إحياء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مجاحدته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في مجاهدته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ولعلّه أولى</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بعض الكلام في ذمّ المراء في الأمر الثاني من القسم الثاني من النوع الأوّل من الباب الأول،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الأمر الرابع من القسم الثاني من النوع الأوّل من الباب الأوّل،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المنذري في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ربض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الراء والباء الموحّدة وبالضاد المعجمة ما حولها ؛ وفي 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زعيم ببيت في ربض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بفتح الياء ماحولها خارجاً عنها تشبيهاً بالأبنية التي تكون حول المدن وتحت القلاع</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روياه عن الطبراني في الكبير، 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رياضها كالمتن</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المراء والخصومة ومعاداة الرجال، ح </w:t>
      </w:r>
      <w:r>
        <w:rPr>
          <w:rFonts w:eastAsia="IRNazanin" w:cs="IRNazanin"/>
          <w:b w:val="false"/>
          <w:bCs w:val="false"/>
          <w:i w:val="false"/>
          <w:iCs w:val="false"/>
          <w:color w:val="333333"/>
          <w:sz w:val="20"/>
          <w:szCs w:val="20"/>
        </w:rPr>
        <w:t>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المراء والخصومة ومعاداة الرجال،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المراء والخصومة ومعاداة الرجال،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ملاحاة الرجال، أي مقاولتهم ومخاصمتهم،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لحيتُ الرجلَ ألحاء، إذا لمُْتَه وعذَلتَه؛ ولا حيتُه ملاحاةً ولحاء إذا نازعته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أكثر النسخ، 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بعضه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عين الرثاء، والرثاء هو الداء</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مجاهد، كما 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أيضاً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 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 الخزي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للقراء المرائين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للمرائين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اختلاف يسير في بعض الألفاظ الآخر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معجم رجال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2086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الرثاء،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الرثاء،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به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الرثاء، ح </w:t>
      </w:r>
      <w:r>
        <w:rPr>
          <w:rFonts w:eastAsia="IRNazanin" w:cs="IRNazanin"/>
          <w:b w:val="false"/>
          <w:bCs w:val="false"/>
          <w:i w:val="false"/>
          <w:iCs w:val="false"/>
          <w:color w:val="333333"/>
          <w:sz w:val="20"/>
          <w:szCs w:val="20"/>
        </w:rPr>
        <w:t>8</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أبي عبد الله أيضاً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الغضب ، ح </w:t>
      </w:r>
      <w:r>
        <w:rPr>
          <w:rFonts w:eastAsia="IRNazanin" w:cs="IRNazanin"/>
          <w:b w:val="false"/>
          <w:bCs w:val="false"/>
          <w:i w:val="false"/>
          <w:iCs w:val="false"/>
          <w:color w:val="333333"/>
          <w:sz w:val="20"/>
          <w:szCs w:val="20"/>
        </w:rPr>
        <w:t>7</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305304</w:t>
      </w:r>
      <w:r>
        <w:rPr>
          <w:rFonts w:ascii="IRNazanin" w:hAnsi="IRNazanin" w:eastAsia="IRNazanin"/>
          <w:b w:val="false"/>
          <w:b w:val="false"/>
          <w:bCs w:val="false"/>
          <w:i w:val="false"/>
          <w:i w:val="false"/>
          <w:iCs w:val="false"/>
          <w:color w:val="333333"/>
          <w:sz w:val="20"/>
          <w:sz w:val="20"/>
          <w:szCs w:val="20"/>
          <w:rtl w:val="true"/>
        </w:rPr>
        <w:t xml:space="preserve">، باب الغضب، ح </w:t>
      </w:r>
      <w:r>
        <w:rPr>
          <w:rFonts w:eastAsia="IRNazanin" w:cs="IRNazanin"/>
          <w:b w:val="false"/>
          <w:bCs w:val="false"/>
          <w:i w:val="false"/>
          <w:iCs w:val="false"/>
          <w:color w:val="333333"/>
          <w:sz w:val="20"/>
          <w:szCs w:val="20"/>
        </w:rPr>
        <w:t>12</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والمحجة البيضاء،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أُوفي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أولى ممّا في المتن</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المطبوع بذيل إحياء علوم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لهذا الحديث على أصل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مضمونه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صلوات المصلين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باب المؤمن وعلاماته وصفاته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همام 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حقود ولا حسود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إحياء علوم الدین،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كنت حلافاً لحلفتُ عليهن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تنبیه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حرف التاء ؛ وشرحه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القاف ؛ وشرحه فيض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1</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حرف الحاء وشرحه فيض القدير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3817</w:t>
      </w:r>
      <w:r>
        <w:rPr>
          <w:rFonts w:ascii="IRNazanin" w:hAnsi="IRNazanin" w:eastAsia="IRNazanin"/>
          <w:b w:val="false"/>
          <w:b w:val="false"/>
          <w:bCs w:val="false"/>
          <w:i w:val="false"/>
          <w:i w:val="false"/>
          <w:iCs w:val="false"/>
          <w:color w:val="333333"/>
          <w:sz w:val="20"/>
          <w:sz w:val="20"/>
          <w:szCs w:val="20"/>
          <w:rtl w:val="true"/>
        </w:rPr>
        <w:t xml:space="preserve">؛ ونظيره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جعفر، وح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أبي عبدالله علیهما السلام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الدنيا والدين،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ومثله عن أمير المؤمنين علیه السلام في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نقلاً عن الخصال</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من المصدر، وليس في النسخ المخطوطة والمطبوعة 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 ح، ع</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1</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الاستثناء من مقدّر، أي لم يفعلا ذلك إلّا كانا خارجين، وهذا النوع من الاستثناء شائع في الأخبار، ويحتمل أن يكون إلّا هنا زائدة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الهجرة، ح </w:t>
      </w:r>
      <w:r>
        <w:rPr>
          <w:rFonts w:eastAsia="IRNazanin" w:cs="IRNazanin"/>
          <w:b w:val="false"/>
          <w:bCs w:val="false"/>
          <w:i w:val="false"/>
          <w:iCs w:val="false"/>
          <w:color w:val="333333"/>
          <w:sz w:val="20"/>
          <w:szCs w:val="20"/>
        </w:rPr>
        <w:t>5</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مُعتب، بضم الميم وفتح العين وتشديد التاء المكسورة، وكان من خيار موالي الصادق علیه السلام ، بل خيرهم كما روي فيه</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الهجرة،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الهجرة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الهجرة،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أكثرَ 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وانظر سنن أبي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04880</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والحديث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الغيبة والبهت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في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الغزالي في بداية الهداية،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أشدّ من ثلاثين زنية في الإسلام كذلك ورد في الخبر</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عليها بهذه العبارة؛ نعم في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صلى الله عليه و اله و سلم، فذكر الربا وعظّم شأنه،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الدرهم يصيبه الرجلُ من الربا أعظمُ عند الله في الخطيئة من ستّ وثلاثين زنيةً يزنيها الرجل، وأربى الربا عرض الرجل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الرواية على المؤمن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طلب عثرات المؤمنين وعوراتهم،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8</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السباب،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91/149</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الحديث في الأمر الرابع من القسم الثاني من النوع الأوّل من الباب الأوّل،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وهو في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غَمْط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غَمْص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9</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الكبر،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وتمام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أليم شيخ زان وملكٌ جبّار ومقِلٌ مختال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 بالشيء من بابي نفع وتعب؛ إذا فخر به، وتبجَّحَ به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من طلب عثرات المؤمنين وعوراتهم،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طلب عشرات المؤمنين وعوراتهم،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طلب عثرات المؤمنين وعوراتهم،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التعبير،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التعبير،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التهمة وسوء الظنّ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والشطر الأخير منه في نهج البلاغة ،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360</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وأداء حقه ،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وأداء حقّه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حق المؤمن على أخيه وأداء حقّه،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في ذلك</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الهداية، ص </w:t>
      </w:r>
      <w:r>
        <w:rPr>
          <w:rFonts w:eastAsia="IRNazanin" w:cs="IRNazanin"/>
          <w:b w:val="false"/>
          <w:bCs w:val="false"/>
          <w:i w:val="false"/>
          <w:iCs w:val="false"/>
          <w:color w:val="333333"/>
          <w:sz w:val="20"/>
          <w:szCs w:val="20"/>
        </w:rPr>
        <w:t>32</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111/178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وشرحه 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يجب عليه الجهاد ومن لا يجب،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المحدث الفاصل،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تقييد العلم،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تقييد العلم،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وفضل الكتابة والتمسك بالكتب،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وفضل الكتابة والتمسك بالكتب، ح </w:t>
      </w:r>
      <w:r>
        <w:rPr>
          <w:rFonts w:eastAsia="IRNazanin" w:cs="IRNazanin"/>
          <w:b w:val="false"/>
          <w:bCs w:val="false"/>
          <w:i w:val="false"/>
          <w:iCs w:val="false"/>
          <w:color w:val="333333"/>
          <w:sz w:val="20"/>
          <w:szCs w:val="20"/>
        </w:rPr>
        <w:t>8</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وفضل الكتابة والتمسك بالكتب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وفضل الكتابة والتمسك بالكتب،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أوّل الباب الأوّل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نقلاً عن أمالي الصدوق؛ عدّة الداعي،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عدّة الداعي،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العلماء ؛ ونقل ابن أبي جمهور الأحسائي في عوالي اللآلي،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وجهاً آخر في تفضيل مداد العلماء على دماء الشهداء، عن العلّامة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ما نقله القفطي في تاريخ الحكماء،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عن أبي عليّ ابن سينا، ثمّ عدت إلى العلم الإلهي وقرأت كتاب ما بعد الطبيعة، فما كنت أفهم ما فيه والتبس عليّ غرضُ واضعه حتّى أعدتُ قراءته أربعين مرّةً وصار لي محفوظاً وأنا مع ذلك لا أفهمه ولا المقصود به وأيست من نفسي،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كتاب لا سبيل إلى 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أنا في يوم من الأيّام حضرت وقت العصر في الوراّقين وبيد دلال مجلّد ينادي عليه، فعرضه عليّ فرردته ردّ متبرَّم معتقدٍ أن لا فائدة في هذا العلم،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 منّي هذا؛ فإنّه رخيص أبيعكه بثلاثة دراهم وصاحبه محتاج إلى ثمنه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فاشتريته فإذا هو كتاب لأبي نصر الفارابي في أغراض مابعد الطبيعة، فرجعت إلى بيتي وأسرعتُ قراءته، فانفتح عليّ في الوقت أغراض ذلك الكتاب بسبب أنّه قد صار لي على ظهر القلب وفرحتُ بذلك وتصدّقتُ ثاني يومه بشيء كثير على الفقراء شكراً لله تعالى</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بشير الأزدي كما في المحدث الفاصل،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وجامع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وروضة العقلاء،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وقبله</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يريد ما تقدّم في القسم الأوّل من النوع الثالث من الباب الأول،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وكيع</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سفيان الثوري كما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المحدّث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الأنوار النعمانية،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شيء شاهدناه مراراً كثيرة، وقد كان لنا شيخ يحصل منه بعض البخل بالكتب، فبقيت كتبه بعده، قد باعتها بناته في الأسواق بأبخس قيمة؛ وكان لناشيخ آخر إذا طلبنا نحن أو غيرنا منه كتاباً وكان له حاجة إليه قلع الأوراق التي يحتاج إليها وأعطى الباقي، فنمت كتبه وانتفع العلماء بها وأعطاه الله تعالى أولاداً قابلين للعلم وفهمه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تقييد العلم،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في من سلك في إعارة الكتاب طريق البخل وظنّ به عمن ليس له بأهلٍ</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تقييد العلم،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الاستملاء،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تذكرة السامع،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هـ ،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في سائر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حسب ما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جزء سمعه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وكيف ما كان فلا تخلو العبارة من الإبهام والإجمال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القلم الذي غمس في الدواة وبه مدادً قال في المصباح المنير،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المداد ما يكتب به ومددتُ من الدواة واستمددتُ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 منها بالقلم للكتابة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كرسيّ الكتب هو الرحل للكتاب، وحُبك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أوراقه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الردة هي القطعة الزائدة من الجلد فوق الدَّفة اليُسرى تذكرة السامع،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يطلق عليه اليوم عطف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وزاد في تذكرة السامع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ويجعل رؤوس حروف هذه الترجمة إلى الغاشية التي من جانب البسملة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المخطوطة، ويحتمل أن يكون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مكبساً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في تذكرة السامع،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والمكبس كما في المعجم الوسيط، 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آلة لِكَبس الصوف والورق وما أشبه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173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أدب الإملاء والاستملاء،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إحياء علوم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تدریب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للتوسع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كتاب الدعاء، باب الصلاة على النبي محمد وأهل بيته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عليه من القرآن 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أُولَبِكَ عَلَيْهِمْ صَلَوَتْ مِّن رَّبِّهِمْ وَرَحْمَةٌ وَأُوْلَبِكَ هُمُ الْمُهْتَدُونَ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عليهم إنّ صلاتك سكنٌ لهم؛ ومن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ماروي في جامع الفوائد المطبوع في أوّل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وصحيح مسلم،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وتفسير كشف الأسرار،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وصبح الأعشى،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من أن النبيّ صلی الله علیه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آل أبي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أبي أوفى كان رسول الله صلی الله علیه و آله و سلّم إذا أتاه الرجل بصدقة ماله صلّى عليه، فأتيته بصدقة مالي،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آل أبي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حرف الكاف ؛ وشرحه 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النبيّ صلی الله علیه و آله و سلّم إذا أتاه قوم بصدقتهم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صلِّ على آل أبي فلان، كنايةً عمّن ينبسون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امرأة قالت للنبيّ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 عليّ وعلى زوجي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صلى الله عليك وعلى زوجك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فخر المحقّقين عن كتاب نهاية الأحكام لوالده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وذهبت الإمامية إلى جواز إطلاق 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كلّ مؤمن ومؤمنة؛ لأنّه لا دليل على الاختصاص، فالقول به يكون إدخالاً في الدين ماليس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الفوائد المطبوع من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أبي جمهور الأحسائي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آل أبي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دالّ على جواز الصلاة لغير النبيّ صلی الله علیه و آله و سلّم، من سائر المؤمنين، تبعاً له، فإنه صلّى على آل أبي أوفى، وهو نصّ في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المحدّث الجزائري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الجواهر الغوالي في شرح العوالي لم يجوّز العامّة الصلاة على آل محمّد وحده، مع جوازه على آحاد المؤمنين وعلى آل أبي أوفى والعذر ماقاله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صار شعاراً للرافضة فلا ينبغي التشبه بهم 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حنبل، كما في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ومقدّمة ابن الصلاح،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وتدريب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وَمَلَتيكتَهُ يُصَلُّونَ عَلَى النَّبِيِّ يَتأَيُّهَا الَّذِينَ امَنُوا صَلُّوا عَلَيْهِ وَسَلِّمُوا تَسْلِيماً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صبح الأعشى،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وفي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قتيبة عن ابن إبراهيم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الخطّ وزن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حنبل، قاله لابن عمّه حنبل بن اسحاق، كما في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وأدب الإملاء والاستملاء،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ومقدّمة ابن الصلاح،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وفي هذه المصادر الثلاثة الأخيرة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تفعل أحوج ما تكون إليه يخونك</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في أصول الحديث،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أدب الإملاء والاستملاء،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عبدالحميد الكاتب، قاله لسلم بن قتيبة ورآه يكتب ردنياً، قال سلم 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فَفَعَلْتُ فجاد 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كمافي الإفصاح في فقه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قططتُ القلم قطاً، من باب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 رأسه عرضاً في بريه المصباح المنير،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قصب السكّر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القصب الفارسي منه صلب غليظ يعملَ منه المزامير ويُسَقَفُ به البيوت ومنه ما تُتَّخَذُ منه الأقلام المصباح المنير،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الآبنوس، بضمّ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خشب معروفٌ، وهو معرّبٌ ويجلب من الهند واسمه بالعربيّة سأسم، بهمزة وزان جعفر، والأبنس بحذف الواو لغة فيه المصباح المنير،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لاقت الدواة يليقها ليقاً وليقة، وألاقها جعل لها ليقة والليقة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صوفة الدواة الإفصاح في فقه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قطُّه محرّفاً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الصحاح،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وليست فيه الجملة الأخيرة؛ وفي صبح الأعشى،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اله و سلّم قال لمعاوية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كتبت كتاباً فضع القلم على أذنك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لكاتبه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القلم على أذنك يكن أذكر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لزيد بن ثابت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 القلم على أذنك فإنّه أذكر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أيضاً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نهج البلاغة،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لكاتبه عبيدالله بن أبي رافع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 دواتك، وأطل جلفة قلمك، وفرّج بين السطور، وقرمط بين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ذلك أجدر بصباحة الخط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ومثله في غرر الحكم،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الهمزة ؛ وشرحه 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29300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صبح الأعشى،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يمد الباء قبل السين ثم يكتب السين بعد المدّة، فروي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اله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كتب أحدكم بسم الله الرحمن الرحيم فلا يمدّها قبل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باب بدون العنوان قبل الباب الآخر،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أبي عبدالله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اكتب بسم الله الرحمن الرحيم من أجود كتابك ولا تمدّ الباء حتّى ترفع السين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وشرحه فيض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عن أنس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29299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عن رسول الله صلی الله علیه و آله و سلّم ،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كشف الأسرار،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وصبح الأعشى،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كتب بسم الله الرحمن الرحيم فحسنه أحسن الله إليه</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الإملاء والاستملاء،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محاضرات الأدباء،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البيان والتبيين،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29306</w:t>
      </w:r>
      <w:r>
        <w:rPr>
          <w:rFonts w:ascii="IRNazanin" w:hAnsi="IRNazanin" w:eastAsia="IRNazanin"/>
          <w:b w:val="false"/>
          <w:b w:val="false"/>
          <w:bCs w:val="false"/>
          <w:i w:val="false"/>
          <w:i w:val="false"/>
          <w:iCs w:val="false"/>
          <w:color w:val="333333"/>
          <w:sz w:val="20"/>
          <w:sz w:val="20"/>
          <w:szCs w:val="20"/>
          <w:rtl w:val="true"/>
        </w:rPr>
        <w:t xml:space="preserve">؛ صبح الأعشى،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بدون العنوان قبل الباب الآخر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 العقول،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الرضا علیه السلام، أنه كان يترب الكتاب وقال 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بحار الأنوار،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الخصال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تربوا الكتاب فإنّه أنجح للحاجة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مقدّمة ابن الصلاح،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ز ، ض ، ح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المراد مجرّداً عن خطّ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ابن الصلاح،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جاء بعد هذه 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فسواءٌ حصل ذلك بواسطةٍ أو بغير واسطة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عروة بن الزبير قال لابنه هشام كما في المحدث الفاصل،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الكفاية في علم الرواية، ص </w:t>
      </w:r>
      <w:r>
        <w:rPr>
          <w:rFonts w:eastAsia="IRNazanin" w:cs="IRNazanin"/>
          <w:b w:val="false"/>
          <w:bCs w:val="false"/>
          <w:i w:val="false"/>
          <w:iCs w:val="false"/>
          <w:color w:val="333333"/>
          <w:sz w:val="20"/>
          <w:szCs w:val="20"/>
        </w:rPr>
        <w:t>273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أعلم أنّ المعروفين بالأخفش أحد عشر شخصاً، وإذا أطلق الأخفش فالمراد الأخفش الأوسط سعيد بن مسعدة المتوفى سنة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الكنى والألقاب،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وهدية الأحباب،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قائل هذا الكلام الأخفش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الأخفش هذا الكلام عبدالله بن محمّد بن هانئ، كما في الكفاية في علم الرواية،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فهارس مقدّمة ابن الصلاح،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قائل هذا الكلام هو الأخفش المحدّث أحمد بن عمران البصري النحوي المتوفّى قبل سنة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هـ ؛ ولعله بعيد عن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أي حال انظر ترجمة الأخفش الأوسط ومصادر ترجمته في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ووفيات الأعيان،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ومعجم المؤلفين،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وانظر ترجمة الأخفش المحدث، أحمد بن عمران البصري ومصادر ترجمته في الأعلام،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الكفاية في علم الرواية، ص </w:t>
      </w:r>
      <w:r>
        <w:rPr>
          <w:rFonts w:eastAsia="IRNazanin" w:cs="IRNazanin"/>
          <w:b w:val="false"/>
          <w:bCs w:val="false"/>
          <w:i w:val="false"/>
          <w:iCs w:val="false"/>
          <w:color w:val="333333"/>
          <w:sz w:val="20"/>
          <w:szCs w:val="20"/>
        </w:rPr>
        <w:t>273</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رواية الكتب والحديث وفضل الكتابة والتمسك بالكتب،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الحاج الميرزا أبو الحسن الشعراني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تعاليقه على شرح الكافي للمولى محمد صالح المازندراني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في ذيل 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 المراد من الإعراب معناه اللغوي، وهو الإفصاح والبيان، فمعنى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قوم فصحاء لا نتكلم بألفاظ مشتبهة وعبارات قاصرة الدلالة، فإذا نقلتم حديثنا لا تغيّروا ألفاظها وعباراتها بألفاظ مبهمةٍ يختل بها فهم المعنى ويشتبه المقصود، كما يتفق كثيراً في النقل بالمعنى شرح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حرف الذال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الأجنّة التي تخرج من بطون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سنن الدارقطني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في شرح اللمعة،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كتاب الذباحة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لفظ الحديث النبويّ صلی الله علیه و آله و سلّم، وعن أهل البيت علیهم السلام مثله، والصحيح روايةً وفتوى أنّ ذكاة الثانية مرفوعة خبراً عن الأُولى، فتنحصر ذكاته في ذكاتها، لوجوب انحصار المبتدأ في خبره، فإنّه إمّا مساءٍ أو أعمّ وكلاهما يقتضي الحصر، والمراد بالذكاة هنا السبب المحلّل للحيوان كذكاة السمك والجراد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وربما أعربها بعضهم بالنصب على المصدر، أي ذكاته كذكاة أُمّه، فحذف الجارّ ونصب مفعولاً، وحينئذ فتجب تذكيته كتذكيتها، وفيه مع التعسف مخالفة لرواية الرفع دون العكس، لإمكان كون الجار المحذوف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أي داخلة في ذكاة امه جمعاً بين الروايتين، مع أنه الموافق أهل البيت ، وهم أدرى بما في البيت، وهو في أخبارهم كثير صريح فيه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وراجع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مقدمة ابن الصلاح،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القُلامة،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المقلومة من طرف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أنّه قال في 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الثالثة أن يجعل فوق الحرف المهمل صورة هلال كقلامة الظفر، مضجعة على قفاها؛ وفي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يكتب فوقه قلامة أي صورة هلال كقلامة الظفر مضجعة على قفاها لتكون فرجتها إلى فوق</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فالكاف إذا لم تكتب مبسوطة، تكتب في بطنها كاف صغيرة أو همزة ؛ وفي صبح الأعشى،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كانت معراة رسم عليها كاف صغيرة مبسوطة لأنها ربما التبست باللام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المعراة فلا تكون إلا طرفاً أخيراً وهذه الكاف لا تجمع أبداً؛ فإنّ مواضعها أواخر السطور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المشكولة فلا تكون إلا مركبة وموضعها الابتداءات والوسط، ولا تنفرد ألبتة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المبسوطة فتكون مفردة ومركبة، وإفرادها قليل والمركبة موضعها الابتداءات والوسط، ولا تكون طرفاً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سمّيت مشكولة للجرة التي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فالكاف المعلقة هي التي لم تكن مشكولة ولا مبسوطةً وكانت طرفاً أخيراً أو مفردة، وهي الشبيهة باللام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واللام يكتب في بطنها ،لام، أي هذه الكلمة بحروفها الثلاثة لاصورة ل هكذا 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زكريا محمد الأنصارى الأزهري الشافعي قاله في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زكريّا بن محمّد الأنصاري في كتابه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الضبة نصف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المراد به أنّ الضبة نصف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ظاهره؛ بل المراد أنّ هذه العلامة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تُسمّى بالتضبيب والضبة تشعر بأنّ الكلام الذي هي فوقها صحّ وروده كذلك، غير أنه فاسد لفظاً أو معنى، أو ضعيف أو ناقص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ياقوت الحموي في معجم الأُدباء،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ترجمة إبراهيم بن محمّد بن زكريّا حُكيَ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شيوخنا من أهل الأدب يتعالمون أنّ الحرف إذا كتب عليه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بصادٍ وحاءٍ كان ذلك علامةً لصحة الحرف؛ لئلّا يتوهَّمَ متوهّمُ عليه خللاً أو نقصاً، فوضع حرفٌ كاملُ على حرف صحيح، واذا كان عليه صادُ ممدودة دون 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علامة أنّ الحرف مُقْفَل بها، لم يتّجه لقراءة كما أنّ الضيَّةَ مُقفلٌ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كلام على طلاوة من غير فائدة تامّةٍ، وإنّما قصدوا بكتبهم على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كان شاكّاً في صحّة اللفظة، فلما صحّت له بالبحث خشي أن يعاوده الشكّ، فكتب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ليزول شكّه فيما بعد، ويعلم هو أنّه لم يكتب عليها صحًّ إلّا وقد انقضى اجتهاده في تصحيحها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الضيَّةُ التي صورتها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هو نصف صحٌ، كتبه على شيء فيه شكّ ليبحث عنه فيما يستأنفه، فإذا صحّت له أتمّها بحاء، فتصير صحٍّ، ولو علَِّمَ عليها بغير هذه العلامة لتَكلَّفَ الكشُطَ وإعادة صحَّ مكانها</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وانظر للمزيد مقدّمة ابن الصلاح،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بعد عدّة سطور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إبراهيم النخعي كما في مقدّمة ابن الصلاح،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المحدّث الفاصل،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ومقدّمة ابن الصلاح،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 تهمة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مقدّمة ابن الصلاح، ص </w:t>
      </w:r>
      <w:r>
        <w:rPr>
          <w:rFonts w:eastAsia="IRNazanin" w:cs="IRNazanin"/>
          <w:b w:val="false"/>
          <w:bCs w:val="false"/>
          <w:i w:val="false"/>
          <w:iCs w:val="false"/>
          <w:color w:val="333333"/>
          <w:sz w:val="20"/>
          <w:szCs w:val="20"/>
        </w:rPr>
        <w:t>317</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وراجع مقدمة ابن الصلاح،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والشقُّ عند أهل المغرب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بفتح المعجمة وتشديد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الشقّ وهو الصدع، أو من شقّ العصا، وهو التفريق، كأنّه فرق بين الزائد وما قبله وبعده من الثابت بالضرب</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 الأجود منهما صورة أو أدلّ على القراءة؛ وعلى هذا فلا يضرب على المتكرّر بينهما، بل على الأوّل في المضاف والموصوف والمبتدأ، وعلى الآخر في المضاف إليه والصفة والخبر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للمزيد مقدمة ابن الصلاح، ص </w:t>
      </w:r>
      <w:r>
        <w:rPr>
          <w:rFonts w:eastAsia="IRNazanin" w:cs="IRNazanin"/>
          <w:b w:val="false"/>
          <w:bCs w:val="false"/>
          <w:i w:val="false"/>
          <w:iCs w:val="false"/>
          <w:color w:val="333333"/>
          <w:sz w:val="20"/>
          <w:szCs w:val="20"/>
        </w:rPr>
        <w:t>318</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مقدمة ابن الصلاح،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وتدريب الرواي،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أولى</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ابن الصلاح هنا أوضح، فلننقلها مزيداً للفائدة،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وقلنا أيضاً يخرّجه في جهة اليمين؛ لأنه لو خرجه إلى جهة الشمال فربما ظهر بعده في السطر نفسه نقص آخر، فإن خرجه قدامه إلى جهة الشمال أيضاً وقع بين التخريجين إشكال، وإن خرج الثاني إلى جهة اليمين التقت عطفة تخريج جهة الشمال وعطفة تخريج جهة اليمين أو تقابلتا، فأشبه ذلك الضرب على ما بينهما؛ بخلاف ما إذا خرج الأوّل إلى جهة اليمين، فإنه حينئذ يخرج الثاني إلى جهة الشمال، فلا يلتقيان ولا يلزم إشكال مقدمة ابن الصلاح،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ولاحظ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لتوضيح المراد من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وليست في المخطوطات والمطبوعات</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لتوضيح المراد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الوسيط،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خلاد، كما في مقدّمة ابن الصلاح،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ولاحظ أيضاً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الصلاح في مقدمة ابن الصلاح، ص </w:t>
      </w:r>
      <w:r>
        <w:rPr>
          <w:rFonts w:eastAsia="IRNazanin" w:cs="IRNazanin"/>
          <w:b w:val="false"/>
          <w:bCs w:val="false"/>
          <w:i w:val="false"/>
          <w:iCs w:val="false"/>
          <w:color w:val="333333"/>
          <w:sz w:val="20"/>
          <w:szCs w:val="20"/>
        </w:rPr>
        <w:t>313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فتح الباقي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ابن الصلاح،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الخطيب البغدادي كما في مقدّمة ابن الصلاح،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وشرح ألفية العراقي،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والخلاصة في أُصول الحديث،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بإغفال الدائرة، تركها من النقط بحيث يكون غفلاً لا أثر بها، لا تركها رأساً، كما لا يخفى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واستحب الخطيب أن تكون الدائرات غفلاً، فإذا قابل نقط وسطها أي نقط وسط كلّ دائرة عقب الحديث الذي يفرغ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تدريب الراوي،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وفي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إغفالها، أي تركها من النقط بحيث تكون غفلاً لا أثر بها إلى أن يقابل كتابه بالأصل أو نحوه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تذكرة السامع،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لتوضيح المراد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بالأرقام الهندية، وهي علامات الأعداد المعروفة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منشأها من الهند، انظر في ذلك فرهنگ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أرقام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السامع،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يشرك بالله شيئاً أحسن أو أساء دخل الجنّة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الأمالي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كتاب التوحيد</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معنى الحديث المرفوع راجع شرح البداية،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 الحكمة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تفسيره؛ فإنّه قد قرأه البرّ والفاجر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المذكورة علم القلوب، ص </w:t>
      </w:r>
      <w:r>
        <w:rPr>
          <w:rFonts w:eastAsia="IRNazanin" w:cs="IRNazanin"/>
          <w:b w:val="false"/>
          <w:bCs w:val="false"/>
          <w:i w:val="false"/>
          <w:iCs w:val="false"/>
          <w:color w:val="333333"/>
          <w:sz w:val="20"/>
          <w:szCs w:val="20"/>
        </w:rPr>
        <w:t>19</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تفسیر کشف الأسرار،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تفسير أبي الفتوح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تفسير أبي الفتوح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وللاطلاع على معنى فليتبوأ مقعده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وإعرابها راجع 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أصول الكافي،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2952</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تفسير القرطبي،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تفسير 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تفسير أبي الفتوح الرازي،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الهمزة ؛ وشرحه 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28978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29052</w:t>
      </w:r>
      <w:r>
        <w:rPr>
          <w:rFonts w:ascii="IRNazanin" w:hAnsi="IRNazanin" w:eastAsia="IRNazanin"/>
          <w:b w:val="false"/>
          <w:b w:val="false"/>
          <w:bCs w:val="false"/>
          <w:i w:val="false"/>
          <w:i w:val="false"/>
          <w:iCs w:val="false"/>
          <w:color w:val="333333"/>
          <w:sz w:val="20"/>
          <w:sz w:val="20"/>
          <w:szCs w:val="20"/>
          <w:rtl w:val="true"/>
        </w:rPr>
        <w:t>، مع اختلاف يسير في اللفظ</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المقدّمة، ص </w:t>
      </w:r>
      <w:r>
        <w:rPr>
          <w:rFonts w:eastAsia="IRNazanin" w:cs="IRNazanin"/>
          <w:b w:val="false"/>
          <w:bCs w:val="false"/>
          <w:i w:val="false"/>
          <w:iCs w:val="false"/>
          <w:color w:val="333333"/>
          <w:sz w:val="20"/>
          <w:szCs w:val="20"/>
        </w:rPr>
        <w:t>23</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المستطرفات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نقلاً عنه</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المستطرفات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عنه</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شرف أصحاب الحديث،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3660</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وراجع المحدث الفاصل،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شرف أصحاب الحديث،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حرف الميم ؛ وشرحه فيض القدير،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8363</w:t>
      </w:r>
      <w:r>
        <w:rPr>
          <w:rFonts w:ascii="IRNazanin" w:hAnsi="IRNazanin" w:eastAsia="IRNazanin"/>
          <w:b w:val="false"/>
          <w:b w:val="false"/>
          <w:bCs w:val="false"/>
          <w:i w:val="false"/>
          <w:i w:val="false"/>
          <w:iCs w:val="false"/>
          <w:color w:val="333333"/>
          <w:sz w:val="20"/>
          <w:sz w:val="20"/>
          <w:szCs w:val="20"/>
          <w:rtl w:val="true"/>
        </w:rPr>
        <w:t xml:space="preserve">؛ شرف أصحاب الحديث، ص </w:t>
      </w:r>
      <w:r>
        <w:rPr>
          <w:rFonts w:eastAsia="IRNazanin" w:cs="IRNazanin"/>
          <w:b w:val="false"/>
          <w:bCs w:val="false"/>
          <w:i w:val="false"/>
          <w:iCs w:val="false"/>
          <w:color w:val="333333"/>
          <w:sz w:val="20"/>
          <w:szCs w:val="20"/>
        </w:rPr>
        <w:t>80</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الترغيب والترهيب،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المحدث الفاصل،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شرف أصحاب الحديث،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في العبارة؛ معاني الأخبار،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نقلاً عن أمالي الصدوق ومعاني الأخبار، وعيون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نقلاً عن منية المريد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الخصال،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المحدث الفاصل،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والحديث مشهور ونقل بألفاظ مختلفة، ولأجله ألف الكثير من العلماء كتباً فيها أربعون حديثاً، كالشهيد الأول، والعلامة المجلسي، والشيخ البهائي، وابن زهرة الحلبي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وانظر في ذلك الذريعة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أصحاب الحديث،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29249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29236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سؤال العلم وتذاكره،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جميع النسخ المخطوطة والمطبوعة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الكافي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2</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وفضل الكتابة والتمسك بالكتب،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وفضل الكتابة والتمسك بالكتب،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وفضل الكتابة والتمسك بالكتب،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حرف الهمزة، وشرحه فيض القدير،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الكبير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 الحديث في الثاني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أصحاب رسول الله صلی الله علیه و آله و سلّم، إذا قعدوا يتحدّثون كان حديثهم الفقه إلّا أن يأمروا رجلاً فيقرأ عليهم سورةً أو يقرأ رجلُ سورة من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 م ، ض ، ح ،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يقرى رجلاً سورة بدل يقرأ رجلٌ سورةً، وما أثبتناء مطابق لسائر النسخ وللمصدر، والظاهر أنّه أصحّ وأنسب</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العلم وفضله وفضل العلماء،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ووجوب طلبه والحثّ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ووجوب طلبه والحثّ عليه،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العلم ووجوب طلبه والحثّ عليه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وفضل العلماء،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فقد العلماء،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فقد العلماء،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سؤال العالم وتذاكره،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كانت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مطابق للمصدر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المقدمة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المطلب الثاني،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علم الرجال، والمراد أن علم الرجال خاص بالبحث عن معرفة أحوال رواة الحديث من حيث الجرح والتعديل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الغزالي وغيره آيات الأحكام خمسمائة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وخمسون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مرادهم المصرح به فإنّ آيات القصص والأمثال وغيرها يستنبط منها كثير من الأحكام قال الشيخ عز الدين بن عبد السلام في كتاب الإمام في أدلة الأحكام معظم آي القرآن لا يخلو عن أحكام مشتملة على آداب حسنة وأخلاق جميلةٍ</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علم التصريف، والنحو، واللغة، والاشتقاق، والمعاني، والبيان، والبديع، وأُصول الفقه، والمنطق، والرجال</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العلوم العشرة المذكورة آنفاً مع علم الحديث وتفسير آيات الأحكام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فرض العلم ووجوب طلبه والحثّ عليه،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الأمالي، الشيخ الطوسي،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القسم الأوّل من النوع الأول من الباب الأول،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على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والدرّ المنثور في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قُواْ أَنفُسَكُمْ وَأَهْلِيكُمْ 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علّموا أنفسكم وأهليكم الخير وأدّبوهم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الدرّ المنثور في التفسير بالمأثور،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بطاعة واتقوا معاصى الله، وأمُروا أهليكم بالذكر ينجكم من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أدبوا أهليكم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مجاهد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أوصوا أهليكم بتقوى الله وعن قتادة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مروهم بطاعة الله وانهوهم عن معصية الله والجملة الأخيرة منقولة عن مجاهد وقتادة في تفسير 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وروي عن مقاتل في تفسير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وتفسير الرازي،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يؤدِّبَ الرجل المسلم نفسه وأهله ويعلّمهم الخير وينهاهم عن الشر؛ وانظر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التحريم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1829/20</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والمتفقّه،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إمام الحرمين كما في شرح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البغدادي في خزانة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الكلام الذي يُستشهد به نوعان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وغيره؛ فقائل الأول قد قسمه العلماء على طبقات أربع الطبقة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 الجاهليون وهم قبل الإسلام كامرئ القيس والأعشى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التزجية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الشيء،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تُزَكِّي الأيام؟ أي كيف تدافعها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العاربة هم الخُلَّصُ منهم، وأُخِذَ من لفظه فأكدبه، كقولك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 لائل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وهم الجاهليون والمخضرمون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والمتقدمون على 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يصح الاحتجاج بأشعارهم لإثبات قواعد الأدب والعربيّة</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فاتّضح ممّا ذكرناه في هذه التعاليق أنّه يريد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أشعار المولّدين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الطبقة الرابعة؛ وحيث لا يجوز الاستشهاد بأشعار المولّدين لإثبات القواعد الأدبية فلا فائدة في تعلمها، فلا تلحق باللغة التي يجب تعلمها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هذه الأشعار المشتمل على الغزل وتضييع العمر بغير فائدة، مكروه تعلمه، ومالم يكن مشتملا على ذلك فتعلمه مباح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قسم المصنف الأشعار من حيث حكمها الشرعي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ثلاثة أقسام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أشعار العرب العاربة وهي أشعار الطبقة الأولى والثانية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والثالثة على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ملحقة باللغة وحكمها حكم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المولّدين المشتملة على الغزل وتضييع العمر بغير فائدة، فإنّ تعلمها مكروه؛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 المولّدين الخالية مما ذكر، فتعلّمها مباح</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علم الكلام وأُصول الدين، وعلم الكتاب العزيز، وعلم الأحاديث، وعلم الأحكام الشرعيّة المعبر عنها بالفقه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إلى هذا المصطلح</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 روائياً كالكافي وتهذيب الأحكام والاستبصار والفقيه، لا الأصل بمعناه الاصطلاحي، الذي منه الأصول الأربعمائة المشهورة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الفاضل المقداد والقطب الراوندي ومن المتأخرين عن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الأردبيلي والفاضل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الذريعة إلى تصانيف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رحمه الله في الروضة البهيّة في شرح اللمعة الدمشقية،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شرائط الإفتاء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يشترط مع ذلك كُله أن يكون له قوّةً يتمكّن بها من ردّ الفروع إلى أصولها واستنباطها منها، وهذه هي العمدة في هذا الباب، وإلّا فتحصيل تلك المقدّمات قد صارت في زماننا سهلة، لكثرة ما حقّقه العلماء والفقهاء فيها، وفي بيان استعمالها، وإنّما تلك القوّة بيد الله تعالى يؤتيها من يشاء من عباده على وفق حكمته ومراده، ولكثرة المجاهدة والممارسة لأهلها مدخل عظيم في تحصيلها،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جَهَدُوا فِينَا لَنَهْدِيَنَّهُمْ سُبُلَنَا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الموسوم بالكشف والبيان انظر وصفه في الذريعة إلى تصانيف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708</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أو التأويلات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وصفه في الذريعة إلى تصانيف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وإحياء علوم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للقرآن ظاهراً وباطناً وحداً ومطلعاً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وبصائر الدرجات،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الفضيل 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عن هذه الرواية، ما في القرآن آية إلا ولها ظهر وبطن، ومافيه حرف إلا وله حدّ ولكلّ حدّ مطلع، ما يعني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 ظهر وبطن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ظهره وبطنه تأويله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المحاسن،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وللقرآن بطن وظهر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لكتاب الله ظاهراً وباطناً ومعايناً وناسخاً ومنسوخاً ومحكماً ومتشابهاً وسنناً وأمثالاً وفصلاً و وصلاً وأحرفاً وتصريفا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أيضاً 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وحقائق ودقائق فلم أجده في الأحاديث والروايات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المكي في علم القلوب،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مامن آية في القرآن إلا ولها سبع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وباطن وإشارات وأمارات ولطائف ودقائق وحقائق؛ فالظاهر للعوام، والباطن للخواص، والإشارات لخاص الخواص، والأمارات للأولياء واللطائف للصدّيقين، والدقائق للمحبين والحقائق للنبيّين</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الأمر الثاني من القسم الأوّل من النوع الأوّل من ذلك الباب،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موقف صفِّ النعال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الخسران المبين خبرٌ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فقعودك</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فرغتُ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بحول الله وقوته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مقابلة هذا الأثر الشريف والسفر المنيف والكتاب القيم، مع ست نسخ مطبوعة وأكثر من خمس نسخ 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النسخة التي كتبها تلميذ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وسمعها منه وعنيها خطه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وتحقيقه وتخريج مصادر الروايات وأقوال الصحابة والعلماء وأكثر الأشعار، والتعليق عليه وإعراب مواضعه المشكلة، في شهر جمادى الأولى من سنة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بلدة قم المشرفة وكان شروعي في ذلك في شهر شعبان المعظم من سنة </w:t>
      </w:r>
      <w:r>
        <w:rPr>
          <w:rFonts w:eastAsia="IRNazanin" w:cs="IRNazanin"/>
          <w:b w:val="false"/>
          <w:bCs w:val="false"/>
          <w:i w:val="false"/>
          <w:iCs w:val="false"/>
          <w:color w:val="333333"/>
          <w:sz w:val="20"/>
          <w:szCs w:val="20"/>
        </w:rPr>
        <w:t>1407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والحمد لله ربّ العالمين وصلى الله على سيدنا ومولانا محمد وآله الطيبين الطاهرين، وأنا العبد رضا المختاري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غفر الله له ولوالديه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3.jpeg"/><Relationship Id="rId53" Type="http://schemas.openxmlformats.org/officeDocument/2006/relationships/image" Target="media/image3.jpeg"/><Relationship Id="rId54" Type="http://schemas.openxmlformats.org/officeDocument/2006/relationships/footer" Target="footer47.xml"/><Relationship Id="rId55" Type="http://schemas.openxmlformats.org/officeDocument/2006/relationships/image" Target="media/image4.jpeg"/><Relationship Id="rId56" Type="http://schemas.openxmlformats.org/officeDocument/2006/relationships/image" Target="media/image4.jpeg"/><Relationship Id="rId57" Type="http://schemas.openxmlformats.org/officeDocument/2006/relationships/footer" Target="footer48.xml"/><Relationship Id="rId58" Type="http://schemas.openxmlformats.org/officeDocument/2006/relationships/image" Target="media/image5.jpeg"/><Relationship Id="rId59" Type="http://schemas.openxmlformats.org/officeDocument/2006/relationships/image" Target="media/image5.jpeg"/><Relationship Id="rId60" Type="http://schemas.openxmlformats.org/officeDocument/2006/relationships/footer" Target="footer49.xml"/><Relationship Id="rId61" Type="http://schemas.openxmlformats.org/officeDocument/2006/relationships/image" Target="media/image6.jpeg"/><Relationship Id="rId62" Type="http://schemas.openxmlformats.org/officeDocument/2006/relationships/image" Target="media/image6.jpeg"/><Relationship Id="rId63" Type="http://schemas.openxmlformats.org/officeDocument/2006/relationships/footer" Target="footer50.xml"/><Relationship Id="rId64" Type="http://schemas.openxmlformats.org/officeDocument/2006/relationships/image" Target="media/image7.jpeg"/><Relationship Id="rId65" Type="http://schemas.openxmlformats.org/officeDocument/2006/relationships/image" Target="media/image7.jpeg"/><Relationship Id="rId66" Type="http://schemas.openxmlformats.org/officeDocument/2006/relationships/footer" Target="footer51.xml"/><Relationship Id="rId67" Type="http://schemas.openxmlformats.org/officeDocument/2006/relationships/image" Target="media/image8.jpeg"/><Relationship Id="rId68" Type="http://schemas.openxmlformats.org/officeDocument/2006/relationships/image" Target="media/image8.jpeg"/><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footer" Target="footer247.xml"/><Relationship Id="rId265" Type="http://schemas.openxmlformats.org/officeDocument/2006/relationships/footer" Target="footer248.xml"/><Relationship Id="rId266" Type="http://schemas.openxmlformats.org/officeDocument/2006/relationships/footer" Target="footer249.xml"/><Relationship Id="rId267" Type="http://schemas.openxmlformats.org/officeDocument/2006/relationships/footer" Target="footer250.xml"/><Relationship Id="rId268" Type="http://schemas.openxmlformats.org/officeDocument/2006/relationships/footer" Target="footer251.xml"/><Relationship Id="rId269" Type="http://schemas.openxmlformats.org/officeDocument/2006/relationships/footer" Target="footer252.xml"/><Relationship Id="rId270" Type="http://schemas.openxmlformats.org/officeDocument/2006/relationships/footer" Target="footer253.xml"/><Relationship Id="rId271" Type="http://schemas.openxmlformats.org/officeDocument/2006/relationships/footer" Target="footer254.xml"/><Relationship Id="rId272" Type="http://schemas.openxmlformats.org/officeDocument/2006/relationships/footer" Target="footer255.xml"/><Relationship Id="rId273" Type="http://schemas.openxmlformats.org/officeDocument/2006/relationships/footer" Target="footer256.xml"/><Relationship Id="rId274" Type="http://schemas.openxmlformats.org/officeDocument/2006/relationships/footer" Target="footer257.xml"/><Relationship Id="rId275" Type="http://schemas.openxmlformats.org/officeDocument/2006/relationships/footer" Target="footer258.xml"/><Relationship Id="rId276" Type="http://schemas.openxmlformats.org/officeDocument/2006/relationships/footer" Target="footer259.xml"/><Relationship Id="rId277" Type="http://schemas.openxmlformats.org/officeDocument/2006/relationships/footer" Target="footer260.xml"/><Relationship Id="rId278" Type="http://schemas.openxmlformats.org/officeDocument/2006/relationships/footer" Target="footer261.xml"/><Relationship Id="rId279" Type="http://schemas.openxmlformats.org/officeDocument/2006/relationships/footer" Target="footer262.xml"/><Relationship Id="rId280" Type="http://schemas.openxmlformats.org/officeDocument/2006/relationships/footer" Target="footer263.xml"/><Relationship Id="rId281" Type="http://schemas.openxmlformats.org/officeDocument/2006/relationships/footer" Target="footer264.xml"/><Relationship Id="rId282" Type="http://schemas.openxmlformats.org/officeDocument/2006/relationships/footer" Target="footer265.xml"/><Relationship Id="rId283" Type="http://schemas.openxmlformats.org/officeDocument/2006/relationships/footer" Target="footer266.xml"/><Relationship Id="rId284" Type="http://schemas.openxmlformats.org/officeDocument/2006/relationships/footer" Target="footer267.xml"/><Relationship Id="rId285" Type="http://schemas.openxmlformats.org/officeDocument/2006/relationships/footer" Target="footer268.xml"/><Relationship Id="rId286" Type="http://schemas.openxmlformats.org/officeDocument/2006/relationships/footer" Target="footer269.xml"/><Relationship Id="rId287" Type="http://schemas.openxmlformats.org/officeDocument/2006/relationships/footer" Target="footer270.xml"/><Relationship Id="rId288" Type="http://schemas.openxmlformats.org/officeDocument/2006/relationships/footer" Target="footer271.xml"/><Relationship Id="rId289" Type="http://schemas.openxmlformats.org/officeDocument/2006/relationships/footer" Target="footer272.xml"/><Relationship Id="rId290" Type="http://schemas.openxmlformats.org/officeDocument/2006/relationships/footer" Target="footer273.xml"/><Relationship Id="rId291" Type="http://schemas.openxmlformats.org/officeDocument/2006/relationships/footer" Target="footer274.xml"/><Relationship Id="rId292" Type="http://schemas.openxmlformats.org/officeDocument/2006/relationships/footer" Target="footer275.xml"/><Relationship Id="rId293" Type="http://schemas.openxmlformats.org/officeDocument/2006/relationships/footer" Target="footer276.xml"/><Relationship Id="rId294" Type="http://schemas.openxmlformats.org/officeDocument/2006/relationships/footer" Target="footer277.xml"/><Relationship Id="rId295" Type="http://schemas.openxmlformats.org/officeDocument/2006/relationships/footer" Target="footer278.xml"/><Relationship Id="rId296" Type="http://schemas.openxmlformats.org/officeDocument/2006/relationships/footer" Target="footer279.xml"/><Relationship Id="rId297" Type="http://schemas.openxmlformats.org/officeDocument/2006/relationships/footer" Target="footer280.xml"/><Relationship Id="rId298" Type="http://schemas.openxmlformats.org/officeDocument/2006/relationships/footer" Target="footer281.xml"/><Relationship Id="rId299" Type="http://schemas.openxmlformats.org/officeDocument/2006/relationships/footer" Target="footer282.xml"/><Relationship Id="rId300" Type="http://schemas.openxmlformats.org/officeDocument/2006/relationships/footer" Target="footer283.xml"/><Relationship Id="rId301" Type="http://schemas.openxmlformats.org/officeDocument/2006/relationships/footer" Target="footer284.xml"/><Relationship Id="rId302" Type="http://schemas.openxmlformats.org/officeDocument/2006/relationships/footer" Target="footer285.xml"/><Relationship Id="rId303" Type="http://schemas.openxmlformats.org/officeDocument/2006/relationships/footer" Target="footer286.xml"/><Relationship Id="rId304" Type="http://schemas.openxmlformats.org/officeDocument/2006/relationships/footer" Target="footer287.xml"/><Relationship Id="rId305" Type="http://schemas.openxmlformats.org/officeDocument/2006/relationships/footer" Target="footer288.xml"/><Relationship Id="rId306" Type="http://schemas.openxmlformats.org/officeDocument/2006/relationships/footer" Target="footer289.xml"/><Relationship Id="rId307" Type="http://schemas.openxmlformats.org/officeDocument/2006/relationships/footer" Target="footer290.xml"/><Relationship Id="rId308" Type="http://schemas.openxmlformats.org/officeDocument/2006/relationships/footer" Target="footer291.xml"/><Relationship Id="rId309" Type="http://schemas.openxmlformats.org/officeDocument/2006/relationships/footer" Target="footer292.xml"/><Relationship Id="rId310" Type="http://schemas.openxmlformats.org/officeDocument/2006/relationships/footer" Target="footer293.xml"/><Relationship Id="rId311" Type="http://schemas.openxmlformats.org/officeDocument/2006/relationships/footer" Target="footer294.xml"/><Relationship Id="rId312" Type="http://schemas.openxmlformats.org/officeDocument/2006/relationships/footer" Target="footer295.xml"/><Relationship Id="rId313" Type="http://schemas.openxmlformats.org/officeDocument/2006/relationships/footer" Target="footer296.xml"/><Relationship Id="rId314" Type="http://schemas.openxmlformats.org/officeDocument/2006/relationships/footer" Target="footer297.xml"/><Relationship Id="rId315" Type="http://schemas.openxmlformats.org/officeDocument/2006/relationships/footer" Target="footer298.xml"/><Relationship Id="rId316" Type="http://schemas.openxmlformats.org/officeDocument/2006/relationships/footer" Target="footer299.xml"/><Relationship Id="rId317" Type="http://schemas.openxmlformats.org/officeDocument/2006/relationships/footer" Target="footer300.xml"/><Relationship Id="rId318" Type="http://schemas.openxmlformats.org/officeDocument/2006/relationships/footer" Target="footer301.xml"/><Relationship Id="rId319" Type="http://schemas.openxmlformats.org/officeDocument/2006/relationships/footer" Target="footer302.xml"/><Relationship Id="rId320" Type="http://schemas.openxmlformats.org/officeDocument/2006/relationships/footer" Target="footer303.xml"/><Relationship Id="rId321" Type="http://schemas.openxmlformats.org/officeDocument/2006/relationships/footer" Target="footer304.xml"/><Relationship Id="rId322" Type="http://schemas.openxmlformats.org/officeDocument/2006/relationships/footer" Target="footer305.xml"/><Relationship Id="rId323" Type="http://schemas.openxmlformats.org/officeDocument/2006/relationships/footer" Target="footer306.xml"/><Relationship Id="rId324" Type="http://schemas.openxmlformats.org/officeDocument/2006/relationships/footer" Target="footer307.xml"/><Relationship Id="rId325" Type="http://schemas.openxmlformats.org/officeDocument/2006/relationships/footer" Target="footer308.xml"/><Relationship Id="rId326" Type="http://schemas.openxmlformats.org/officeDocument/2006/relationships/footer" Target="footer309.xml"/><Relationship Id="rId327" Type="http://schemas.openxmlformats.org/officeDocument/2006/relationships/footer" Target="footer310.xml"/><Relationship Id="rId328" Type="http://schemas.openxmlformats.org/officeDocument/2006/relationships/footer" Target="footer311.xml"/><Relationship Id="rId329" Type="http://schemas.openxmlformats.org/officeDocument/2006/relationships/footer" Target="footer312.xml"/><Relationship Id="rId330" Type="http://schemas.openxmlformats.org/officeDocument/2006/relationships/footer" Target="footer313.xml"/><Relationship Id="rId331" Type="http://schemas.openxmlformats.org/officeDocument/2006/relationships/footer" Target="footer314.xml"/><Relationship Id="rId332" Type="http://schemas.openxmlformats.org/officeDocument/2006/relationships/footer" Target="footer315.xml"/><Relationship Id="rId333" Type="http://schemas.openxmlformats.org/officeDocument/2006/relationships/footer" Target="footer316.xml"/><Relationship Id="rId334" Type="http://schemas.openxmlformats.org/officeDocument/2006/relationships/footer" Target="footer317.xml"/><Relationship Id="rId335" Type="http://schemas.openxmlformats.org/officeDocument/2006/relationships/footer" Target="footer318.xml"/><Relationship Id="rId336" Type="http://schemas.openxmlformats.org/officeDocument/2006/relationships/footer" Target="footer319.xml"/><Relationship Id="rId337" Type="http://schemas.openxmlformats.org/officeDocument/2006/relationships/footer" Target="footer320.xml"/><Relationship Id="rId338" Type="http://schemas.openxmlformats.org/officeDocument/2006/relationships/footer" Target="footer321.xml"/><Relationship Id="rId339" Type="http://schemas.openxmlformats.org/officeDocument/2006/relationships/footer" Target="footer322.xml"/><Relationship Id="rId340" Type="http://schemas.openxmlformats.org/officeDocument/2006/relationships/footer" Target="footer323.xml"/><Relationship Id="rId341" Type="http://schemas.openxmlformats.org/officeDocument/2006/relationships/footer" Target="footer324.xml"/><Relationship Id="rId342" Type="http://schemas.openxmlformats.org/officeDocument/2006/relationships/footer" Target="footer325.xml"/><Relationship Id="rId343" Type="http://schemas.openxmlformats.org/officeDocument/2006/relationships/footer" Target="footer326.xml"/><Relationship Id="rId344" Type="http://schemas.openxmlformats.org/officeDocument/2006/relationships/footer" Target="footer327.xml"/><Relationship Id="rId345" Type="http://schemas.openxmlformats.org/officeDocument/2006/relationships/footer" Target="footer328.xml"/><Relationship Id="rId346" Type="http://schemas.openxmlformats.org/officeDocument/2006/relationships/footer" Target="footer329.xml"/><Relationship Id="rId347" Type="http://schemas.openxmlformats.org/officeDocument/2006/relationships/footer" Target="footer330.xml"/><Relationship Id="rId348" Type="http://schemas.openxmlformats.org/officeDocument/2006/relationships/footer" Target="footer331.xml"/><Relationship Id="rId349" Type="http://schemas.openxmlformats.org/officeDocument/2006/relationships/footer" Target="footer332.xml"/><Relationship Id="rId350" Type="http://schemas.openxmlformats.org/officeDocument/2006/relationships/footer" Target="footer333.xml"/><Relationship Id="rId351" Type="http://schemas.openxmlformats.org/officeDocument/2006/relationships/footer" Target="footer334.xml"/><Relationship Id="rId352" Type="http://schemas.openxmlformats.org/officeDocument/2006/relationships/footer" Target="footer335.xml"/><Relationship Id="rId353" Type="http://schemas.openxmlformats.org/officeDocument/2006/relationships/footer" Target="footer336.xml"/><Relationship Id="rId354" Type="http://schemas.openxmlformats.org/officeDocument/2006/relationships/footer" Target="footer337.xml"/><Relationship Id="rId355" Type="http://schemas.openxmlformats.org/officeDocument/2006/relationships/footer" Target="footer338.xml"/><Relationship Id="rId356" Type="http://schemas.openxmlformats.org/officeDocument/2006/relationships/footer" Target="footer339.xml"/><Relationship Id="rId357" Type="http://schemas.openxmlformats.org/officeDocument/2006/relationships/footer" Target="footer340.xml"/><Relationship Id="rId358" Type="http://schemas.openxmlformats.org/officeDocument/2006/relationships/footer" Target="footer341.xml"/><Relationship Id="rId359" Type="http://schemas.openxmlformats.org/officeDocument/2006/relationships/footer" Target="footer342.xml"/><Relationship Id="rId360" Type="http://schemas.openxmlformats.org/officeDocument/2006/relationships/footer" Target="footer343.xml"/><Relationship Id="rId361" Type="http://schemas.openxmlformats.org/officeDocument/2006/relationships/footer" Target="footer344.xml"/><Relationship Id="rId362" Type="http://schemas.openxmlformats.org/officeDocument/2006/relationships/footer" Target="footer345.xml"/><Relationship Id="rId363" Type="http://schemas.openxmlformats.org/officeDocument/2006/relationships/footer" Target="footer346.xml"/><Relationship Id="rId364" Type="http://schemas.openxmlformats.org/officeDocument/2006/relationships/footer" Target="footer347.xml"/><Relationship Id="rId365" Type="http://schemas.openxmlformats.org/officeDocument/2006/relationships/image" Target="media/image2.jpeg"/><Relationship Id="rId366" Type="http://schemas.openxmlformats.org/officeDocument/2006/relationships/image" Target="media/image2.jpeg"/><Relationship Id="rId367" Type="http://schemas.openxmlformats.org/officeDocument/2006/relationships/footer" Target="footer348.xml"/><Relationship Id="rId368" Type="http://schemas.openxmlformats.org/officeDocument/2006/relationships/footnotes" Target="footnotes.xml"/><Relationship Id="rId369" Type="http://schemas.openxmlformats.org/officeDocument/2006/relationships/numbering" Target="numbering.xml"/><Relationship Id="rId370" Type="http://schemas.openxmlformats.org/officeDocument/2006/relationships/fontTable" Target="fontTable.xml"/><Relationship Id="rId371" Type="http://schemas.openxmlformats.org/officeDocument/2006/relationships/settings" Target="settings.xml"/><Relationship Id="rId3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355</Pages>
  <Words>60306</Words>
  <Characters>263072</Characters>
  <CharactersWithSpaces>321691</CharactersWithSpaces>
  <Paragraphs>2022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2026-08-20T22:52:01Z</dcterms:created>
  <dc:creator>ghaemiyeh.com</dc:creator>
  <dc:description/>
  <dc:language>en-US</dc:language>
  <cp:lastModifiedBy/>
  <dcterms:modified xsi:type="dcterms:W3CDTF">2026-08-21T02:22:17Z</dcterms:modified>
  <cp:revision>1</cp:revision>
  <dc:subject/>
  <dc:title>موسوعة الشهید الثانی جلد 1</dc:title>
</cp:coreProperties>
</file>

<file path=docProps/custom.xml><?xml version="1.0" encoding="utf-8"?>
<Properties xmlns="http://schemas.openxmlformats.org/officeDocument/2006/custom-properties" xmlns:vt="http://schemas.openxmlformats.org/officeDocument/2006/docPropsVTypes"/>
</file>