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التحبیر فی علم التفسیر للسیوطی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51817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051819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051821_2870459653">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9051823_2870459653">
            <w:r>
              <w:rPr>
                <w:webHidden/>
                <w:rStyle w:val="IndexLink"/>
                <w:rtl w:val="true"/>
              </w:rPr>
              <w:t>مؤلف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9051825_2870459653">
            <w:r>
              <w:rPr>
                <w:webHidden/>
                <w:rStyle w:val="IndexLink"/>
                <w:rtl w:val="true"/>
              </w:rPr>
              <w:t>تحقيق الكتاب</w:t>
            </w:r>
            <w:r>
              <w:rPr>
                <w:rStyle w:val="IndexLink"/>
                <w:rtl w:val="true"/>
              </w:rPr>
              <w:t>:</w:t>
              <w:tab/>
            </w:r>
            <w:r>
              <w:rPr>
                <w:rStyle w:val="IndexLink"/>
              </w:rPr>
              <w:t>20</w:t>
            </w:r>
          </w:hyperlink>
        </w:p>
        <w:p>
          <w:pPr>
            <w:pStyle w:val="Contents2"/>
            <w:tabs>
              <w:tab w:val="clear" w:pos="8743"/>
              <w:tab w:val="right" w:pos="9026" w:leader="dot"/>
            </w:tabs>
            <w:rPr/>
          </w:pPr>
          <w:hyperlink w:anchor="__RefHeading___Toc9051827_2870459653">
            <w:r>
              <w:rPr>
                <w:webHidden/>
                <w:rStyle w:val="IndexLink"/>
                <w:rtl w:val="true"/>
              </w:rPr>
              <w:t>مقدمة الكتاب</w:t>
            </w:r>
            <w:r>
              <w:rPr>
                <w:rStyle w:val="IndexLink"/>
                <w:rtl w:val="true"/>
              </w:rPr>
              <w:tab/>
            </w:r>
            <w:r>
              <w:rPr>
                <w:rStyle w:val="IndexLink"/>
              </w:rPr>
              <w:t>31</w:t>
            </w:r>
          </w:hyperlink>
        </w:p>
        <w:p>
          <w:pPr>
            <w:pStyle w:val="Contents2"/>
            <w:tabs>
              <w:tab w:val="clear" w:pos="8743"/>
              <w:tab w:val="right" w:pos="9026" w:leader="dot"/>
            </w:tabs>
            <w:rPr/>
          </w:pPr>
          <w:hyperlink w:anchor="__RefHeading___Toc9051829_2870459653">
            <w:r>
              <w:rPr>
                <w:webHidden/>
                <w:rStyle w:val="IndexLink"/>
                <w:rtl w:val="true"/>
              </w:rPr>
              <w:t>فهرس الأنواع التي اشتمل علیها الکتاب</w:t>
            </w:r>
            <w:r>
              <w:rPr>
                <w:rStyle w:val="IndexLink"/>
                <w:rtl w:val="true"/>
              </w:rPr>
              <w:tab/>
            </w:r>
            <w:r>
              <w:rPr>
                <w:rStyle w:val="IndexLink"/>
              </w:rPr>
              <w:t>34</w:t>
            </w:r>
          </w:hyperlink>
        </w:p>
        <w:p>
          <w:pPr>
            <w:pStyle w:val="Contents2"/>
            <w:tabs>
              <w:tab w:val="clear" w:pos="8743"/>
              <w:tab w:val="right" w:pos="9026" w:leader="dot"/>
            </w:tabs>
            <w:rPr/>
          </w:pPr>
          <w:hyperlink w:anchor="__RefHeading___Toc9051831_2870459653">
            <w:r>
              <w:rPr>
                <w:webHidden/>
                <w:rStyle w:val="IndexLink"/>
                <w:rtl w:val="true"/>
              </w:rPr>
              <w:t>معنی التفسیر</w:t>
            </w:r>
            <w:r>
              <w:rPr>
                <w:rStyle w:val="IndexLink"/>
                <w:rtl w:val="true"/>
              </w:rPr>
              <w:tab/>
            </w:r>
            <w:r>
              <w:rPr>
                <w:rStyle w:val="IndexLink"/>
              </w:rPr>
              <w:t>40</w:t>
            </w:r>
          </w:hyperlink>
        </w:p>
        <w:p>
          <w:pPr>
            <w:pStyle w:val="Contents2"/>
            <w:tabs>
              <w:tab w:val="clear" w:pos="8743"/>
              <w:tab w:val="right" w:pos="9026" w:leader="dot"/>
            </w:tabs>
            <w:rPr/>
          </w:pPr>
          <w:hyperlink w:anchor="__RefHeading___Toc9051833_2870459653">
            <w:r>
              <w:rPr>
                <w:webHidden/>
                <w:rStyle w:val="IndexLink"/>
                <w:rtl w:val="true"/>
              </w:rPr>
              <w:t>معنی القرآن</w:t>
            </w:r>
            <w:r>
              <w:rPr>
                <w:rStyle w:val="IndexLink"/>
                <w:rtl w:val="true"/>
              </w:rPr>
              <w:tab/>
            </w:r>
            <w:r>
              <w:rPr>
                <w:rStyle w:val="IndexLink"/>
              </w:rPr>
              <w:t>42</w:t>
            </w:r>
          </w:hyperlink>
        </w:p>
        <w:p>
          <w:pPr>
            <w:pStyle w:val="Contents2"/>
            <w:tabs>
              <w:tab w:val="clear" w:pos="8743"/>
              <w:tab w:val="right" w:pos="9026" w:leader="dot"/>
            </w:tabs>
            <w:rPr/>
          </w:pPr>
          <w:hyperlink w:anchor="__RefHeading___Toc9051835_2870459653">
            <w:r>
              <w:rPr>
                <w:webHidden/>
                <w:rStyle w:val="IndexLink"/>
                <w:rtl w:val="true"/>
              </w:rPr>
              <w:t>النوع الأول والثاني</w:t>
            </w:r>
            <w:r>
              <w:rPr>
                <w:rStyle w:val="IndexLink"/>
                <w:rtl w:val="true"/>
              </w:rPr>
              <w:t xml:space="preserve">: </w:t>
            </w:r>
            <w:r>
              <w:rPr>
                <w:rStyle w:val="IndexLink"/>
                <w:rtl w:val="true"/>
              </w:rPr>
              <w:t>المكِّيُّ والمدَنِيُّ</w:t>
            </w:r>
            <w:r>
              <w:rPr>
                <w:rStyle w:val="IndexLink"/>
                <w:rtl w:val="true"/>
              </w:rPr>
              <w:tab/>
            </w:r>
            <w:r>
              <w:rPr>
                <w:rStyle w:val="IndexLink"/>
              </w:rPr>
              <w:t>46</w:t>
            </w:r>
          </w:hyperlink>
        </w:p>
        <w:p>
          <w:pPr>
            <w:pStyle w:val="Contents2"/>
            <w:tabs>
              <w:tab w:val="clear" w:pos="8743"/>
              <w:tab w:val="right" w:pos="9026" w:leader="dot"/>
            </w:tabs>
            <w:rPr/>
          </w:pPr>
          <w:hyperlink w:anchor="__RefHeading___Toc9051837_2870459653">
            <w:r>
              <w:rPr>
                <w:webHidden/>
                <w:rStyle w:val="IndexLink"/>
                <w:rtl w:val="true"/>
              </w:rPr>
              <w:t>النَّوعُُ الثَّالثُ والرَّابِعُ</w:t>
            </w:r>
            <w:r>
              <w:rPr>
                <w:rStyle w:val="IndexLink"/>
                <w:rtl w:val="true"/>
              </w:rPr>
              <w:t xml:space="preserve">: </w:t>
            </w:r>
            <w:r>
              <w:rPr>
                <w:rStyle w:val="IndexLink"/>
                <w:rtl w:val="true"/>
              </w:rPr>
              <w:t>الحَضَرِيُّ والسَّفَرِيُّ</w:t>
            </w:r>
            <w:r>
              <w:rPr>
                <w:rStyle w:val="IndexLink"/>
                <w:rtl w:val="true"/>
              </w:rPr>
              <w:tab/>
            </w:r>
            <w:r>
              <w:rPr>
                <w:rStyle w:val="IndexLink"/>
              </w:rPr>
              <w:t>67</w:t>
            </w:r>
          </w:hyperlink>
        </w:p>
        <w:p>
          <w:pPr>
            <w:pStyle w:val="Contents2"/>
            <w:tabs>
              <w:tab w:val="clear" w:pos="8743"/>
              <w:tab w:val="right" w:pos="9026" w:leader="dot"/>
            </w:tabs>
            <w:rPr/>
          </w:pPr>
          <w:hyperlink w:anchor="__RefHeading___Toc9051839_2870459653">
            <w:r>
              <w:rPr>
                <w:webHidden/>
                <w:rStyle w:val="IndexLink"/>
                <w:rtl w:val="true"/>
              </w:rPr>
              <w:t>النَّوعُُ الخَامِسُ والسَّادِسُ النَّهاريُّ والَّليْليُّ</w:t>
            </w:r>
            <w:r>
              <w:rPr>
                <w:rStyle w:val="IndexLink"/>
                <w:rtl w:val="true"/>
              </w:rPr>
              <w:tab/>
            </w:r>
            <w:r>
              <w:rPr>
                <w:rStyle w:val="IndexLink"/>
              </w:rPr>
              <w:t>78</w:t>
            </w:r>
          </w:hyperlink>
        </w:p>
        <w:p>
          <w:pPr>
            <w:pStyle w:val="Contents2"/>
            <w:tabs>
              <w:tab w:val="clear" w:pos="8743"/>
              <w:tab w:val="right" w:pos="9026" w:leader="dot"/>
            </w:tabs>
            <w:rPr/>
          </w:pPr>
          <w:hyperlink w:anchor="__RefHeading___Toc9051841_2870459653">
            <w:r>
              <w:rPr>
                <w:webHidden/>
                <w:rStyle w:val="IndexLink"/>
                <w:rtl w:val="true"/>
              </w:rPr>
              <w:t>النَّوْعُ السَّابِعُ والثَّامِنُ</w:t>
            </w:r>
            <w:r>
              <w:rPr>
                <w:rStyle w:val="IndexLink"/>
                <w:rtl w:val="true"/>
              </w:rPr>
              <w:t xml:space="preserve">: </w:t>
            </w:r>
            <w:r>
              <w:rPr>
                <w:rStyle w:val="IndexLink"/>
                <w:rtl w:val="true"/>
              </w:rPr>
              <w:t>الصَّيْفِيُّ والشَّتَائِي</w:t>
            </w:r>
            <w:r>
              <w:rPr>
                <w:rStyle w:val="IndexLink"/>
                <w:rtl w:val="true"/>
              </w:rPr>
              <w:tab/>
            </w:r>
            <w:r>
              <w:rPr>
                <w:rStyle w:val="IndexLink"/>
              </w:rPr>
              <w:t>83</w:t>
            </w:r>
          </w:hyperlink>
        </w:p>
        <w:p>
          <w:pPr>
            <w:pStyle w:val="Contents2"/>
            <w:tabs>
              <w:tab w:val="clear" w:pos="8743"/>
              <w:tab w:val="right" w:pos="9026" w:leader="dot"/>
            </w:tabs>
            <w:rPr/>
          </w:pPr>
          <w:hyperlink w:anchor="__RefHeading___Toc9051843_2870459653">
            <w:r>
              <w:rPr>
                <w:webHidden/>
                <w:rStyle w:val="IndexLink"/>
                <w:rtl w:val="true"/>
              </w:rPr>
              <w:t>النَّوْعُ التَّاسِع</w:t>
            </w:r>
            <w:r>
              <w:rPr>
                <w:rStyle w:val="IndexLink"/>
                <w:rtl w:val="true"/>
              </w:rPr>
              <w:t xml:space="preserve">: </w:t>
            </w:r>
            <w:r>
              <w:rPr>
                <w:rStyle w:val="IndexLink"/>
                <w:rtl w:val="true"/>
              </w:rPr>
              <w:t>الْفِرَاشِيُّ</w:t>
            </w:r>
            <w:r>
              <w:rPr>
                <w:rStyle w:val="IndexLink"/>
                <w:rtl w:val="true"/>
              </w:rPr>
              <w:tab/>
            </w:r>
            <w:r>
              <w:rPr>
                <w:rStyle w:val="IndexLink"/>
              </w:rPr>
              <w:t>87</w:t>
            </w:r>
          </w:hyperlink>
        </w:p>
        <w:p>
          <w:pPr>
            <w:pStyle w:val="Contents2"/>
            <w:tabs>
              <w:tab w:val="clear" w:pos="8743"/>
              <w:tab w:val="right" w:pos="9026" w:leader="dot"/>
            </w:tabs>
            <w:rPr/>
          </w:pPr>
          <w:hyperlink w:anchor="__RefHeading___Toc9051845_2870459653">
            <w:r>
              <w:rPr>
                <w:webHidden/>
                <w:rStyle w:val="IndexLink"/>
                <w:rtl w:val="true"/>
              </w:rPr>
              <w:t>النَّوْعُ الْعَاشر</w:t>
            </w:r>
            <w:r>
              <w:rPr>
                <w:rStyle w:val="IndexLink"/>
                <w:rtl w:val="true"/>
              </w:rPr>
              <w:t xml:space="preserve">: </w:t>
            </w:r>
            <w:r>
              <w:rPr>
                <w:rStyle w:val="IndexLink"/>
                <w:rtl w:val="true"/>
              </w:rPr>
              <w:t>النَّوْمي</w:t>
            </w:r>
            <w:r>
              <w:rPr>
                <w:rStyle w:val="IndexLink"/>
                <w:rtl w:val="true"/>
              </w:rPr>
              <w:tab/>
            </w:r>
            <w:r>
              <w:rPr>
                <w:rStyle w:val="IndexLink"/>
              </w:rPr>
              <w:t>88</w:t>
            </w:r>
          </w:hyperlink>
        </w:p>
        <w:p>
          <w:pPr>
            <w:pStyle w:val="Contents2"/>
            <w:tabs>
              <w:tab w:val="clear" w:pos="8743"/>
              <w:tab w:val="right" w:pos="9026" w:leader="dot"/>
            </w:tabs>
            <w:rPr/>
          </w:pPr>
          <w:hyperlink w:anchor="__RefHeading___Toc9051847_2870459653">
            <w:r>
              <w:rPr>
                <w:webHidden/>
                <w:rStyle w:val="IndexLink"/>
                <w:rtl w:val="true"/>
              </w:rPr>
              <w:t>النَّوعُ الحَادِي عَشَر</w:t>
            </w:r>
            <w:r>
              <w:rPr>
                <w:rStyle w:val="IndexLink"/>
                <w:rtl w:val="true"/>
              </w:rPr>
              <w:t xml:space="preserve">: </w:t>
            </w:r>
            <w:r>
              <w:rPr>
                <w:rStyle w:val="IndexLink"/>
                <w:rtl w:val="true"/>
              </w:rPr>
              <w:t>أسْبَابُ النُّزُول</w:t>
            </w:r>
            <w:r>
              <w:rPr>
                <w:rStyle w:val="IndexLink"/>
                <w:rtl w:val="true"/>
              </w:rPr>
              <w:tab/>
            </w:r>
            <w:r>
              <w:rPr>
                <w:rStyle w:val="IndexLink"/>
              </w:rPr>
              <w:t>90</w:t>
            </w:r>
          </w:hyperlink>
        </w:p>
        <w:p>
          <w:pPr>
            <w:pStyle w:val="Contents2"/>
            <w:tabs>
              <w:tab w:val="clear" w:pos="8743"/>
              <w:tab w:val="right" w:pos="9026" w:leader="dot"/>
            </w:tabs>
            <w:rPr/>
          </w:pPr>
          <w:hyperlink w:anchor="__RefHeading___Toc9051849_2870459653">
            <w:r>
              <w:rPr>
                <w:webHidden/>
                <w:rStyle w:val="IndexLink"/>
                <w:rtl w:val="true"/>
              </w:rPr>
              <w:t>النَّوعُ الثّاني والثَّالِثُ عَشَر</w:t>
            </w:r>
            <w:r>
              <w:rPr>
                <w:rStyle w:val="IndexLink"/>
                <w:rtl w:val="true"/>
              </w:rPr>
              <w:t xml:space="preserve">: </w:t>
            </w:r>
            <w:r>
              <w:rPr>
                <w:rStyle w:val="IndexLink"/>
                <w:rtl w:val="true"/>
              </w:rPr>
              <w:t>أولُ ما نَزَل وآخِرُ ما نَزَلَ</w:t>
            </w:r>
            <w:r>
              <w:rPr>
                <w:rStyle w:val="IndexLink"/>
                <w:rtl w:val="true"/>
              </w:rPr>
              <w:tab/>
            </w:r>
            <w:r>
              <w:rPr>
                <w:rStyle w:val="IndexLink"/>
              </w:rPr>
              <w:t>93</w:t>
            </w:r>
          </w:hyperlink>
        </w:p>
        <w:p>
          <w:pPr>
            <w:pStyle w:val="Contents2"/>
            <w:tabs>
              <w:tab w:val="clear" w:pos="8743"/>
              <w:tab w:val="right" w:pos="9026" w:leader="dot"/>
            </w:tabs>
            <w:rPr/>
          </w:pPr>
          <w:hyperlink w:anchor="__RefHeading___Toc9051851_2870459653">
            <w:r>
              <w:rPr>
                <w:webHidden/>
                <w:rStyle w:val="IndexLink"/>
                <w:rtl w:val="true"/>
              </w:rPr>
              <w:t>النَّوعُ الرَّابِعَ عَشَر</w:t>
            </w:r>
            <w:r>
              <w:rPr>
                <w:rStyle w:val="IndexLink"/>
                <w:rtl w:val="true"/>
              </w:rPr>
              <w:t xml:space="preserve">: </w:t>
            </w:r>
            <w:r>
              <w:rPr>
                <w:rStyle w:val="IndexLink"/>
                <w:rtl w:val="true"/>
              </w:rPr>
              <w:t>ما عُرف تاريخُ نُزُولِهِ عَاماً وَشَهراً وَيَوْماً وَسَاعَةً</w:t>
            </w:r>
            <w:r>
              <w:rPr>
                <w:rStyle w:val="IndexLink"/>
                <w:rtl w:val="true"/>
              </w:rPr>
              <w:tab/>
            </w:r>
            <w:r>
              <w:rPr>
                <w:rStyle w:val="IndexLink"/>
              </w:rPr>
              <w:t>101</w:t>
            </w:r>
          </w:hyperlink>
        </w:p>
        <w:p>
          <w:pPr>
            <w:pStyle w:val="Contents2"/>
            <w:tabs>
              <w:tab w:val="clear" w:pos="8743"/>
              <w:tab w:val="right" w:pos="9026" w:leader="dot"/>
            </w:tabs>
            <w:rPr/>
          </w:pPr>
          <w:hyperlink w:anchor="__RefHeading___Toc9051853_2870459653">
            <w:r>
              <w:rPr>
                <w:webHidden/>
                <w:rStyle w:val="IndexLink"/>
                <w:rtl w:val="true"/>
              </w:rPr>
              <w:t>النَّوعُُ الخامسُ عشر والسَّادِسُ عشر</w:t>
            </w:r>
            <w:r>
              <w:rPr>
                <w:rStyle w:val="IndexLink"/>
                <w:rtl w:val="true"/>
              </w:rPr>
              <w:t xml:space="preserve">: </w:t>
            </w:r>
            <w:r>
              <w:rPr>
                <w:rStyle w:val="IndexLink"/>
                <w:rtl w:val="true"/>
              </w:rPr>
              <w:t>ما نزل فيه ولَمْ ينزل على أحَدٍ قبلَ النَّبِيٌ صَلَّى اللهُ عَلَيْهِ وَسَلَّم وما أُنْزِل منه على بَعْضِ الأنبياءِ</w:t>
            </w:r>
            <w:r>
              <w:rPr>
                <w:rStyle w:val="IndexLink"/>
                <w:rtl w:val="true"/>
              </w:rPr>
              <w:tab/>
            </w:r>
            <w:r>
              <w:rPr>
                <w:rStyle w:val="IndexLink"/>
              </w:rPr>
              <w:t>111</w:t>
            </w:r>
          </w:hyperlink>
        </w:p>
        <w:p>
          <w:pPr>
            <w:pStyle w:val="Contents2"/>
            <w:tabs>
              <w:tab w:val="clear" w:pos="8743"/>
              <w:tab w:val="right" w:pos="9026" w:leader="dot"/>
            </w:tabs>
            <w:rPr/>
          </w:pPr>
          <w:hyperlink w:anchor="__RefHeading___Toc9051855_2870459653">
            <w:r>
              <w:rPr>
                <w:webHidden/>
                <w:rStyle w:val="IndexLink"/>
                <w:rtl w:val="true"/>
              </w:rPr>
              <w:t>النوع السابع عشر</w:t>
            </w:r>
            <w:r>
              <w:rPr>
                <w:rStyle w:val="IndexLink"/>
                <w:rtl w:val="true"/>
              </w:rPr>
              <w:t xml:space="preserve">: </w:t>
            </w:r>
            <w:r>
              <w:rPr>
                <w:rStyle w:val="IndexLink"/>
                <w:rtl w:val="true"/>
              </w:rPr>
              <w:t>ما تكرَّر نُزُولُه</w:t>
            </w:r>
            <w:r>
              <w:rPr>
                <w:rStyle w:val="IndexLink"/>
                <w:rtl w:val="true"/>
              </w:rPr>
              <w:tab/>
            </w:r>
            <w:r>
              <w:rPr>
                <w:rStyle w:val="IndexLink"/>
              </w:rPr>
              <w:t>115</w:t>
            </w:r>
          </w:hyperlink>
        </w:p>
        <w:p>
          <w:pPr>
            <w:pStyle w:val="Contents2"/>
            <w:tabs>
              <w:tab w:val="clear" w:pos="8743"/>
              <w:tab w:val="right" w:pos="9026" w:leader="dot"/>
            </w:tabs>
            <w:rPr/>
          </w:pPr>
          <w:hyperlink w:anchor="__RefHeading___Toc9051857_2870459653">
            <w:r>
              <w:rPr>
                <w:webHidden/>
                <w:rStyle w:val="IndexLink"/>
                <w:rtl w:val="true"/>
              </w:rPr>
              <w:t>النوع الثامن عشر والتاسع عشر</w:t>
            </w:r>
            <w:r>
              <w:rPr>
                <w:rStyle w:val="IndexLink"/>
                <w:rtl w:val="true"/>
              </w:rPr>
              <w:t xml:space="preserve">: </w:t>
            </w:r>
            <w:r>
              <w:rPr>
                <w:rStyle w:val="IndexLink"/>
                <w:rtl w:val="true"/>
              </w:rPr>
              <w:t>ما نزل مفَرَّقاً ومَا نَزَلَ جَمْعاً</w:t>
            </w:r>
            <w:r>
              <w:rPr>
                <w:rStyle w:val="IndexLink"/>
                <w:rtl w:val="true"/>
              </w:rPr>
              <w:tab/>
            </w:r>
            <w:r>
              <w:rPr>
                <w:rStyle w:val="IndexLink"/>
              </w:rPr>
              <w:t>117</w:t>
            </w:r>
          </w:hyperlink>
        </w:p>
        <w:p>
          <w:pPr>
            <w:pStyle w:val="Contents2"/>
            <w:tabs>
              <w:tab w:val="clear" w:pos="8743"/>
              <w:tab w:val="right" w:pos="9026" w:leader="dot"/>
            </w:tabs>
            <w:rPr/>
          </w:pPr>
          <w:hyperlink w:anchor="__RefHeading___Toc9051859_2870459653">
            <w:r>
              <w:rPr>
                <w:webHidden/>
                <w:rStyle w:val="IndexLink"/>
                <w:rtl w:val="true"/>
              </w:rPr>
              <w:t>النوع العشرون</w:t>
            </w:r>
            <w:r>
              <w:rPr>
                <w:rStyle w:val="IndexLink"/>
                <w:rtl w:val="true"/>
              </w:rPr>
              <w:t xml:space="preserve">: </w:t>
            </w:r>
            <w:r>
              <w:rPr>
                <w:rStyle w:val="IndexLink"/>
                <w:rtl w:val="true"/>
              </w:rPr>
              <w:t>كَيْفِيَّةُ النُّزول</w:t>
            </w:r>
            <w:r>
              <w:rPr>
                <w:rStyle w:val="IndexLink"/>
                <w:rtl w:val="true"/>
              </w:rPr>
              <w:tab/>
            </w:r>
            <w:r>
              <w:rPr>
                <w:rStyle w:val="IndexLink"/>
              </w:rPr>
              <w:t>119</w:t>
            </w:r>
          </w:hyperlink>
        </w:p>
        <w:p>
          <w:pPr>
            <w:pStyle w:val="Contents2"/>
            <w:tabs>
              <w:tab w:val="clear" w:pos="8743"/>
              <w:tab w:val="right" w:pos="9026" w:leader="dot"/>
            </w:tabs>
            <w:rPr/>
          </w:pPr>
          <w:hyperlink w:anchor="__RefHeading___Toc9051861_2870459653">
            <w:r>
              <w:rPr>
                <w:webHidden/>
                <w:rStyle w:val="IndexLink"/>
                <w:rtl w:val="true"/>
              </w:rPr>
              <w:t>النَّوع الحادي والثَّاني والثَّالث والعِشْرون</w:t>
            </w:r>
            <w:r>
              <w:rPr>
                <w:rStyle w:val="IndexLink"/>
                <w:rtl w:val="true"/>
              </w:rPr>
              <w:t xml:space="preserve">: </w:t>
            </w:r>
            <w:r>
              <w:rPr>
                <w:rStyle w:val="IndexLink"/>
                <w:rtl w:val="true"/>
              </w:rPr>
              <w:t>المتواتِر والآحادُ والشَّاذٌ</w:t>
            </w:r>
            <w:r>
              <w:rPr>
                <w:rStyle w:val="IndexLink"/>
                <w:rtl w:val="true"/>
              </w:rPr>
              <w:tab/>
            </w:r>
            <w:r>
              <w:rPr>
                <w:rStyle w:val="IndexLink"/>
              </w:rPr>
              <w:t>133</w:t>
            </w:r>
          </w:hyperlink>
        </w:p>
        <w:p>
          <w:pPr>
            <w:pStyle w:val="Contents2"/>
            <w:tabs>
              <w:tab w:val="clear" w:pos="8743"/>
              <w:tab w:val="right" w:pos="9026" w:leader="dot"/>
            </w:tabs>
            <w:rPr/>
          </w:pPr>
          <w:hyperlink w:anchor="__RefHeading___Toc9051863_2870459653">
            <w:r>
              <w:rPr>
                <w:webHidden/>
                <w:rStyle w:val="IndexLink"/>
                <w:rtl w:val="true"/>
              </w:rPr>
              <w:t>النَّوعُُ الرّابعُ والعِشْرُون</w:t>
            </w:r>
            <w:r>
              <w:rPr>
                <w:rStyle w:val="IndexLink"/>
                <w:rtl w:val="true"/>
              </w:rPr>
              <w:t xml:space="preserve">: </w:t>
            </w:r>
            <w:r>
              <w:rPr>
                <w:rStyle w:val="IndexLink"/>
                <w:rtl w:val="true"/>
              </w:rPr>
              <w:t>قِراءَاتُ النّبيّ صلّى الله عليه وسلم</w:t>
            </w:r>
            <w:r>
              <w:rPr>
                <w:rStyle w:val="IndexLink"/>
                <w:rtl w:val="true"/>
              </w:rPr>
              <w:tab/>
            </w:r>
            <w:r>
              <w:rPr>
                <w:rStyle w:val="IndexLink"/>
              </w:rPr>
              <w:t>151</w:t>
            </w:r>
          </w:hyperlink>
        </w:p>
        <w:p>
          <w:pPr>
            <w:pStyle w:val="Contents2"/>
            <w:tabs>
              <w:tab w:val="clear" w:pos="8743"/>
              <w:tab w:val="right" w:pos="9026" w:leader="dot"/>
            </w:tabs>
            <w:rPr/>
          </w:pPr>
          <w:hyperlink w:anchor="__RefHeading___Toc9051865_2870459653">
            <w:r>
              <w:rPr>
                <w:webHidden/>
                <w:rStyle w:val="IndexLink"/>
                <w:rtl w:val="true"/>
              </w:rPr>
              <w:t>النَّوعُُ الخامسُ والسَّادسُ والعِشْرون</w:t>
            </w:r>
            <w:r>
              <w:rPr>
                <w:rStyle w:val="IndexLink"/>
                <w:rtl w:val="true"/>
              </w:rPr>
              <w:t xml:space="preserve">: </w:t>
            </w:r>
            <w:r>
              <w:rPr>
                <w:rStyle w:val="IndexLink"/>
                <w:rtl w:val="true"/>
              </w:rPr>
              <w:t>الرُّواةُ والحفَّاظ</w:t>
            </w:r>
            <w:r>
              <w:rPr>
                <w:rStyle w:val="IndexLink"/>
                <w:rtl w:val="true"/>
              </w:rPr>
              <w:tab/>
            </w:r>
            <w:r>
              <w:rPr>
                <w:rStyle w:val="IndexLink"/>
              </w:rPr>
              <w:t>155</w:t>
            </w:r>
          </w:hyperlink>
        </w:p>
        <w:p>
          <w:pPr>
            <w:pStyle w:val="Contents2"/>
            <w:tabs>
              <w:tab w:val="clear" w:pos="8743"/>
              <w:tab w:val="right" w:pos="9026" w:leader="dot"/>
            </w:tabs>
            <w:rPr/>
          </w:pPr>
          <w:hyperlink w:anchor="__RefHeading___Toc9051867_2870459653">
            <w:r>
              <w:rPr>
                <w:webHidden/>
                <w:rStyle w:val="IndexLink"/>
                <w:rtl w:val="true"/>
              </w:rPr>
              <w:t>النَّوعُُ السَّابِعُ والعِشْرون</w:t>
            </w:r>
            <w:r>
              <w:rPr>
                <w:rStyle w:val="IndexLink"/>
                <w:rtl w:val="true"/>
              </w:rPr>
              <w:t xml:space="preserve">: </w:t>
            </w:r>
            <w:r>
              <w:rPr>
                <w:rStyle w:val="IndexLink"/>
                <w:rtl w:val="true"/>
              </w:rPr>
              <w:t>كيفيَّةُ التحمُّل</w:t>
            </w:r>
            <w:r>
              <w:rPr>
                <w:rStyle w:val="IndexLink"/>
                <w:rtl w:val="true"/>
              </w:rPr>
              <w:tab/>
            </w:r>
            <w:r>
              <w:rPr>
                <w:rStyle w:val="IndexLink"/>
              </w:rPr>
              <w:t>160</w:t>
            </w:r>
          </w:hyperlink>
        </w:p>
        <w:p>
          <w:pPr>
            <w:pStyle w:val="Contents2"/>
            <w:tabs>
              <w:tab w:val="clear" w:pos="8743"/>
              <w:tab w:val="right" w:pos="9026" w:leader="dot"/>
            </w:tabs>
            <w:rPr/>
          </w:pPr>
          <w:hyperlink w:anchor="__RefHeading___Toc9051869_2870459653">
            <w:r>
              <w:rPr>
                <w:webHidden/>
                <w:rStyle w:val="IndexLink"/>
                <w:rtl w:val="true"/>
              </w:rPr>
              <w:t>النَّوعُ الثَّامن والعِشْرون</w:t>
            </w:r>
            <w:r>
              <w:rPr>
                <w:rStyle w:val="IndexLink"/>
                <w:rtl w:val="true"/>
              </w:rPr>
              <w:t xml:space="preserve">: </w:t>
            </w:r>
            <w:r>
              <w:rPr>
                <w:rStyle w:val="IndexLink"/>
                <w:rtl w:val="true"/>
              </w:rPr>
              <w:t>العَالي والنَّازِل</w:t>
            </w:r>
            <w:r>
              <w:rPr>
                <w:rStyle w:val="IndexLink"/>
                <w:rtl w:val="true"/>
              </w:rPr>
              <w:tab/>
            </w:r>
            <w:r>
              <w:rPr>
                <w:rStyle w:val="IndexLink"/>
              </w:rPr>
              <w:t>168</w:t>
            </w:r>
          </w:hyperlink>
        </w:p>
        <w:p>
          <w:pPr>
            <w:pStyle w:val="Contents2"/>
            <w:tabs>
              <w:tab w:val="clear" w:pos="8743"/>
              <w:tab w:val="right" w:pos="9026" w:leader="dot"/>
            </w:tabs>
            <w:rPr/>
          </w:pPr>
          <w:hyperlink w:anchor="__RefHeading___Toc9051871_2870459653">
            <w:r>
              <w:rPr>
                <w:webHidden/>
                <w:rStyle w:val="IndexLink"/>
                <w:rtl w:val="true"/>
              </w:rPr>
              <w:t>النَّوع التَّاسِعُ والعشرون</w:t>
            </w:r>
            <w:r>
              <w:rPr>
                <w:rStyle w:val="IndexLink"/>
                <w:rtl w:val="true"/>
              </w:rPr>
              <w:t xml:space="preserve">: </w:t>
            </w:r>
            <w:r>
              <w:rPr>
                <w:rStyle w:val="IndexLink"/>
                <w:rtl w:val="true"/>
              </w:rPr>
              <w:t>الْمُسَلْسَل</w:t>
            </w:r>
            <w:r>
              <w:rPr>
                <w:rStyle w:val="IndexLink"/>
                <w:rtl w:val="true"/>
              </w:rPr>
              <w:tab/>
            </w:r>
            <w:r>
              <w:rPr>
                <w:rStyle w:val="IndexLink"/>
              </w:rPr>
              <w:t>175</w:t>
            </w:r>
          </w:hyperlink>
        </w:p>
        <w:p>
          <w:pPr>
            <w:pStyle w:val="Contents2"/>
            <w:tabs>
              <w:tab w:val="clear" w:pos="8743"/>
              <w:tab w:val="right" w:pos="9026" w:leader="dot"/>
            </w:tabs>
            <w:rPr/>
          </w:pPr>
          <w:hyperlink w:anchor="__RefHeading___Toc9051873_2870459653">
            <w:r>
              <w:rPr>
                <w:webHidden/>
                <w:rStyle w:val="IndexLink"/>
                <w:rtl w:val="true"/>
              </w:rPr>
              <w:t>النَّوْعُ الثَّلَاثُونِ والحَادِي وَالثَّلاثُونَ</w:t>
            </w:r>
            <w:r>
              <w:rPr>
                <w:rStyle w:val="IndexLink"/>
                <w:rtl w:val="true"/>
              </w:rPr>
              <w:t xml:space="preserve">: </w:t>
            </w:r>
            <w:r>
              <w:rPr>
                <w:rStyle w:val="IndexLink"/>
                <w:rtl w:val="true"/>
              </w:rPr>
              <w:t>الابْتِدَاءُ والْوَقْف</w:t>
            </w:r>
            <w:r>
              <w:rPr>
                <w:rStyle w:val="IndexLink"/>
                <w:rtl w:val="true"/>
              </w:rPr>
              <w:tab/>
            </w:r>
            <w:r>
              <w:rPr>
                <w:rStyle w:val="IndexLink"/>
              </w:rPr>
              <w:t>178</w:t>
            </w:r>
          </w:hyperlink>
        </w:p>
        <w:p>
          <w:pPr>
            <w:pStyle w:val="Contents2"/>
            <w:tabs>
              <w:tab w:val="clear" w:pos="8743"/>
              <w:tab w:val="right" w:pos="9026" w:leader="dot"/>
            </w:tabs>
            <w:rPr/>
          </w:pPr>
          <w:hyperlink w:anchor="__RefHeading___Toc9051875_2870459653">
            <w:r>
              <w:rPr>
                <w:webHidden/>
                <w:rStyle w:val="IndexLink"/>
                <w:rtl w:val="true"/>
              </w:rPr>
              <w:t>النَّوْعُ الثَّاني والثَّلاثُون</w:t>
            </w:r>
            <w:r>
              <w:rPr>
                <w:rStyle w:val="IndexLink"/>
                <w:rtl w:val="true"/>
              </w:rPr>
              <w:t xml:space="preserve">: </w:t>
            </w:r>
            <w:r>
              <w:rPr>
                <w:rStyle w:val="IndexLink"/>
                <w:rtl w:val="true"/>
              </w:rPr>
              <w:t>الإِمالَة</w:t>
            </w:r>
            <w:r>
              <w:rPr>
                <w:rStyle w:val="IndexLink"/>
                <w:rtl w:val="true"/>
              </w:rPr>
              <w:tab/>
            </w:r>
            <w:r>
              <w:rPr>
                <w:rStyle w:val="IndexLink"/>
              </w:rPr>
              <w:t>185</w:t>
            </w:r>
          </w:hyperlink>
        </w:p>
        <w:p>
          <w:pPr>
            <w:pStyle w:val="Contents2"/>
            <w:tabs>
              <w:tab w:val="clear" w:pos="8743"/>
              <w:tab w:val="right" w:pos="9026" w:leader="dot"/>
            </w:tabs>
            <w:rPr/>
          </w:pPr>
          <w:hyperlink w:anchor="__RefHeading___Toc9051877_2870459653">
            <w:r>
              <w:rPr>
                <w:webHidden/>
                <w:rStyle w:val="IndexLink"/>
                <w:rtl w:val="true"/>
              </w:rPr>
              <w:t>النَّوع الثَّالث والثَّلاثون</w:t>
            </w:r>
            <w:r>
              <w:rPr>
                <w:rStyle w:val="IndexLink"/>
                <w:rtl w:val="true"/>
              </w:rPr>
              <w:t xml:space="preserve">: </w:t>
            </w:r>
            <w:r>
              <w:rPr>
                <w:rStyle w:val="IndexLink"/>
                <w:rtl w:val="true"/>
              </w:rPr>
              <w:t>المَدّ</w:t>
            </w:r>
            <w:r>
              <w:rPr>
                <w:rStyle w:val="IndexLink"/>
                <w:rtl w:val="true"/>
              </w:rPr>
              <w:tab/>
            </w:r>
            <w:r>
              <w:rPr>
                <w:rStyle w:val="IndexLink"/>
              </w:rPr>
              <w:t>187</w:t>
            </w:r>
          </w:hyperlink>
        </w:p>
        <w:p>
          <w:pPr>
            <w:pStyle w:val="Contents2"/>
            <w:tabs>
              <w:tab w:val="clear" w:pos="8743"/>
              <w:tab w:val="right" w:pos="9026" w:leader="dot"/>
            </w:tabs>
            <w:rPr/>
          </w:pPr>
          <w:hyperlink w:anchor="__RefHeading___Toc9051879_2870459653">
            <w:r>
              <w:rPr>
                <w:webHidden/>
                <w:rStyle w:val="IndexLink"/>
                <w:rtl w:val="true"/>
              </w:rPr>
              <w:t>النَّوعُ الرَّابع والثلاثون</w:t>
            </w:r>
            <w:r>
              <w:rPr>
                <w:rStyle w:val="IndexLink"/>
                <w:rtl w:val="true"/>
              </w:rPr>
              <w:t xml:space="preserve">: </w:t>
            </w:r>
            <w:r>
              <w:rPr>
                <w:rStyle w:val="IndexLink"/>
                <w:rtl w:val="true"/>
              </w:rPr>
              <w:t>تَخْفِيفُ الْهَمْز</w:t>
            </w:r>
            <w:r>
              <w:rPr>
                <w:rStyle w:val="IndexLink"/>
                <w:rtl w:val="true"/>
              </w:rPr>
              <w:tab/>
            </w:r>
            <w:r>
              <w:rPr>
                <w:rStyle w:val="IndexLink"/>
              </w:rPr>
              <w:t>189</w:t>
            </w:r>
          </w:hyperlink>
        </w:p>
        <w:p>
          <w:pPr>
            <w:pStyle w:val="Contents2"/>
            <w:tabs>
              <w:tab w:val="clear" w:pos="8743"/>
              <w:tab w:val="right" w:pos="9026" w:leader="dot"/>
            </w:tabs>
            <w:rPr/>
          </w:pPr>
          <w:hyperlink w:anchor="__RefHeading___Toc9051881_2870459653">
            <w:r>
              <w:rPr>
                <w:webHidden/>
                <w:rStyle w:val="IndexLink"/>
                <w:rtl w:val="true"/>
              </w:rPr>
              <w:t>النَّوْعُ الْخَامِسُ والثَّلاثون</w:t>
            </w:r>
            <w:r>
              <w:rPr>
                <w:rStyle w:val="IndexLink"/>
                <w:rtl w:val="true"/>
              </w:rPr>
              <w:t xml:space="preserve">: </w:t>
            </w:r>
            <w:r>
              <w:rPr>
                <w:rStyle w:val="IndexLink"/>
                <w:rtl w:val="true"/>
              </w:rPr>
              <w:t>الإِدْغام</w:t>
            </w:r>
            <w:r>
              <w:rPr>
                <w:rStyle w:val="IndexLink"/>
                <w:rtl w:val="true"/>
              </w:rPr>
              <w:tab/>
            </w:r>
            <w:r>
              <w:rPr>
                <w:rStyle w:val="IndexLink"/>
              </w:rPr>
              <w:t>193</w:t>
            </w:r>
          </w:hyperlink>
        </w:p>
        <w:p>
          <w:pPr>
            <w:pStyle w:val="Contents2"/>
            <w:tabs>
              <w:tab w:val="clear" w:pos="8743"/>
              <w:tab w:val="right" w:pos="9026" w:leader="dot"/>
            </w:tabs>
            <w:rPr/>
          </w:pPr>
          <w:hyperlink w:anchor="__RefHeading___Toc9051883_2870459653">
            <w:r>
              <w:rPr>
                <w:webHidden/>
                <w:rStyle w:val="IndexLink"/>
                <w:rtl w:val="true"/>
              </w:rPr>
              <w:t>النَّوعُُ السَّادِسُ والثَّلاثُون والسَّابِعُ والثَّلاثُون</w:t>
            </w:r>
            <w:r>
              <w:rPr>
                <w:rStyle w:val="IndexLink"/>
                <w:rtl w:val="true"/>
              </w:rPr>
              <w:t xml:space="preserve">: </w:t>
            </w:r>
            <w:r>
              <w:rPr>
                <w:rStyle w:val="IndexLink"/>
                <w:rtl w:val="true"/>
              </w:rPr>
              <w:t>الإخْفَاءُ والإِقْلاب</w:t>
            </w:r>
            <w:r>
              <w:rPr>
                <w:rStyle w:val="IndexLink"/>
                <w:rtl w:val="true"/>
              </w:rPr>
              <w:tab/>
            </w:r>
            <w:r>
              <w:rPr>
                <w:rStyle w:val="IndexLink"/>
              </w:rPr>
              <w:t>197</w:t>
            </w:r>
          </w:hyperlink>
        </w:p>
        <w:p>
          <w:pPr>
            <w:pStyle w:val="Contents2"/>
            <w:tabs>
              <w:tab w:val="clear" w:pos="8743"/>
              <w:tab w:val="right" w:pos="9026" w:leader="dot"/>
            </w:tabs>
            <w:rPr/>
          </w:pPr>
          <w:hyperlink w:anchor="__RefHeading___Toc9051885_2870459653">
            <w:r>
              <w:rPr>
                <w:webHidden/>
                <w:rStyle w:val="IndexLink"/>
                <w:rtl w:val="true"/>
              </w:rPr>
              <w:t>النوع الثَّامِنُ والثلاثون</w:t>
            </w:r>
            <w:r>
              <w:rPr>
                <w:rStyle w:val="IndexLink"/>
                <w:rtl w:val="true"/>
              </w:rPr>
              <w:t xml:space="preserve">: </w:t>
            </w:r>
            <w:r>
              <w:rPr>
                <w:rStyle w:val="IndexLink"/>
                <w:rtl w:val="true"/>
              </w:rPr>
              <w:t>مخارجُ الحُرُوفِ</w:t>
            </w:r>
            <w:r>
              <w:rPr>
                <w:rStyle w:val="IndexLink"/>
                <w:rtl w:val="true"/>
              </w:rPr>
              <w:tab/>
            </w:r>
            <w:r>
              <w:rPr>
                <w:rStyle w:val="IndexLink"/>
              </w:rPr>
              <w:t>198</w:t>
            </w:r>
          </w:hyperlink>
        </w:p>
        <w:p>
          <w:pPr>
            <w:pStyle w:val="Contents2"/>
            <w:tabs>
              <w:tab w:val="clear" w:pos="8743"/>
              <w:tab w:val="right" w:pos="9026" w:leader="dot"/>
            </w:tabs>
            <w:rPr/>
          </w:pPr>
          <w:hyperlink w:anchor="__RefHeading___Toc9051887_2870459653">
            <w:r>
              <w:rPr>
                <w:webHidden/>
                <w:rStyle w:val="IndexLink"/>
                <w:rtl w:val="true"/>
              </w:rPr>
              <w:t>النَّوْعُ التَّاسِعُ والثَّلاثُون</w:t>
            </w:r>
            <w:r>
              <w:rPr>
                <w:rStyle w:val="IndexLink"/>
                <w:rtl w:val="true"/>
              </w:rPr>
              <w:t xml:space="preserve">: </w:t>
            </w:r>
            <w:r>
              <w:rPr>
                <w:rStyle w:val="IndexLink"/>
                <w:rtl w:val="true"/>
              </w:rPr>
              <w:t>الْغَريب</w:t>
            </w:r>
            <w:r>
              <w:rPr>
                <w:rStyle w:val="IndexLink"/>
                <w:rtl w:val="true"/>
              </w:rPr>
              <w:tab/>
            </w:r>
            <w:r>
              <w:rPr>
                <w:rStyle w:val="IndexLink"/>
              </w:rPr>
              <w:t>202</w:t>
            </w:r>
          </w:hyperlink>
        </w:p>
        <w:p>
          <w:pPr>
            <w:pStyle w:val="Contents2"/>
            <w:tabs>
              <w:tab w:val="clear" w:pos="8743"/>
              <w:tab w:val="right" w:pos="9026" w:leader="dot"/>
            </w:tabs>
            <w:rPr/>
          </w:pPr>
          <w:hyperlink w:anchor="__RefHeading___Toc9051889_2870459653">
            <w:r>
              <w:rPr>
                <w:webHidden/>
                <w:rStyle w:val="IndexLink"/>
                <w:rtl w:val="true"/>
              </w:rPr>
              <w:t>النَّوْعُ الأَرْبَعُون</w:t>
            </w:r>
            <w:r>
              <w:rPr>
                <w:rStyle w:val="IndexLink"/>
                <w:rtl w:val="true"/>
              </w:rPr>
              <w:t xml:space="preserve">: </w:t>
            </w:r>
            <w:r>
              <w:rPr>
                <w:rStyle w:val="IndexLink"/>
                <w:rtl w:val="true"/>
              </w:rPr>
              <w:t>الْمُعَرَّب</w:t>
            </w:r>
            <w:r>
              <w:rPr>
                <w:rStyle w:val="IndexLink"/>
                <w:rtl w:val="true"/>
              </w:rPr>
              <w:tab/>
            </w:r>
            <w:r>
              <w:rPr>
                <w:rStyle w:val="IndexLink"/>
              </w:rPr>
              <w:t>204</w:t>
            </w:r>
          </w:hyperlink>
        </w:p>
        <w:p>
          <w:pPr>
            <w:pStyle w:val="Contents2"/>
            <w:tabs>
              <w:tab w:val="clear" w:pos="8743"/>
              <w:tab w:val="right" w:pos="9026" w:leader="dot"/>
            </w:tabs>
            <w:rPr/>
          </w:pPr>
          <w:hyperlink w:anchor="__RefHeading___Toc9051891_2870459653">
            <w:r>
              <w:rPr>
                <w:webHidden/>
                <w:rStyle w:val="IndexLink"/>
                <w:rtl w:val="true"/>
              </w:rPr>
              <w:t>النَّوعُُ الحَادِي والْأَرْبَعُون</w:t>
            </w:r>
            <w:r>
              <w:rPr>
                <w:rStyle w:val="IndexLink"/>
                <w:rtl w:val="true"/>
              </w:rPr>
              <w:t xml:space="preserve">: </w:t>
            </w:r>
            <w:r>
              <w:rPr>
                <w:rStyle w:val="IndexLink"/>
                <w:rtl w:val="true"/>
              </w:rPr>
              <w:t>الْمَجَاز</w:t>
            </w:r>
            <w:r>
              <w:rPr>
                <w:rStyle w:val="IndexLink"/>
                <w:rtl w:val="true"/>
              </w:rPr>
              <w:tab/>
            </w:r>
            <w:r>
              <w:rPr>
                <w:rStyle w:val="IndexLink"/>
              </w:rPr>
              <w:t>207</w:t>
            </w:r>
          </w:hyperlink>
        </w:p>
        <w:p>
          <w:pPr>
            <w:pStyle w:val="Contents2"/>
            <w:tabs>
              <w:tab w:val="clear" w:pos="8743"/>
              <w:tab w:val="right" w:pos="9026" w:leader="dot"/>
            </w:tabs>
            <w:rPr/>
          </w:pPr>
          <w:hyperlink w:anchor="__RefHeading___Toc9051893_2870459653">
            <w:r>
              <w:rPr>
                <w:webHidden/>
                <w:rStyle w:val="IndexLink"/>
                <w:rtl w:val="true"/>
              </w:rPr>
              <w:t>النَّوعُ الثَّانِي والارْبَعُون</w:t>
            </w:r>
            <w:r>
              <w:rPr>
                <w:rStyle w:val="IndexLink"/>
                <w:rtl w:val="true"/>
              </w:rPr>
              <w:t xml:space="preserve">: </w:t>
            </w:r>
            <w:r>
              <w:rPr>
                <w:rStyle w:val="IndexLink"/>
                <w:rtl w:val="true"/>
              </w:rPr>
              <w:t>الْمُشْتَرَك</w:t>
            </w:r>
            <w:r>
              <w:rPr>
                <w:rStyle w:val="IndexLink"/>
                <w:rtl w:val="true"/>
              </w:rPr>
              <w:tab/>
            </w:r>
            <w:r>
              <w:rPr>
                <w:rStyle w:val="IndexLink"/>
              </w:rPr>
              <w:t>218</w:t>
            </w:r>
          </w:hyperlink>
        </w:p>
        <w:p>
          <w:pPr>
            <w:pStyle w:val="Contents2"/>
            <w:tabs>
              <w:tab w:val="clear" w:pos="8743"/>
              <w:tab w:val="right" w:pos="9026" w:leader="dot"/>
            </w:tabs>
            <w:rPr/>
          </w:pPr>
          <w:hyperlink w:anchor="__RefHeading___Toc9051895_2870459653">
            <w:r>
              <w:rPr>
                <w:webHidden/>
                <w:rStyle w:val="IndexLink"/>
                <w:rtl w:val="true"/>
              </w:rPr>
              <w:t>النَّوعُ الثَّالِثُ والاربَعُون</w:t>
            </w:r>
            <w:r>
              <w:rPr>
                <w:rStyle w:val="IndexLink"/>
                <w:rtl w:val="true"/>
              </w:rPr>
              <w:t xml:space="preserve">: </w:t>
            </w:r>
            <w:r>
              <w:rPr>
                <w:rStyle w:val="IndexLink"/>
                <w:rtl w:val="true"/>
              </w:rPr>
              <w:t>التّرادُف</w:t>
            </w:r>
            <w:r>
              <w:rPr>
                <w:rStyle w:val="IndexLink"/>
                <w:rtl w:val="true"/>
              </w:rPr>
              <w:tab/>
            </w:r>
            <w:r>
              <w:rPr>
                <w:rStyle w:val="IndexLink"/>
              </w:rPr>
              <w:t>220</w:t>
            </w:r>
          </w:hyperlink>
        </w:p>
        <w:p>
          <w:pPr>
            <w:pStyle w:val="Contents2"/>
            <w:tabs>
              <w:tab w:val="clear" w:pos="8743"/>
              <w:tab w:val="right" w:pos="9026" w:leader="dot"/>
            </w:tabs>
            <w:rPr/>
          </w:pPr>
          <w:hyperlink w:anchor="__RefHeading___Toc9051897_2870459653">
            <w:r>
              <w:rPr>
                <w:webHidden/>
                <w:rStyle w:val="IndexLink"/>
                <w:rtl w:val="true"/>
              </w:rPr>
              <w:t>النَّوعُُ الرَّابِعُ والأَرْبَعُون وَالْخَامِسُ وَالأَرْبَعُون</w:t>
            </w:r>
            <w:r>
              <w:rPr>
                <w:rStyle w:val="IndexLink"/>
                <w:rtl w:val="true"/>
              </w:rPr>
              <w:t xml:space="preserve">: </w:t>
            </w:r>
            <w:r>
              <w:rPr>
                <w:rStyle w:val="IndexLink"/>
                <w:rtl w:val="true"/>
              </w:rPr>
              <w:t>المحْكَمُ والمتَشَابِهُ</w:t>
            </w:r>
            <w:r>
              <w:rPr>
                <w:rStyle w:val="IndexLink"/>
                <w:rtl w:val="true"/>
              </w:rPr>
              <w:tab/>
            </w:r>
            <w:r>
              <w:rPr>
                <w:rStyle w:val="IndexLink"/>
              </w:rPr>
              <w:t>222</w:t>
            </w:r>
          </w:hyperlink>
        </w:p>
        <w:p>
          <w:pPr>
            <w:pStyle w:val="Contents2"/>
            <w:tabs>
              <w:tab w:val="clear" w:pos="8743"/>
              <w:tab w:val="right" w:pos="9026" w:leader="dot"/>
            </w:tabs>
            <w:rPr/>
          </w:pPr>
          <w:hyperlink w:anchor="__RefHeading___Toc9051899_2870459653">
            <w:r>
              <w:rPr>
                <w:webHidden/>
                <w:rStyle w:val="IndexLink"/>
                <w:rtl w:val="true"/>
              </w:rPr>
              <w:t>النَّوعُُ السَّادِسُ والأَرْبَعُون</w:t>
            </w:r>
            <w:r>
              <w:rPr>
                <w:rStyle w:val="IndexLink"/>
                <w:rtl w:val="true"/>
              </w:rPr>
              <w:t xml:space="preserve">: </w:t>
            </w:r>
            <w:r>
              <w:rPr>
                <w:rStyle w:val="IndexLink"/>
                <w:rtl w:val="true"/>
              </w:rPr>
              <w:t>المُشكِل</w:t>
            </w:r>
            <w:r>
              <w:rPr>
                <w:rStyle w:val="IndexLink"/>
                <w:rtl w:val="true"/>
              </w:rPr>
              <w:tab/>
            </w:r>
            <w:r>
              <w:rPr>
                <w:rStyle w:val="IndexLink"/>
              </w:rPr>
              <w:t>225</w:t>
            </w:r>
          </w:hyperlink>
        </w:p>
        <w:p>
          <w:pPr>
            <w:pStyle w:val="Contents2"/>
            <w:tabs>
              <w:tab w:val="clear" w:pos="8743"/>
              <w:tab w:val="right" w:pos="9026" w:leader="dot"/>
            </w:tabs>
            <w:rPr/>
          </w:pPr>
          <w:hyperlink w:anchor="__RefHeading___Toc9051901_2870459653">
            <w:r>
              <w:rPr>
                <w:webHidden/>
                <w:rStyle w:val="IndexLink"/>
                <w:rtl w:val="true"/>
              </w:rPr>
              <w:t>النَّوعُُ السَّابِعُ والثَّامِنُ وَالأرْبَعُون</w:t>
            </w:r>
            <w:r>
              <w:rPr>
                <w:rStyle w:val="IndexLink"/>
                <w:rtl w:val="true"/>
              </w:rPr>
              <w:t xml:space="preserve">: </w:t>
            </w:r>
            <w:r>
              <w:rPr>
                <w:rStyle w:val="IndexLink"/>
                <w:rtl w:val="true"/>
              </w:rPr>
              <w:t>المُجْمَلُ وَالْمُبَيّنَ</w:t>
            </w:r>
            <w:r>
              <w:rPr>
                <w:rStyle w:val="IndexLink"/>
                <w:rtl w:val="true"/>
              </w:rPr>
              <w:tab/>
            </w:r>
            <w:r>
              <w:rPr>
                <w:rStyle w:val="IndexLink"/>
              </w:rPr>
              <w:t>228</w:t>
            </w:r>
          </w:hyperlink>
        </w:p>
        <w:p>
          <w:pPr>
            <w:pStyle w:val="Contents2"/>
            <w:tabs>
              <w:tab w:val="clear" w:pos="8743"/>
              <w:tab w:val="right" w:pos="9026" w:leader="dot"/>
            </w:tabs>
            <w:rPr/>
          </w:pPr>
          <w:hyperlink w:anchor="__RefHeading___Toc9051903_2870459653">
            <w:r>
              <w:rPr>
                <w:webHidden/>
                <w:rStyle w:val="IndexLink"/>
                <w:rtl w:val="true"/>
              </w:rPr>
              <w:t>النَّوعُُ التَّاسِعُ وَالأَرْبَعُون</w:t>
            </w:r>
            <w:r>
              <w:rPr>
                <w:rStyle w:val="IndexLink"/>
                <w:rtl w:val="true"/>
              </w:rPr>
              <w:t xml:space="preserve">: </w:t>
            </w:r>
            <w:r>
              <w:rPr>
                <w:rStyle w:val="IndexLink"/>
                <w:rtl w:val="true"/>
              </w:rPr>
              <w:t>الاسْتِعَارَة</w:t>
            </w:r>
            <w:r>
              <w:rPr>
                <w:rStyle w:val="IndexLink"/>
                <w:rtl w:val="true"/>
              </w:rPr>
              <w:tab/>
            </w:r>
            <w:r>
              <w:rPr>
                <w:rStyle w:val="IndexLink"/>
              </w:rPr>
              <w:t>230</w:t>
            </w:r>
          </w:hyperlink>
        </w:p>
        <w:p>
          <w:pPr>
            <w:pStyle w:val="Contents2"/>
            <w:tabs>
              <w:tab w:val="clear" w:pos="8743"/>
              <w:tab w:val="right" w:pos="9026" w:leader="dot"/>
            </w:tabs>
            <w:rPr/>
          </w:pPr>
          <w:hyperlink w:anchor="__RefHeading___Toc9051905_2870459653">
            <w:r>
              <w:rPr>
                <w:webHidden/>
                <w:rStyle w:val="IndexLink"/>
                <w:rtl w:val="true"/>
              </w:rPr>
              <w:t>النَّوعُُ الْخَمْسُون</w:t>
            </w:r>
            <w:r>
              <w:rPr>
                <w:rStyle w:val="IndexLink"/>
                <w:rtl w:val="true"/>
              </w:rPr>
              <w:t xml:space="preserve">: </w:t>
            </w:r>
            <w:r>
              <w:rPr>
                <w:rStyle w:val="IndexLink"/>
                <w:rtl w:val="true"/>
              </w:rPr>
              <w:t>التَّشْبيه</w:t>
            </w:r>
            <w:r>
              <w:rPr>
                <w:rStyle w:val="IndexLink"/>
                <w:rtl w:val="true"/>
              </w:rPr>
              <w:tab/>
            </w:r>
            <w:r>
              <w:rPr>
                <w:rStyle w:val="IndexLink"/>
              </w:rPr>
              <w:t>234</w:t>
            </w:r>
          </w:hyperlink>
        </w:p>
        <w:p>
          <w:pPr>
            <w:pStyle w:val="Contents2"/>
            <w:tabs>
              <w:tab w:val="clear" w:pos="8743"/>
              <w:tab w:val="right" w:pos="9026" w:leader="dot"/>
            </w:tabs>
            <w:rPr/>
          </w:pPr>
          <w:hyperlink w:anchor="__RefHeading___Toc9051907_2870459653">
            <w:r>
              <w:rPr>
                <w:webHidden/>
                <w:rStyle w:val="IndexLink"/>
                <w:rtl w:val="true"/>
              </w:rPr>
              <w:t>النَّوعُُ الْحَادِي والْخَمْسُونِ والثاني وَالْخَمْسُون</w:t>
            </w:r>
            <w:r>
              <w:rPr>
                <w:rStyle w:val="IndexLink"/>
                <w:rtl w:val="true"/>
              </w:rPr>
              <w:t xml:space="preserve">: </w:t>
            </w:r>
            <w:r>
              <w:rPr>
                <w:rStyle w:val="IndexLink"/>
                <w:rtl w:val="true"/>
              </w:rPr>
              <w:t>الكِنايةُ وَالتَّعْريض</w:t>
            </w:r>
            <w:r>
              <w:rPr>
                <w:rStyle w:val="IndexLink"/>
                <w:rtl w:val="true"/>
              </w:rPr>
              <w:tab/>
            </w:r>
            <w:r>
              <w:rPr>
                <w:rStyle w:val="IndexLink"/>
              </w:rPr>
              <w:t>236</w:t>
            </w:r>
          </w:hyperlink>
        </w:p>
        <w:p>
          <w:pPr>
            <w:pStyle w:val="Contents2"/>
            <w:tabs>
              <w:tab w:val="clear" w:pos="8743"/>
              <w:tab w:val="right" w:pos="9026" w:leader="dot"/>
            </w:tabs>
            <w:rPr/>
          </w:pPr>
          <w:hyperlink w:anchor="__RefHeading___Toc9051909_2870459653">
            <w:r>
              <w:rPr>
                <w:webHidden/>
                <w:rStyle w:val="IndexLink"/>
                <w:rtl w:val="true"/>
              </w:rPr>
              <w:t>النَّوعُُ الثَّالِثُ والخَمْسون</w:t>
            </w:r>
            <w:r>
              <w:rPr>
                <w:rStyle w:val="IndexLink"/>
                <w:rtl w:val="true"/>
              </w:rPr>
              <w:t xml:space="preserve">: </w:t>
            </w:r>
            <w:r>
              <w:rPr>
                <w:rStyle w:val="IndexLink"/>
                <w:rtl w:val="true"/>
              </w:rPr>
              <w:t>العامُّ البَاقي على عُمُومِه</w:t>
            </w:r>
            <w:r>
              <w:rPr>
                <w:rStyle w:val="IndexLink"/>
                <w:rtl w:val="true"/>
              </w:rPr>
              <w:tab/>
            </w:r>
            <w:r>
              <w:rPr>
                <w:rStyle w:val="IndexLink"/>
              </w:rPr>
              <w:t>239</w:t>
            </w:r>
          </w:hyperlink>
        </w:p>
        <w:p>
          <w:pPr>
            <w:pStyle w:val="Contents2"/>
            <w:tabs>
              <w:tab w:val="clear" w:pos="8743"/>
              <w:tab w:val="right" w:pos="9026" w:leader="dot"/>
            </w:tabs>
            <w:rPr/>
          </w:pPr>
          <w:hyperlink w:anchor="__RefHeading___Toc9051911_2870459653">
            <w:r>
              <w:rPr>
                <w:webHidden/>
                <w:rStyle w:val="IndexLink"/>
                <w:rtl w:val="true"/>
              </w:rPr>
              <w:t>النَّوْعُ الرَّابِعُ والخَمْسون والْخَامِسُ وَالْخَمْسون</w:t>
            </w:r>
            <w:r>
              <w:rPr>
                <w:rStyle w:val="IndexLink"/>
                <w:rtl w:val="true"/>
              </w:rPr>
              <w:t xml:space="preserve">: </w:t>
            </w:r>
            <w:r>
              <w:rPr>
                <w:rStyle w:val="IndexLink"/>
                <w:rtl w:val="true"/>
              </w:rPr>
              <w:t>الْمَخْصُوص والَّذِي أُرِيدَ به الخُصُوص</w:t>
            </w:r>
            <w:r>
              <w:rPr>
                <w:rStyle w:val="IndexLink"/>
                <w:rtl w:val="true"/>
              </w:rPr>
              <w:tab/>
            </w:r>
            <w:r>
              <w:rPr>
                <w:rStyle w:val="IndexLink"/>
              </w:rPr>
              <w:t>240</w:t>
            </w:r>
          </w:hyperlink>
        </w:p>
        <w:p>
          <w:pPr>
            <w:pStyle w:val="Contents2"/>
            <w:tabs>
              <w:tab w:val="clear" w:pos="8743"/>
              <w:tab w:val="right" w:pos="9026" w:leader="dot"/>
            </w:tabs>
            <w:rPr/>
          </w:pPr>
          <w:hyperlink w:anchor="__RefHeading___Toc9051913_2870459653">
            <w:r>
              <w:rPr>
                <w:webHidden/>
                <w:rStyle w:val="IndexLink"/>
                <w:rtl w:val="true"/>
              </w:rPr>
              <w:t>النَّوعُُ السَّادِسُ والْخَمْسُونَ والسَّابِعُ والْخَمْسُونَ</w:t>
            </w:r>
            <w:r>
              <w:rPr>
                <w:rStyle w:val="IndexLink"/>
                <w:rtl w:val="true"/>
              </w:rPr>
              <w:t xml:space="preserve">: </w:t>
            </w:r>
            <w:r>
              <w:rPr>
                <w:rStyle w:val="IndexLink"/>
                <w:rtl w:val="true"/>
              </w:rPr>
              <w:t>ما خَصَّ فيه الكِتَابُ والسُّنَّةَ وما خصَّت فيه السُّنَّةُ الكِتَابِ</w:t>
            </w:r>
            <w:r>
              <w:rPr>
                <w:rStyle w:val="IndexLink"/>
                <w:rtl w:val="true"/>
              </w:rPr>
              <w:tab/>
            </w:r>
            <w:r>
              <w:rPr>
                <w:rStyle w:val="IndexLink"/>
              </w:rPr>
              <w:t>244</w:t>
            </w:r>
          </w:hyperlink>
        </w:p>
        <w:p>
          <w:pPr>
            <w:pStyle w:val="Contents2"/>
            <w:tabs>
              <w:tab w:val="clear" w:pos="8743"/>
              <w:tab w:val="right" w:pos="9026" w:leader="dot"/>
            </w:tabs>
            <w:rPr/>
          </w:pPr>
          <w:hyperlink w:anchor="__RefHeading___Toc9051915_2870459653">
            <w:r>
              <w:rPr>
                <w:webHidden/>
                <w:rStyle w:val="IndexLink"/>
                <w:rtl w:val="true"/>
              </w:rPr>
              <w:t>النَّوع الثَّامِنُ والْخَمْسون</w:t>
            </w:r>
            <w:r>
              <w:rPr>
                <w:rStyle w:val="IndexLink"/>
                <w:rtl w:val="true"/>
              </w:rPr>
              <w:t xml:space="preserve">: </w:t>
            </w:r>
            <w:r>
              <w:rPr>
                <w:rStyle w:val="IndexLink"/>
                <w:rtl w:val="true"/>
              </w:rPr>
              <w:t>المؤَوَّل</w:t>
            </w:r>
            <w:r>
              <w:rPr>
                <w:rStyle w:val="IndexLink"/>
                <w:rtl w:val="true"/>
              </w:rPr>
              <w:tab/>
            </w:r>
            <w:r>
              <w:rPr>
                <w:rStyle w:val="IndexLink"/>
              </w:rPr>
              <w:t>247</w:t>
            </w:r>
          </w:hyperlink>
        </w:p>
        <w:p>
          <w:pPr>
            <w:pStyle w:val="Contents2"/>
            <w:tabs>
              <w:tab w:val="clear" w:pos="8743"/>
              <w:tab w:val="right" w:pos="9026" w:leader="dot"/>
            </w:tabs>
            <w:rPr/>
          </w:pPr>
          <w:hyperlink w:anchor="__RefHeading___Toc9051917_2870459653">
            <w:r>
              <w:rPr>
                <w:webHidden/>
                <w:rStyle w:val="IndexLink"/>
                <w:rtl w:val="true"/>
              </w:rPr>
              <w:t>النَّوعُِ التَّاسِعُ وَالْخَمْسُون</w:t>
            </w:r>
            <w:r>
              <w:rPr>
                <w:rStyle w:val="IndexLink"/>
                <w:rtl w:val="true"/>
              </w:rPr>
              <w:t xml:space="preserve">: </w:t>
            </w:r>
            <w:r>
              <w:rPr>
                <w:rStyle w:val="IndexLink"/>
                <w:rtl w:val="true"/>
              </w:rPr>
              <w:t>الْمَفْهُوم</w:t>
            </w:r>
            <w:r>
              <w:rPr>
                <w:rStyle w:val="IndexLink"/>
                <w:rtl w:val="true"/>
              </w:rPr>
              <w:tab/>
            </w:r>
            <w:r>
              <w:rPr>
                <w:rStyle w:val="IndexLink"/>
              </w:rPr>
              <w:t>249</w:t>
            </w:r>
          </w:hyperlink>
        </w:p>
        <w:p>
          <w:pPr>
            <w:pStyle w:val="Contents2"/>
            <w:tabs>
              <w:tab w:val="clear" w:pos="8743"/>
              <w:tab w:val="right" w:pos="9026" w:leader="dot"/>
            </w:tabs>
            <w:rPr/>
          </w:pPr>
          <w:hyperlink w:anchor="__RefHeading___Toc9051919_2870459653">
            <w:r>
              <w:rPr>
                <w:webHidden/>
                <w:rStyle w:val="IndexLink"/>
                <w:rtl w:val="true"/>
              </w:rPr>
              <w:t>النَّوعُُ السِّتُّون والحادِي والسِّتُّون</w:t>
            </w:r>
            <w:r>
              <w:rPr>
                <w:rStyle w:val="IndexLink"/>
                <w:rtl w:val="true"/>
              </w:rPr>
              <w:t xml:space="preserve">: </w:t>
            </w:r>
            <w:r>
              <w:rPr>
                <w:rStyle w:val="IndexLink"/>
                <w:rtl w:val="true"/>
              </w:rPr>
              <w:t>المطلَق والمقيَّد</w:t>
            </w:r>
            <w:r>
              <w:rPr>
                <w:rStyle w:val="IndexLink"/>
                <w:rtl w:val="true"/>
              </w:rPr>
              <w:tab/>
            </w:r>
            <w:r>
              <w:rPr>
                <w:rStyle w:val="IndexLink"/>
              </w:rPr>
              <w:t>253</w:t>
            </w:r>
          </w:hyperlink>
        </w:p>
        <w:p>
          <w:pPr>
            <w:pStyle w:val="Contents2"/>
            <w:tabs>
              <w:tab w:val="clear" w:pos="8743"/>
              <w:tab w:val="right" w:pos="9026" w:leader="dot"/>
            </w:tabs>
            <w:rPr/>
          </w:pPr>
          <w:hyperlink w:anchor="__RefHeading___Toc9051921_2870459653">
            <w:r>
              <w:rPr>
                <w:webHidden/>
                <w:rStyle w:val="IndexLink"/>
                <w:rtl w:val="true"/>
              </w:rPr>
              <w:t>النَّوْعُ الثَّاني والسِّتُّون والثَّالِثُ والسِّتُّون</w:t>
            </w:r>
            <w:r>
              <w:rPr>
                <w:rStyle w:val="IndexLink"/>
                <w:rtl w:val="true"/>
              </w:rPr>
              <w:t xml:space="preserve">: </w:t>
            </w:r>
            <w:r>
              <w:rPr>
                <w:rStyle w:val="IndexLink"/>
                <w:rtl w:val="true"/>
              </w:rPr>
              <w:t>النَّاسِحُ والمَنْسُوخ</w:t>
            </w:r>
            <w:r>
              <w:rPr>
                <w:rStyle w:val="IndexLink"/>
                <w:rtl w:val="true"/>
              </w:rPr>
              <w:tab/>
            </w:r>
            <w:r>
              <w:rPr>
                <w:rStyle w:val="IndexLink"/>
              </w:rPr>
              <w:t>255</w:t>
            </w:r>
          </w:hyperlink>
        </w:p>
        <w:p>
          <w:pPr>
            <w:pStyle w:val="Contents2"/>
            <w:tabs>
              <w:tab w:val="clear" w:pos="8743"/>
              <w:tab w:val="right" w:pos="9026" w:leader="dot"/>
            </w:tabs>
            <w:rPr/>
          </w:pPr>
          <w:hyperlink w:anchor="__RefHeading___Toc9051923_2870459653">
            <w:r>
              <w:rPr>
                <w:webHidden/>
                <w:rStyle w:val="IndexLink"/>
                <w:rtl w:val="true"/>
              </w:rPr>
              <w:t>النَّوعُُ الرَّابع والسِتون</w:t>
            </w:r>
            <w:r>
              <w:rPr>
                <w:rStyle w:val="IndexLink"/>
                <w:rtl w:val="true"/>
              </w:rPr>
              <w:t xml:space="preserve">: </w:t>
            </w:r>
            <w:r>
              <w:rPr>
                <w:rStyle w:val="IndexLink"/>
                <w:rtl w:val="true"/>
              </w:rPr>
              <w:t>ما عَمِل به واحدٌ ثُمَّ نُسِخ</w:t>
            </w:r>
            <w:r>
              <w:rPr>
                <w:rStyle w:val="IndexLink"/>
                <w:rtl w:val="true"/>
              </w:rPr>
              <w:tab/>
            </w:r>
            <w:r>
              <w:rPr>
                <w:rStyle w:val="IndexLink"/>
              </w:rPr>
              <w:t>265</w:t>
            </w:r>
          </w:hyperlink>
        </w:p>
        <w:p>
          <w:pPr>
            <w:pStyle w:val="Contents2"/>
            <w:tabs>
              <w:tab w:val="clear" w:pos="8743"/>
              <w:tab w:val="right" w:pos="9026" w:leader="dot"/>
            </w:tabs>
            <w:rPr/>
          </w:pPr>
          <w:hyperlink w:anchor="__RefHeading___Toc9051925_2870459653">
            <w:r>
              <w:rPr>
                <w:webHidden/>
                <w:rStyle w:val="IndexLink"/>
                <w:rtl w:val="true"/>
              </w:rPr>
              <w:t>النَّوْعُ الخَامِسُ والسِّتُّون</w:t>
            </w:r>
            <w:r>
              <w:rPr>
                <w:rStyle w:val="IndexLink"/>
                <w:rtl w:val="true"/>
              </w:rPr>
              <w:t xml:space="preserve">: </w:t>
            </w:r>
            <w:r>
              <w:rPr>
                <w:rStyle w:val="IndexLink"/>
                <w:rtl w:val="true"/>
              </w:rPr>
              <w:t>ما كَانَ وَاجِباً عَلَى وَاحِدٍ فَقَط</w:t>
            </w:r>
            <w:r>
              <w:rPr>
                <w:rStyle w:val="IndexLink"/>
                <w:rtl w:val="true"/>
              </w:rPr>
              <w:tab/>
            </w:r>
            <w:r>
              <w:rPr>
                <w:rStyle w:val="IndexLink"/>
              </w:rPr>
              <w:t>267</w:t>
            </w:r>
          </w:hyperlink>
        </w:p>
        <w:p>
          <w:pPr>
            <w:pStyle w:val="Contents2"/>
            <w:tabs>
              <w:tab w:val="clear" w:pos="8743"/>
              <w:tab w:val="right" w:pos="9026" w:leader="dot"/>
            </w:tabs>
            <w:rPr/>
          </w:pPr>
          <w:hyperlink w:anchor="__RefHeading___Toc9051927_2870459653">
            <w:r>
              <w:rPr>
                <w:webHidden/>
                <w:rStyle w:val="IndexLink"/>
                <w:rtl w:val="true"/>
              </w:rPr>
              <w:t>النَّوُع السَّادِسُ والسِّتُونِ والسَّابِعُ والسِّتُون والثَّامِنُ والسِّتُّون</w:t>
            </w:r>
            <w:r>
              <w:rPr>
                <w:rStyle w:val="IndexLink"/>
                <w:rtl w:val="true"/>
              </w:rPr>
              <w:t xml:space="preserve">: </w:t>
            </w:r>
            <w:r>
              <w:rPr>
                <w:rStyle w:val="IndexLink"/>
                <w:rtl w:val="true"/>
              </w:rPr>
              <w:t>الإيجازُ والإطْنَابُ والمُسَاوَاة</w:t>
            </w:r>
            <w:r>
              <w:rPr>
                <w:rStyle w:val="IndexLink"/>
                <w:rtl w:val="true"/>
              </w:rPr>
              <w:tab/>
            </w:r>
            <w:r>
              <w:rPr>
                <w:rStyle w:val="IndexLink"/>
              </w:rPr>
              <w:t>268</w:t>
            </w:r>
          </w:hyperlink>
        </w:p>
        <w:p>
          <w:pPr>
            <w:pStyle w:val="Contents2"/>
            <w:tabs>
              <w:tab w:val="clear" w:pos="8743"/>
              <w:tab w:val="right" w:pos="9026" w:leader="dot"/>
            </w:tabs>
            <w:rPr/>
          </w:pPr>
          <w:hyperlink w:anchor="__RefHeading___Toc9051929_2870459653">
            <w:r>
              <w:rPr>
                <w:webHidden/>
                <w:rStyle w:val="IndexLink"/>
                <w:rtl w:val="true"/>
              </w:rPr>
              <w:t>النَّوْعُ التَّاسِعُ والسِّتُّون</w:t>
            </w:r>
            <w:r>
              <w:rPr>
                <w:rStyle w:val="IndexLink"/>
                <w:rtl w:val="true"/>
              </w:rPr>
              <w:t xml:space="preserve">: </w:t>
            </w:r>
            <w:r>
              <w:rPr>
                <w:rStyle w:val="IndexLink"/>
                <w:rtl w:val="true"/>
              </w:rPr>
              <w:t>الأشْبَاهُ</w:t>
            </w:r>
            <w:r>
              <w:rPr>
                <w:rStyle w:val="IndexLink"/>
                <w:rtl w:val="true"/>
              </w:rPr>
              <w:tab/>
            </w:r>
            <w:r>
              <w:rPr>
                <w:rStyle w:val="IndexLink"/>
              </w:rPr>
              <w:t>275</w:t>
            </w:r>
          </w:hyperlink>
        </w:p>
        <w:p>
          <w:pPr>
            <w:pStyle w:val="Contents2"/>
            <w:tabs>
              <w:tab w:val="clear" w:pos="8743"/>
              <w:tab w:val="right" w:pos="9026" w:leader="dot"/>
            </w:tabs>
            <w:rPr/>
          </w:pPr>
          <w:hyperlink w:anchor="__RefHeading___Toc9051931_2870459653">
            <w:r>
              <w:rPr>
                <w:webHidden/>
                <w:rStyle w:val="IndexLink"/>
                <w:rtl w:val="true"/>
              </w:rPr>
              <w:t>النّوْعُ السَّبْعُونَ وَالْحَادِي والسَّبْعُون</w:t>
            </w:r>
            <w:r>
              <w:rPr>
                <w:rStyle w:val="IndexLink"/>
                <w:rtl w:val="true"/>
              </w:rPr>
              <w:t xml:space="preserve">: </w:t>
            </w:r>
            <w:r>
              <w:rPr>
                <w:rStyle w:val="IndexLink"/>
                <w:rtl w:val="true"/>
              </w:rPr>
              <w:t>الْفَضْلُ وَالْوَصْلُ</w:t>
            </w:r>
            <w:r>
              <w:rPr>
                <w:rStyle w:val="IndexLink"/>
                <w:rtl w:val="true"/>
              </w:rPr>
              <w:tab/>
            </w:r>
            <w:r>
              <w:rPr>
                <w:rStyle w:val="IndexLink"/>
              </w:rPr>
              <w:t>278</w:t>
            </w:r>
          </w:hyperlink>
        </w:p>
        <w:p>
          <w:pPr>
            <w:pStyle w:val="Contents2"/>
            <w:tabs>
              <w:tab w:val="clear" w:pos="8743"/>
              <w:tab w:val="right" w:pos="9026" w:leader="dot"/>
            </w:tabs>
            <w:rPr/>
          </w:pPr>
          <w:hyperlink w:anchor="__RefHeading___Toc9051933_2870459653">
            <w:r>
              <w:rPr>
                <w:webHidden/>
                <w:rStyle w:val="IndexLink"/>
                <w:rtl w:val="true"/>
              </w:rPr>
              <w:t>النَّوْعُ الثَّاني والسَّبعون</w:t>
            </w:r>
            <w:r>
              <w:rPr>
                <w:rStyle w:val="IndexLink"/>
                <w:rtl w:val="true"/>
              </w:rPr>
              <w:t xml:space="preserve">: </w:t>
            </w:r>
            <w:r>
              <w:rPr>
                <w:rStyle w:val="IndexLink"/>
                <w:rtl w:val="true"/>
              </w:rPr>
              <w:t>الْقصْرُ</w:t>
            </w:r>
            <w:r>
              <w:rPr>
                <w:rStyle w:val="IndexLink"/>
                <w:rtl w:val="true"/>
              </w:rPr>
              <w:tab/>
            </w:r>
            <w:r>
              <w:rPr>
                <w:rStyle w:val="IndexLink"/>
              </w:rPr>
              <w:t>282</w:t>
            </w:r>
          </w:hyperlink>
        </w:p>
        <w:p>
          <w:pPr>
            <w:pStyle w:val="Contents2"/>
            <w:tabs>
              <w:tab w:val="clear" w:pos="8743"/>
              <w:tab w:val="right" w:pos="9026" w:leader="dot"/>
            </w:tabs>
            <w:rPr/>
          </w:pPr>
          <w:hyperlink w:anchor="__RefHeading___Toc9051935_2870459653">
            <w:r>
              <w:rPr>
                <w:webHidden/>
                <w:rStyle w:val="IndexLink"/>
                <w:rtl w:val="true"/>
              </w:rPr>
              <w:t>النّوْعُ الثَّالِثُ والسَّبْعُون</w:t>
            </w:r>
            <w:r>
              <w:rPr>
                <w:rStyle w:val="IndexLink"/>
                <w:rtl w:val="true"/>
              </w:rPr>
              <w:t xml:space="preserve">: </w:t>
            </w:r>
            <w:r>
              <w:rPr>
                <w:rStyle w:val="IndexLink"/>
                <w:rtl w:val="true"/>
              </w:rPr>
              <w:t>الاحْتِبَاك</w:t>
            </w:r>
            <w:r>
              <w:rPr>
                <w:rStyle w:val="IndexLink"/>
                <w:rtl w:val="true"/>
              </w:rPr>
              <w:tab/>
            </w:r>
            <w:r>
              <w:rPr>
                <w:rStyle w:val="IndexLink"/>
              </w:rPr>
              <w:t>286</w:t>
            </w:r>
          </w:hyperlink>
        </w:p>
        <w:p>
          <w:pPr>
            <w:pStyle w:val="Contents2"/>
            <w:tabs>
              <w:tab w:val="clear" w:pos="8743"/>
              <w:tab w:val="right" w:pos="9026" w:leader="dot"/>
            </w:tabs>
            <w:rPr/>
          </w:pPr>
          <w:hyperlink w:anchor="__RefHeading___Toc9051937_2870459653">
            <w:r>
              <w:rPr>
                <w:webHidden/>
                <w:rStyle w:val="IndexLink"/>
                <w:rtl w:val="true"/>
              </w:rPr>
              <w:t>النّوْعُ الرَّابعُ والسَّبْعُون</w:t>
            </w:r>
            <w:r>
              <w:rPr>
                <w:rStyle w:val="IndexLink"/>
                <w:rtl w:val="true"/>
              </w:rPr>
              <w:t xml:space="preserve">: </w:t>
            </w:r>
            <w:r>
              <w:rPr>
                <w:rStyle w:val="IndexLink"/>
                <w:rtl w:val="true"/>
              </w:rPr>
              <w:t>الْقَوْلُ بِالْمُوجَب</w:t>
            </w:r>
            <w:r>
              <w:rPr>
                <w:rStyle w:val="IndexLink"/>
                <w:rtl w:val="true"/>
              </w:rPr>
              <w:tab/>
            </w:r>
            <w:r>
              <w:rPr>
                <w:rStyle w:val="IndexLink"/>
              </w:rPr>
              <w:t>289</w:t>
            </w:r>
          </w:hyperlink>
        </w:p>
        <w:p>
          <w:pPr>
            <w:pStyle w:val="Contents2"/>
            <w:tabs>
              <w:tab w:val="clear" w:pos="8743"/>
              <w:tab w:val="right" w:pos="9026" w:leader="dot"/>
            </w:tabs>
            <w:rPr/>
          </w:pPr>
          <w:hyperlink w:anchor="__RefHeading___Toc9051939_2870459653">
            <w:r>
              <w:rPr>
                <w:webHidden/>
                <w:rStyle w:val="IndexLink"/>
                <w:rtl w:val="true"/>
              </w:rPr>
              <w:t>النَّوْعُ الخامِسُ والسَّبْعُون</w:t>
            </w:r>
            <w:r>
              <w:rPr>
                <w:rStyle w:val="IndexLink"/>
                <w:rtl w:val="true"/>
              </w:rPr>
              <w:t xml:space="preserve">: </w:t>
            </w:r>
            <w:r>
              <w:rPr>
                <w:rStyle w:val="IndexLink"/>
                <w:rtl w:val="true"/>
              </w:rPr>
              <w:t>الْمُطَابَقَة</w:t>
            </w:r>
            <w:r>
              <w:rPr>
                <w:rStyle w:val="IndexLink"/>
                <w:rtl w:val="true"/>
              </w:rPr>
              <w:tab/>
            </w:r>
            <w:r>
              <w:rPr>
                <w:rStyle w:val="IndexLink"/>
              </w:rPr>
              <w:t>291</w:t>
            </w:r>
          </w:hyperlink>
        </w:p>
        <w:p>
          <w:pPr>
            <w:pStyle w:val="Contents2"/>
            <w:tabs>
              <w:tab w:val="clear" w:pos="8743"/>
              <w:tab w:val="right" w:pos="9026" w:leader="dot"/>
            </w:tabs>
            <w:rPr/>
          </w:pPr>
          <w:hyperlink w:anchor="__RefHeading___Toc9051941_2870459653">
            <w:r>
              <w:rPr>
                <w:webHidden/>
                <w:rStyle w:val="IndexLink"/>
                <w:rtl w:val="true"/>
              </w:rPr>
              <w:t>النَّوْعُ السَّادِسُ والسَّبْعُون</w:t>
            </w:r>
            <w:r>
              <w:rPr>
                <w:rStyle w:val="IndexLink"/>
                <w:rtl w:val="true"/>
              </w:rPr>
              <w:t xml:space="preserve">: </w:t>
            </w:r>
            <w:r>
              <w:rPr>
                <w:rStyle w:val="IndexLink"/>
                <w:rtl w:val="true"/>
              </w:rPr>
              <w:t>المناسَبَة</w:t>
            </w:r>
            <w:r>
              <w:rPr>
                <w:rStyle w:val="IndexLink"/>
                <w:rtl w:val="true"/>
              </w:rPr>
              <w:tab/>
            </w:r>
            <w:r>
              <w:rPr>
                <w:rStyle w:val="IndexLink"/>
              </w:rPr>
              <w:t>293</w:t>
            </w:r>
          </w:hyperlink>
        </w:p>
        <w:p>
          <w:pPr>
            <w:pStyle w:val="Contents2"/>
            <w:tabs>
              <w:tab w:val="clear" w:pos="8743"/>
              <w:tab w:val="right" w:pos="9026" w:leader="dot"/>
            </w:tabs>
            <w:rPr/>
          </w:pPr>
          <w:hyperlink w:anchor="__RefHeading___Toc9051943_2870459653">
            <w:r>
              <w:rPr>
                <w:webHidden/>
                <w:rStyle w:val="IndexLink"/>
                <w:rtl w:val="true"/>
              </w:rPr>
              <w:t>النَّوْعُ السَّابِعُ والسَّبْعُون</w:t>
            </w:r>
            <w:r>
              <w:rPr>
                <w:rStyle w:val="IndexLink"/>
                <w:rtl w:val="true"/>
              </w:rPr>
              <w:t xml:space="preserve">: </w:t>
            </w:r>
            <w:r>
              <w:rPr>
                <w:rStyle w:val="IndexLink"/>
                <w:rtl w:val="true"/>
              </w:rPr>
              <w:t>الْمُجَانَسَة</w:t>
            </w:r>
            <w:r>
              <w:rPr>
                <w:rStyle w:val="IndexLink"/>
                <w:rtl w:val="true"/>
              </w:rPr>
              <w:tab/>
            </w:r>
            <w:r>
              <w:rPr>
                <w:rStyle w:val="IndexLink"/>
              </w:rPr>
              <w:t>296</w:t>
            </w:r>
          </w:hyperlink>
        </w:p>
        <w:p>
          <w:pPr>
            <w:pStyle w:val="Contents2"/>
            <w:tabs>
              <w:tab w:val="clear" w:pos="8743"/>
              <w:tab w:val="right" w:pos="9026" w:leader="dot"/>
            </w:tabs>
            <w:rPr/>
          </w:pPr>
          <w:hyperlink w:anchor="__RefHeading___Toc9051945_2870459653">
            <w:r>
              <w:rPr>
                <w:webHidden/>
                <w:rStyle w:val="IndexLink"/>
                <w:rtl w:val="true"/>
              </w:rPr>
              <w:t>النَّوْعُ الثَّامِنُ وَالسَّبْعُون وَالتَّاسِعُ والسَّبْعُون</w:t>
            </w:r>
            <w:r>
              <w:rPr>
                <w:rStyle w:val="IndexLink"/>
                <w:rtl w:val="true"/>
              </w:rPr>
              <w:t xml:space="preserve">: </w:t>
            </w:r>
            <w:r>
              <w:rPr>
                <w:rStyle w:val="IndexLink"/>
                <w:rtl w:val="true"/>
              </w:rPr>
              <w:t>التَّورِية والاسْتخْدَام</w:t>
            </w:r>
            <w:r>
              <w:rPr>
                <w:rStyle w:val="IndexLink"/>
                <w:rtl w:val="true"/>
              </w:rPr>
              <w:tab/>
            </w:r>
            <w:r>
              <w:rPr>
                <w:rStyle w:val="IndexLink"/>
              </w:rPr>
              <w:t>300</w:t>
            </w:r>
          </w:hyperlink>
        </w:p>
        <w:p>
          <w:pPr>
            <w:pStyle w:val="Contents2"/>
            <w:tabs>
              <w:tab w:val="clear" w:pos="8743"/>
              <w:tab w:val="right" w:pos="9026" w:leader="dot"/>
            </w:tabs>
            <w:rPr/>
          </w:pPr>
          <w:hyperlink w:anchor="__RefHeading___Toc9051947_2870459653">
            <w:r>
              <w:rPr>
                <w:webHidden/>
                <w:rStyle w:val="IndexLink"/>
                <w:rtl w:val="true"/>
              </w:rPr>
              <w:t>النَّوْعُ الثَّمَانُون</w:t>
            </w:r>
            <w:r>
              <w:rPr>
                <w:rStyle w:val="IndexLink"/>
                <w:rtl w:val="true"/>
              </w:rPr>
              <w:t xml:space="preserve">: </w:t>
            </w:r>
            <w:r>
              <w:rPr>
                <w:rStyle w:val="IndexLink"/>
                <w:rtl w:val="true"/>
              </w:rPr>
              <w:t>اللَّفُّ والنَّشْرُ</w:t>
            </w:r>
            <w:r>
              <w:rPr>
                <w:rStyle w:val="IndexLink"/>
                <w:rtl w:val="true"/>
              </w:rPr>
              <w:tab/>
            </w:r>
            <w:r>
              <w:rPr>
                <w:rStyle w:val="IndexLink"/>
              </w:rPr>
              <w:t>302</w:t>
            </w:r>
          </w:hyperlink>
        </w:p>
        <w:p>
          <w:pPr>
            <w:pStyle w:val="Contents2"/>
            <w:tabs>
              <w:tab w:val="clear" w:pos="8743"/>
              <w:tab w:val="right" w:pos="9026" w:leader="dot"/>
            </w:tabs>
            <w:rPr/>
          </w:pPr>
          <w:hyperlink w:anchor="__RefHeading___Toc9051949_2870459653">
            <w:r>
              <w:rPr>
                <w:webHidden/>
                <w:rStyle w:val="IndexLink"/>
                <w:rtl w:val="true"/>
              </w:rPr>
              <w:t>النَّوعُ الْحَادِي والثَّمَانُونَ</w:t>
            </w:r>
            <w:r>
              <w:rPr>
                <w:rStyle w:val="IndexLink"/>
                <w:rtl w:val="true"/>
              </w:rPr>
              <w:t xml:space="preserve">: </w:t>
            </w:r>
            <w:r>
              <w:rPr>
                <w:rStyle w:val="IndexLink"/>
                <w:rtl w:val="true"/>
              </w:rPr>
              <w:t>الالْتِفَاتُ</w:t>
            </w:r>
            <w:r>
              <w:rPr>
                <w:rStyle w:val="IndexLink"/>
                <w:rtl w:val="true"/>
              </w:rPr>
              <w:tab/>
            </w:r>
            <w:r>
              <w:rPr>
                <w:rStyle w:val="IndexLink"/>
              </w:rPr>
              <w:t>303</w:t>
            </w:r>
          </w:hyperlink>
        </w:p>
        <w:p>
          <w:pPr>
            <w:pStyle w:val="Contents2"/>
            <w:tabs>
              <w:tab w:val="clear" w:pos="8743"/>
              <w:tab w:val="right" w:pos="9026" w:leader="dot"/>
            </w:tabs>
            <w:rPr/>
          </w:pPr>
          <w:hyperlink w:anchor="__RefHeading___Toc9051951_2870459653">
            <w:r>
              <w:rPr>
                <w:webHidden/>
                <w:rStyle w:val="IndexLink"/>
                <w:rtl w:val="true"/>
              </w:rPr>
              <w:t>النَّوْعُ الثَّاني وَالثَّمَانُونَ</w:t>
            </w:r>
            <w:r>
              <w:rPr>
                <w:rStyle w:val="IndexLink"/>
                <w:rtl w:val="true"/>
              </w:rPr>
              <w:t xml:space="preserve">: </w:t>
            </w:r>
            <w:r>
              <w:rPr>
                <w:rStyle w:val="IndexLink"/>
                <w:rtl w:val="true"/>
              </w:rPr>
              <w:t>الْفَوَاصِلُ وَالْغَايَاتُ</w:t>
            </w:r>
            <w:r>
              <w:rPr>
                <w:rStyle w:val="IndexLink"/>
                <w:rtl w:val="true"/>
              </w:rPr>
              <w:tab/>
            </w:r>
            <w:r>
              <w:rPr>
                <w:rStyle w:val="IndexLink"/>
              </w:rPr>
              <w:t>307</w:t>
            </w:r>
          </w:hyperlink>
        </w:p>
        <w:p>
          <w:pPr>
            <w:pStyle w:val="Contents2"/>
            <w:tabs>
              <w:tab w:val="clear" w:pos="8743"/>
              <w:tab w:val="right" w:pos="9026" w:leader="dot"/>
            </w:tabs>
            <w:rPr/>
          </w:pPr>
          <w:hyperlink w:anchor="__RefHeading___Toc9051953_2870459653">
            <w:r>
              <w:rPr>
                <w:webHidden/>
                <w:rStyle w:val="IndexLink"/>
                <w:rtl w:val="true"/>
              </w:rPr>
              <w:t>النّوْعُ الثَّالِثُ وَالرَّابِعُ وَالْخَامِسُ وَالثَّمانُونَ</w:t>
            </w:r>
            <w:r>
              <w:rPr>
                <w:rStyle w:val="IndexLink"/>
                <w:rtl w:val="true"/>
              </w:rPr>
              <w:t xml:space="preserve">: </w:t>
            </w:r>
            <w:r>
              <w:rPr>
                <w:rStyle w:val="IndexLink"/>
                <w:rtl w:val="true"/>
              </w:rPr>
              <w:t>أَفْضَلُ الْقُرْآنَ وَفَاضِلُهُ ومَفْضُولُهُ</w:t>
            </w:r>
            <w:r>
              <w:rPr>
                <w:rStyle w:val="IndexLink"/>
                <w:rtl w:val="true"/>
              </w:rPr>
              <w:tab/>
            </w:r>
            <w:r>
              <w:rPr>
                <w:rStyle w:val="IndexLink"/>
              </w:rPr>
              <w:t>309</w:t>
            </w:r>
          </w:hyperlink>
        </w:p>
        <w:p>
          <w:pPr>
            <w:pStyle w:val="Contents2"/>
            <w:tabs>
              <w:tab w:val="clear" w:pos="8743"/>
              <w:tab w:val="right" w:pos="9026" w:leader="dot"/>
            </w:tabs>
            <w:rPr/>
          </w:pPr>
          <w:hyperlink w:anchor="__RefHeading___Toc9051955_2870459653">
            <w:r>
              <w:rPr>
                <w:webHidden/>
                <w:rStyle w:val="IndexLink"/>
                <w:rtl w:val="true"/>
              </w:rPr>
              <w:t>النَّوْعُ السَّادِسُ والثَّمانُون</w:t>
            </w:r>
            <w:r>
              <w:rPr>
                <w:rStyle w:val="IndexLink"/>
                <w:rtl w:val="true"/>
              </w:rPr>
              <w:t xml:space="preserve">: </w:t>
            </w:r>
            <w:r>
              <w:rPr>
                <w:rStyle w:val="IndexLink"/>
                <w:rtl w:val="true"/>
              </w:rPr>
              <w:t>مُفْرَداتُ الْقُرْآنِ</w:t>
            </w:r>
            <w:r>
              <w:rPr>
                <w:rStyle w:val="IndexLink"/>
                <w:rtl w:val="true"/>
              </w:rPr>
              <w:tab/>
            </w:r>
            <w:r>
              <w:rPr>
                <w:rStyle w:val="IndexLink"/>
              </w:rPr>
              <w:t>314</w:t>
            </w:r>
          </w:hyperlink>
        </w:p>
        <w:p>
          <w:pPr>
            <w:pStyle w:val="Contents2"/>
            <w:tabs>
              <w:tab w:val="clear" w:pos="8743"/>
              <w:tab w:val="right" w:pos="9026" w:leader="dot"/>
            </w:tabs>
            <w:rPr/>
          </w:pPr>
          <w:hyperlink w:anchor="__RefHeading___Toc9051957_2870459653">
            <w:r>
              <w:rPr>
                <w:webHidden/>
                <w:rStyle w:val="IndexLink"/>
                <w:rtl w:val="true"/>
              </w:rPr>
              <w:t>النّوْعُ السَّابِعُ والثَّمَانُون</w:t>
            </w:r>
            <w:r>
              <w:rPr>
                <w:rStyle w:val="IndexLink"/>
                <w:rtl w:val="true"/>
              </w:rPr>
              <w:t xml:space="preserve">: </w:t>
            </w:r>
            <w:r>
              <w:rPr>
                <w:rStyle w:val="IndexLink"/>
                <w:rtl w:val="true"/>
              </w:rPr>
              <w:t>الْأَمْثَالِ</w:t>
            </w:r>
            <w:r>
              <w:rPr>
                <w:rStyle w:val="IndexLink"/>
                <w:rtl w:val="true"/>
              </w:rPr>
              <w:tab/>
            </w:r>
            <w:r>
              <w:rPr>
                <w:rStyle w:val="IndexLink"/>
              </w:rPr>
              <w:t>318</w:t>
            </w:r>
          </w:hyperlink>
        </w:p>
        <w:p>
          <w:pPr>
            <w:pStyle w:val="Contents2"/>
            <w:tabs>
              <w:tab w:val="clear" w:pos="8743"/>
              <w:tab w:val="right" w:pos="9026" w:leader="dot"/>
            </w:tabs>
            <w:rPr/>
          </w:pPr>
          <w:hyperlink w:anchor="__RefHeading___Toc9051959_2870459653">
            <w:r>
              <w:rPr>
                <w:webHidden/>
                <w:rStyle w:val="IndexLink"/>
                <w:rtl w:val="true"/>
              </w:rPr>
              <w:t>النّوْعُ الثَّامِنُ وَالثَّمَانُون والتَّاسِعُ وَالثَّمَانُون</w:t>
            </w:r>
            <w:r>
              <w:rPr>
                <w:rStyle w:val="IndexLink"/>
                <w:rtl w:val="true"/>
              </w:rPr>
              <w:t xml:space="preserve">: </w:t>
            </w:r>
            <w:r>
              <w:rPr>
                <w:rStyle w:val="IndexLink"/>
                <w:rtl w:val="true"/>
              </w:rPr>
              <w:t>آدَابُ الْقَارِىء وَالمَقْرِىء</w:t>
            </w:r>
            <w:r>
              <w:rPr>
                <w:rStyle w:val="IndexLink"/>
                <w:rtl w:val="true"/>
              </w:rPr>
              <w:tab/>
            </w:r>
            <w:r>
              <w:rPr>
                <w:rStyle w:val="IndexLink"/>
              </w:rPr>
              <w:t>321</w:t>
            </w:r>
          </w:hyperlink>
        </w:p>
        <w:p>
          <w:pPr>
            <w:pStyle w:val="Contents2"/>
            <w:tabs>
              <w:tab w:val="clear" w:pos="8743"/>
              <w:tab w:val="right" w:pos="9026" w:leader="dot"/>
            </w:tabs>
            <w:rPr/>
          </w:pPr>
          <w:hyperlink w:anchor="__RefHeading___Toc9051961_2870459653">
            <w:r>
              <w:rPr>
                <w:webHidden/>
                <w:rStyle w:val="IndexLink"/>
                <w:rtl w:val="true"/>
              </w:rPr>
              <w:t>النَّوعُ التَّسْعُونَ</w:t>
            </w:r>
            <w:r>
              <w:rPr>
                <w:rStyle w:val="IndexLink"/>
                <w:rtl w:val="true"/>
              </w:rPr>
              <w:t xml:space="preserve">: </w:t>
            </w:r>
            <w:r>
              <w:rPr>
                <w:rStyle w:val="IndexLink"/>
                <w:rtl w:val="true"/>
              </w:rPr>
              <w:t>آدَابُ الْمُفَسِّر</w:t>
            </w:r>
            <w:r>
              <w:rPr>
                <w:rStyle w:val="IndexLink"/>
                <w:rtl w:val="true"/>
              </w:rPr>
              <w:tab/>
            </w:r>
            <w:r>
              <w:rPr>
                <w:rStyle w:val="IndexLink"/>
              </w:rPr>
              <w:t>327</w:t>
            </w:r>
          </w:hyperlink>
        </w:p>
        <w:p>
          <w:pPr>
            <w:pStyle w:val="Contents2"/>
            <w:tabs>
              <w:tab w:val="clear" w:pos="8743"/>
              <w:tab w:val="right" w:pos="9026" w:leader="dot"/>
            </w:tabs>
            <w:rPr/>
          </w:pPr>
          <w:hyperlink w:anchor="__RefHeading___Toc9051963_2870459653">
            <w:r>
              <w:rPr>
                <w:webHidden/>
                <w:rStyle w:val="IndexLink"/>
                <w:rtl w:val="true"/>
              </w:rPr>
              <w:t>النَّوْعُ الْحَادِي والتِّسْعُون</w:t>
            </w:r>
            <w:r>
              <w:rPr>
                <w:rStyle w:val="IndexLink"/>
                <w:rtl w:val="true"/>
              </w:rPr>
              <w:t xml:space="preserve">: </w:t>
            </w:r>
            <w:r>
              <w:rPr>
                <w:rStyle w:val="IndexLink"/>
                <w:rtl w:val="true"/>
              </w:rPr>
              <w:t>مَنْ يُقبل تَفْسِيرُهُ وَمَنْ يُرَدّ</w:t>
            </w:r>
            <w:r>
              <w:rPr>
                <w:rStyle w:val="IndexLink"/>
                <w:rtl w:val="true"/>
              </w:rPr>
              <w:tab/>
            </w:r>
            <w:r>
              <w:rPr>
                <w:rStyle w:val="IndexLink"/>
              </w:rPr>
              <w:t>331</w:t>
            </w:r>
          </w:hyperlink>
        </w:p>
        <w:p>
          <w:pPr>
            <w:pStyle w:val="Contents2"/>
            <w:tabs>
              <w:tab w:val="clear" w:pos="8743"/>
              <w:tab w:val="right" w:pos="9026" w:leader="dot"/>
            </w:tabs>
            <w:rPr/>
          </w:pPr>
          <w:hyperlink w:anchor="__RefHeading___Toc9051965_2870459653">
            <w:r>
              <w:rPr>
                <w:webHidden/>
                <w:rStyle w:val="IndexLink"/>
                <w:rtl w:val="true"/>
              </w:rPr>
              <w:t>النَّوْعُ الثَّاني والتِّسْعُون</w:t>
            </w:r>
            <w:r>
              <w:rPr>
                <w:rStyle w:val="IndexLink"/>
                <w:rtl w:val="true"/>
              </w:rPr>
              <w:t xml:space="preserve">: </w:t>
            </w:r>
            <w:r>
              <w:rPr>
                <w:rStyle w:val="IndexLink"/>
                <w:rtl w:val="true"/>
              </w:rPr>
              <w:t>غَرَائِبُ التَّفْسِير</w:t>
            </w:r>
            <w:r>
              <w:rPr>
                <w:rStyle w:val="IndexLink"/>
                <w:rtl w:val="true"/>
              </w:rPr>
              <w:tab/>
            </w:r>
            <w:r>
              <w:rPr>
                <w:rStyle w:val="IndexLink"/>
              </w:rPr>
              <w:t>337</w:t>
            </w:r>
          </w:hyperlink>
        </w:p>
        <w:p>
          <w:pPr>
            <w:pStyle w:val="Contents2"/>
            <w:tabs>
              <w:tab w:val="clear" w:pos="8743"/>
              <w:tab w:val="right" w:pos="9026" w:leader="dot"/>
            </w:tabs>
            <w:rPr/>
          </w:pPr>
          <w:hyperlink w:anchor="__RefHeading___Toc9051967_2870459653">
            <w:r>
              <w:rPr>
                <w:webHidden/>
                <w:rStyle w:val="IndexLink"/>
                <w:rtl w:val="true"/>
              </w:rPr>
              <w:t>النَّوْعُ الثَّالِثُ والتِّسْعُون</w:t>
            </w:r>
            <w:r>
              <w:rPr>
                <w:rStyle w:val="IndexLink"/>
                <w:rtl w:val="true"/>
              </w:rPr>
              <w:t xml:space="preserve">: </w:t>
            </w:r>
            <w:r>
              <w:rPr>
                <w:rStyle w:val="IndexLink"/>
                <w:rtl w:val="true"/>
              </w:rPr>
              <w:t>مَعْرِفَةُ الْمُفَسِّرِين</w:t>
            </w:r>
            <w:r>
              <w:rPr>
                <w:rStyle w:val="IndexLink"/>
                <w:rtl w:val="true"/>
              </w:rPr>
              <w:tab/>
            </w:r>
            <w:r>
              <w:rPr>
                <w:rStyle w:val="IndexLink"/>
              </w:rPr>
              <w:t>339</w:t>
            </w:r>
          </w:hyperlink>
        </w:p>
        <w:p>
          <w:pPr>
            <w:pStyle w:val="Contents2"/>
            <w:tabs>
              <w:tab w:val="clear" w:pos="8743"/>
              <w:tab w:val="right" w:pos="9026" w:leader="dot"/>
            </w:tabs>
            <w:rPr/>
          </w:pPr>
          <w:hyperlink w:anchor="__RefHeading___Toc9051969_2870459653">
            <w:r>
              <w:rPr>
                <w:webHidden/>
                <w:rStyle w:val="IndexLink"/>
                <w:rtl w:val="true"/>
              </w:rPr>
              <w:t>النَّوْعُ الرَّابِعُ والتِّسْعُون</w:t>
            </w:r>
            <w:r>
              <w:rPr>
                <w:rStyle w:val="IndexLink"/>
                <w:rtl w:val="true"/>
              </w:rPr>
              <w:t xml:space="preserve">: </w:t>
            </w:r>
            <w:r>
              <w:rPr>
                <w:rStyle w:val="IndexLink"/>
                <w:rtl w:val="true"/>
              </w:rPr>
              <w:t>كِتَابَةُ الْقُرْآن</w:t>
            </w:r>
            <w:r>
              <w:rPr>
                <w:rStyle w:val="IndexLink"/>
                <w:rtl w:val="true"/>
              </w:rPr>
              <w:tab/>
            </w:r>
            <w:r>
              <w:rPr>
                <w:rStyle w:val="IndexLink"/>
              </w:rPr>
              <w:t>341</w:t>
            </w:r>
          </w:hyperlink>
        </w:p>
        <w:p>
          <w:pPr>
            <w:pStyle w:val="Contents2"/>
            <w:tabs>
              <w:tab w:val="clear" w:pos="8743"/>
              <w:tab w:val="right" w:pos="9026" w:leader="dot"/>
            </w:tabs>
            <w:rPr/>
          </w:pPr>
          <w:hyperlink w:anchor="__RefHeading___Toc9051971_2870459653">
            <w:r>
              <w:rPr>
                <w:webHidden/>
                <w:rStyle w:val="IndexLink"/>
                <w:rtl w:val="true"/>
              </w:rPr>
              <w:t>النَّوْعُ الْخَامِسُ والتِّسْعُون</w:t>
            </w:r>
            <w:r>
              <w:rPr>
                <w:rStyle w:val="IndexLink"/>
                <w:rtl w:val="true"/>
              </w:rPr>
              <w:t>:</w:t>
              <w:tab/>
            </w:r>
            <w:r>
              <w:rPr>
                <w:rStyle w:val="IndexLink"/>
              </w:rPr>
              <w:t>372</w:t>
            </w:r>
          </w:hyperlink>
        </w:p>
        <w:p>
          <w:pPr>
            <w:pStyle w:val="Contents2"/>
            <w:tabs>
              <w:tab w:val="clear" w:pos="8743"/>
              <w:tab w:val="right" w:pos="9026" w:leader="dot"/>
            </w:tabs>
            <w:rPr/>
          </w:pPr>
          <w:hyperlink w:anchor="__RefHeading___Toc9051973_2870459653">
            <w:r>
              <w:rPr>
                <w:webHidden/>
                <w:rStyle w:val="IndexLink"/>
                <w:rtl w:val="true"/>
              </w:rPr>
              <w:t>النَّوْعُ السَّادِسُ وَالتِّسْعُونَ</w:t>
            </w:r>
            <w:r>
              <w:rPr>
                <w:rStyle w:val="IndexLink"/>
                <w:rtl w:val="true"/>
              </w:rPr>
              <w:t xml:space="preserve">: </w:t>
            </w:r>
            <w:r>
              <w:rPr>
                <w:rStyle w:val="IndexLink"/>
                <w:rtl w:val="true"/>
              </w:rPr>
              <w:t>تَرْتِيبُ الآيْ وَالسُّوَر</w:t>
            </w:r>
            <w:r>
              <w:rPr>
                <w:rStyle w:val="IndexLink"/>
                <w:rtl w:val="true"/>
              </w:rPr>
              <w:tab/>
            </w:r>
            <w:r>
              <w:rPr>
                <w:rStyle w:val="IndexLink"/>
              </w:rPr>
              <w:t>375</w:t>
            </w:r>
          </w:hyperlink>
        </w:p>
        <w:p>
          <w:pPr>
            <w:pStyle w:val="Contents2"/>
            <w:tabs>
              <w:tab w:val="clear" w:pos="8743"/>
              <w:tab w:val="right" w:pos="9026" w:leader="dot"/>
            </w:tabs>
            <w:rPr/>
          </w:pPr>
          <w:hyperlink w:anchor="__RefHeading___Toc9051975_2870459653">
            <w:r>
              <w:rPr>
                <w:webHidden/>
                <w:rStyle w:val="IndexLink"/>
                <w:rtl w:val="true"/>
              </w:rPr>
              <w:t>النَّوْعُ السَّابِعُ وَالتِّسْعُونَ</w:t>
            </w:r>
            <w:r>
              <w:rPr>
                <w:rStyle w:val="IndexLink"/>
                <w:rtl w:val="true"/>
              </w:rPr>
              <w:t xml:space="preserve">: </w:t>
            </w:r>
            <w:r>
              <w:rPr>
                <w:rStyle w:val="IndexLink"/>
                <w:rtl w:val="true"/>
              </w:rPr>
              <w:t>الأَسْمَاء</w:t>
            </w:r>
            <w:r>
              <w:rPr>
                <w:rStyle w:val="IndexLink"/>
                <w:rtl w:val="true"/>
              </w:rPr>
              <w:tab/>
            </w:r>
            <w:r>
              <w:rPr>
                <w:rStyle w:val="IndexLink"/>
              </w:rPr>
              <w:t>382</w:t>
            </w:r>
          </w:hyperlink>
        </w:p>
        <w:p>
          <w:pPr>
            <w:pStyle w:val="Contents2"/>
            <w:tabs>
              <w:tab w:val="clear" w:pos="8743"/>
              <w:tab w:val="right" w:pos="9026" w:leader="dot"/>
            </w:tabs>
            <w:rPr/>
          </w:pPr>
          <w:hyperlink w:anchor="__RefHeading___Toc9051977_2870459653">
            <w:r>
              <w:rPr>
                <w:webHidden/>
                <w:rStyle w:val="IndexLink"/>
                <w:rtl w:val="true"/>
              </w:rPr>
              <w:t>النَّوْعُ الثَّامِنُ والتِّسْعُون والتَّاسِعُ والتِّسْعُون</w:t>
            </w:r>
            <w:r>
              <w:rPr>
                <w:rStyle w:val="IndexLink"/>
                <w:rtl w:val="true"/>
              </w:rPr>
              <w:t xml:space="preserve">: </w:t>
            </w:r>
            <w:r>
              <w:rPr>
                <w:rStyle w:val="IndexLink"/>
                <w:rtl w:val="true"/>
              </w:rPr>
              <w:t>الكُنَى والَألْقاب</w:t>
            </w:r>
            <w:r>
              <w:rPr>
                <w:rStyle w:val="IndexLink"/>
                <w:rtl w:val="true"/>
              </w:rPr>
              <w:tab/>
            </w:r>
            <w:r>
              <w:rPr>
                <w:rStyle w:val="IndexLink"/>
              </w:rPr>
              <w:t>393</w:t>
            </w:r>
          </w:hyperlink>
        </w:p>
        <w:p>
          <w:pPr>
            <w:pStyle w:val="Contents2"/>
            <w:tabs>
              <w:tab w:val="clear" w:pos="8743"/>
              <w:tab w:val="right" w:pos="9026" w:leader="dot"/>
            </w:tabs>
            <w:rPr/>
          </w:pPr>
          <w:hyperlink w:anchor="__RefHeading___Toc9051979_2870459653">
            <w:r>
              <w:rPr>
                <w:webHidden/>
                <w:rStyle w:val="IndexLink"/>
                <w:rtl w:val="true"/>
              </w:rPr>
              <w:t>النَّوعُ المائة</w:t>
            </w:r>
            <w:r>
              <w:rPr>
                <w:rStyle w:val="IndexLink"/>
                <w:rtl w:val="true"/>
              </w:rPr>
              <w:t xml:space="preserve">: </w:t>
            </w:r>
            <w:r>
              <w:rPr>
                <w:rStyle w:val="IndexLink"/>
                <w:rtl w:val="true"/>
              </w:rPr>
              <w:t>الْمُبْهَمَات</w:t>
            </w:r>
            <w:r>
              <w:rPr>
                <w:rStyle w:val="IndexLink"/>
                <w:rtl w:val="true"/>
              </w:rPr>
              <w:tab/>
            </w:r>
            <w:r>
              <w:rPr>
                <w:rStyle w:val="IndexLink"/>
              </w:rPr>
              <w:t>395</w:t>
            </w:r>
          </w:hyperlink>
        </w:p>
        <w:p>
          <w:pPr>
            <w:pStyle w:val="Contents2"/>
            <w:tabs>
              <w:tab w:val="clear" w:pos="8743"/>
              <w:tab w:val="right" w:pos="9026" w:leader="dot"/>
            </w:tabs>
            <w:rPr/>
          </w:pPr>
          <w:hyperlink w:anchor="__RefHeading___Toc9051981_2870459653">
            <w:r>
              <w:rPr>
                <w:webHidden/>
                <w:rStyle w:val="IndexLink"/>
                <w:rtl w:val="true"/>
              </w:rPr>
              <w:t>النَّوْعُ الْحَادِي وَالْمَائَة</w:t>
            </w:r>
            <w:r>
              <w:rPr>
                <w:rStyle w:val="IndexLink"/>
                <w:rtl w:val="true"/>
              </w:rPr>
              <w:t>:</w:t>
              <w:tab/>
            </w:r>
            <w:r>
              <w:rPr>
                <w:rStyle w:val="IndexLink"/>
              </w:rPr>
              <w:t>441</w:t>
            </w:r>
          </w:hyperlink>
        </w:p>
        <w:p>
          <w:pPr>
            <w:pStyle w:val="Contents2"/>
            <w:tabs>
              <w:tab w:val="clear" w:pos="8743"/>
              <w:tab w:val="right" w:pos="9026" w:leader="dot"/>
            </w:tabs>
            <w:rPr/>
          </w:pPr>
          <w:hyperlink w:anchor="__RefHeading___Toc9051983_2870459653">
            <w:r>
              <w:rPr>
                <w:webHidden/>
                <w:rStyle w:val="IndexLink"/>
                <w:rtl w:val="true"/>
              </w:rPr>
              <w:t>النَّوعُ الثَّاني بَعْدَ الْمَائَة</w:t>
            </w:r>
            <w:r>
              <w:rPr>
                <w:rStyle w:val="IndexLink"/>
                <w:rtl w:val="true"/>
              </w:rPr>
              <w:t>:</w:t>
              <w:tab/>
            </w:r>
            <w:r>
              <w:rPr>
                <w:rStyle w:val="IndexLink"/>
              </w:rPr>
              <w:t>445</w:t>
            </w:r>
          </w:hyperlink>
        </w:p>
        <w:p>
          <w:pPr>
            <w:pStyle w:val="Contents2"/>
            <w:tabs>
              <w:tab w:val="clear" w:pos="8743"/>
              <w:tab w:val="right" w:pos="9026" w:leader="dot"/>
            </w:tabs>
            <w:rPr/>
          </w:pPr>
          <w:hyperlink w:anchor="__RefHeading___Toc9051985_2870459653">
            <w:r>
              <w:rPr>
                <w:webHidden/>
                <w:rStyle w:val="IndexLink"/>
                <w:rtl w:val="true"/>
              </w:rPr>
              <w:t>خاتمة</w:t>
            </w:r>
            <w:r>
              <w:rPr>
                <w:rStyle w:val="IndexLink"/>
                <w:rtl w:val="true"/>
              </w:rPr>
              <w:t xml:space="preserve">: </w:t>
            </w:r>
            <w:r>
              <w:rPr>
                <w:rStyle w:val="IndexLink"/>
                <w:rtl w:val="true"/>
              </w:rPr>
              <w:t>في وفاة الملك الكريم جبريل</w:t>
            </w:r>
            <w:r>
              <w:rPr>
                <w:rStyle w:val="IndexLink"/>
                <w:rtl w:val="true"/>
              </w:rPr>
              <w:tab/>
            </w:r>
            <w:r>
              <w:rPr>
                <w:rStyle w:val="IndexLink"/>
              </w:rPr>
              <w:t>449</w:t>
            </w:r>
          </w:hyperlink>
        </w:p>
        <w:p>
          <w:pPr>
            <w:pStyle w:val="Contents2"/>
            <w:tabs>
              <w:tab w:val="clear" w:pos="8743"/>
              <w:tab w:val="right" w:pos="9026" w:leader="dot"/>
            </w:tabs>
            <w:rPr/>
          </w:pPr>
          <w:hyperlink w:anchor="__RefHeading___Toc9051987_2870459653">
            <w:r>
              <w:rPr>
                <w:webHidden/>
                <w:rStyle w:val="IndexLink"/>
                <w:rtl w:val="true"/>
              </w:rPr>
              <w:t>الفهارس</w:t>
            </w:r>
            <w:r>
              <w:rPr>
                <w:rStyle w:val="IndexLink"/>
                <w:rtl w:val="true"/>
              </w:rPr>
              <w:tab/>
            </w:r>
            <w:r>
              <w:rPr>
                <w:rStyle w:val="IndexLink"/>
              </w:rPr>
              <w:t>451</w:t>
            </w:r>
          </w:hyperlink>
        </w:p>
        <w:p>
          <w:pPr>
            <w:pStyle w:val="Contents3"/>
            <w:tabs>
              <w:tab w:val="clear" w:pos="8459"/>
              <w:tab w:val="right" w:pos="9026" w:leader="dot"/>
            </w:tabs>
            <w:rPr/>
          </w:pPr>
          <w:hyperlink w:anchor="__RefHeading___Toc9051989_2870459653">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9051991_2870459653">
            <w:r>
              <w:rPr>
                <w:webHidden/>
                <w:rStyle w:val="IndexLink"/>
              </w:rPr>
              <w:t>1</w:t>
            </w:r>
            <w:r>
              <w:rPr>
                <w:rStyle w:val="IndexLink"/>
                <w:rtl w:val="true"/>
              </w:rPr>
              <w:t xml:space="preserve"> - </w:t>
            </w:r>
            <w:r>
              <w:rPr>
                <w:rStyle w:val="IndexLink"/>
                <w:rtl w:val="true"/>
              </w:rPr>
              <w:t>فهرس الآیات القرآنیة</w:t>
            </w:r>
            <w:r>
              <w:rPr>
                <w:rStyle w:val="IndexLink"/>
                <w:rtl w:val="true"/>
              </w:rPr>
              <w:tab/>
            </w:r>
            <w:r>
              <w:rPr>
                <w:rStyle w:val="IndexLink"/>
              </w:rPr>
              <w:t>452</w:t>
            </w:r>
          </w:hyperlink>
        </w:p>
        <w:p>
          <w:pPr>
            <w:pStyle w:val="Contents3"/>
            <w:tabs>
              <w:tab w:val="clear" w:pos="8459"/>
              <w:tab w:val="right" w:pos="9026" w:leader="dot"/>
            </w:tabs>
            <w:rPr/>
          </w:pPr>
          <w:hyperlink w:anchor="__RefHeading___Toc9051993_2870459653">
            <w:r>
              <w:rPr>
                <w:webHidden/>
                <w:rStyle w:val="IndexLink"/>
              </w:rPr>
              <w:t>2</w:t>
            </w:r>
            <w:r>
              <w:rPr>
                <w:rStyle w:val="IndexLink"/>
                <w:rtl w:val="true"/>
              </w:rPr>
              <w:t xml:space="preserve"> - </w:t>
            </w:r>
            <w:r>
              <w:rPr>
                <w:rStyle w:val="IndexLink"/>
                <w:rtl w:val="true"/>
              </w:rPr>
              <w:t>فهرس الأحاديث</w:t>
            </w:r>
            <w:r>
              <w:rPr>
                <w:rStyle w:val="IndexLink"/>
                <w:rtl w:val="true"/>
              </w:rPr>
              <w:tab/>
            </w:r>
            <w:r>
              <w:rPr>
                <w:rStyle w:val="IndexLink"/>
              </w:rPr>
              <w:t>505</w:t>
            </w:r>
          </w:hyperlink>
        </w:p>
        <w:p>
          <w:pPr>
            <w:pStyle w:val="Contents3"/>
            <w:tabs>
              <w:tab w:val="clear" w:pos="8459"/>
              <w:tab w:val="right" w:pos="9026" w:leader="dot"/>
            </w:tabs>
            <w:rPr/>
          </w:pPr>
          <w:hyperlink w:anchor="__RefHeading___Toc9051995_2870459653">
            <w:r>
              <w:rPr>
                <w:webHidden/>
                <w:rStyle w:val="IndexLink"/>
              </w:rPr>
              <w:t>3</w:t>
            </w:r>
            <w:r>
              <w:rPr>
                <w:rStyle w:val="IndexLink"/>
                <w:rtl w:val="true"/>
              </w:rPr>
              <w:t xml:space="preserve"> - </w:t>
            </w:r>
            <w:r>
              <w:rPr>
                <w:rStyle w:val="IndexLink"/>
                <w:rtl w:val="true"/>
              </w:rPr>
              <w:t>فهرس الأعلام المترجَم لهم</w:t>
            </w:r>
            <w:r>
              <w:rPr>
                <w:rStyle w:val="IndexLink"/>
                <w:rtl w:val="true"/>
              </w:rPr>
              <w:tab/>
            </w:r>
            <w:r>
              <w:rPr>
                <w:rStyle w:val="IndexLink"/>
              </w:rPr>
              <w:t>511</w:t>
            </w:r>
          </w:hyperlink>
        </w:p>
        <w:p>
          <w:pPr>
            <w:pStyle w:val="Contents3"/>
            <w:tabs>
              <w:tab w:val="clear" w:pos="8459"/>
              <w:tab w:val="right" w:pos="9026" w:leader="dot"/>
            </w:tabs>
            <w:rPr/>
          </w:pPr>
          <w:hyperlink w:anchor="__RefHeading___Toc9051997_2870459653">
            <w:r>
              <w:rPr>
                <w:webHidden/>
                <w:rStyle w:val="IndexLink"/>
              </w:rPr>
              <w:t>4</w:t>
            </w:r>
            <w:r>
              <w:rPr>
                <w:rStyle w:val="IndexLink"/>
                <w:rtl w:val="true"/>
              </w:rPr>
              <w:t xml:space="preserve"> - </w:t>
            </w:r>
            <w:r>
              <w:rPr>
                <w:rStyle w:val="IndexLink"/>
                <w:rtl w:val="true"/>
              </w:rPr>
              <w:t>فهرس المراجع</w:t>
            </w:r>
            <w:r>
              <w:rPr>
                <w:rStyle w:val="IndexLink"/>
                <w:rtl w:val="true"/>
              </w:rPr>
              <w:tab/>
            </w:r>
            <w:r>
              <w:rPr>
                <w:rStyle w:val="IndexLink"/>
              </w:rPr>
              <w:t>515</w:t>
            </w:r>
          </w:hyperlink>
        </w:p>
        <w:p>
          <w:pPr>
            <w:pStyle w:val="Contents3"/>
            <w:tabs>
              <w:tab w:val="clear" w:pos="8459"/>
              <w:tab w:val="right" w:pos="9026" w:leader="dot"/>
            </w:tabs>
            <w:rPr/>
          </w:pPr>
          <w:hyperlink w:anchor="__RefHeading___Toc9051999_2870459653">
            <w:r>
              <w:rPr>
                <w:webHidden/>
                <w:rStyle w:val="IndexLink"/>
              </w:rPr>
              <w:t>5</w:t>
            </w:r>
            <w:r>
              <w:rPr>
                <w:rStyle w:val="IndexLink"/>
                <w:rtl w:val="true"/>
              </w:rPr>
              <w:t xml:space="preserve"> - </w:t>
            </w:r>
            <w:r>
              <w:rPr>
                <w:rStyle w:val="IndexLink"/>
                <w:rtl w:val="true"/>
              </w:rPr>
              <w:t>فهرس الموضوعات</w:t>
            </w:r>
            <w:r>
              <w:rPr>
                <w:rStyle w:val="IndexLink"/>
                <w:rtl w:val="true"/>
              </w:rPr>
              <w:tab/>
            </w:r>
            <w:r>
              <w:rPr>
                <w:rStyle w:val="IndexLink"/>
              </w:rPr>
              <w:t>519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62_73041"/>
      <w:bookmarkStart w:id="1" w:name="pg9762_73041"/>
      <w:bookmarkEnd w:id="1"/>
    </w:p>
    <w:p>
      <w:pPr>
        <w:pStyle w:val="Heading2"/>
        <w:numPr>
          <w:ilvl w:val="1"/>
          <w:numId w:val="1"/>
        </w:numPr>
        <w:rPr/>
      </w:pPr>
      <w:bookmarkStart w:id="2" w:name="pg9762_73041"/>
      <w:bookmarkStart w:id="3" w:name="__RefHeading___Toc9051817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التحبیر فِي عِلم التفسیر</w:t>
      </w:r>
    </w:p>
    <w:p>
      <w:pPr>
        <w:pStyle w:val="BookText"/>
        <w:rPr/>
      </w:pPr>
      <w:r>
        <w:rPr>
          <w:rFonts w:ascii="Amiri" w:hAnsi="Amiri" w:eastAsia="Amiri" w:cs="Amiri"/>
          <w:color w:val="111111"/>
          <w:sz w:val="28"/>
          <w:sz w:val="28"/>
          <w:szCs w:val="28"/>
          <w:rtl w:val="true"/>
          <w:lang w:bidi="ar-SA"/>
        </w:rPr>
        <w:t xml:space="preserve">للسيوطي المتوفي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حققه وقَدم لَهُ وَوَضَع فهارسه الدكتور فتحي عبد القادر فريد الأستاذ المساعد بكلية اللغة العربية جامعة الأزهر</w:t>
      </w:r>
    </w:p>
    <w:p>
      <w:pPr>
        <w:pStyle w:val="BookText"/>
        <w:rPr/>
      </w:pPr>
      <w:r>
        <w:rPr>
          <w:rFonts w:ascii="IRNazanin" w:hAnsi="IRNazanin" w:eastAsia="IRNazanin"/>
          <w:color w:val="111111"/>
          <w:sz w:val="28"/>
          <w:sz w:val="28"/>
          <w:szCs w:val="28"/>
          <w:rtl w:val="true"/>
          <w:lang w:bidi="fa-IR"/>
        </w:rPr>
        <w:t>دار العلوم</w:t>
      </w:r>
    </w:p>
    <w:p>
      <w:pPr>
        <w:pStyle w:val="BookText"/>
        <w:rPr/>
      </w:pPr>
      <w:r>
        <w:rPr>
          <w:rFonts w:ascii="Amiri" w:hAnsi="Amiri" w:eastAsia="Amiri" w:cs="Amiri"/>
          <w:color w:val="111111"/>
          <w:sz w:val="28"/>
          <w:sz w:val="28"/>
          <w:szCs w:val="28"/>
          <w:rtl w:val="true"/>
          <w:lang w:bidi="ar-SA"/>
        </w:rPr>
        <w:t>للطباعة والنشر</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فائزه مرتضایي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51819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التحبیر في علم التفسیر</w:t>
      </w:r>
    </w:p>
    <w:p>
      <w:pPr>
        <w:pStyle w:val="BookText"/>
        <w:rPr/>
      </w:pPr>
      <w:r>
        <w:rPr>
          <w:rFonts w:ascii="IRNazanin" w:hAnsi="IRNazanin" w:eastAsia="IRNazanin"/>
          <w:color w:val="111111"/>
          <w:sz w:val="28"/>
          <w:sz w:val="28"/>
          <w:szCs w:val="28"/>
          <w:rtl w:val="true"/>
          <w:lang w:bidi="fa-IR"/>
        </w:rPr>
        <w:t>للسیوطي</w:t>
      </w:r>
    </w:p>
    <w:p>
      <w:pPr>
        <w:pStyle w:val="BookText"/>
        <w:rPr/>
      </w:pPr>
      <w:r>
        <w:rPr>
          <w:rFonts w:ascii="Amiri" w:hAnsi="Amiri" w:eastAsia="Amiri" w:cs="Amiri"/>
          <w:color w:val="111111"/>
          <w:sz w:val="28"/>
          <w:sz w:val="28"/>
          <w:szCs w:val="28"/>
          <w:rtl w:val="true"/>
          <w:lang w:bidi="ar-SA"/>
        </w:rPr>
        <w:t xml:space="preserve">المتوفي سنه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حَقّقه وَقَدّم لَه وَوَضَع فهَارِسه</w:t>
      </w:r>
    </w:p>
    <w:p>
      <w:pPr>
        <w:pStyle w:val="BookText"/>
        <w:rPr/>
      </w:pPr>
      <w:r>
        <w:rPr>
          <w:rFonts w:ascii="Amiri" w:hAnsi="Amiri" w:eastAsia="Amiri" w:cs="Amiri"/>
          <w:color w:val="111111"/>
          <w:sz w:val="28"/>
          <w:sz w:val="28"/>
          <w:szCs w:val="28"/>
          <w:rtl w:val="true"/>
          <w:lang w:bidi="ar-SA"/>
        </w:rPr>
        <w:t>الدّکتور فتحي عَبد القَادر فرید الأستَاذ المسَاعِد بکلیَّة اللّغَة العَرَبَیَّة جَامِعَة الأزهَر</w:t>
      </w:r>
    </w:p>
    <w:p>
      <w:pPr>
        <w:pStyle w:val="BookText"/>
        <w:rPr/>
      </w:pPr>
      <w:r>
        <w:rPr>
          <w:rFonts w:ascii="Amiri" w:hAnsi="Amiri" w:eastAsia="Amiri" w:cs="Amiri"/>
          <w:color w:val="111111"/>
          <w:sz w:val="28"/>
          <w:sz w:val="28"/>
          <w:szCs w:val="28"/>
          <w:rtl w:val="true"/>
          <w:lang w:bidi="ar-SA"/>
        </w:rPr>
        <w:t>للطباعة والنشر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جميع حقوق هذه الطبعة محفوظة لدار العلوم للطباعة والنشر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4777121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7" w:name="pg9762_7305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9051821_2870459653"/>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إمام المرسلين وخاتم النبيين سيدنا محمد الذي أيَّده الله بالقرآن ليخرج الناس من الظلمات إلى النور بإذن ربهم إلى صراط العزيز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فأشكرُ الله على أن أعانني على تقديم هذا الكتاب محقَّقاً لأوَّل مرَّة إلى مكتبة الدراسات القرآنية بصفة عامة وإلى مكتبة عالِمٍ الإسلام والعربية بصفة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أن ينتفع به المسلمون في المشارق والمغارب، ومُلْتمِساً به عفوَ ربِّي ورضاه وتوفيقي ما حَييت لخدمة دينه وقرآنه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bookmarkStart w:id="10" w:name="pg9762_73054"/>
    </w:p>
    <w:p>
      <w:pPr>
        <w:pStyle w:val="Heading2"/>
        <w:numPr>
          <w:ilvl w:val="1"/>
          <w:numId w:val="1"/>
        </w:numPr>
        <w:rPr/>
      </w:pPr>
      <w:bookmarkStart w:id="11" w:name="__RefHeading___Toc9051823_2870459653"/>
      <w:bookmarkStart w:id="12" w:name="_Toc4"/>
      <w:bookmarkEnd w:id="10"/>
      <w:bookmarkEnd w:id="11"/>
      <w:r>
        <w:rPr>
          <w:rtl w:val="true"/>
        </w:rPr>
        <w:t>مؤلف الکتاب</w:t>
      </w:r>
      <w:bookmarkEnd w:id="12"/>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شيوخه و دراساته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تحدّث المؤلف عن نفسه في كل من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المحاضرة، والتحدث بنعمة الله، واسمِّه كما ورد في الكتابين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الكمال أبي بکر بن محمد بن سابق الدين بن الفخر عثمان بن ناظر الدين محمد بن سيف الدين خضر بن نجم الدين أبي الصلاح أيوب بن ناصر أبي بكر بن الدين محمد بن الشيخ همام الدين الهمام الخضيريّ الأسيوطيّ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السيوطي أو الأسيوطي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الوالد يكتب في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 كتابة الوالد، ولا إنكار، بل كلا الأمرين صحيح، والذي تحرَّر لي بعد مراجعة كتب اللغة ومعاجم البلدان الحفَّاظ والأدباء وغيرهم أن في سيوط خمسَ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أسْيوط بضمِّ ومجاميع الهمزة وفتحها، وسُيوط بتثليث السين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ولادته بعد المغرب ليلة الأحد مستهلّ رجب سنة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شيوخه و دراساته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تلقى السيوطي العلم على عدد كبير من الشيوخ في زمانه، وقد أفرد أحدَ مؤلَّفاتِه</w:t>
      </w:r>
      <w:r>
        <w:rPr>
          <w:rStyle w:val="FootnoteAnchor"/>
          <w:rtl w:val="true"/>
        </w:rPr>
        <w:footnoteReference w:id="5"/>
      </w:r>
      <w:r>
        <w:rPr>
          <w:rFonts w:ascii="Amiri" w:hAnsi="Amiri" w:eastAsia="Amiri" w:cs="Amiri"/>
          <w:color w:val="111111"/>
          <w:sz w:val="28"/>
          <w:sz w:val="28"/>
          <w:szCs w:val="28"/>
          <w:rtl w:val="true"/>
          <w:lang w:bidi="ar-SA"/>
        </w:rPr>
        <w:t xml:space="preserve">للحديث عن هؤلاء الشيوخ الذين بلغ عددهم على حد </w:t>
      </w:r>
    </w:p>
    <w:p>
      <w:pPr>
        <w:pStyle w:val="BookText"/>
        <w:rPr/>
      </w:pPr>
      <w:r>
        <w:rPr>
          <w:rFonts w:ascii="Amiri" w:hAnsi="Amiri" w:eastAsia="Amiri" w:cs="Amiri"/>
          <w:color w:val="111111"/>
          <w:sz w:val="28"/>
          <w:sz w:val="28"/>
          <w:szCs w:val="28"/>
          <w:rtl w:val="true"/>
          <w:lang w:bidi="ar-SA"/>
        </w:rPr>
        <w:t>قوله نحو ستمائة، وكان السيوطي من بيت علم إذ كان والده يختم القرآن في كل أسبوع مرة، وخُتِم له بالشهادة، وكذلك كان غالِبٌ إخوتِه وأولاده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حفظ السّيوطي القرآن وهو دون الثمانية، وحفظ عدداً أمهات الكتب في علوم الدين والعربية ومن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الشارِ مْساحي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 الدِّين البُلقيني الذي أخذ عنه الفقه واستعان بكتاب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العلوم من 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مدى بعيد في تأليف 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أخذ الحديث والعربية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الشبلي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التفسير والأصول والمعاني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الكافيجي</w:t>
      </w:r>
      <w:r>
        <w:rPr>
          <w:rStyle w:val="FootnoteAnchor"/>
          <w:rtl w:val="true"/>
        </w:rPr>
        <w:footnoteReference w:id="7"/>
      </w:r>
      <w:r>
        <w:rPr>
          <w:rFonts w:ascii="Amiri" w:hAnsi="Amiri" w:eastAsia="Amiri" w:cs="Amiri"/>
          <w:color w:val="111111"/>
          <w:sz w:val="28"/>
          <w:sz w:val="28"/>
          <w:szCs w:val="28"/>
          <w:rtl w:val="true"/>
          <w:lang w:bidi="ar-SA"/>
        </w:rPr>
        <w:t xml:space="preserve">الذي لازمه أربعَ عشرة سنة، وقرأ دروساً عديدة في الكشاف والتوضيح وتلخيص المفتاح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الدين الحنفي</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فنون المعرفة التي ألف فيها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وتعلقاته، والقراءات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وتعلقاته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والدعوات والأذكار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 وتعلقاته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 الأصول والتصوّف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 العربية وتعلقاته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 التاريخ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السيوطي أسماء الكتب التي ألّفها في هذه الفنون وأنها بلغت ثلاثمائة كتاب سوى ما غسله ورجع عنه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وتشكَّك كثير من الدارسين قديماً وحديثاً في مقدرة السيوطي على تأليف هذا العدد الكبير من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ورأى بعضهم أن في ذلك مبالغةً وإسرَافاً، كما ادَّعى البعض أن کثیراً من هذه المؤلفات قد كان لعدد من الشيوخ ادَّعاها السّيوطي لنفسه، أو أنه قد استولى على بعض المكتبات ونسبها لنفسه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ودافع بعض الباحثين والدارسين عن السيوطي ورأوا أنه ليس غريباً أن يكون للسيوطي هذا العدد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 المؤرخون والمترجمون البعض العلماء والأدباء مثل هذا العدد أو قريباً منه، وأن كثيراً من كتب السّيوطي التي تحدَّث عنها كانت صغيرة الحجم على هيئة مقالات، ويؤكد ذلك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وعلوم التفسير، والحديث، والأصول والنحو، وسائر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 الفتاوي التي أوردها السيوطي في هذا الكتاب عدداً كبيراً الكتب التي ذكرها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إذاً صحَّة ما نُسب إليه من الكتب</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وأضيفُ إلى ما سبق أني عثرت في قسم المخطوطات بدار الكتب المصرية على كتيِّب صغير الحجم يشتمل على عدة موضوعاتٍ في علوم مختلفة كل موضوع منها في حدود أربع صفحاتٍ أو يزيد قليلًا</w:t>
      </w:r>
      <w:r>
        <w:rPr>
          <w:rStyle w:val="FootnoteAnchor"/>
          <w:rtl w:val="true"/>
        </w:rPr>
        <w:footnoteReference w:id="12"/>
      </w:r>
      <w:r>
        <w:rPr>
          <w:rFonts w:ascii="Amiri" w:hAnsi="Amiri" w:eastAsia="Amiri" w:cs="Amiri"/>
          <w:color w:val="111111"/>
          <w:sz w:val="28"/>
          <w:sz w:val="28"/>
          <w:szCs w:val="28"/>
          <w:rtl w:val="true"/>
          <w:lang w:bidi="ar-SA"/>
        </w:rPr>
        <w:t>، فنقلت أحد هذه الموضوعات وعنوانه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الجليل للعبد الذليل</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ويتحدّث فيه السيوطي عن الفنون البديعية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وَليُّ الَّذِينَ ءَامَنُوا يُخْرِجُهُمْ من الظُّلُمتِ إلى النُّورِ وَالَّذِينَ كَفَرُوا أَوْلِيَاؤُهُمُ الطَّاغُوتُ يُخْرِجُونَهُمْ مِنْ النُّورِ إلى الظُّلمتِ أُولَئِكَ أَصْحَبُ النَّارِ هُمْ فِيها خَالِدُونَ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وقد وَجَدت من بين الكتب التي ذكرها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السابق</w:t>
      </w:r>
      <w:r>
        <w:rPr>
          <w:rStyle w:val="FootnoteAnchor"/>
          <w:rtl w:val="true"/>
        </w:rPr>
        <w:footnoteReference w:id="15"/>
      </w:r>
      <w:r>
        <w:rPr>
          <w:rFonts w:ascii="Amiri" w:hAnsi="Amiri" w:eastAsia="Amiri" w:cs="Amiri"/>
          <w:color w:val="111111"/>
          <w:sz w:val="28"/>
          <w:sz w:val="28"/>
          <w:szCs w:val="28"/>
          <w:rtl w:val="true"/>
          <w:lang w:bidi="ar-SA"/>
        </w:rPr>
        <w:t>، فإذا كان السّيوطي يطلق على عدد محدودٍ مِن الصَّفَحَاتِ كتاباً فليس غريباً أن يكون ما ذكره من كُتبٍ لَهُ بل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السّيوطيُّ نفسه بأن عدداً قليلاً من هذا الكم الكبير هو الذي يصِحُّ تسميته بالكُتب وهي الكتب التي جاءت فريدة في موضوعاتها وكبيرة في أحجامها، وأن عدداً كبيراً منها ليس أهلاً لذلك مما جاءَ في كرَّاس أو فوقه أو دونه، وممَّا كان عملُه فيها لا يزيد عن النقل والرّواية، ومما بدأه ولم يُكمله، وممَّا عزم على المضيّ فيه ثم حيل بينه وبين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مَّمن تشكَّكُوا في كثرة مؤلفات السّيوطي هم الذين وقفوا على مؤلَّفاتِه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فحسِبُوا كلَّ هذه العناوين مؤلَّفاتٍ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والمُزهِر، وحسن المحاضرة وغيرها من مؤلَّفات السّيوطي المطبوعة فأقبلوا شاكين ومنكرين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يقرأ السّيوطيّ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التحدُّث بنعمة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يخالجه أدنى شكٍّ فيما ذكره ونسبه لنفسه من الكتب، إذ صنَّف السّيوطيُّ مؤلَّفاتِه ولم يُطلِق القول عليها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قسَّم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التحدُّث بنعمة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سبعة أقسام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ادَّعى فيه التفرُّد، وأنه لا نظير له، وعدد كتبه ثمانية عشر مؤلَّفاً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وبغية الوعاة،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وقِسْم أَلّفَ ما يُناظِره، وهو ما تَمَّ أَوْ كُتِبَ منْه قطعة صالحة من الكتب المعتبَرة التي تبلغ مجلَّداً وفوقه ودونه، وعدد مصنّفات هذا القِسْم خَمسُون مُصَنِّفاً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تفسير الشيخ جلال الدين المحلّي أوّل البقرة إلى آخر الإسراء، وطبقات الحفّاظ، وطبقات المفسّرين وعقود الجُمان، وحسن المحاضرة،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وقِسْم صغير الحجم من كرَّاسين إلى عشرة، وكُتُبه تامّة، وعددها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التحبير في عُلُوم التَّفْسير</w:t>
      </w:r>
      <w:r>
        <w:rPr>
          <w:rStyle w:val="FootnoteAnchor"/>
          <w:rtl w:val="true"/>
        </w:rPr>
        <w:footnoteReference w:id="17"/>
      </w:r>
      <w:r>
        <w:rPr>
          <w:rFonts w:ascii="Amiri" w:hAnsi="Amiri" w:eastAsia="Amiri" w:cs="Amiri"/>
          <w:color w:val="111111"/>
          <w:sz w:val="28"/>
          <w:sz w:val="28"/>
          <w:szCs w:val="28"/>
          <w:rtl w:val="true"/>
          <w:lang w:bidi="ar-SA"/>
        </w:rPr>
        <w:t>، مُعْتركَ الأقْران في مشترك القرآن</w:t>
      </w:r>
      <w:r>
        <w:rPr>
          <w:rStyle w:val="FootnoteAnchor"/>
          <w:rtl w:val="true"/>
        </w:rPr>
        <w:footnoteReference w:id="18"/>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وقِسْم وقع في كُرَّاسٍ ونحوه، وعدده مائةُ مُؤَلَّفٍ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المطالِع في تناسِّبِ المقاطع والمطالِع، والجمع والتفريق بين الأنواع البديعية،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وقِسْم ألِّف في واقعاتِ الفتاوَي من كُرَّاسٍ وفوقه ودونه وعدده ثمانُون مؤلَّفاً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الفصيح في تعيين الذبيح، والمصابيح في صلاة التراويح، وغير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وقِسْم لا يَعْتَدُ السَّيُوطِيُّ به، لأن اعتناءَه فيه كان بالرّواية المحضة وقد ألَّف معظم كتب هذا القسم في زمَن السمَّاع والدراسة ومن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المعجَم الكبير لشيوخه، المنتقى من تفسير ابن أبي حاتم، والمنتقى من تفسير الفريابي، والمنتقى من سنن البيهقي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وقِسْم كان قد شرَع فيه ولم يكتب منه إلا القليل،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ومطلع البدرين في التفسير، نُكَت على تلخيص المفتاح، طبقات الأصوليين،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بالنظر في التصنيف السابق الذي يُعَدُّ مُلخَّصاً لتصنيف السّيوطي لكتبه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التحدُّث بنعمة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نتبينّ أنّ كثيراً من أسماء كتبه التي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هيئة مقالاتٍ في صفحاتٍ معدودة، وعدداً منها على هيئة فتاوي، وعدداً ألَّفه في مرحلة الدِّراسة ولا يعتدّ به، وعدداً لم يُتمّه، وبطرح هذه الأعداد من جملة ما عدَّه السّيوطي وهو ثلاثمائة أو أكثر لا يتبقّى إلّا قدر محدود من الكُتبِ القيّمة التى اعتدَّ بها السّيوطيّ، ولا تبقى ذرَّة من شك في كونها له، وأنَّه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توفي السيوطي في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وله من العمر إحدى وستون سنة بعد حياةٍ حافلة بخدمة الإسلام والعربية فجزاه الله خير الجزاء، ووفق المسلمين للانتفاع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الباعث له على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الصفحات الأولى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عن الباعث له على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تحدث في الصفحات الأولى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الباعث له على تأليف كلٍّ من الكتابين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وبالنظر في مقدمة كل من كتابيه السابقين يمكننا أن نتبين سرّ تأليفه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فكَّر في تأليف كتابه هذا، لم يُصادف من كُتُب في علوم القرآن إلّا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لشيخه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محيي الدين الكافيجي، وثانيهما للإمام جلال الدين عبد الرحمن بن رسلان العسقلاني أحد علماء الحديث بمصر والمتوفي بها سنة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0"/>
      </w:r>
      <w:r>
        <w:rPr>
          <w:rFonts w:ascii="IRNazanin" w:hAnsi="IRNazanin" w:eastAsia="IRNazanin"/>
          <w:color w:val="111111"/>
          <w:sz w:val="28"/>
          <w:sz w:val="28"/>
          <w:szCs w:val="28"/>
          <w:rtl w:val="true"/>
          <w:lang w:bidi="fa-IR"/>
        </w:rPr>
        <w:t>، ویعرف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بمواقع العلوم من مواقع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قرأ السيوطي الكتابين السابقين، وأخذ على أوّلهما إيجازه واختصاره وعدم شفائه لغليله، وأثنى على حسن جمع الثاني وجودة تركيبه، فألّف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 في علم التفسير</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مشتملًا على الأنواع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إليها أنواعاً لا بدّ من معرفتها وبعد أن ألّف السيوطي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 في علوم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تراءى له أن يبسط الكلام في أنواعه، وأن يضيف إليه من الفوائد والمعلومات ما يجعله وافياً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فعثر على كتاب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بدر الدين محمد بن عبد الله الزركشي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أوّل كتاب صنف مستقلاً في علوم القرآن، حيث جمع فيه عُصارة أقوال المتقدمين، وصفوة آراء العلماء المحققين، وجعله في سبعة وأربعين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مقدمة الإتقان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w:t>
      </w:r>
    </w:p>
    <w:p>
      <w:pPr>
        <w:pStyle w:val="BookText"/>
        <w:rPr/>
      </w:pP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 وسر به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هذا الكتاب للمضي في تأليف الكتاب الذي فكّر فيه ليكون بسطاً لما أجمله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وتوضيحاً لما أبهمه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 ليكون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 وتوضيحاً، وأدقّ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تنسيقاً وترتيباً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نتبين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التحبير في علوم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للحافظ السيوطي، وأن الأول أقدم تأليفاً من الثاني، كما أن الثاني ألّف ليكون بسطاً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موضوعات الكتابين فإنها متقاربة مع بعض الاختلاف</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معترك الأقران،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البجاوي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 في علوم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على الأنواع التي وردت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العلوم من مواقع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إليها زيادات السيوطي التي ينبِّه عليها في مواطن كثيرة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للزركشي، تمّ تأليفه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يتفق معهما في كثير من الموضوعات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الرغم من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مبسوطاً فإنه لا يمكن الاستغناء بأحدهما عن الآخر، فقد اشتمل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وجازته على أمورٍ لم 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ذلك من خلال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منهجه في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يتمثّل في تسمية النوع الذي يتحدث عنه، وذكر أهم الكتب التي تناولته، وتوضيح أقربها إلى الإجادة والإفادة، ثم بيان أهمية النوع في تدبّر القرآن وتفهُّم معانيه، والاستشهاد على كل ما يقوله بالقرآن الكريم وكلام الرسول صلى الله عليه وسلم، وأقوال العلماء وإبداء رأيه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هذا الكتاب مرجعاً مفيداً لدارسي القرآن وعلومه، حيث يشتمل على معلومات كثيرة ومتنوعة في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والحديث والقراءات واللغة والبلاغة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ذلك جليّاً من خلال الكتب التي رجع إليها السيوطي وانتفع بها في تأليفه لهذا الكتاب والتي ذكرها في ثنايا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الكتب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ابن جرير الطبري، وابن أبي حاتم، وابن مردويه وأبي الشيخ، ابن حِبَّان، والفِريابي، وعبد الرزاق، والحاكم وهو جزء من مستدركه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الحافظ ابن كثير، وفضائل القرآن لأبي عبيد، والمصاحف لابن أبي داود، والرد على من خالف مصحف عثمان لأبي بكر 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والتبيان في آداب حملة القرآن للنووي، وشرح البخاري لابن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تفاسير غير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 وحاشيته للطِّيبي، وتفسير الرازي، والأصبهاني، والحُوفي وأبي حيان، وابن عطية، والواحدي، والكواشي، والماوردي، وإمام الحرمين، وأمالي الرافعي على الفاتحة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جوامع الحديث والمسانيد ما لا يحصى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كتب القراءات وتعلقات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القُرَّاء للسخاوي، والنشر في القراءات العشر لابن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والوقف والابتداء لابن الأنباري والدَّاني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اللغات والغريب والعربية والإعراب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مفردات القرآن للراغب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التسهيل والارتشاف لأبي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اللغات التي نزل بها القرآن لأبي عبيد القاسم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الغرائب والعجائب للكِرماني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الأحكام وتعلقاتها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الناسخ والمنسوخ لابن الحصَّار ولابن العربي، ولأبي عُبيد القاسم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في أدلَّة الأحكام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البلاغة والإِعجاز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إعجاز القرآن للخطابي، والنكت في إعجاز القرآن للرماني، وإعجاز القرآن للباقلاني، ودلائل الإعجاز لعبد القاهر، وسرّ الفصاحة لا بن سنان الخفاجي، ونهاية الإيجاز في دراية الإعجاز للرازي، والتبيان في علم البيان لا بن الزَّملْكاني ، ومجاز القرآن للعز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وبديع القرآن لابن أبي الإِصبع، والأقصى القريب للتنوخي، والمثل السائل لابن الأثير، ومنهاج البلغاء لحازم القرطاجني، والمصباح لبدر الدين بن مالك، والتبيان للطِيبي، والإغريض في الفرق بين الكناية والتعريض لتقيٍ الدين السبكي، والاقتناص في الفرق بين الحصر والاختصاص له أيضاً، وعروس الأفراح لولده بهاء الدين السبكي، وفواصل الآيات للطُّوفي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فيها سوى ذلك من الأَنواع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في متشابه القرآن للكِرماني، وكشف المعاني في المتشابه والمثاني لبدر الدين ابن جماعة، وأمثال القرآن للماوردي، وأقسام القرآن لابن القيم، والتعريف والإعلام فيما وقع في القرآن من الأسماء والأعلام للسهيلي</w:t>
      </w:r>
      <w:r>
        <w:rPr>
          <w:rFonts w:eastAsia="Amiri" w:cs="Amiri" w:ascii="Amiri" w:hAnsi="Amiri"/>
          <w:color w:val="111111"/>
          <w:sz w:val="28"/>
          <w:szCs w:val="28"/>
          <w:rtl w:val="true"/>
          <w:lang w:bidi="ar-SA"/>
        </w:rPr>
        <w:t xml:space="preserve">. </w:t>
      </w:r>
      <w:bookmarkStart w:id="13" w:name="pg9762_73082"/>
    </w:p>
    <w:p>
      <w:pPr>
        <w:pStyle w:val="BookText"/>
        <w:rPr/>
      </w:pPr>
      <w:bookmarkEnd w:id="13"/>
      <w:r>
        <w:rPr>
          <w:rFonts w:ascii="Amiri" w:hAnsi="Amiri" w:eastAsia="Amiri" w:cs="Amiri"/>
          <w:color w:val="111111"/>
          <w:sz w:val="28"/>
          <w:sz w:val="28"/>
          <w:szCs w:val="28"/>
          <w:rtl w:val="true"/>
          <w:lang w:bidi="ar-SA"/>
        </w:rPr>
        <w:t>ومن كتب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 للداني، وشرح الرائية للسخاوي؛ فكانت تلك معظم الكتب التي تردَّد ذكرها في صفحات هذا الكتاب، وإنها توضح لنا تنوع الفوائد التي ينتفع بها الدارسون لهذا الكتاب</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9051825_2870459653"/>
      <w:bookmarkStart w:id="15" w:name="_Toc5"/>
      <w:bookmarkEnd w:id="14"/>
      <w:r>
        <w:rPr>
          <w:rtl w:val="true"/>
        </w:rPr>
        <w:t>تحقيق الكتاب</w:t>
      </w:r>
      <w:r>
        <w:rPr>
          <w:rtl w:val="true"/>
        </w:rPr>
        <w:t>:</w:t>
      </w:r>
      <w:bookmarkEnd w:id="1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تبدأ معرفتي لهذا الكتاب شتاء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مع قسم المخطوطات بدار الكتب المصرية حيث عثرت على عدد من الصفحات للسيوطي تتناول الفنون البلاغية في آية من القرآن الكريم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بنقلها وضَبْطِها وأضفْتُها إلى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وبعد ذلك بقليل عثرت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 في علوم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تيمور، في نسخة واحدة مكتوبة بخط النسخ الصغير والرديء، وصفحاتها غير مرقمة وعلى هوامشها بعض التعليقات، وتبدأ بعد صحيفة العنوان بفهرس يتضمن الأنواع التي احتواها الكتاب، ويجييء بعد ذلك التعريف بالكتاب ومؤلفه والمالك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جلال الدين عبد الرحمن بن أبي بكر السيوطي في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ونفعنا بعلومهما وفيض الله الذي أفاض عليهما آمين، والحمد لله رب العالمين والصلاة على سيِّدنا محمد وعلى آله وصحبه أجمعين، كلما ذكره الذاكرون وصحبه وغفل عن ذكره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في نوبة العبد الذليل حسن بن اسماعيل بن عبد الله الدركزلي الموصلي بالشراء الشرعي المشتمل على </w:t>
      </w:r>
    </w:p>
    <w:p>
      <w:pPr>
        <w:pStyle w:val="BookText"/>
        <w:rPr/>
      </w:pPr>
      <w:r>
        <w:rPr>
          <w:rFonts w:ascii="Amiri" w:hAnsi="Amiri" w:eastAsia="Amiri" w:cs="Amiri"/>
          <w:color w:val="111111"/>
          <w:sz w:val="28"/>
          <w:sz w:val="28"/>
          <w:szCs w:val="28"/>
          <w:rtl w:val="true"/>
          <w:lang w:bidi="ar-SA"/>
        </w:rPr>
        <w:t xml:space="preserve">الإيجاب والقبول والتراضي والإقباض من الجانبين فما لأحد من الخلق حق ولا بعض حق، في شهر جمادي الآخرة قريب منتصفه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هذه النسخة بتحديد تاريخ الانتهاء من كتابتها دون تحديد تاريخ الانتهاء من تأليفها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الكتابة بعون الملك الوهاب على يد أضعف العباد خضر بن عثمان غفر الله لهما ولجميع المسلمين أجمعين في من عاشر ذي الحجة سنة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وثمانين وتسعمائة في البلدة المحروسة مصر صانها الله من الآفات في الجامعة الأزهرية في رواق الأعجام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ونظراً لرداءة الخط الذي كتبت به تلك النسخة لدرجة الغموض في كثير من المواطن، آثرتُ نقلها بقلمي ليتسنىّ لي أثناء النقل معالجة بعض الأشياء غير الواضحة، وفرغت من نقلها بحمد الله وأخذت أتطلع إلى نسخة أخرى تعينني على ضبط الكتاب وتحقيقه وتكون أكثر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هداني الله للعثور على نسخة ثانية للكتاب بالمكتبة المركزية لجامعة الإمام محمد بن سعود الإسلامية بالرياض، وهي مصوَّرة من مكتبة طوبقيو في استانبول بتركيا 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232</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وقد اطلعت عليها فوجدتها حسنة الخط واضحة الكتابة فطلبت تصويرها وكانت بفضل الله خير معين لي على المضي قُدُماً في تحقيق الكتاب وضبطه وتبدأ هذه النسخة بمقدمة المؤلف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 على أن خصني من نِعَمِه بالمزيد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وتنتهي بتحديد تاريخ التأليف وتاريخ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وفرغت من تأليفه بعون الله تعالى يوم الثلاثاء سابع رجب الفرد، سنة اثنتين وسبعين وثمانمائة وحسبنا الله ونعم الوكيل، وصلى الله </w:t>
      </w:r>
    </w:p>
    <w:p>
      <w:pPr>
        <w:pStyle w:val="BookText"/>
        <w:rPr/>
      </w:pPr>
      <w:r>
        <w:rPr>
          <w:rFonts w:ascii="Amiri" w:hAnsi="Amiri" w:eastAsia="Amiri" w:cs="Amiri"/>
          <w:color w:val="111111"/>
          <w:sz w:val="28"/>
          <w:sz w:val="28"/>
          <w:szCs w:val="28"/>
          <w:rtl w:val="true"/>
          <w:lang w:bidi="ar-SA"/>
        </w:rPr>
        <w:t>على سيِّدنا ومولانا محمد، وعلى آله وصحبه وسلم، ورضي الله عن أصحاب رسول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عاشر شهر شوال سنة ست عشرة ومائة وألف وحسبنا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نسخة دار الكتب المصرية أغفلت تاريخ الانتهاء من تأليف الكتاب، فإن نسخة المكتبة المركزية حددته في سنة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أشار المؤلف في مطلع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تاريخ الانتهاء 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وقد تم هذا الكتاب ولله الحمد من سنة اثنتين وسبعين، وكتبه من هو في طبقة أشياخي من أولي التحقيق</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عَملي في تحقيق الكتاب فقد تمثِّل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نسخة جامعة الإِمام محمد بن سعود الإِسلامية أصلًا على الرغم من تأخر كتابتها عن نسخة دار الكتب المصرية، وذلك لوضوحها، وحسن خطها، وأشرت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ولنسخة دار الكتب المصرية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التحقيق بعض التعليقات الهامشية التي وجدت بالنسخة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وخلت من معظمها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يُوجَد خَرْم في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النوع الخاص بكتابة القرآن، وحاولت علاج هذا النقص بالرجوع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ومعترك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يتفقان في عدد من موضوعاتهما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استعنت بهما في ضبط بعض المسائل التي احتاجت إلى زيادة ضبط في كلتا النسختين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واجتهدت في ضبط الآيات القرآنية، وتحديد أرقامها، وسُوَرِها، وذلك </w:t>
      </w:r>
    </w:p>
    <w:p>
      <w:pPr>
        <w:pStyle w:val="BookText"/>
        <w:rPr/>
      </w:pPr>
      <w:r>
        <w:rPr>
          <w:rFonts w:ascii="Amiri" w:hAnsi="Amiri" w:eastAsia="Amiri" w:cs="Amiri"/>
          <w:color w:val="111111"/>
          <w:sz w:val="28"/>
          <w:sz w:val="28"/>
          <w:szCs w:val="28"/>
          <w:rtl w:val="true"/>
          <w:lang w:bidi="ar-SA"/>
        </w:rPr>
        <w:t>على الرسم العثماني، كما وضحت فيها ما اشتمل على أكثر من قراءة مما أشار إليه المؤلف معتمِداً على كتب القراءات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ضبطت عدداً كبيراً من الأحاديث النبوية التي أوردها المؤلف مستعيناً بالصحاح من كتب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وذكرت نُبذاً موجزة لعددٍ كبير من الأعلام التي ذكرها المؤلِّف معتمِداً في ذلك على كتب التاريخ والتراجم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ورجعت إلى كتب متعدّدة في التفسير والبلاغة واللغة والقراءات للتأكُّدِ من صحة ما نقله المؤلف منها وضبط ما يحتاج لضبط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تركت أموراً كثيرة بدون الإِشارة في الهوامش لما قمت به من ضبط لها معتمداً على ضبطها في صلب الصفحات تخفيفاً على القارىء وإشفاقاً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وختمت الكتاب بعدة فهارس للآيات القرآنية، والأحاديث النبوية، والأعلام، والأماكن، والموضوعات التي اشتمل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أسأل أن يكتب لعملي القبول، وأن يجعلني من العلماء العاملين، وأن أكون خير خَلَفٍ لخير سَلَفٍ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2" o:detectmouseclick="t"/>
                <v:stroke color="#3465a4" joinstyle="round" endcap="flat"/>
                <w10:wrap type="none"/>
              </v:shape>
            </w:pict>
          </mc:Fallback>
        </mc:AlternateContent>
      </w:r>
      <w:bookmarkStart w:id="16" w:name="pg9762_73114"/>
    </w:p>
    <w:p>
      <w:pPr>
        <w:pStyle w:val="BookText"/>
        <w:rPr/>
      </w:pPr>
      <w:bookmarkEnd w:id="1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7" w:name="__RefHeading___Toc9051827_2870459653"/>
      <w:bookmarkStart w:id="18" w:name="_Toc6"/>
      <w:bookmarkEnd w:id="17"/>
      <w:r>
        <w:rPr>
          <w:rtl w:val="true"/>
        </w:rPr>
        <w:t>مقدمة الكتاب</w:t>
      </w:r>
      <w:bookmarkEnd w:id="18"/>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29"/>
      </w:r>
      <w:r>
        <w:rPr>
          <w:rFonts w:ascii="Amiri" w:hAnsi="Amiri" w:eastAsia="Amiri" w:cs="Amiri"/>
          <w:color w:val="111111"/>
          <w:sz w:val="28"/>
          <w:sz w:val="28"/>
          <w:szCs w:val="28"/>
          <w:rtl w:val="true"/>
          <w:lang w:bidi="ar-SA"/>
        </w:rPr>
        <w:t>أحمدُ على أن خَصَّني من نِعَمِهِ بالمزِيد، وقَرَّب لي من نِعَمِهِ أسبابِ الخيرِ مَا هُوَ عَلَى كَثيرٍ</w:t>
      </w:r>
      <w:r>
        <w:rPr>
          <w:rStyle w:val="FootnoteAnchor"/>
          <w:rtl w:val="true"/>
        </w:rPr>
        <w:footnoteReference w:id="30"/>
      </w:r>
      <w:r>
        <w:rPr>
          <w:rFonts w:ascii="Amiri" w:hAnsi="Amiri" w:eastAsia="Amiri" w:cs="Amiri"/>
          <w:color w:val="111111"/>
          <w:sz w:val="28"/>
          <w:sz w:val="28"/>
          <w:szCs w:val="28"/>
          <w:rtl w:val="true"/>
          <w:lang w:bidi="ar-SA"/>
        </w:rPr>
        <w:t>مِنْ عِبَادِهِ بَعِيد، وأشهدُ أن لا إلَهَ إِلَّا اللَّهُ وحْدَهُ لا شريكَ لَهُ</w:t>
      </w:r>
      <w:r>
        <w:rPr>
          <w:rStyle w:val="FootnoteAnchor"/>
          <w:rtl w:val="true"/>
        </w:rPr>
        <w:footnoteReference w:id="31"/>
      </w:r>
      <w:r>
        <w:rPr>
          <w:rFonts w:ascii="Amiri" w:hAnsi="Amiri" w:eastAsia="Amiri" w:cs="Amiri"/>
          <w:color w:val="111111"/>
          <w:sz w:val="28"/>
          <w:sz w:val="28"/>
          <w:szCs w:val="28"/>
          <w:rtl w:val="true"/>
          <w:lang w:bidi="ar-SA"/>
        </w:rPr>
        <w:t>ذو الفضلِ المديد، وأشهدُ أنَّ محمَّداً عبدُهُ ورسولُهُ المخصوص بالتأييد، صلى اللهُ عليه وعلى آلِهِ وأصحابِهِ</w:t>
      </w:r>
      <w:r>
        <w:rPr>
          <w:rStyle w:val="FootnoteAnchor"/>
          <w:rtl w:val="true"/>
        </w:rPr>
        <w:footnoteReference w:id="32"/>
      </w:r>
      <w:r>
        <w:rPr>
          <w:rFonts w:ascii="Amiri" w:hAnsi="Amiri" w:eastAsia="Amiri" w:cs="Amiri"/>
          <w:color w:val="111111"/>
          <w:sz w:val="28"/>
          <w:sz w:val="28"/>
          <w:szCs w:val="28"/>
          <w:rtl w:val="true"/>
          <w:lang w:bidi="ar-SA"/>
        </w:rPr>
        <w:t>ذوي الرأي السديد وسلَّم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العُلُومَ وإنْ كَثُرَ عَدَدُهَا، وانتشَرَ في الخافقَيْنِ</w:t>
      </w:r>
      <w:r>
        <w:rPr>
          <w:rStyle w:val="FootnoteAnchor"/>
          <w:rtl w:val="true"/>
        </w:rPr>
        <w:footnoteReference w:id="34"/>
      </w:r>
      <w:r>
        <w:rPr>
          <w:rFonts w:ascii="Amiri" w:hAnsi="Amiri" w:eastAsia="Amiri" w:cs="Amiri"/>
          <w:color w:val="111111"/>
          <w:sz w:val="28"/>
          <w:sz w:val="28"/>
          <w:szCs w:val="28"/>
          <w:rtl w:val="true"/>
          <w:lang w:bidi="ar-SA"/>
        </w:rPr>
        <w:t xml:space="preserve">مدَدُها فغايَتُها </w:t>
      </w:r>
    </w:p>
    <w:p>
      <w:pPr>
        <w:pStyle w:val="BookText"/>
        <w:rPr/>
      </w:pPr>
      <w:r>
        <w:rPr>
          <w:rFonts w:ascii="Amiri" w:hAnsi="Amiri" w:eastAsia="Amiri" w:cs="Amiri"/>
          <w:color w:val="111111"/>
          <w:sz w:val="28"/>
          <w:sz w:val="28"/>
          <w:szCs w:val="28"/>
          <w:rtl w:val="true"/>
          <w:lang w:bidi="ar-SA"/>
        </w:rPr>
        <w:t>بَحْرُ قَعْرُهُ لا يُدرَك، ونِهايَتُهَا طودٌ شامِخٌ لا يُستَطاعُ إلى ذِرْوَتِهِ أن يُسلك ولهذا يُفْتَحُ لعالِم</w:t>
      </w:r>
      <w:r>
        <w:rPr>
          <w:rStyle w:val="FootnoteAnchor"/>
          <w:rtl w:val="true"/>
        </w:rPr>
        <w:footnoteReference w:id="35"/>
      </w:r>
      <w:r>
        <w:rPr>
          <w:rFonts w:ascii="Amiri" w:hAnsi="Amiri" w:eastAsia="Amiri" w:cs="Amiri"/>
          <w:color w:val="111111"/>
          <w:sz w:val="28"/>
          <w:sz w:val="28"/>
          <w:szCs w:val="28"/>
          <w:rtl w:val="true"/>
          <w:lang w:bidi="ar-SA"/>
        </w:rPr>
        <w:t>بعدَ آخرَ من الأبواب ما لَمْ يَتَطَرَّق</w:t>
      </w:r>
      <w:r>
        <w:rPr>
          <w:rStyle w:val="FootnoteAnchor"/>
          <w:rtl w:val="true"/>
        </w:rPr>
        <w:footnoteReference w:id="36"/>
      </w:r>
      <w:r>
        <w:rPr>
          <w:rFonts w:ascii="Amiri" w:hAnsi="Amiri" w:eastAsia="Amiri" w:cs="Amiri"/>
          <w:color w:val="111111"/>
          <w:sz w:val="28"/>
          <w:sz w:val="28"/>
          <w:szCs w:val="28"/>
          <w:rtl w:val="true"/>
          <w:lang w:bidi="ar-SA"/>
        </w:rPr>
        <w:t>إليه من لَمْ المتقدِّمين الأسباب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ممَّا أهملَ المتقدمون تدوينَه حتى تَحَلَّى في آخِرِ الزَّمان بأحسنِ زينة علمَ التفسير الذي هو</w:t>
      </w:r>
      <w:r>
        <w:rPr>
          <w:rStyle w:val="FootnoteAnchor"/>
          <w:rtl w:val="true"/>
        </w:rPr>
        <w:footnoteReference w:id="37"/>
      </w:r>
      <w:r>
        <w:rPr>
          <w:rFonts w:ascii="Amiri" w:hAnsi="Amiri" w:eastAsia="Amiri" w:cs="Amiri"/>
          <w:color w:val="111111"/>
          <w:sz w:val="28"/>
          <w:sz w:val="28"/>
          <w:szCs w:val="28"/>
          <w:rtl w:val="true"/>
          <w:lang w:bidi="ar-SA"/>
        </w:rPr>
        <w:t>كمصطلح الحديث فلم يدوِّنه أحدٌ لا في القديم ولا في الحديث، حتى جاء شيخُ الإِسلام</w:t>
      </w:r>
      <w:r>
        <w:rPr>
          <w:rStyle w:val="FootnoteAnchor"/>
          <w:rtl w:val="true"/>
        </w:rPr>
        <w:footnoteReference w:id="38"/>
      </w:r>
      <w:r>
        <w:rPr>
          <w:rFonts w:ascii="Amiri" w:hAnsi="Amiri" w:eastAsia="Amiri" w:cs="Amiri"/>
          <w:color w:val="111111"/>
          <w:sz w:val="28"/>
          <w:sz w:val="28"/>
          <w:szCs w:val="28"/>
          <w:rtl w:val="true"/>
          <w:lang w:bidi="ar-SA"/>
        </w:rPr>
        <w:t>علَّامةُ العصْرِ القضاة جلال الدين البلقيني</w:t>
      </w:r>
      <w:r>
        <w:rPr>
          <w:rStyle w:val="FootnoteAnchor"/>
          <w:rtl w:val="true"/>
        </w:rPr>
        <w:footnoteReference w:id="39"/>
      </w:r>
      <w:r>
        <w:rPr>
          <w:rFonts w:ascii="Amiri" w:hAnsi="Amiri" w:eastAsia="Amiri" w:cs="Amiri"/>
          <w:color w:val="111111"/>
          <w:sz w:val="28"/>
          <w:sz w:val="28"/>
          <w:szCs w:val="28"/>
          <w:rtl w:val="true"/>
          <w:lang w:bidi="ar-SA"/>
        </w:rPr>
        <w:t>فعمِل فيه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مواقع العلوم في</w:t>
      </w:r>
      <w:r>
        <w:rPr>
          <w:rStyle w:val="FootnoteAnchor"/>
          <w:rtl w:val="true"/>
        </w:rPr>
        <w:footnoteReference w:id="40"/>
      </w:r>
      <w:r>
        <w:rPr>
          <w:rFonts w:ascii="Amiri" w:hAnsi="Amiri" w:eastAsia="Amiri" w:cs="Amiri"/>
          <w:color w:val="111111"/>
          <w:sz w:val="28"/>
          <w:sz w:val="28"/>
          <w:szCs w:val="28"/>
          <w:rtl w:val="true"/>
          <w:lang w:bidi="ar-SA"/>
        </w:rPr>
        <w:t>مواقِعِ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فنقَّحَهُ وهذَّبه وقَسم أنواعَهُ ورتَّبَهُ، ولم يُسبَق إلى هذه الرتبة، فإنه جعله نَيِّفاً وخَمْسِينَ نَوْعاً مُنْقَسِمَةً إلى ستةِ أقسامٍ</w:t>
      </w:r>
      <w:r>
        <w:rPr>
          <w:rStyle w:val="FootnoteAnchor"/>
          <w:rtl w:val="true"/>
        </w:rPr>
        <w:footnoteReference w:id="41"/>
      </w:r>
      <w:r>
        <w:rPr>
          <w:rFonts w:ascii="Amiri" w:hAnsi="Amiri" w:eastAsia="Amiri" w:cs="Amiri"/>
          <w:color w:val="111111"/>
          <w:sz w:val="28"/>
          <w:sz w:val="28"/>
          <w:szCs w:val="28"/>
          <w:rtl w:val="true"/>
          <w:lang w:bidi="ar-SA"/>
        </w:rPr>
        <w:t>، وتكلَّم في كلِ نوع منها بالمتين من الكلام لكن كما قال الإمام أبو السعادات ابن الأثير</w:t>
      </w:r>
      <w:r>
        <w:rPr>
          <w:rStyle w:val="FootnoteAnchor"/>
          <w:rtl w:val="true"/>
        </w:rPr>
        <w:footnoteReference w:id="42"/>
      </w:r>
      <w:r>
        <w:rPr>
          <w:rFonts w:ascii="Amiri" w:hAnsi="Amiri" w:eastAsia="Amiri" w:cs="Amiri"/>
          <w:color w:val="111111"/>
          <w:sz w:val="28"/>
          <w:sz w:val="28"/>
          <w:szCs w:val="28"/>
          <w:rtl w:val="true"/>
          <w:lang w:bidi="ar-SA"/>
        </w:rPr>
        <w:t>في مقدمة نِهَايته</w:t>
      </w:r>
      <w:r>
        <w:rPr>
          <w:rStyle w:val="FootnoteAnchor"/>
          <w:rtl w:val="true"/>
        </w:rPr>
        <w:footnoteReference w:id="43"/>
      </w:r>
      <w:r>
        <w:rPr>
          <w:rFonts w:ascii="Amiri" w:hAnsi="Amiri" w:eastAsia="Amiri" w:cs="Amiri"/>
          <w:color w:val="111111"/>
          <w:sz w:val="28"/>
          <w:sz w:val="28"/>
          <w:szCs w:val="28"/>
          <w:rtl w:val="true"/>
          <w:lang w:bidi="ar-SA"/>
        </w:rPr>
        <w:t xml:space="preserve">إِن كُلَّ مُبْتَدِىء بشيءٍ لم يُسْبَق إليه، ومبتدعٍ أمراً لم يتقدَّم فيه عليه فإنه يكون قليلاً ثم يَكْثُرْ،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وصغيراً ثم يَكْبُرْ</w:t>
      </w:r>
      <w:r>
        <w:rPr>
          <w:rStyle w:val="FootnoteAnchor"/>
          <w:rtl w:val="true"/>
        </w:rPr>
        <w:footnoteReference w:id="44"/>
      </w:r>
      <w:r>
        <w:rPr>
          <w:rFonts w:ascii="Amiri" w:hAnsi="Amiri" w:eastAsia="Amiri" w:cs="Amiri"/>
          <w:color w:val="111111"/>
          <w:sz w:val="28"/>
          <w:sz w:val="28"/>
          <w:szCs w:val="28"/>
          <w:rtl w:val="true"/>
          <w:lang w:bidi="ar-SA"/>
        </w:rPr>
        <w:t>، فظهر لي استخراجُ أنْواعٍ لم أُسْبَقُ إِلَيْهَا، وزيادةُ تَتِمَّاتٍ</w:t>
      </w:r>
      <w:r>
        <w:rPr>
          <w:rStyle w:val="FootnoteAnchor"/>
          <w:rtl w:val="true"/>
        </w:rPr>
        <w:footnoteReference w:id="45"/>
      </w:r>
      <w:r>
        <w:rPr>
          <w:rFonts w:ascii="Amiri" w:hAnsi="Amiri" w:eastAsia="Amiri" w:cs="Amiri"/>
          <w:color w:val="111111"/>
          <w:sz w:val="28"/>
          <w:sz w:val="28"/>
          <w:szCs w:val="28"/>
          <w:rtl w:val="true"/>
          <w:lang w:bidi="ar-SA"/>
        </w:rPr>
        <w:t>لم يُستَوفَ الكلامُ عليها، فجرَّدت الهمَّة إلى وَضْعِ كِتَابٍ في هَذا العِلْمِ أَجْمَعُ فيه إنْ شَاء الله</w:t>
      </w:r>
      <w:r>
        <w:rPr>
          <w:rStyle w:val="FootnoteAnchor"/>
          <w:rtl w:val="true"/>
        </w:rPr>
        <w:footnoteReference w:id="46"/>
      </w:r>
      <w:r>
        <w:rPr>
          <w:rFonts w:ascii="Amiri" w:hAnsi="Amiri" w:eastAsia="Amiri" w:cs="Amiri"/>
          <w:color w:val="111111"/>
          <w:sz w:val="28"/>
          <w:sz w:val="28"/>
          <w:szCs w:val="28"/>
          <w:rtl w:val="true"/>
          <w:lang w:bidi="ar-SA"/>
        </w:rPr>
        <w:t>شوارِدَهُ، وأَظُمُّ إليه فوائِدَهُ، وَأَنْظِمُ في سِلكه فرائِدَهُ، لأكون</w:t>
      </w:r>
      <w:r>
        <w:rPr>
          <w:rStyle w:val="FootnoteAnchor"/>
          <w:rtl w:val="true"/>
        </w:rPr>
        <w:footnoteReference w:id="47"/>
      </w:r>
      <w:r>
        <w:rPr>
          <w:rFonts w:ascii="Amiri" w:hAnsi="Amiri" w:eastAsia="Amiri" w:cs="Amiri"/>
          <w:color w:val="111111"/>
          <w:sz w:val="28"/>
          <w:sz w:val="28"/>
          <w:szCs w:val="28"/>
          <w:rtl w:val="true"/>
          <w:lang w:bidi="ar-SA"/>
        </w:rPr>
        <w:t>في إيجاد هَذَا العِلْم ثاني اثْنين، وواحداً في جمْعِ الشتيتين</w:t>
      </w:r>
      <w:r>
        <w:rPr>
          <w:rStyle w:val="FootnoteAnchor"/>
          <w:rtl w:val="true"/>
        </w:rPr>
        <w:footnoteReference w:id="48"/>
      </w:r>
      <w:r>
        <w:rPr>
          <w:rFonts w:ascii="Amiri" w:hAnsi="Amiri" w:eastAsia="Amiri" w:cs="Amiri"/>
          <w:color w:val="111111"/>
          <w:sz w:val="28"/>
          <w:sz w:val="28"/>
          <w:szCs w:val="28"/>
          <w:rtl w:val="true"/>
          <w:lang w:bidi="ar-SA"/>
        </w:rPr>
        <w:t>منه كإلْفٍ أو كإلْفَيْن</w:t>
      </w:r>
      <w:r>
        <w:rPr>
          <w:rStyle w:val="FootnoteAnchor"/>
          <w:rtl w:val="true"/>
        </w:rPr>
        <w:footnoteReference w:id="49"/>
      </w:r>
      <w:r>
        <w:rPr>
          <w:rFonts w:ascii="Amiri" w:hAnsi="Amiri" w:eastAsia="Amiri" w:cs="Amiri"/>
          <w:color w:val="111111"/>
          <w:sz w:val="28"/>
          <w:sz w:val="28"/>
          <w:szCs w:val="28"/>
          <w:rtl w:val="true"/>
          <w:lang w:bidi="ar-SA"/>
        </w:rPr>
        <w:t>، ومُصَيّراً</w:t>
      </w:r>
      <w:r>
        <w:rPr>
          <w:rStyle w:val="FootnoteAnchor"/>
          <w:rtl w:val="true"/>
        </w:rPr>
        <w:footnoteReference w:id="50"/>
      </w:r>
      <w:r>
        <w:rPr>
          <w:rFonts w:ascii="Amiri" w:hAnsi="Amiri" w:eastAsia="Amiri" w:cs="Amiri"/>
          <w:color w:val="111111"/>
          <w:sz w:val="28"/>
          <w:sz w:val="28"/>
          <w:szCs w:val="28"/>
          <w:rtl w:val="true"/>
          <w:lang w:bidi="ar-SA"/>
        </w:rPr>
        <w:t>فَنَّيْ التفسير والحديث في اسْتِكْمَالِ التقاسيم إلْفَيْن، وإِذَا بَرَزَ زَهْر كَمَامِه</w:t>
      </w:r>
      <w:r>
        <w:rPr>
          <w:rStyle w:val="FootnoteAnchor"/>
          <w:rtl w:val="true"/>
        </w:rPr>
        <w:footnoteReference w:id="51"/>
      </w:r>
      <w:r>
        <w:rPr>
          <w:rFonts w:ascii="Amiri" w:hAnsi="Amiri" w:eastAsia="Amiri" w:cs="Amiri"/>
          <w:color w:val="111111"/>
          <w:sz w:val="28"/>
          <w:sz w:val="28"/>
          <w:szCs w:val="28"/>
          <w:rtl w:val="true"/>
          <w:lang w:bidi="ar-SA"/>
        </w:rPr>
        <w:t>وفَاحَ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وطَلَعَ بَدْرُ تَمامِهِ</w:t>
      </w:r>
      <w:r>
        <w:rPr>
          <w:rStyle w:val="FootnoteAnchor"/>
          <w:rtl w:val="true"/>
        </w:rPr>
        <w:footnoteReference w:id="52"/>
      </w:r>
      <w:r>
        <w:rPr>
          <w:rFonts w:ascii="Amiri" w:hAnsi="Amiri" w:eastAsia="Amiri" w:cs="Amiri"/>
          <w:color w:val="111111"/>
          <w:sz w:val="28"/>
          <w:sz w:val="28"/>
          <w:szCs w:val="28"/>
          <w:rtl w:val="true"/>
          <w:lang w:bidi="ar-SA"/>
        </w:rPr>
        <w:t>وَلَاحَ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w:t>
      </w:r>
      <w:r>
        <w:rPr>
          <w:rStyle w:val="FootnoteAnchor"/>
          <w:rtl w:val="true"/>
        </w:rPr>
        <w:footnoteReference w:id="53"/>
      </w:r>
      <w:r>
        <w:rPr>
          <w:rFonts w:ascii="Amiri" w:hAnsi="Amiri" w:eastAsia="Amiri" w:cs="Amiri"/>
          <w:color w:val="111111"/>
          <w:sz w:val="28"/>
          <w:sz w:val="28"/>
          <w:szCs w:val="28"/>
          <w:rtl w:val="true"/>
          <w:lang w:bidi="ar-SA"/>
        </w:rPr>
        <w:t>فجرُهُ بالصَّباح، ونادَى داعيه</w:t>
      </w:r>
      <w:r>
        <w:rPr>
          <w:rStyle w:val="FootnoteAnchor"/>
          <w:rtl w:val="true"/>
        </w:rPr>
        <w:footnoteReference w:id="54"/>
      </w:r>
      <w:r>
        <w:rPr>
          <w:rFonts w:ascii="Amiri" w:hAnsi="Amiri" w:eastAsia="Amiri" w:cs="Amiri"/>
          <w:color w:val="111111"/>
          <w:sz w:val="28"/>
          <w:sz w:val="28"/>
          <w:szCs w:val="28"/>
          <w:rtl w:val="true"/>
          <w:lang w:bidi="ar-SA"/>
        </w:rPr>
        <w:t>بالفَلاَحِ سَمَّيته بالتَّحبير في عِلْمِ التَّفْسِير، ومِنَ اللهِ الاسْتِمْدَاد، وبه التَّوفيقُ لِطُرُقِ</w:t>
      </w:r>
      <w:r>
        <w:rPr>
          <w:rStyle w:val="FootnoteAnchor"/>
          <w:rtl w:val="true"/>
        </w:rPr>
        <w:footnoteReference w:id="55"/>
      </w:r>
      <w:r>
        <w:rPr>
          <w:rFonts w:ascii="Amiri" w:hAnsi="Amiri" w:eastAsia="Amiri" w:cs="Amiri"/>
          <w:color w:val="111111"/>
          <w:sz w:val="28"/>
          <w:sz w:val="28"/>
          <w:szCs w:val="28"/>
          <w:rtl w:val="true"/>
          <w:lang w:bidi="ar-SA"/>
        </w:rPr>
        <w:t>السّداد، لا رَبِّ غيرُهُ، ولا مَرْجِوِّ إِلَّا خَيْرُهُ وهَذِهِ</w:t>
      </w:r>
      <w:r>
        <w:rPr>
          <w:rStyle w:val="FootnoteAnchor"/>
          <w:rtl w:val="true"/>
        </w:rPr>
        <w:footnoteReference w:id="56"/>
      </w:r>
      <w:r>
        <w:rPr>
          <w:rFonts w:ascii="Amiri" w:hAnsi="Amiri" w:eastAsia="Amiri" w:cs="Amiri"/>
          <w:color w:val="111111"/>
          <w:sz w:val="28"/>
          <w:sz w:val="28"/>
          <w:szCs w:val="28"/>
          <w:rtl w:val="true"/>
          <w:lang w:bidi="ar-SA"/>
        </w:rPr>
        <w:t>فِهْرِسْت الأَنْوَاعِ بَعْدَ المقدّمة</w:t>
      </w:r>
      <w:r>
        <w:rPr>
          <w:rFonts w:eastAsia="Amiri" w:cs="Amiri" w:ascii="Amiri" w:hAnsi="Amiri"/>
          <w:color w:val="111111"/>
          <w:sz w:val="28"/>
          <w:szCs w:val="28"/>
          <w:rtl w:val="true"/>
          <w:lang w:bidi="ar-SA"/>
        </w:rPr>
        <w:t xml:space="preserve">: </w:t>
      </w:r>
      <w:bookmarkStart w:id="19" w:name="pg9762_73124"/>
    </w:p>
    <w:p>
      <w:pPr>
        <w:pStyle w:val="Heading2"/>
        <w:numPr>
          <w:ilvl w:val="1"/>
          <w:numId w:val="1"/>
        </w:numPr>
        <w:rPr/>
      </w:pPr>
      <w:bookmarkStart w:id="20" w:name="__RefHeading___Toc9051829_2870459653"/>
      <w:bookmarkStart w:id="21" w:name="_Toc7"/>
      <w:bookmarkEnd w:id="19"/>
      <w:bookmarkEnd w:id="20"/>
      <w:r>
        <w:rPr>
          <w:rtl w:val="true"/>
        </w:rPr>
        <w:t>فهرس الأنواع التي اشتمل علیها الکتاب</w:t>
      </w:r>
      <w:bookmarkEnd w:id="21"/>
    </w:p>
    <w:p>
      <w:pPr>
        <w:pStyle w:val="BookText"/>
        <w:rPr/>
      </w:pPr>
      <w:r>
        <w:rPr>
          <w:rFonts w:ascii="Amiri" w:hAnsi="Amiri" w:eastAsia="Amiri" w:cs="Amiri"/>
          <w:color w:val="111111"/>
          <w:sz w:val="28"/>
          <w:sz w:val="28"/>
          <w:szCs w:val="28"/>
          <w:rtl w:val="true"/>
          <w:lang w:bidi="ar-SA"/>
        </w:rPr>
        <w:t>النَّوع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والمدَنيّ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الحَضَرِيّ والسُّفَري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النَّهاري واللَّيْلِي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الصَّيْفي والشِّتائي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الفراشي والنَّومي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وقتُ نزُوله عاماً وشهراً ويوماً وساعةً، وإن شئت فترجِمه بتاريخ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فِيهِ ولَمْ يَنْزِل عَلَى أَحَدٍ من الأنبياء</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منه على الأنبياء قبل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مُفَرَّقاً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جَمْعاً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متعلِّقة بالنزول وزوائدي منها</w:t>
      </w:r>
      <w:r>
        <w:rPr>
          <w:rStyle w:val="FootnoteAnchor"/>
          <w:rtl w:val="true"/>
        </w:rPr>
        <w:footnoteReference w:id="61"/>
      </w:r>
      <w:r>
        <w:rPr>
          <w:rFonts w:ascii="Amiri" w:hAnsi="Amiri" w:eastAsia="Amiri" w:cs="Amiri"/>
          <w:color w:val="111111"/>
          <w:sz w:val="28"/>
          <w:sz w:val="28"/>
          <w:szCs w:val="28"/>
          <w:rtl w:val="true"/>
          <w:lang w:bidi="ar-SA"/>
        </w:rPr>
        <w:t>ثمانيةُ أنواعٍ</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النّبيّ صلى الله عليه وسلم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والعشرون والسَّادس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والحفَّاظ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والنازِلْ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الأنواع زوائدي منها ثلاثة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الإِدغام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متعلقة بالأداء</w:t>
      </w:r>
      <w:r>
        <w:rPr>
          <w:rStyle w:val="FootnoteAnchor"/>
          <w:rtl w:val="true"/>
        </w:rPr>
        <w:footnoteReference w:id="66"/>
      </w:r>
      <w:r>
        <w:rPr>
          <w:rFonts w:ascii="Amiri" w:hAnsi="Amiri" w:eastAsia="Amiri" w:cs="Amiri"/>
          <w:color w:val="111111"/>
          <w:sz w:val="28"/>
          <w:sz w:val="28"/>
          <w:szCs w:val="28"/>
          <w:rtl w:val="true"/>
          <w:lang w:bidi="ar-SA"/>
        </w:rPr>
        <w:t>وزوائدي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المترادف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والأربعون والخامس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والمتشابِه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والخمسون والثاني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والتعريض</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الأنواع متعلقة بالألفاظ</w:t>
      </w:r>
      <w:r>
        <w:rPr>
          <w:rStyle w:val="FootnoteAnchor"/>
          <w:rtl w:val="true"/>
        </w:rPr>
        <w:footnoteReference w:id="69"/>
      </w:r>
      <w:r>
        <w:rPr>
          <w:rFonts w:ascii="Amiri" w:hAnsi="Amiri" w:eastAsia="Amiri" w:cs="Amiri"/>
          <w:color w:val="111111"/>
          <w:sz w:val="28"/>
          <w:sz w:val="28"/>
          <w:szCs w:val="28"/>
          <w:rtl w:val="true"/>
          <w:lang w:bidi="ar-SA"/>
        </w:rPr>
        <w:t>، وزوائدي منها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الباقي على عمومه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أريد به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 فيه الكتابُ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خصَّت فيه السنةُ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الستون والحادي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والمقيَّد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والستون والثالث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 واحد ثم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واجباً على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متعلقة بالمعاني المتعلقة بالأحكام، وفيها من زوائدي واحد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والستون، والسابع والستون والثامن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 والإِطناب والمساواة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السبعون والحادي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والوَصْل</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الاحتِبَاك</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بالمُوجِب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والسبعون والسادس والسبعون والسابع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والمناسبة، والمجانَسَة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الثامن والسبعون والتاسع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الثورية والاستخدام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والغايات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والثمانون والرابع والثمانون والخامس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القرآن وفاضِلُهُ ومَفْضُولُه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والثمانون والتاسع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القارىء والمقرِىء</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يُقبل تفسيرُه ومن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السُّور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الآي والسور</w:t>
      </w:r>
      <w:r>
        <w:rPr>
          <w:rFonts w:eastAsia="Amiri" w:cs="Amiri" w:ascii="Amiri" w:hAnsi="Amiri"/>
          <w:color w:val="111111"/>
          <w:sz w:val="28"/>
          <w:szCs w:val="28"/>
          <w:rtl w:val="true"/>
          <w:lang w:bidi="ar-SA"/>
        </w:rPr>
        <w:t xml:space="preserve">. </w:t>
      </w:r>
      <w:bookmarkStart w:id="22" w:name="pg9762_73141"/>
    </w:p>
    <w:p>
      <w:pPr>
        <w:pStyle w:val="BookText"/>
        <w:rPr/>
      </w:pPr>
      <w:bookmarkEnd w:id="22"/>
      <w:r>
        <w:rPr>
          <w:rFonts w:ascii="Amiri" w:hAnsi="Amiri" w:eastAsia="Amiri" w:cs="Amiri"/>
          <w:color w:val="111111"/>
          <w:sz w:val="28"/>
          <w:sz w:val="28"/>
          <w:szCs w:val="28"/>
          <w:rtl w:val="true"/>
          <w:lang w:bidi="ar-SA"/>
        </w:rPr>
        <w:t>السابع والتسعون والثامن والتسعون والتاسع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والكُنَى والألقاب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بعد المائة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نزلَ فيهم القرآن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مائة نوع ونوعان، زوائدي منها خمسون نوعاً، وها أنا أشرع في بيانها مستعيناً بالله ومتوكِّلاً عليه، وحبّذا اتكالا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9051831_2870459653"/>
      <w:bookmarkStart w:id="24" w:name="_Toc8"/>
      <w:bookmarkEnd w:id="23"/>
      <w:r>
        <w:rPr>
          <w:rtl w:val="true"/>
        </w:rPr>
        <w:t>معنی التفسیر</w:t>
      </w:r>
      <w:bookmarkEnd w:id="24"/>
    </w:p>
    <w:p>
      <w:pPr>
        <w:pStyle w:val="BookText"/>
        <w:rPr/>
      </w:pPr>
      <w:r>
        <w:rPr>
          <w:rFonts w:ascii="Amiri" w:hAnsi="Amiri" w:eastAsia="Amiri" w:cs="Amiri"/>
          <w:color w:val="111111"/>
          <w:sz w:val="28"/>
          <w:sz w:val="28"/>
          <w:szCs w:val="28"/>
          <w:rtl w:val="true"/>
          <w:lang w:bidi="ar-SA"/>
        </w:rPr>
        <w:t>المقَدِّمة في حدود لا بُدَّ مِنْ مَعْرِفَتِهَا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مأخُوذُ من الفَسْر وهوَ الكَشْفُ والإظْهارُ،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مقلوب</w:t>
      </w:r>
      <w:r>
        <w:rPr>
          <w:rStyle w:val="FootnoteAnchor"/>
          <w:rtl w:val="true"/>
        </w:rPr>
        <w:footnoteReference w:id="82"/>
      </w:r>
      <w:r>
        <w:rPr>
          <w:rFonts w:ascii="Amiri" w:hAnsi="Amiri" w:eastAsia="Amiri" w:cs="Amiri"/>
          <w:color w:val="111111"/>
          <w:sz w:val="28"/>
          <w:sz w:val="28"/>
          <w:szCs w:val="28"/>
          <w:rtl w:val="true"/>
          <w:lang w:bidi="ar-SA"/>
        </w:rPr>
        <w:t>السَّفر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الصُّبْحُ إذا أضاء وأسْفَرَت المرأةُ عن وجْهِهَا النقابَ كشفته</w:t>
      </w:r>
      <w:r>
        <w:rPr>
          <w:rStyle w:val="FootnoteAnchor"/>
          <w:rtl w:val="true"/>
        </w:rPr>
        <w:footnoteReference w:id="83"/>
      </w:r>
      <w:r>
        <w:rPr>
          <w:rFonts w:ascii="Amiri" w:hAnsi="Amiri" w:eastAsia="Amiri" w:cs="Amiri"/>
          <w:color w:val="111111"/>
          <w:sz w:val="28"/>
          <w:sz w:val="28"/>
          <w:szCs w:val="28"/>
          <w:rtl w:val="true"/>
          <w:lang w:bidi="ar-SA"/>
        </w:rPr>
        <w:t>، وقيل مأخوذ من التَّفسرة، وهي اسم لما يَعرف به الطبيبُ المرض</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الاصطلاح</w:t>
      </w:r>
      <w:r>
        <w:rPr>
          <w:rStyle w:val="FootnoteAnchor"/>
          <w:rtl w:val="true"/>
        </w:rPr>
        <w:footnoteReference w:id="85"/>
      </w:r>
      <w:r>
        <w:rPr>
          <w:rFonts w:ascii="Amiri" w:hAnsi="Amiri" w:eastAsia="Amiri" w:cs="Amiri"/>
          <w:color w:val="111111"/>
          <w:sz w:val="28"/>
          <w:sz w:val="28"/>
          <w:szCs w:val="28"/>
          <w:rtl w:val="true"/>
          <w:lang w:bidi="ar-SA"/>
        </w:rPr>
        <w:t>فلهم فيه عبارات أحسنُها 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يُبحَث فيه عن كيفية النطق بألفاظِ القرآن ومَدْلُولَاتِها وأحكامِهَا الإفرادية والتركيبية ومعانيها التي يُحْتَمَل</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عليها حالة التركيب وتتمات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يُبحث فيه عن أحوالِ القرآن العزيزِ من حيث دلالتُه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 بحسب الطاقة البشرية، ويتناولُ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بالرّواية، والتأويل، أي ما يتعلق بالدِّراية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قَالَ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جنس</w:t>
      </w:r>
      <w:r>
        <w:rPr>
          <w:rStyle w:val="FootnoteAnchor"/>
          <w:rtl w:val="true"/>
        </w:rPr>
        <w:footnoteReference w:id="88"/>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 عن كيفية النطق بألفاظ القرآن هو علم القراءة</w:t>
      </w:r>
      <w:r>
        <w:rPr>
          <w:rStyle w:val="FootnoteAnchor"/>
          <w:rtl w:val="true"/>
        </w:rPr>
        <w:footnoteReference w:id="89"/>
      </w:r>
      <w:r>
        <w:rPr>
          <w:rFonts w:ascii="Amiri" w:hAnsi="Amiri" w:eastAsia="Amiri" w:cs="Amiri"/>
          <w:color w:val="111111"/>
          <w:sz w:val="28"/>
          <w:sz w:val="28"/>
          <w:szCs w:val="28"/>
          <w:rtl w:val="true"/>
          <w:lang w:bidi="ar-SA"/>
        </w:rPr>
        <w:t>،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مدلولاتها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مدلولات تلك الألفاظ، وهذا علم متن اللغة</w:t>
      </w:r>
      <w:r>
        <w:rPr>
          <w:rStyle w:val="FootnoteAnchor"/>
          <w:rtl w:val="true"/>
        </w:rPr>
        <w:footnoteReference w:id="90"/>
      </w:r>
      <w:r>
        <w:rPr>
          <w:rFonts w:ascii="Amiri" w:hAnsi="Amiri" w:eastAsia="Amiri" w:cs="Amiri"/>
          <w:color w:val="111111"/>
          <w:sz w:val="28"/>
          <w:sz w:val="28"/>
          <w:szCs w:val="28"/>
          <w:rtl w:val="true"/>
          <w:lang w:bidi="ar-SA"/>
        </w:rPr>
        <w:t>الذي يحتاج إليه في هذا العلم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وأحكامها الإفرادية والتركيبية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يشمُّل عَلمَ التصريف والبيان والبديع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ومعانيها التي تحمل عليها حالة التركيب</w:t>
      </w:r>
      <w:r>
        <w:rPr>
          <w:rStyle w:val="FootnoteAnchor"/>
          <w:rtl w:val="true"/>
        </w:rPr>
        <w:footnoteReference w:id="91"/>
      </w:r>
      <w:r>
        <w:rPr>
          <w:rFonts w:ascii="Amiri" w:hAnsi="Amiri" w:eastAsia="Amiri" w:cs="Amiri"/>
          <w:color w:val="111111"/>
          <w:sz w:val="28"/>
          <w:sz w:val="28"/>
          <w:szCs w:val="28"/>
          <w:rtl w:val="true"/>
          <w:lang w:bidi="ar-SA"/>
        </w:rPr>
        <w:t xml:space="preserve">يشمل ما دِلالته بالحقيقة وما دلالته بالمجاز، فإن التركيب قد يقتضي بظاهره شيئاً </w:t>
      </w:r>
      <w:bookmarkStart w:id="25" w:name="pg9762_73147"/>
    </w:p>
    <w:p>
      <w:pPr>
        <w:pStyle w:val="Heading2"/>
        <w:numPr>
          <w:ilvl w:val="1"/>
          <w:numId w:val="1"/>
        </w:numPr>
        <w:rPr/>
      </w:pPr>
      <w:bookmarkStart w:id="26" w:name="__RefHeading___Toc9051833_2870459653"/>
      <w:bookmarkStart w:id="27" w:name="_Toc9"/>
      <w:bookmarkEnd w:id="25"/>
      <w:bookmarkEnd w:id="26"/>
      <w:r>
        <w:rPr>
          <w:rtl w:val="true"/>
        </w:rPr>
        <w:t>معنی القرآن</w:t>
      </w:r>
      <w:bookmarkEnd w:id="27"/>
    </w:p>
    <w:p>
      <w:pPr>
        <w:pStyle w:val="BookText"/>
        <w:rPr/>
      </w:pPr>
      <w:r>
        <w:rPr>
          <w:rFonts w:ascii="Amiri" w:hAnsi="Amiri" w:eastAsia="Amiri" w:cs="Amiri"/>
          <w:color w:val="111111"/>
          <w:sz w:val="28"/>
          <w:sz w:val="28"/>
          <w:szCs w:val="28"/>
          <w:rtl w:val="true"/>
          <w:lang w:bidi="ar-SA"/>
        </w:rPr>
        <w:t>ويَصُدّ عن الحمل عليه صادّ فيُحمَلُ على غيره وهو المجاز، وقولنا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وتتمات لذلك هو مثل معرفة النسخ وسبب النزول وقصة توضيح بعض ما أبهم في القرآن ونحو ذلك</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كشف معاني القرآن وبيانُ المراد منه سواء كانت معاني لغوية أو شرعية بالوضع أو بقرائن الأحوال ومعونة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التفسير بيان لفظ لا يحتمِل إلَّا وجهاً واحداً، والتأويلُ توجيهُ لفظ يحتمل بتوجيه إلى معانٍ مختلفة</w:t>
      </w:r>
      <w:r>
        <w:rPr>
          <w:rStyle w:val="FootnoteAnchor"/>
          <w:rtl w:val="true"/>
        </w:rPr>
        <w:footnoteReference w:id="94"/>
      </w:r>
      <w:r>
        <w:rPr>
          <w:rFonts w:ascii="Amiri" w:hAnsi="Amiri" w:eastAsia="Amiri" w:cs="Amiri"/>
          <w:color w:val="111111"/>
          <w:sz w:val="28"/>
          <w:sz w:val="28"/>
          <w:szCs w:val="28"/>
          <w:rtl w:val="true"/>
          <w:lang w:bidi="ar-SA"/>
        </w:rPr>
        <w:t>إلى واحد منها بما ظهر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الماتريدي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القطع على أن المُراد اللفظ والشهادة علی الله أنه</w:t>
      </w:r>
      <w:r>
        <w:rPr>
          <w:rStyle w:val="FootnoteAnchor"/>
          <w:rtl w:val="true"/>
        </w:rPr>
        <w:footnoteReference w:id="95"/>
      </w:r>
      <w:r>
        <w:rPr>
          <w:rFonts w:ascii="Amiri" w:hAnsi="Amiri" w:eastAsia="Amiri" w:cs="Amiri"/>
          <w:color w:val="111111"/>
          <w:sz w:val="28"/>
          <w:sz w:val="28"/>
          <w:szCs w:val="28"/>
          <w:rtl w:val="true"/>
          <w:lang w:bidi="ar-SA"/>
        </w:rPr>
        <w:t>عَنَى باللفظ هذا، فإن قام دليل مقطوع به فصحيح وإلَّا فتفسير</w:t>
      </w:r>
      <w:r>
        <w:rPr>
          <w:rStyle w:val="FootnoteAnchor"/>
          <w:rtl w:val="true"/>
        </w:rPr>
        <w:footnoteReference w:id="96"/>
      </w:r>
      <w:r>
        <w:rPr>
          <w:rFonts w:ascii="Amiri" w:hAnsi="Amiri" w:eastAsia="Amiri" w:cs="Amiri"/>
          <w:color w:val="111111"/>
          <w:sz w:val="28"/>
          <w:sz w:val="28"/>
          <w:szCs w:val="28"/>
          <w:rtl w:val="true"/>
          <w:lang w:bidi="ar-SA"/>
        </w:rPr>
        <w:t>بالرأي وهو المنهيّ عنه،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أحد المحتملات بدونِ القطع والشهادة على الله، واختلَفَ في جواز هذا، وسيأتي في باب من يقبل تفسيره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القُرآن، فوزنه فُعلان كالغُفران، وهو في اللغة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الشيء قرآناً إذا جمعته وضممت بعضه إلى بعض</w:t>
      </w:r>
      <w:r>
        <w:rPr>
          <w:rStyle w:val="FootnoteAnchor"/>
          <w:rtl w:val="true"/>
        </w:rPr>
        <w:footnoteReference w:id="97"/>
      </w:r>
      <w:r>
        <w:rPr>
          <w:rFonts w:ascii="Amiri" w:hAnsi="Amiri" w:eastAsia="Amiri" w:cs="Amiri"/>
          <w:color w:val="111111"/>
          <w:sz w:val="28"/>
          <w:sz w:val="28"/>
          <w:szCs w:val="28"/>
          <w:rtl w:val="true"/>
          <w:lang w:bidi="ar-SA"/>
        </w:rPr>
        <w:t>،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القرآن لأنه يجمع السُّوَر ويضمُّها ويجمع العلوم</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ولأبي عبيدة من التصانيف غير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وغريب وكتاب 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والحدود وغيرها، وكانت ولادته في الليلة التي توفي فيها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323:4</w:t>
      </w:r>
    </w:p>
    <w:p>
      <w:pPr>
        <w:pStyle w:val="BookText"/>
        <w:rPr/>
      </w:pPr>
      <w:r>
        <w:rPr>
          <w:rFonts w:ascii="Amiri" w:hAnsi="Amiri" w:eastAsia="Amiri" w:cs="Amiri"/>
          <w:color w:val="111111"/>
          <w:sz w:val="28"/>
          <w:sz w:val="28"/>
          <w:szCs w:val="28"/>
          <w:rtl w:val="true"/>
          <w:lang w:bidi="ar-SA"/>
        </w:rPr>
        <w:t>الكثيرة وأنواع البلاغة،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قرنت الشيءَ بالشي، وأما في العرف فهو الكلامُ المنزَّل على محمَّد صلى الله عليه وسلَّم للإِعجاز بسورة منه، فخرج بالمنزل على محمد التوراة والإنجيل وسائرُ الكتب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وبالإِعجاز الأحاديث الرَّبَّانيَّة كحديث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إلى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وغيره، والاقتصار على الإِعجاز وإن أنزلَ القُرآن لغيرهِ أيضاً لأنه المحتاج إليه في التمييز، وقولنا بسُورة منه هو بیان</w:t>
      </w:r>
    </w:p>
    <w:p>
      <w:pPr>
        <w:pStyle w:val="BookText"/>
        <w:rPr/>
      </w:pPr>
      <w:r>
        <w:rPr>
          <w:rFonts w:ascii="Amiri" w:hAnsi="Amiri" w:eastAsia="Amiri" w:cs="Amiri"/>
          <w:color w:val="111111"/>
          <w:sz w:val="28"/>
          <w:sz w:val="28"/>
          <w:szCs w:val="28"/>
          <w:rtl w:val="true"/>
          <w:lang w:bidi="ar-SA"/>
        </w:rPr>
        <w:t>لاقلّ ما وقع به الإعجاز وهو قدر أقل سورة كالكوثر أو ثلاثِ آيات من غيرها بخلاف ما دونها</w:t>
      </w:r>
      <w:r>
        <w:rPr>
          <w:rStyle w:val="FootnoteAnchor"/>
          <w:rtl w:val="true"/>
        </w:rPr>
        <w:footnoteReference w:id="99"/>
      </w:r>
      <w:r>
        <w:rPr>
          <w:rFonts w:ascii="Amiri" w:hAnsi="Amiri" w:eastAsia="Amiri" w:cs="Amiri"/>
          <w:color w:val="111111"/>
          <w:sz w:val="28"/>
          <w:sz w:val="28"/>
          <w:szCs w:val="28"/>
          <w:rtl w:val="true"/>
          <w:lang w:bidi="ar-SA"/>
        </w:rPr>
        <w:t xml:space="preserve">، وزاد بعض المتأخرين في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 بتلاوته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المنسوخ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اشتقاقها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مأخوذة من سُور البَلَدْ لارتفاعه سميت به لارتفاعها وشرفها، وقيلَ أصلُها المنزلة الرفيعة،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الله أعطاكَ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كل مَلْكٍ حَوْلَهَا يتذبذبُ</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ألم تر أن الله اعطاك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كل مَلْك دونها يتذبذب</w:t>
      </w:r>
    </w:p>
    <w:p>
      <w:pPr>
        <w:pStyle w:val="BookText"/>
        <w:rPr/>
      </w:pP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وحُرْمة، ومنه سمِّي جدار المدينة سورا لأنه يمنع من يريدها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سميت السورة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يضطرب ولا يستقر خوفاً من بطشه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من ديوان النابغة الذبياني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الطاهر بن عاشور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من سُؤر الإناء أي بقيته لأنها جزء من القرآن</w:t>
      </w:r>
      <w:r>
        <w:rPr>
          <w:rStyle w:val="FootnoteAnchor"/>
          <w:rtl w:val="true"/>
        </w:rPr>
        <w:footnoteReference w:id="101"/>
      </w:r>
      <w:r>
        <w:rPr>
          <w:rFonts w:ascii="Amiri" w:hAnsi="Amiri" w:eastAsia="Amiri" w:cs="Amiri"/>
          <w:color w:val="111111"/>
          <w:sz w:val="28"/>
          <w:sz w:val="28"/>
          <w:szCs w:val="28"/>
          <w:rtl w:val="true"/>
          <w:lang w:bidi="ar-SA"/>
        </w:rPr>
        <w:t>، فعلى هذا أصلُهَا الهمزُ</w:t>
      </w:r>
      <w:r>
        <w:rPr>
          <w:rStyle w:val="FootnoteAnchor"/>
          <w:rtl w:val="true"/>
        </w:rPr>
        <w:footnoteReference w:id="102"/>
      </w:r>
      <w:r>
        <w:rPr>
          <w:rFonts w:ascii="Amiri" w:hAnsi="Amiri" w:eastAsia="Amiri" w:cs="Amiri"/>
          <w:color w:val="111111"/>
          <w:sz w:val="28"/>
          <w:sz w:val="28"/>
          <w:szCs w:val="28"/>
          <w:rtl w:val="true"/>
          <w:lang w:bidi="ar-SA"/>
        </w:rPr>
        <w:t>فخفِّفَتْ، وحدَّها بعضهم بأنها الطائفة المترجَمَةُ توقيفاً، أي المسمَّاة باسم خاص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أاْية كتَمْرَة قلبت عينها ألفاً</w:t>
      </w:r>
      <w:r>
        <w:rPr>
          <w:rStyle w:val="FootnoteAnchor"/>
          <w:rtl w:val="true"/>
        </w:rPr>
        <w:footnoteReference w:id="103"/>
      </w:r>
      <w:r>
        <w:rPr>
          <w:rFonts w:ascii="Amiri" w:hAnsi="Amiri" w:eastAsia="Amiri" w:cs="Amiri"/>
          <w:color w:val="111111"/>
          <w:sz w:val="28"/>
          <w:sz w:val="28"/>
          <w:szCs w:val="28"/>
          <w:rtl w:val="true"/>
          <w:lang w:bidi="ar-SA"/>
        </w:rPr>
        <w:t>على غيرِ قياس،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آئِيَة كقائِلَة، حذفت الهمزة تخفيفاً</w:t>
      </w:r>
      <w:r>
        <w:rPr>
          <w:rStyle w:val="FootnoteAnchor"/>
          <w:rtl w:val="true"/>
        </w:rPr>
        <w:footnoteReference w:id="104"/>
      </w:r>
      <w:r>
        <w:rPr>
          <w:rFonts w:ascii="Amiri" w:hAnsi="Amiri" w:eastAsia="Amiri" w:cs="Amiri"/>
          <w:color w:val="111111"/>
          <w:sz w:val="28"/>
          <w:sz w:val="28"/>
          <w:szCs w:val="28"/>
          <w:rtl w:val="true"/>
          <w:lang w:bidi="ar-SA"/>
        </w:rPr>
        <w:t>، وقيل غير ذلك</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القرآن متميزة بفصل والفصل هو آخر الآية</w:t>
      </w:r>
      <w:r>
        <w:rPr>
          <w:rStyle w:val="FootnoteAnchor"/>
          <w:rtl w:val="true"/>
        </w:rPr>
        <w:footnoteReference w:id="105"/>
      </w:r>
      <w:r>
        <w:rPr>
          <w:rFonts w:ascii="Amiri" w:hAnsi="Amiri" w:eastAsia="Amiri" w:cs="Amiri"/>
          <w:color w:val="111111"/>
          <w:sz w:val="28"/>
          <w:sz w:val="28"/>
          <w:szCs w:val="28"/>
          <w:rtl w:val="true"/>
          <w:lang w:bidi="ar-SA"/>
        </w:rPr>
        <w:t>، وقد تكون كلمة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 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آلم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عند الكوفيين وغيرهم لا يسميها آيات بل هي</w:t>
      </w:r>
      <w:r>
        <w:rPr>
          <w:rStyle w:val="FootnoteAnchor"/>
          <w:rtl w:val="true"/>
        </w:rPr>
        <w:footnoteReference w:id="106"/>
      </w:r>
      <w:r>
        <w:rPr>
          <w:rFonts w:ascii="Amiri" w:hAnsi="Amiri" w:eastAsia="Amiri" w:cs="Amiri"/>
          <w:color w:val="111111"/>
          <w:sz w:val="28"/>
          <w:sz w:val="28"/>
          <w:szCs w:val="28"/>
          <w:rtl w:val="true"/>
          <w:lang w:bidi="ar-SA"/>
        </w:rPr>
        <w:t>فواتح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عمرو</w:t>
      </w:r>
      <w:r>
        <w:rPr>
          <w:rStyle w:val="FootnoteAnchor"/>
          <w:rtl w:val="true"/>
        </w:rPr>
        <w:footnoteReference w:id="107"/>
      </w:r>
      <w:r>
        <w:rPr>
          <w:rFonts w:ascii="Amiri" w:hAnsi="Amiri" w:eastAsia="Amiri" w:cs="Amiri"/>
          <w:color w:val="111111"/>
          <w:sz w:val="28"/>
          <w:sz w:val="28"/>
          <w:szCs w:val="28"/>
          <w:rtl w:val="true"/>
          <w:lang w:bidi="ar-SA"/>
        </w:rPr>
        <w:t>الدَّاني لا أعلم كلمة هي</w:t>
      </w:r>
      <w:r>
        <w:rPr>
          <w:rStyle w:val="FootnoteAnchor"/>
          <w:rtl w:val="true"/>
        </w:rPr>
        <w:footnoteReference w:id="108"/>
      </w:r>
      <w:r>
        <w:rPr>
          <w:rFonts w:ascii="Amiri" w:hAnsi="Amiri" w:eastAsia="Amiri" w:cs="Amiri"/>
          <w:color w:val="111111"/>
          <w:sz w:val="28"/>
          <w:sz w:val="28"/>
          <w:szCs w:val="28"/>
          <w:rtl w:val="true"/>
          <w:lang w:bidi="ar-SA"/>
        </w:rPr>
        <w:t>آية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مدهَامَّتان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8" w:name="pg9762_73160"/>
    </w:p>
    <w:p>
      <w:pPr>
        <w:pStyle w:val="Heading2"/>
        <w:numPr>
          <w:ilvl w:val="1"/>
          <w:numId w:val="1"/>
        </w:numPr>
        <w:rPr/>
      </w:pPr>
      <w:bookmarkStart w:id="29" w:name="__RefHeading___Toc9051835_2870459653"/>
      <w:bookmarkStart w:id="30" w:name="_Toc10"/>
      <w:bookmarkEnd w:id="28"/>
      <w:bookmarkEnd w:id="29"/>
      <w:r>
        <w:rPr>
          <w:rtl w:val="true"/>
        </w:rPr>
        <w:t>النوع الأول والثاني</w:t>
      </w:r>
      <w:r>
        <w:rPr>
          <w:rtl w:val="true"/>
        </w:rPr>
        <w:t xml:space="preserve">: </w:t>
      </w:r>
      <w:r>
        <w:rPr>
          <w:rtl w:val="true"/>
        </w:rPr>
        <w:t>المكِّيُّ والمدَنِيُّ</w:t>
      </w:r>
      <w:bookmarkEnd w:id="30"/>
    </w:p>
    <w:p>
      <w:pPr>
        <w:pStyle w:val="BookText"/>
        <w:rPr/>
      </w:pPr>
      <w:r>
        <w:rPr>
          <w:rFonts w:ascii="Amiri" w:hAnsi="Amiri" w:eastAsia="Amiri" w:cs="Amiri"/>
          <w:color w:val="111111"/>
          <w:sz w:val="28"/>
          <w:sz w:val="28"/>
          <w:szCs w:val="28"/>
          <w:rtl w:val="true"/>
          <w:lang w:bidi="ar-SA"/>
        </w:rPr>
        <w:t>وهما نوعان مُهِمَّان إذ يُعرف بذلك تأخير الناسخ عن المنسوخ</w:t>
      </w:r>
      <w:r>
        <w:rPr>
          <w:rStyle w:val="FootnoteAnchor"/>
          <w:rtl w:val="true"/>
        </w:rPr>
        <w:footnoteReference w:id="1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w:t>
      </w:r>
    </w:p>
    <w:p>
      <w:pPr>
        <w:pStyle w:val="BookText"/>
        <w:rPr/>
      </w:pPr>
      <w:r>
        <w:rPr>
          <w:rFonts w:ascii="Amiri" w:hAnsi="Amiri" w:eastAsia="Amiri" w:cs="Amiri"/>
          <w:color w:val="111111"/>
          <w:sz w:val="28"/>
          <w:sz w:val="28"/>
          <w:szCs w:val="28"/>
          <w:rtl w:val="true"/>
          <w:lang w:bidi="ar-SA"/>
        </w:rPr>
        <w:t>، واختلف الناس في الاصطلاح فيهما، فالمشهور أن ما نزل قبل الهجرة مكي وما بعدها مَدَنِي، سَوَاء نزل بمكة أو المدينة أو غيرهما من الأسفار،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ما نزل بمكة ولو بعد الهجرة، والمدنيّ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مانزل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ثبتت الواسِطَةُ</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الأول</w:t>
      </w:r>
      <w:r>
        <w:rPr>
          <w:rStyle w:val="FootnoteAnchor"/>
          <w:rtl w:val="true"/>
        </w:rPr>
        <w:footnoteReference w:id="112"/>
      </w:r>
      <w:r>
        <w:rPr>
          <w:rFonts w:ascii="Amiri" w:hAnsi="Amiri" w:eastAsia="Amiri" w:cs="Amiri"/>
          <w:color w:val="111111"/>
          <w:sz w:val="28"/>
          <w:sz w:val="28"/>
          <w:szCs w:val="28"/>
          <w:rtl w:val="true"/>
          <w:lang w:bidi="ar-SA"/>
        </w:rPr>
        <w:t>إجماعُهُمْ على أن المائدة مدنية مع أن فيها ما نزل بعرفات،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منه أنه ادَّعى هنا الإِجماع ثم في آخر النوع استثنى منها النازل بعَرَفات، وقال إنه على الاصطلاح الثاني فأين الإِجماع،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المدني خمسٌ وعشرون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وثلاث تليها</w:t>
      </w:r>
      <w:r>
        <w:rPr>
          <w:rStyle w:val="FootnoteAnchor"/>
          <w:rtl w:val="true"/>
        </w:rPr>
        <w:footnoteReference w:id="1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وبراءة والرَّعد، والحجّ، والنّور، والأحزاب، والقتال</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والفتح، والحجرات، والحديد والتحريم، وما بينهما</w:t>
      </w:r>
      <w:r>
        <w:rPr>
          <w:rStyle w:val="FootnoteAnchor"/>
          <w:rtl w:val="true"/>
        </w:rPr>
        <w:footnoteReference w:id="115"/>
      </w:r>
      <w:r>
        <w:rPr>
          <w:rFonts w:ascii="IRNazanin" w:hAnsi="IRNazanin" w:eastAsia="IRNazanin"/>
          <w:color w:val="111111"/>
          <w:sz w:val="28"/>
          <w:sz w:val="28"/>
          <w:szCs w:val="28"/>
          <w:rtl w:val="true"/>
          <w:lang w:bidi="fa-IR"/>
        </w:rPr>
        <w:t>، والقیامة، والزلزلة، والنصر، ومن عدَّها لم يذكر الفتح</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المكي ما نزل قبل الهجرة، والمدني ما نزل بعدها، سواءٌ نزل بمكة أم بالمدينة، عام الفتح أو عام حِجّة الوداع، أم بسفرٍ من الأسفار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المكيّ ما نزل بمكة ولو بعد الهجرة، والمدني مانزل بالمدينة، وعلى هذا تثبت الواسطة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المكيّ ما وقع خطاباً لأهل مكة، والمدنيَّ ما وقع خطابأ لأهل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وهي سفرية، والمشهور أن القَدْر والمعوَّذتين مدنيات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 الرَحمن والإِنسان والإِخلاص مكيَّات، وقيل الحج، والحديد، والصّفِّ، والتغابن، والقيامة، والزلزلة مكّیَّات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قوم إلى أن الفاتحة مدنية،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مرتين،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نصفها بمكة، ونصفها بالمدينة</w:t>
      </w:r>
      <w:r>
        <w:rPr>
          <w:rStyle w:val="FootnoteAnchor"/>
          <w:rtl w:val="true"/>
        </w:rPr>
        <w:footnoteReference w:id="117"/>
      </w:r>
      <w:r>
        <w:rPr>
          <w:rFonts w:ascii="Amiri" w:hAnsi="Amiri" w:eastAsia="Amiri" w:cs="Amiri"/>
          <w:color w:val="111111"/>
          <w:sz w:val="28"/>
          <w:sz w:val="28"/>
          <w:szCs w:val="28"/>
          <w:rtl w:val="true"/>
          <w:lang w:bidi="ar-SA"/>
        </w:rPr>
        <w:t>، وقال أبو الحسن بن الحصَّار في كتابه 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عشرون سورة ونظمها مع السور المختلف فيها في أبيات فقال شعراً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يَا سَائِلي عن كتاب اللهِ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ترتُّب ما یُتْلَی من السُّوَر</w:t>
      </w:r>
    </w:p>
    <w:p>
      <w:pPr>
        <w:pStyle w:val="BookText"/>
        <w:rPr/>
      </w:pPr>
      <w:r>
        <w:rPr>
          <w:rFonts w:ascii="Amiri" w:hAnsi="Amiri" w:eastAsia="Amiri" w:cs="Amiri"/>
          <w:color w:val="111111"/>
          <w:sz w:val="28"/>
          <w:sz w:val="28"/>
          <w:szCs w:val="28"/>
          <w:rtl w:val="true"/>
          <w:lang w:bidi="ar-SA"/>
        </w:rPr>
        <w:t xml:space="preserve">وكيف جَاءَ بها المختارُ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الإِله على المختار من مُضَر</w:t>
      </w:r>
    </w:p>
    <w:p>
      <w:pPr>
        <w:pStyle w:val="BookText"/>
        <w:rPr/>
      </w:pPr>
      <w:r>
        <w:rPr>
          <w:rFonts w:ascii="Amiri" w:hAnsi="Amiri" w:eastAsia="Amiri" w:cs="Amiri"/>
          <w:color w:val="111111"/>
          <w:sz w:val="28"/>
          <w:sz w:val="28"/>
          <w:szCs w:val="28"/>
          <w:rtl w:val="true"/>
          <w:lang w:bidi="ar-SA"/>
        </w:rPr>
        <w:t xml:space="preserve">وما تَقَدَّم منها قَبْلَ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تأخَّر في بَدْوٍ وَفِي حَضَرِ</w:t>
      </w:r>
    </w:p>
    <w:p>
      <w:pPr>
        <w:pStyle w:val="BookText"/>
        <w:rPr/>
      </w:pPr>
      <w:r>
        <w:rPr>
          <w:rFonts w:ascii="Amiri" w:hAnsi="Amiri" w:eastAsia="Amiri" w:cs="Amiri"/>
          <w:color w:val="111111"/>
          <w:sz w:val="28"/>
          <w:sz w:val="28"/>
          <w:szCs w:val="28"/>
          <w:rtl w:val="true"/>
          <w:lang w:bidi="ar-SA"/>
        </w:rPr>
        <w:t xml:space="preserve">ليَعْلَمَ النسخَ والتخصيصَ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الحكمَ بالتاريخِ والنظرِ</w:t>
      </w:r>
    </w:p>
    <w:p>
      <w:pPr>
        <w:pStyle w:val="BookText"/>
        <w:rPr/>
      </w:pPr>
      <w:r>
        <w:rPr>
          <w:rFonts w:ascii="Amiri" w:hAnsi="Amiri" w:eastAsia="Amiri" w:cs="Amiri"/>
          <w:color w:val="111111"/>
          <w:sz w:val="28"/>
          <w:sz w:val="28"/>
          <w:szCs w:val="28"/>
          <w:rtl w:val="true"/>
          <w:lang w:bidi="ar-SA"/>
        </w:rPr>
        <w:t xml:space="preserve">تعارَض النقْلُ في أمِّ الكِتابِ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تُؤولتَ</w:t>
      </w:r>
      <w:r>
        <w:rPr>
          <w:rStyle w:val="FootnoteAnchor"/>
          <w:rtl w:val="true"/>
        </w:rPr>
        <w:footnoteReference w:id="119"/>
      </w:r>
      <w:r>
        <w:rPr>
          <w:rFonts w:ascii="Amiri" w:hAnsi="Amiri" w:eastAsia="Amiri" w:cs="Amiri"/>
          <w:color w:val="111111"/>
          <w:sz w:val="28"/>
          <w:sz w:val="28"/>
          <w:szCs w:val="28"/>
          <w:rtl w:val="true"/>
          <w:lang w:bidi="ar-SA"/>
        </w:rPr>
        <w:t>الحجرُ تنبيهاً لمعتبِر</w:t>
      </w:r>
    </w:p>
    <w:p>
      <w:pPr>
        <w:pStyle w:val="BookText"/>
        <w:rPr/>
      </w:pPr>
      <w:r>
        <w:rPr>
          <w:rFonts w:ascii="Amiri" w:hAnsi="Amiri" w:eastAsia="Amiri" w:cs="Amiri"/>
          <w:color w:val="111111"/>
          <w:sz w:val="28"/>
          <w:sz w:val="28"/>
          <w:szCs w:val="28"/>
          <w:rtl w:val="true"/>
          <w:lang w:bidi="ar-SA"/>
        </w:rPr>
        <w:t xml:space="preserve">أمّ القرآن وفي أمّ القُرى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للخَمْس قبل الحَمْدِ من أثرِ</w:t>
      </w:r>
    </w:p>
    <w:p>
      <w:pPr>
        <w:pStyle w:val="BookText"/>
        <w:rPr/>
      </w:pPr>
      <w:r>
        <w:rPr>
          <w:rFonts w:ascii="Amiri" w:hAnsi="Amiri" w:eastAsia="Amiri" w:cs="Amiri"/>
          <w:color w:val="111111"/>
          <w:sz w:val="28"/>
          <w:sz w:val="28"/>
          <w:szCs w:val="28"/>
          <w:rtl w:val="true"/>
          <w:lang w:bidi="ar-SA"/>
        </w:rPr>
        <w:t xml:space="preserve">لو كان ذَاكَ لكانَ النَّسِخُ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یقبل بصَرِیحِ النَّسخِ من بشر</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وبَعْد هجرةِ خَيْرِ النَّاسِ قد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من سُوَرِ القُرْآنِ في عَشْرِ</w:t>
      </w:r>
    </w:p>
    <w:p>
      <w:pPr>
        <w:pStyle w:val="BookText"/>
        <w:rPr/>
      </w:pPr>
      <w:r>
        <w:rPr>
          <w:rFonts w:ascii="Amiri" w:hAnsi="Amiri" w:eastAsia="Amiri" w:cs="Amiri"/>
          <w:color w:val="111111"/>
          <w:sz w:val="28"/>
          <w:sz w:val="28"/>
          <w:szCs w:val="28"/>
          <w:rtl w:val="true"/>
          <w:lang w:bidi="ar-SA"/>
        </w:rPr>
        <w:t xml:space="preserve">فأربعُ من طوَال السبع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 الخمْسِ في الأنفالِ ذِي العِبَرِ</w:t>
      </w:r>
    </w:p>
    <w:p>
      <w:pPr>
        <w:pStyle w:val="BookText"/>
        <w:rPr/>
      </w:pPr>
      <w:r>
        <w:rPr>
          <w:rFonts w:ascii="Amiri" w:hAnsi="Amiri" w:eastAsia="Amiri" w:cs="Amiri"/>
          <w:color w:val="111111"/>
          <w:sz w:val="28"/>
          <w:sz w:val="28"/>
          <w:szCs w:val="28"/>
          <w:rtl w:val="true"/>
          <w:lang w:bidi="ar-SA"/>
        </w:rPr>
        <w:t>وتوبة الله إن عُدّدَتْ سادسة</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النُّور والأحزابِ ذي الذكر</w:t>
      </w:r>
    </w:p>
    <w:p>
      <w:pPr>
        <w:pStyle w:val="BookText"/>
        <w:rPr/>
      </w:pPr>
      <w:r>
        <w:rPr>
          <w:rFonts w:ascii="Amiri" w:hAnsi="Amiri" w:eastAsia="Amiri" w:cs="Amiri"/>
          <w:color w:val="111111"/>
          <w:sz w:val="28"/>
          <w:sz w:val="28"/>
          <w:szCs w:val="28"/>
          <w:rtl w:val="true"/>
          <w:lang w:bidi="ar-SA"/>
        </w:rPr>
        <w:t xml:space="preserve">وسُورَةٌ لنَبيِّ اللَّهِ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والحجُرَاتُ الغَرُّ في غُرَرِ</w:t>
      </w:r>
    </w:p>
    <w:p>
      <w:pPr>
        <w:pStyle w:val="BookText"/>
        <w:rPr/>
      </w:pPr>
      <w:r>
        <w:rPr>
          <w:rFonts w:ascii="Amiri" w:hAnsi="Amiri" w:eastAsia="Amiri" w:cs="Amiri"/>
          <w:color w:val="111111"/>
          <w:sz w:val="28"/>
          <w:sz w:val="28"/>
          <w:szCs w:val="28"/>
          <w:rtl w:val="true"/>
          <w:lang w:bidi="ar-SA"/>
        </w:rPr>
        <w:t xml:space="preserve">ثم الحديدُ ويتلوها 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والحشرُ ثم امتحانُ اللهِ للبَشَرِ</w:t>
      </w:r>
    </w:p>
    <w:p>
      <w:pPr>
        <w:pStyle w:val="BookText"/>
        <w:rPr/>
      </w:pPr>
      <w:r>
        <w:rPr>
          <w:rFonts w:ascii="Amiri" w:hAnsi="Amiri" w:eastAsia="Amiri" w:cs="Amiri"/>
          <w:color w:val="111111"/>
          <w:sz w:val="28"/>
          <w:sz w:val="28"/>
          <w:szCs w:val="28"/>
          <w:rtl w:val="true"/>
          <w:lang w:bidi="ar-SA"/>
        </w:rPr>
        <w:t xml:space="preserve">وسورةُ فضَحَ اللهُ النفاقَ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الجُمُعْ تَذكارٌ لمدَّكَر</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ولِلطَّلاقِ وللتَّحريمِ حكمُهما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والفتح تنبيهاً على العُمُرِ</w:t>
      </w:r>
    </w:p>
    <w:p>
      <w:pPr>
        <w:pStyle w:val="BookText"/>
        <w:rPr/>
      </w:pPr>
      <w:r>
        <w:rPr>
          <w:rFonts w:ascii="Amiri" w:hAnsi="Amiri" w:eastAsia="Amiri" w:cs="Amiri"/>
          <w:color w:val="111111"/>
          <w:sz w:val="28"/>
          <w:sz w:val="28"/>
          <w:szCs w:val="28"/>
          <w:rtl w:val="true"/>
          <w:lang w:bidi="ar-SA"/>
        </w:rPr>
        <w:t xml:space="preserve">هذا الذي اتفقت فيه الرواةُ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تعارضت الأخبارُ في أُخَرِ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فالرَّعْدُ مختَلَف فيها متى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الناس قالوا الرَّعْد كالقَمَرِ </w:t>
      </w:r>
    </w:p>
    <w:p>
      <w:pPr>
        <w:pStyle w:val="BookText"/>
        <w:rPr/>
      </w:pPr>
      <w:r>
        <w:rPr>
          <w:rFonts w:ascii="Amiri" w:hAnsi="Amiri" w:eastAsia="Amiri" w:cs="Amiri"/>
          <w:color w:val="111111"/>
          <w:sz w:val="28"/>
          <w:sz w:val="28"/>
          <w:szCs w:val="28"/>
          <w:rtl w:val="true"/>
          <w:lang w:bidi="ar-SA"/>
        </w:rPr>
        <w:t xml:space="preserve">ومثلهَا سورةٌ الرحمن 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تضمَّن قول الجِنِّ في الخبَرِ</w:t>
      </w:r>
    </w:p>
    <w:p>
      <w:pPr>
        <w:pStyle w:val="BookText"/>
        <w:rPr/>
      </w:pPr>
      <w:r>
        <w:rPr>
          <w:rFonts w:ascii="Amiri" w:hAnsi="Amiri" w:eastAsia="Amiri" w:cs="Amiri"/>
          <w:color w:val="111111"/>
          <w:sz w:val="28"/>
          <w:sz w:val="28"/>
          <w:szCs w:val="28"/>
          <w:rtl w:val="true"/>
          <w:lang w:bidi="ar-SA"/>
        </w:rPr>
        <w:t xml:space="preserve">وسورة للحواريّين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التغابن والتطفيفُ ذو النُّذُرِ</w:t>
      </w:r>
    </w:p>
    <w:p>
      <w:pPr>
        <w:pStyle w:val="BookText"/>
        <w:rPr/>
      </w:pPr>
      <w:r>
        <w:rPr>
          <w:rFonts w:ascii="Amiri" w:hAnsi="Amiri" w:eastAsia="Amiri" w:cs="Amiri"/>
          <w:color w:val="111111"/>
          <w:sz w:val="28"/>
          <w:sz w:val="28"/>
          <w:szCs w:val="28"/>
          <w:rtl w:val="true"/>
          <w:lang w:bidi="ar-SA"/>
        </w:rPr>
        <w:t xml:space="preserve">وليلة القدر قد خُصَّت بملَّتنا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وعُوذتان تردُّ البأسَ بالقدرِ</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وليلة القدر قد خُصَّت بملتنا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بعدها الزلزال فاعتبر</w:t>
      </w:r>
    </w:p>
    <w:p>
      <w:pPr>
        <w:pStyle w:val="BookText"/>
        <w:rPr/>
      </w:pPr>
      <w:r>
        <w:rPr>
          <w:rFonts w:ascii="IRNazanin" w:hAnsi="IRNazanin" w:eastAsia="IRNazanin"/>
          <w:color w:val="111111"/>
          <w:sz w:val="28"/>
          <w:sz w:val="28"/>
          <w:szCs w:val="28"/>
          <w:rtl w:val="true"/>
          <w:lang w:bidi="fa-IR"/>
        </w:rPr>
        <w:t xml:space="preserve">وقل هو الله من أوصاف خالقنا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وعُوذتان تردُّ البأس بالقدر</w:t>
      </w:r>
    </w:p>
    <w:p>
      <w:pPr>
        <w:pStyle w:val="BookText"/>
        <w:rPr/>
      </w:pPr>
      <w:r>
        <w:rPr>
          <w:rFonts w:ascii="Amiri" w:hAnsi="Amiri" w:eastAsia="Amiri" w:cs="Amiri"/>
          <w:color w:val="111111"/>
          <w:sz w:val="28"/>
          <w:sz w:val="28"/>
          <w:szCs w:val="28"/>
          <w:rtl w:val="true"/>
          <w:lang w:bidi="ar-SA"/>
        </w:rPr>
        <w:t xml:space="preserve">وذا الذي اختلفت فيه الرواةُ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استُثْنِيَتْ أيٌ من السُّوَر</w:t>
      </w:r>
    </w:p>
    <w:p>
      <w:pPr>
        <w:pStyle w:val="BookText"/>
        <w:rPr/>
      </w:pPr>
      <w:r>
        <w:rPr>
          <w:rFonts w:ascii="Amiri" w:hAnsi="Amiri" w:eastAsia="Amiri" w:cs="Amiri"/>
          <w:color w:val="111111"/>
          <w:sz w:val="28"/>
          <w:sz w:val="28"/>
          <w:szCs w:val="28"/>
          <w:rtl w:val="true"/>
          <w:lang w:bidi="ar-SA"/>
        </w:rPr>
        <w:t xml:space="preserve">وما سوَى ذاك مكِّيٌّ تَنَزَّلُهُ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من خلاف الناسِ في حَصَرِ</w:t>
      </w:r>
    </w:p>
    <w:p>
      <w:pPr>
        <w:pStyle w:val="BookText"/>
        <w:rPr/>
      </w:pPr>
      <w:r>
        <w:rPr>
          <w:rFonts w:ascii="Amiri" w:hAnsi="Amiri" w:eastAsia="Amiri" w:cs="Amiri"/>
          <w:color w:val="111111"/>
          <w:sz w:val="28"/>
          <w:sz w:val="28"/>
          <w:szCs w:val="28"/>
          <w:rtl w:val="true"/>
          <w:lang w:bidi="ar-SA"/>
        </w:rPr>
        <w:t xml:space="preserve">فليسَ كلُّ خلافٍ جاءَ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خلافاً له حظّ من النَّظرِ</w:t>
      </w:r>
    </w:p>
    <w:p>
      <w:pPr>
        <w:pStyle w:val="BookText"/>
        <w:rPr/>
      </w:pPr>
      <w:r>
        <w:rPr>
          <w:rFonts w:ascii="Amiri" w:hAnsi="Amiri" w:eastAsia="Amiri" w:cs="Amiri"/>
          <w:color w:val="111111"/>
          <w:sz w:val="28"/>
          <w:sz w:val="28"/>
          <w:szCs w:val="28"/>
          <w:rtl w:val="true"/>
          <w:lang w:bidi="ar-SA"/>
        </w:rPr>
        <w:t>وقد روينا من طرق عن الصحابة والتابعين عَدّ المكِّيّ والمدنيّ فقال البَيْهَقِي</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p>
    <w:p>
      <w:pPr>
        <w:pStyle w:val="BookText"/>
        <w:rPr/>
      </w:pPr>
      <w:r>
        <w:rPr>
          <w:rFonts w:ascii="Amiri" w:hAnsi="Amiri" w:eastAsia="Amiri" w:cs="Amiri"/>
          <w:color w:val="111111"/>
          <w:sz w:val="28"/>
          <w:sz w:val="28"/>
          <w:szCs w:val="28"/>
          <w:rtl w:val="true"/>
          <w:lang w:bidi="ar-SA"/>
        </w:rPr>
        <w:t>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أخبرني أبو محمد بن زياد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أخبرنا يعقوب بن ابراهيم الدورقي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نصر بن مالك الخُزّاعي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علي بن الحسين بن واقد عن أبيه، حدثني يزيد النحوي عن عكرمة والحسين ابن أبي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أنزل الله مِنَ القرآن بمكة</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وتَبَّتْ يَدا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الشَّمْسُ كُوّرَتْ وسَبِّحْ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والضُّحَى، وأَلَمْ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وألهاكم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وأرأيت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يَأَيُّهَا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هُوَ اللهُ أَحَدْ، والنَّجم، وعبَس</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وَضُحَاهَا، والبُرُوج، والتين، ولإِيلفِ قُرَيْش، والقَارِعَةُ، ولَا أُقْسِمُ بِيَوْمِ القِيامَةِ، والهُمَزة</w:t>
      </w:r>
      <w:r>
        <w:rPr>
          <w:rStyle w:val="FootnoteAnchor"/>
          <w:rtl w:val="true"/>
        </w:rPr>
        <w:footnoteReference w:id="127"/>
      </w:r>
      <w:r>
        <w:rPr>
          <w:rFonts w:ascii="Amiri" w:hAnsi="Amiri" w:eastAsia="Amiri" w:cs="Amiri"/>
          <w:color w:val="111111"/>
          <w:sz w:val="28"/>
          <w:sz w:val="28"/>
          <w:szCs w:val="28"/>
          <w:rtl w:val="true"/>
          <w:lang w:bidi="ar-SA"/>
        </w:rPr>
        <w:t>، وق، ولا أُقْسِمُ بهَذَا البَلَد، والطَّارِقُ، واقتربت السَّاعة، وص، والجِنّ، ويَس، والفُرْقَان، والملائكَةُ، وطه، والواقِعةُ، وطسم، وطس، وطسم</w:t>
      </w:r>
      <w:r>
        <w:rPr>
          <w:rStyle w:val="FootnoteAnchor"/>
          <w:rtl w:val="true"/>
        </w:rPr>
        <w:footnoteReference w:id="128"/>
      </w:r>
      <w:r>
        <w:rPr>
          <w:rFonts w:ascii="Amiri" w:hAnsi="Amiri" w:eastAsia="Amiri" w:cs="Amiri"/>
          <w:color w:val="111111"/>
          <w:sz w:val="28"/>
          <w:sz w:val="28"/>
          <w:szCs w:val="28"/>
          <w:rtl w:val="true"/>
          <w:lang w:bidi="ar-SA"/>
        </w:rPr>
        <w:t>، وبني إسرائيل، والسَّابعة</w:t>
      </w:r>
      <w:r>
        <w:rPr>
          <w:rStyle w:val="FootnoteAnchor"/>
          <w:rtl w:val="true"/>
        </w:rPr>
        <w:footnoteReference w:id="129"/>
      </w:r>
      <w:r>
        <w:rPr>
          <w:rFonts w:ascii="Amiri" w:hAnsi="Amiri" w:eastAsia="Amiri" w:cs="Amiri"/>
          <w:color w:val="111111"/>
          <w:sz w:val="28"/>
          <w:sz w:val="28"/>
          <w:szCs w:val="28"/>
          <w:rtl w:val="true"/>
          <w:lang w:bidi="ar-SA"/>
        </w:rPr>
        <w:t>، ويوسف، وهود، وأصحاب الحِجْر، والأنعام، والصَّافَّات، ولُقْمان، وسَبَأْ؛ والزُّمر، وحم المؤمن</w:t>
      </w:r>
      <w:r>
        <w:rPr>
          <w:rStyle w:val="FootnoteAnchor"/>
          <w:rtl w:val="true"/>
        </w:rPr>
        <w:footnoteReference w:id="130"/>
      </w:r>
      <w:r>
        <w:rPr>
          <w:rFonts w:ascii="Amiri" w:hAnsi="Amiri" w:eastAsia="Amiri" w:cs="Amiri"/>
          <w:color w:val="111111"/>
          <w:sz w:val="28"/>
          <w:sz w:val="28"/>
          <w:szCs w:val="28"/>
          <w:rtl w:val="true"/>
          <w:lang w:bidi="ar-SA"/>
        </w:rPr>
        <w:t>، وحم الدخان، وحم السَّجدة</w:t>
      </w:r>
      <w:r>
        <w:rPr>
          <w:rStyle w:val="FootnoteAnchor"/>
          <w:rtl w:val="true"/>
        </w:rPr>
        <w:footnoteReference w:id="131"/>
      </w:r>
      <w:r>
        <w:rPr>
          <w:rFonts w:ascii="IRNazanin" w:hAnsi="IRNazanin" w:eastAsia="IRNazanin"/>
          <w:color w:val="111111"/>
          <w:sz w:val="28"/>
          <w:sz w:val="28"/>
          <w:szCs w:val="28"/>
          <w:rtl w:val="true"/>
          <w:lang w:bidi="fa-IR"/>
        </w:rPr>
        <w:t>وحم عسق،</w:t>
      </w:r>
      <w:r>
        <w:rPr>
          <w:rStyle w:val="FootnoteAnchor"/>
          <w:rtl w:val="true"/>
        </w:rPr>
        <w:footnoteReference w:id="132"/>
      </w:r>
      <w:r>
        <w:rPr>
          <w:rFonts w:ascii="Amiri" w:hAnsi="Amiri" w:eastAsia="Amiri" w:cs="Amiri"/>
          <w:color w:val="111111"/>
          <w:sz w:val="28"/>
          <w:sz w:val="28"/>
          <w:szCs w:val="28"/>
          <w:rtl w:val="true"/>
          <w:lang w:bidi="ar-SA"/>
        </w:rPr>
        <w:t>وحم الزُّخْرُف، والجَاثِيَةُ، والأحقاف، والذَّارِيات، والغَاشِيَةُ، وأصحابُ الكهف</w:t>
      </w:r>
      <w:r>
        <w:rPr>
          <w:rStyle w:val="FootnoteAnchor"/>
          <w:rtl w:val="true"/>
        </w:rPr>
        <w:footnoteReference w:id="133"/>
      </w:r>
      <w:r>
        <w:rPr>
          <w:rFonts w:ascii="Amiri" w:hAnsi="Amiri" w:eastAsia="Amiri" w:cs="Amiri"/>
          <w:color w:val="111111"/>
          <w:sz w:val="28"/>
          <w:sz w:val="28"/>
          <w:szCs w:val="28"/>
          <w:rtl w:val="true"/>
          <w:lang w:bidi="ar-SA"/>
        </w:rPr>
        <w:t>، والنَّحل، ونُوح، وإبراهيم، والأنبياء، والمؤمنون، وآلم السجدة، والطُّور، وتبارك، والحاقَّة، وسأل، وعمَّ يتساءلون، والنَّازعات، وإذا السَّماءُ انْشَقَّتْ، وإذا السماء انْفَطَرَتْ، والرُّوم، والعنكبوت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نزل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والبَقَرَة، وآل عِمْرَان، والأنْفَال </w:t>
      </w:r>
    </w:p>
    <w:p>
      <w:pPr>
        <w:pStyle w:val="BookText"/>
        <w:rPr/>
      </w:pPr>
      <w:r>
        <w:rPr>
          <w:rFonts w:ascii="Amiri" w:hAnsi="Amiri" w:eastAsia="Amiri" w:cs="Amiri"/>
          <w:color w:val="111111"/>
          <w:sz w:val="28"/>
          <w:sz w:val="28"/>
          <w:szCs w:val="28"/>
          <w:rtl w:val="true"/>
          <w:lang w:bidi="ar-SA"/>
        </w:rPr>
        <w:t>والأحزاب، والمائدة، والمُمْتَحِنَةُ، والنِّسَاء، وإذا زُلْزِلَتْ، والحديد ومُحَمَّد، والرَّعْدُ، والرَّحْمَنُ، وهل أتَى على الإِنسان، والطَّلاق، ولم يكن</w:t>
      </w:r>
      <w:r>
        <w:rPr>
          <w:rStyle w:val="FootnoteAnchor"/>
          <w:rtl w:val="true"/>
        </w:rPr>
        <w:footnoteReference w:id="135"/>
      </w:r>
      <w:r>
        <w:rPr>
          <w:rFonts w:ascii="Amiri" w:hAnsi="Amiri" w:eastAsia="Amiri" w:cs="Amiri"/>
          <w:color w:val="111111"/>
          <w:sz w:val="28"/>
          <w:sz w:val="28"/>
          <w:szCs w:val="28"/>
          <w:rtl w:val="true"/>
          <w:lang w:bidi="ar-SA"/>
        </w:rPr>
        <w:t>، والحَشْر، وإذا جاء نَصْرُ اللَّهِ، والنُّور، والحَجّ، والمنَافِقُون، والمُجَادَلَة، والحُجُرات، ويأيُّهَا النبيُّ لِمَ تُحَرِّمُ، والصَّفّ والجُمُعَةَ، والتَّغابن، والفتح، وبَرَاءة،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والسَّابِعَة يريد بها سورة يونس، قال</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والأَعْرَافُ، وكهيعص ممَّا نزل بمكة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وقد أخبرنا علي بن أحمد بن عبدان أنبأنا أحمد بن عُبَيْد الصفار حدثنا محمد بن الفضل، حدَّثنا إسماعيل بن بن زُرارة الرّقي أنبأنا عبد العزيز بن عبد الرحمن القرشيّ أنبأنا خَصيفُ عن مجاهدٍ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أنزل اللهَ على نبيِّه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فذكر معنى هذا الحديث وذكر السُوَرُ التي سقطت من الرِّواية الأولى في ذكر ما نزل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شاهد في تفسير مقاتل</w:t>
      </w:r>
      <w:r>
        <w:rPr>
          <w:rStyle w:val="FootnoteAnchor"/>
          <w:rtl w:val="true"/>
        </w:rPr>
        <w:footnoteReference w:id="139"/>
      </w:r>
      <w:r>
        <w:rPr>
          <w:rFonts w:ascii="Amiri" w:hAnsi="Amiri" w:eastAsia="Amiri" w:cs="Amiri"/>
          <w:color w:val="111111"/>
          <w:sz w:val="28"/>
          <w:sz w:val="28"/>
          <w:szCs w:val="28"/>
          <w:rtl w:val="true"/>
          <w:lang w:bidi="ar-SA"/>
        </w:rPr>
        <w:t>وغيره مع المرسل الصحيح الذي تقدم، قلت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مثله في أول ما 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بكر ابن الأنباري</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القاض حدّثنا حجّاج بن منهال حدّثنا هشام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المدينة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وآل عمران، والنساء، والمُجَادَلَة ، والحشر، والمُمتَحنة، والصَّفّ، والجُمُعة، والمنافِقون، والتغابن، والطلاق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ويأَيُّها النّبِي لم تُحرِّمُ إلى رأس العشر من الآي، وإذا زُلْزِلت، وإذا جاء نَصْرُ الله، وسائر القرآن نزل بمكة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سورةُ البقرة والنِّساءِ إلا وأنا عنده</w:t>
      </w:r>
      <w:r>
        <w:rPr>
          <w:rStyle w:val="FootnoteAnchor"/>
          <w:rtl w:val="true"/>
        </w:rPr>
        <w:footnoteReference w:id="142"/>
      </w:r>
      <w:r>
        <w:rPr>
          <w:rFonts w:ascii="Amiri" w:hAnsi="Amiri" w:eastAsia="Amiri" w:cs="Amiri"/>
          <w:color w:val="111111"/>
          <w:sz w:val="28"/>
          <w:sz w:val="28"/>
          <w:szCs w:val="28"/>
          <w:rtl w:val="true"/>
          <w:lang w:bidi="ar-SA"/>
        </w:rPr>
        <w:t>، وقال أبو عبيد في فضائل القرآن</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صالح بن معاوية</w:t>
      </w:r>
      <w:r>
        <w:rPr>
          <w:rStyle w:val="FootnoteAnchor"/>
          <w:rtl w:val="true"/>
        </w:rPr>
        <w:footnoteReference w:id="144"/>
      </w:r>
      <w:r>
        <w:rPr>
          <w:rFonts w:ascii="Amiri" w:hAnsi="Amiri" w:eastAsia="Amiri" w:cs="Amiri"/>
          <w:color w:val="111111"/>
          <w:sz w:val="28"/>
          <w:sz w:val="28"/>
          <w:szCs w:val="28"/>
          <w:rtl w:val="true"/>
          <w:lang w:bidi="ar-SA"/>
        </w:rPr>
        <w:t>بن صالح عن علي ابن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وآل عمران، والنِّساء، والمائدة، والأنفال، والتوبة، والحجّ، والنّور، والأحزاب، والَّذين كَفروا، والفتح، والحديد، والمُجادَلة، والحَشر، والمُمتَحَنة، والحوَارِيّون يريد الصَّفّ، والتغابن،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ويأيُّها النبي إذا طلَّقتُم النِّساء، وتأَيُّها النَّبِيُّ لِم تُحرّم، واللَّيل، وإنَّا </w:t>
      </w:r>
    </w:p>
    <w:p>
      <w:pPr>
        <w:pStyle w:val="BookText"/>
        <w:rPr/>
      </w:pPr>
      <w:r>
        <w:rPr>
          <w:rFonts w:ascii="Amiri" w:hAnsi="Amiri" w:eastAsia="Amiri" w:cs="Amiri"/>
          <w:color w:val="111111"/>
          <w:sz w:val="28"/>
          <w:sz w:val="28"/>
          <w:szCs w:val="28"/>
          <w:rtl w:val="true"/>
          <w:lang w:bidi="ar-SA"/>
        </w:rPr>
        <w:t>أَنْزَلْنَاهُ فِي لَيْلَةِ الْقَدْر، ولم يَكُنْ، وإِذَا زُلْزِلَتْ، وإِذَا جَاءَ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وسائر ذلك بمكة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توافقت الأقوال التي حكيناها على أن سورة يونس مكّية، وفيها من أيضاً قولان، فروى الحافظ أبو بكر بن مردويه</w:t>
      </w:r>
      <w:r>
        <w:rPr>
          <w:rStyle w:val="FootnoteAnchor"/>
          <w:rtl w:val="true"/>
        </w:rPr>
        <w:footnoteReference w:id="146"/>
      </w:r>
      <w:r>
        <w:rPr>
          <w:rFonts w:ascii="Amiri" w:hAnsi="Amiri" w:eastAsia="Amiri" w:cs="Amiri"/>
          <w:color w:val="111111"/>
          <w:sz w:val="28"/>
          <w:sz w:val="28"/>
          <w:szCs w:val="28"/>
          <w:rtl w:val="true"/>
          <w:lang w:bidi="ar-SA"/>
        </w:rPr>
        <w:t>في تفسيره من طريق خَصيف عن مجاهدٍ عن عبد الله بن الزبير أنها مكية، وروى مثله طريق عطاء وغيره عن ابن عباس</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ويقول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 عليه السلام مكية في قول الحسين وعكرمة وعطاء وجابر،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 آيات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آخرهن، 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آيتين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بالمدينة 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يؤمن به ومنهم من لا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بالمدينة في اليهود، وقالت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من أولها نحو من أربعين آية بمكة وباقيها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ط دار الشعب </w:t>
      </w:r>
      <w:r>
        <w:rPr>
          <w:rFonts w:eastAsia="Amiri" w:cs="Amiri" w:ascii="Amiri" w:hAnsi="Amiri"/>
          <w:color w:val="111111"/>
          <w:sz w:val="28"/>
          <w:szCs w:val="28"/>
          <w:lang w:bidi="ar-SA"/>
        </w:rPr>
        <w:t>3143/5</w:t>
      </w:r>
    </w:p>
    <w:p>
      <w:pPr>
        <w:pStyle w:val="BookText"/>
        <w:rPr/>
      </w:pPr>
      <w:r>
        <w:rPr>
          <w:rFonts w:ascii="Amiri" w:hAnsi="Amiri" w:eastAsia="Amiri" w:cs="Amiri"/>
          <w:color w:val="111111"/>
          <w:sz w:val="28"/>
          <w:sz w:val="28"/>
          <w:szCs w:val="28"/>
          <w:rtl w:val="true"/>
          <w:lang w:bidi="ar-SA"/>
        </w:rPr>
        <w:t>، ثم روى من طريق عطاء عنه أنها أنزلت بالمدينة والله تعالى أعلم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لي بالنظر في الأدلة النقلية ما يُرَجّحُ بعض الأقوال في السور المختلف فيها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فالمختار أنها مكّية، ففي </w:t>
      </w:r>
    </w:p>
    <w:p>
      <w:pPr>
        <w:pStyle w:val="BookText"/>
        <w:rPr/>
      </w:pPr>
      <w:r>
        <w:rPr>
          <w:rFonts w:ascii="IRNazanin" w:hAnsi="IRNazanin" w:eastAsia="IRNazanin"/>
          <w:color w:val="111111"/>
          <w:sz w:val="28"/>
          <w:sz w:val="28"/>
          <w:szCs w:val="28"/>
          <w:rtl w:val="true"/>
          <w:lang w:bidi="fa-IR"/>
        </w:rPr>
        <w:t>مسند البزار</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ثالثة</w:t>
      </w:r>
    </w:p>
    <w:p>
      <w:pPr>
        <w:pStyle w:val="BookText"/>
        <w:rPr/>
      </w:pPr>
      <w:r>
        <w:rPr>
          <w:rFonts w:ascii="Amiri" w:hAnsi="Amiri" w:eastAsia="Amiri" w:cs="Amiri"/>
          <w:color w:val="111111"/>
          <w:sz w:val="28"/>
          <w:sz w:val="28"/>
          <w:szCs w:val="28"/>
          <w:rtl w:val="true"/>
          <w:lang w:bidi="ar-SA"/>
        </w:rPr>
        <w:t>وغيره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أشدَّ الناس على رسول الله صلى الله عليه وسلم فذكر الحديث في إسلام أخته ومجيئه لها مُغْضَباً وجلوسِه في بيتها على السرير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عليه صحيفة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فإنه لا يَمَسُّهُ إلَّا الْمُطَهَّرُون، وأنت لا تَطهرُ من الجنابة، قال فما زلت بها حتى ناولتني الصحيفة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في السَّموات والأَرْضِ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وَرَسُولِهِ وَأَنْفِقُوا مِمَّا جَعَلَكُم مُسْتَخْلَفِين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وإسلام عمر قديماً قبل الهجرة بدهر مديد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الحاكم</w:t>
      </w:r>
      <w:r>
        <w:rPr>
          <w:rStyle w:val="FootnoteAnchor"/>
          <w:rtl w:val="true"/>
        </w:rPr>
        <w:footnoteReference w:id="149"/>
      </w:r>
      <w:r>
        <w:rPr>
          <w:rFonts w:ascii="Amiri" w:hAnsi="Amiri" w:eastAsia="Amiri" w:cs="Amiri"/>
          <w:color w:val="111111"/>
          <w:sz w:val="28"/>
          <w:sz w:val="28"/>
          <w:szCs w:val="28"/>
          <w:rtl w:val="true"/>
          <w:lang w:bidi="ar-SA"/>
        </w:rPr>
        <w:t>عن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 إِسْلَامِهِمْ وَبَيْنَ نُزُولِ هذِه الآية يُعَاتِبُهمُ اللهُ إلَّا أربع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فظاهره أنه قبل الهجرة بست سنين أو أكثر على الخلاف في مدة إقامته صلى الله عليه وسلم بمكة بعد البعثة،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الكَؤثَر والمختار أنها مدنية لحديث أنس في نزولها الآتي في النومي</w:t>
      </w:r>
      <w:r>
        <w:rPr>
          <w:rStyle w:val="FootnoteAnchor"/>
          <w:rtl w:val="true"/>
        </w:rPr>
        <w:footnoteReference w:id="151"/>
      </w:r>
      <w:r>
        <w:rPr>
          <w:rFonts w:ascii="Amiri" w:hAnsi="Amiri" w:eastAsia="Amiri" w:cs="Amiri"/>
          <w:color w:val="111111"/>
          <w:sz w:val="28"/>
          <w:sz w:val="28"/>
          <w:szCs w:val="28"/>
          <w:rtl w:val="true"/>
          <w:lang w:bidi="ar-SA"/>
        </w:rPr>
        <w:t>، وأنس لم يكن بمكة وإنما كان بالمدينة</w:t>
      </w:r>
      <w:r>
        <w:rPr>
          <w:rStyle w:val="FootnoteAnchor"/>
          <w:rtl w:val="true"/>
        </w:rPr>
        <w:footnoteReference w:id="152"/>
      </w:r>
      <w:r>
        <w:rPr>
          <w:rFonts w:ascii="Amiri" w:hAnsi="Amiri" w:eastAsia="Amiri" w:cs="Amiri"/>
          <w:color w:val="111111"/>
          <w:sz w:val="28"/>
          <w:sz w:val="28"/>
          <w:szCs w:val="28"/>
          <w:rtl w:val="true"/>
          <w:lang w:bidi="ar-SA"/>
        </w:rPr>
        <w:t>ومن ذلك الصّف، والمختار أنها مدنية أيضاً لحديث عبد الله بن سلام في نزولها الآتي أيضاً وهو أنها كانت بالمدينة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المعوَّذتان والمختار أنهما مدنيتان</w:t>
      </w:r>
      <w:r>
        <w:rPr>
          <w:rStyle w:val="FootnoteAnchor"/>
          <w:rtl w:val="true"/>
        </w:rPr>
        <w:footnoteReference w:id="153"/>
      </w:r>
      <w:r>
        <w:rPr>
          <w:rFonts w:ascii="Amiri" w:hAnsi="Amiri" w:eastAsia="Amiri" w:cs="Amiri"/>
          <w:color w:val="111111"/>
          <w:sz w:val="28"/>
          <w:sz w:val="28"/>
          <w:szCs w:val="28"/>
          <w:rtl w:val="true"/>
          <w:lang w:bidi="ar-SA"/>
        </w:rPr>
        <w:t>، وأما الفاتحة فالمختار فيها قول الجمهور</w:t>
      </w:r>
      <w:r>
        <w:rPr>
          <w:rStyle w:val="FootnoteAnchor"/>
          <w:rtl w:val="true"/>
        </w:rPr>
        <w:footnoteReference w:id="154"/>
      </w:r>
      <w:r>
        <w:rPr>
          <w:rFonts w:ascii="Amiri" w:hAnsi="Amiri" w:eastAsia="Amiri" w:cs="Amiri"/>
          <w:color w:val="111111"/>
          <w:sz w:val="28"/>
          <w:sz w:val="28"/>
          <w:szCs w:val="28"/>
          <w:rtl w:val="true"/>
          <w:lang w:bidi="ar-SA"/>
        </w:rPr>
        <w:t>، ولكن روى الطبراني</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طبقات الحفاظ </w:t>
      </w:r>
      <w:r>
        <w:rPr>
          <w:rFonts w:eastAsia="IRNazanin" w:cs="IRNazanin"/>
          <w:color w:val="111111"/>
          <w:sz w:val="28"/>
          <w:szCs w:val="28"/>
          <w:lang w:bidi="fa-IR"/>
        </w:rPr>
        <w:t>372:1</w:t>
      </w:r>
    </w:p>
    <w:p>
      <w:pPr>
        <w:pStyle w:val="BookText"/>
        <w:rPr/>
      </w:pPr>
      <w:r>
        <w:rPr>
          <w:rFonts w:ascii="Amiri" w:hAnsi="Amiri" w:eastAsia="Amiri" w:cs="Amiri"/>
          <w:color w:val="111111"/>
          <w:sz w:val="28"/>
          <w:sz w:val="28"/>
          <w:szCs w:val="28"/>
          <w:rtl w:val="true"/>
          <w:lang w:bidi="ar-SA"/>
        </w:rPr>
        <w:t>في الأوسط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غنَّام أنبأنا أبو بكر بن أبي شَيْبَة أنبأنا أبو الأحوص عن منصور عن مجاهد عن أبي هريرة أن إبليسَ رَنَّ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أُنْزِلَتْ فاتحةٌ حين الكتاب وأُنزلت بالمدينة، هذا إسناد رجاله رجال الصحيح، وقد كان</w:t>
      </w:r>
    </w:p>
    <w:p>
      <w:pPr>
        <w:pStyle w:val="BookText"/>
        <w:rPr/>
      </w:pPr>
      <w:r>
        <w:rPr>
          <w:rFonts w:ascii="Amiri" w:hAnsi="Amiri" w:eastAsia="Amiri" w:cs="Amiri"/>
          <w:color w:val="111111"/>
          <w:sz w:val="28"/>
          <w:sz w:val="28"/>
          <w:szCs w:val="28"/>
          <w:rtl w:val="true"/>
          <w:lang w:bidi="ar-SA"/>
        </w:rPr>
        <w:t>خطر لي في القدح فيه أن الجملة الأخيرة منه مدرجة في الحديث وليست ثم رأيت أبا عبد الله</w:t>
      </w:r>
      <w:r>
        <w:rPr>
          <w:rStyle w:val="FootnoteAnchor"/>
          <w:rtl w:val="true"/>
        </w:rPr>
        <w:footnoteReference w:id="156"/>
      </w:r>
      <w:r>
        <w:rPr>
          <w:rFonts w:ascii="IRNazanin" w:hAnsi="IRNazanin" w:eastAsia="IRNazanin"/>
          <w:color w:val="111111"/>
          <w:sz w:val="28"/>
          <w:sz w:val="28"/>
          <w:szCs w:val="28"/>
          <w:rtl w:val="true"/>
          <w:lang w:bidi="fa-IR"/>
        </w:rPr>
        <w:t>أخرجها من قول مجاهد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شعبان</w:t>
      </w:r>
      <w:r>
        <w:rPr>
          <w:rStyle w:val="FootnoteAnchor"/>
          <w:rtl w:val="true"/>
        </w:rPr>
        <w:footnoteReference w:id="157"/>
      </w:r>
      <w:r>
        <w:rPr>
          <w:rFonts w:ascii="Amiri" w:hAnsi="Amiri" w:eastAsia="Amiri" w:cs="Amiri"/>
          <w:color w:val="111111"/>
          <w:sz w:val="28"/>
          <w:sz w:val="28"/>
          <w:szCs w:val="28"/>
          <w:rtl w:val="true"/>
          <w:lang w:bidi="ar-SA"/>
        </w:rPr>
        <w:t>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فاتحة الكتاب بالمدينة، وأخرجها أيضاً عنه الفريابي</w:t>
      </w:r>
      <w:r>
        <w:rPr>
          <w:rStyle w:val="FootnoteAnchor"/>
          <w:rtl w:val="true"/>
        </w:rPr>
        <w:footnoteReference w:id="158"/>
      </w:r>
      <w:r>
        <w:rPr>
          <w:rFonts w:ascii="Amiri" w:hAnsi="Amiri" w:eastAsia="Amiri" w:cs="Amiri"/>
          <w:color w:val="111111"/>
          <w:sz w:val="28"/>
          <w:sz w:val="28"/>
          <w:szCs w:val="28"/>
          <w:rtl w:val="true"/>
          <w:lang w:bidi="ar-SA"/>
        </w:rPr>
        <w:t>في تفسيره، وأخرج مقاتل في تفسيره الجملة الأولى عنه أيضاً فصار علة للحديث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في الدلائل والبزَّار في مسنده من طريق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يَأَيُّهَا الَّذِينَ آمَنُوا أُنزلَ بالمدينة، وما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فبمكة، قال ابن</w:t>
      </w:r>
      <w:r>
        <w:rPr>
          <w:rStyle w:val="FootnoteAnchor"/>
          <w:rtl w:val="true"/>
        </w:rPr>
        <w:footnoteReference w:id="159"/>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آمَنُوا صحيح، وأما يأيُّها النَّاسُ فقد يأتي في المدنيّ، وقال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اعتنى المتشاغلون بالنسخ بهذا الحديث واعتمدوه على ضعفه، وقد اتفق الناس على أن النِّساء مدنيّة وأولُها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أن الحج مكيّة</w:t>
      </w:r>
      <w:r>
        <w:rPr>
          <w:rStyle w:val="FootnoteAnchor"/>
          <w:rtl w:val="true"/>
        </w:rPr>
        <w:footnoteReference w:id="160"/>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ارْكَعُوا وَاسْجُدُوا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أبو عبيد هذا عن علقمة مرسلاً، وروى عن علي بن معين عن أبي المليح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القرآن يأيُّها </w:t>
      </w:r>
    </w:p>
    <w:p>
      <w:pPr>
        <w:pStyle w:val="BookText"/>
        <w:rPr/>
      </w:pPr>
      <w:r>
        <w:rPr>
          <w:rFonts w:ascii="Amiri" w:hAnsi="Amiri" w:eastAsia="Amiri" w:cs="Amiri"/>
          <w:color w:val="111111"/>
          <w:sz w:val="28"/>
          <w:sz w:val="28"/>
          <w:szCs w:val="28"/>
          <w:rtl w:val="true"/>
          <w:lang w:bidi="ar-SA"/>
        </w:rPr>
        <w:t xml:space="preserve">النَّاسُ أو يا بَنِي آدَمَ فإنه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يُأَيُّهَا الَّذِينَ آمَنُوا فَإِنَّه 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البيهقي في الدلائل من طريق يونس بن بكير عن هشام بن عروة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نزل من القرآنِ فيه ذكر الُأمَمِ والقرونِ فإِنَّما نَزَل بمكّة، وما كان من الفرائض والسنن فإنَّما نزل بالمدينة، وسيأتي عن عائشة نحوه</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يأيها الناس اتقوا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الحج مكية، وفيها يايها الذين آمنوا اركعوا واسجدوا فإن أراد المفسِّرون أن الغالب ذلك فهو صحيح، ولذا قال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هو في الأكثر وليس بعام، وفي كثير من السور المكية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يايها الذين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أولى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السُّور التي نزلت بمكة آيات نزلت بالمدينة فألحِقت بها، وكذا 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نوعٍ من نوع من المكِّيّ والمدنيّ منه آيات مستثناة،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الناس من اعتمد في الاستثناء على الاجتهاد دون النَّقل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أذكر منه أمثِلةً حرَّرتُها بعد الفحص الشديد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 من البقرة آيتان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وَاصْفَحُوا</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هُدَاهُمْ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وعلى الاصطلاح</w:t>
      </w:r>
      <w:r>
        <w:rPr>
          <w:rStyle w:val="FootnoteAnchor"/>
          <w:rtl w:val="true"/>
        </w:rPr>
        <w:footnoteReference w:id="165"/>
      </w:r>
      <w:r>
        <w:rPr>
          <w:rFonts w:ascii="Amiri" w:hAnsi="Amiri" w:eastAsia="Amiri" w:cs="Amiri"/>
          <w:color w:val="111111"/>
          <w:sz w:val="28"/>
          <w:sz w:val="28"/>
          <w:szCs w:val="28"/>
          <w:rtl w:val="true"/>
          <w:lang w:bidi="ar-SA"/>
        </w:rPr>
        <w:t>الثاني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الآيتين فإنهما سفريتان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عملنا بما تقدّم عن ابن مسعود استثنى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اعْبُدُوا رَبَّكُمْ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وكذا ما بعدها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 لأنها مشتبكة بها في المعنى الثاني،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من النساء على الاصطلاح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وآية الكلالة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عليه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بعضهم من الأنعام تسع آيات ولا يصح به نقل خصوصاً أنه أَنَّها نزلَتَ جملة واحدة، والآيات ورد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الآيات الثلاث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الآيات الثلاث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من الأنفال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ويأيها النَّبيُّ حَسْبُكَ اللهُ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وهما على الاصطلاح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أولها كما أنه</w:t>
      </w:r>
      <w:r>
        <w:rPr>
          <w:rStyle w:val="FootnoteAnchor"/>
          <w:rtl w:val="true"/>
        </w:rPr>
        <w:footnoteReference w:id="176"/>
      </w:r>
      <w:r>
        <w:rPr>
          <w:rFonts w:ascii="Amiri" w:hAnsi="Amiri" w:eastAsia="Amiri" w:cs="Amiri"/>
          <w:color w:val="111111"/>
          <w:sz w:val="28"/>
          <w:sz w:val="28"/>
          <w:szCs w:val="28"/>
          <w:rtl w:val="true"/>
          <w:lang w:bidi="ar-SA"/>
        </w:rPr>
        <w:t>لم ينزل بالمدينة لم ينزل بمكة بل ببدر فهو ليس بمكّي،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ببدرٍ أيضاً غير أولها كما سيأتي في السفري،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الثانية على الاصطلاح الأول فقد روى البزَّار من طريق النضر عن عكرمة عن ابن عباس أنها نزلت لما أسلَمَ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انظر الإتقان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الآية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فمدنيتان، وقيل لا، والمدني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 الَّذِينَ كَفَرُوا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يُرِيكُمُ الْبَرْقِ خَوْفاً وَطَمَعاً إلى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الْمِحَال</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فإنها نزلت في عامر بن الطفيل وأربد بن قيس لمّا قدما المدينة في وفد بني عامر كما رواه الطبراني في الأوسط</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يُسْتَثْنَى من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عَلِمْنَا الْمُستَقْدِمِينَ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الآية، ففي الترمذي</w:t>
      </w:r>
      <w:r>
        <w:rPr>
          <w:rStyle w:val="FootnoteAnchor"/>
          <w:rtl w:val="true"/>
        </w:rPr>
        <w:footnoteReference w:id="184"/>
      </w:r>
      <w:r>
        <w:rPr>
          <w:rFonts w:ascii="Amiri" w:hAnsi="Amiri" w:eastAsia="Amiri" w:cs="Amiri"/>
          <w:color w:val="111111"/>
          <w:sz w:val="28"/>
          <w:sz w:val="28"/>
          <w:szCs w:val="28"/>
          <w:rtl w:val="true"/>
          <w:lang w:bidi="ar-SA"/>
        </w:rPr>
        <w:t>من حديث أبي الجوزاء</w:t>
      </w:r>
      <w:r>
        <w:rPr>
          <w:rStyle w:val="FootnoteAnchor"/>
          <w:rtl w:val="true"/>
        </w:rPr>
        <w:footnoteReference w:id="185"/>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تُصَلّي خَلْفَ رَسُولِ اللهِ صلّى الله عَلَيْهِ وَسَلَّمَ حيناً فَكَانَ بَعْضُ الْقَوْمِ يَتَقَدَّمُ حَتَّى يَكُونَ في الصَّفِّ الأَوَّلِ لأَنْ لاَ يَرَاهَا، ويتَأَخَّرُ بَعْضُهُمْ حَتَّى يَكُونَ في الصَّفِّ المُؤَخَّرِ فَإِذَا رَكَعَ نَظَرَ مِنْ تَحتِ إِبْطَيْه فأنزل الله هذه الآية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من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إلى آخر السورة فهو نازل بعد الهجرة وسيأتي مكان نزوله، وقال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عندي أنها </w:t>
      </w:r>
    </w:p>
    <w:p>
      <w:pPr>
        <w:pStyle w:val="BookText"/>
        <w:rPr/>
      </w:pPr>
      <w:r>
        <w:rPr>
          <w:rFonts w:ascii="Amiri" w:hAnsi="Amiri" w:eastAsia="Amiri" w:cs="Amiri"/>
          <w:color w:val="111111"/>
          <w:sz w:val="28"/>
          <w:sz w:val="28"/>
          <w:szCs w:val="28"/>
          <w:rtl w:val="true"/>
          <w:lang w:bidi="ar-SA"/>
        </w:rPr>
        <w:t>كلها مكية، وأن آخرها نزل مرة ثانية في أُحُدٍ والفتح تذكيراً لعباده، واستثنى قتادة</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رَبَّكَ لِلَّذِينَ 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أربعون آية منها مكّي والباقي مدني وسيأتي في أول ما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بعضهم من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كَادُوا لِيَفْتنُونَكَ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الثمان</w:t>
      </w:r>
      <w:r>
        <w:rPr>
          <w:rStyle w:val="FootnoteAnchor"/>
          <w:rtl w:val="true"/>
        </w:rPr>
        <w:footnoteReference w:id="190"/>
      </w:r>
      <w:r>
        <w:rPr>
          <w:rFonts w:ascii="Amiri" w:hAnsi="Amiri" w:eastAsia="Amiri" w:cs="Amiri"/>
          <w:color w:val="111111"/>
          <w:sz w:val="28"/>
          <w:sz w:val="28"/>
          <w:szCs w:val="28"/>
          <w:rtl w:val="true"/>
          <w:lang w:bidi="ar-SA"/>
        </w:rPr>
        <w:t>، وبعضهم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الرُّوح</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روى البخاري</w:t>
      </w:r>
      <w:r>
        <w:rPr>
          <w:rStyle w:val="FootnoteAnchor"/>
          <w:rtl w:val="true"/>
        </w:rPr>
        <w:footnoteReference w:id="192"/>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النبي صلى الله عليه وسلم بالمدينة وهو يتوكَّأُ على عَسيب فمرَّ بنفرٍ من اليهُود فقال بعضهم لو سَألتُموه،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الرُّوح فقام النبي صلى الله عليه وسلم ساعة ورفع رأسه فعرفت أنه يُوحَى إليْه حتى صَعِد الوحيُ،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من أمرِ ربي وما أُوتِيتُم مِنَ الْعِلْم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نزلت عليه هذه الآية مرة ثانية بعد نزولها بمكة فإن السورة كلها مكية</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بعضهم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الآية، فقد روى ابن إسحاق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نفَرِ من اليهود قالوا لرسول الله صلى الله عليه وسلم إنا نأتيك بمثْلِ مَا جئتنا به</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أوتوا العلم من قبله إذا يتلى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على قول إنها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السفرية وسيأتي، وعلى قول إنها مدنية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مكي</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فهو مدني</w:t>
      </w:r>
      <w:r>
        <w:rPr>
          <w:rStyle w:val="FootnoteAnchor"/>
          <w:rtl w:val="true"/>
        </w:rPr>
        <w:footnoteReference w:id="197"/>
      </w:r>
      <w:r>
        <w:rPr>
          <w:rFonts w:ascii="Amiri" w:hAnsi="Amiri" w:eastAsia="Amiri" w:cs="Amiri"/>
          <w:color w:val="111111"/>
          <w:sz w:val="28"/>
          <w:sz w:val="28"/>
          <w:szCs w:val="28"/>
          <w:rtl w:val="true"/>
          <w:lang w:bidi="ar-SA"/>
        </w:rPr>
        <w:t>قاله مكي</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Style w:val="FootnoteAnchor"/>
          <w:rtl w:val="true"/>
        </w:rPr>
        <w:footnoteReference w:id="199"/>
      </w:r>
      <w:r>
        <w:rPr>
          <w:rFonts w:ascii="Amiri" w:hAnsi="Amiri" w:eastAsia="Amiri" w:cs="Amiri"/>
          <w:color w:val="111111"/>
          <w:sz w:val="28"/>
          <w:sz w:val="28"/>
          <w:szCs w:val="28"/>
          <w:rtl w:val="true"/>
          <w:lang w:bidi="ar-SA"/>
        </w:rPr>
        <w:t xml:space="preserve">أوَّلُها فقد نزل ببدرٍ كما رواه الترمذي عن </w:t>
      </w:r>
    </w:p>
    <w:p>
      <w:pPr>
        <w:pStyle w:val="BookText"/>
        <w:rPr/>
      </w:pPr>
      <w:r>
        <w:rPr>
          <w:rFonts w:ascii="Amiri" w:hAnsi="Amiri" w:eastAsia="Amiri" w:cs="Amiri"/>
          <w:color w:val="111111"/>
          <w:sz w:val="28"/>
          <w:sz w:val="28"/>
          <w:szCs w:val="28"/>
          <w:rtl w:val="true"/>
          <w:lang w:bidi="ar-SA"/>
        </w:rPr>
        <w:t>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بدر ظهَرت الرُّوم على فارس فأعجب ذلك المؤمنين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 غُلبتْ الرُّومُ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روي أيضاً عن نيار بن مُكْرَم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 غُلِبت الرُّومُ في أَدْنَى الأَرْضِ وَهُمْ مِنْ بَعدِ غَلَبِهِمْ سَيَغْلِبُون في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بكر الصّدّيق يصيح بها في نواحي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من الأول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يتكرر نزولُ الآية تذكاراً وموعظةً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الثلاث</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سبأ الآيات التي فيها ذكر سبأ، فقد روى الترمذي عن فروة بن مُسَيْكَ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أُقَاتِل من أدْبَر مِنْ قومي الحديث، وفيه مِنْ وأُنزِل في سبأ ما أُنزِل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سبأ إلى آخره</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ومهاجَرةُ فَرْوةَ بَعْد إسلام ثقيف سنة تسع</w:t>
      </w:r>
      <w:r>
        <w:rPr>
          <w:rStyle w:val="FootnoteAnchor"/>
          <w:rtl w:val="true"/>
        </w:rPr>
        <w:footnoteReference w:id="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حكاية عما تقدّم نزوله قبل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 من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نُحْيِي الْمَوْتَى</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الترمذي والحاكم في المستدرك والبيهقي في شُعَبِ الإيمان من حديث أبي سعيد الخدري قال</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كانت بَنُو سَلَمَة في نواحي المدينة فأرادوا أن ينتقلوا إلى قُرْب الْمَسْجِد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نُحْيِي الْمَوْتَى وَنَكْتُبُ مَا قَدَّمُوا وَآثَارَهُمْ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يُكْتَبُ آثارُكُمْ وقرأَ عليهم الآية فتركوا، والحديث في الصحيح عن أنسِ بدون ذكر الآية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يُعِبَادِيَ الَّذِينَ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الله الثلاث</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وأسباب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ففي الصحيح من حديث نافع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w:t>
      </w:r>
    </w:p>
    <w:p>
      <w:pPr>
        <w:pStyle w:val="BookText"/>
        <w:rPr/>
      </w:pPr>
      <w:r>
        <w:rPr>
          <w:rFonts w:ascii="Amiri" w:hAnsi="Amiri" w:eastAsia="Amiri" w:cs="Amiri"/>
          <w:color w:val="111111"/>
          <w:sz w:val="28"/>
          <w:sz w:val="28"/>
          <w:szCs w:val="28"/>
          <w:rtl w:val="true"/>
          <w:lang w:bidi="ar-SA"/>
        </w:rPr>
        <w:t xml:space="preserve">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لمُفْتَتَنٍ تَوْبَةٌ وما الله بِقَابِلٍ مِنْهُ شَيْئاً، فلمَّا قدم رسول الله صلى الله عليه وسلم المدينة أنزل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يعباديَ الَّذِينَ لو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التي بعدها، واستثنى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الآيات، روى الترمذي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يهودي بالنبي صلى الله عليه وسلم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يا أبا القاسم إذا وضع الله السَّمواتِ على ذِه والأرضين على ذِه والماءَ على ذِه والجبالَ على ذِه وسائرَ الخلقِ على ذِه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حسن صحيح لكنه في الصحيحين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محمد عثمان،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أسبابالنزول للواحدي، ص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الحديد على ما اخترته من أنها 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امَنُوا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Style w:val="FootnoteAnchor"/>
          <w:rtl w:val="true"/>
        </w:rPr>
        <w:footnoteReference w:id="212"/>
      </w:r>
      <w:r>
        <w:rPr>
          <w:rFonts w:ascii="Amiri" w:hAnsi="Amiri" w:eastAsia="Amiri" w:cs="Amiri"/>
          <w:color w:val="111111"/>
          <w:sz w:val="28"/>
          <w:sz w:val="28"/>
          <w:szCs w:val="28"/>
          <w:rtl w:val="true"/>
          <w:lang w:bidi="ar-SA"/>
        </w:rPr>
        <w:t>فهو مدني نزل بعد أحُدٍ في أربعين من الحبشة كما رواه الطبراني في الأوسط</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التغابن على قول إنها مكّية ما رواه الحاكم عن </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أَزْوَاجِكُمْ وَأَوْلَادِكُمْ عَدُوّاً لَكُمْ فَاحْذَرُوهُمْ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في قوم من أهل مكة أَسلَمُوا فَأبَى أزواجهم وأولادُهم أن يَدعوهم، فأتوا المدينة فلما قدِمُوا على رسول الله صلى الله عليه وسلم رَأوْا الناس قَدْ فَقُهوا</w:t>
      </w:r>
      <w:r>
        <w:rPr>
          <w:rStyle w:val="FootnoteAnchor"/>
          <w:rtl w:val="true"/>
        </w:rPr>
        <w:footnoteReference w:id="214"/>
      </w:r>
      <w:r>
        <w:rPr>
          <w:rFonts w:ascii="Amiri" w:hAnsi="Amiri" w:eastAsia="Amiri" w:cs="Amiri"/>
          <w:color w:val="111111"/>
          <w:sz w:val="28"/>
          <w:sz w:val="28"/>
          <w:szCs w:val="28"/>
          <w:rtl w:val="true"/>
          <w:lang w:bidi="ar-SA"/>
        </w:rPr>
        <w:t>فهَمُوا أن يُعاقِبوهم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تَعْفُوا وَتَصْفَحُوا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وقد أورده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أخبرنا محمد بن يوسف أخبرنا إسرائيلُ أخبرِنا سِماكُ بنُ حرب عن عكرمة عن ابن عباس وسأله رجل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إنَّ منْ أزواجكم وأولادكم عدُوّا لكمْ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رجال أسلموا من أهل مكة وأرادوا أن يأتوا النبي صلى الله عليه وسلم فأبى أزواجهم وأولادهم أن يدعوهم أن يأتوا رسول الله صلى الله عليه وسلم، فلما أتوا رسول الله صلى الله عليه وسلم رأوا الناس قد فقهُوا في الدين همُّوا أن يعاقبوهم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إن من أزواجكم وأولادكم عدُوُّا لكم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فهذه أمثلة حررتها نقلاً ودليلاً وما أحِب أن لي بتحريرها الدنيا وما فيها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في الكبير من طريق الوليد بن المغيرة بن مسلم عن عفير بن معدان عن سليم بن عامر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في ثلاثةِ 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والمدينة،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بيت المقدس،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تفسيره بتبوك أحسن</w:t>
      </w:r>
      <w:r>
        <w:rPr>
          <w:rFonts w:eastAsia="Amiri" w:cs="Amiri" w:ascii="Amiri" w:hAnsi="Amiri"/>
          <w:color w:val="111111"/>
          <w:sz w:val="28"/>
          <w:szCs w:val="28"/>
          <w:rtl w:val="true"/>
          <w:lang w:bidi="ar-SA"/>
        </w:rPr>
        <w:t xml:space="preserve">. </w:t>
      </w:r>
      <w:bookmarkStart w:id="31" w:name="pg9762_73206"/>
    </w:p>
    <w:p>
      <w:pPr>
        <w:pStyle w:val="Heading2"/>
        <w:numPr>
          <w:ilvl w:val="1"/>
          <w:numId w:val="1"/>
        </w:numPr>
        <w:rPr/>
      </w:pPr>
      <w:bookmarkStart w:id="32" w:name="__RefHeading___Toc9051837_2870459653"/>
      <w:bookmarkStart w:id="33" w:name="_Toc11"/>
      <w:bookmarkEnd w:id="31"/>
      <w:bookmarkEnd w:id="32"/>
      <w:r>
        <w:rPr>
          <w:rtl w:val="true"/>
        </w:rPr>
        <w:t>النَّوعُُ الثَّالثُ والرَّابِعُ</w:t>
      </w:r>
      <w:r>
        <w:rPr>
          <w:rtl w:val="true"/>
        </w:rPr>
        <w:t xml:space="preserve">: </w:t>
      </w:r>
      <w:r>
        <w:rPr>
          <w:rtl w:val="true"/>
        </w:rPr>
        <w:t>الحَضَرِيُّ والسَّفَرِيُّ</w:t>
      </w:r>
      <w:bookmarkEnd w:id="33"/>
    </w:p>
    <w:p>
      <w:pPr>
        <w:pStyle w:val="BookText"/>
        <w:rPr/>
      </w:pPr>
      <w:r>
        <w:rPr>
          <w:rFonts w:ascii="Amiri" w:hAnsi="Amiri" w:eastAsia="Amiri" w:cs="Amiri"/>
          <w:color w:val="111111"/>
          <w:sz w:val="28"/>
          <w:sz w:val="28"/>
          <w:szCs w:val="28"/>
          <w:rtl w:val="true"/>
          <w:lang w:bidi="ar-SA"/>
        </w:rPr>
        <w:t>الأول كثير؛ وللثاني أمثلة ذكر البلقيني منها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الصحيح من حديث 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وسلم بالحديبية ونَحْن مُحْرِمُون وكانت لي وَفْرَةً فجعلت الهوامُّ تتساقطُ على وجهي فمرَّ بي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أيُؤذيك هوامُّ رأسِك؟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فأنزل الله هذه الآية</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الشعب والرواية التي ذكرها المؤلف هنا للحديث هي رواية الترمذي مع اختلاف في بعض الألفاظ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وأسباب النزول للواحدي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بمنى فيما لو رواه البيهقي في الدلائل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Style w:val="FootnoteAnchor"/>
          <w:rtl w:val="true"/>
        </w:rPr>
        <w:footnoteReference w:id="220"/>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فتح مكة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البلقيني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نزلت بأحد، فروى الترمذي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أبا سُفيان، الَّلهمَّ الْعَن الحارثَ بن هشام، اللهم العن صَفْوان بن أُمَيَّة،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لَكَ مِنَ الأمْرِ شَيْء أَوْ يَتُوبَ عَلَيْهِمْ</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وفي الصحيح أن ذلك كان في الركعة الأخيرة من صلاة الصبح</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خَامِسُها ولم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الآية نزلت بأُحد، فقد روى البيهقي في الدلائل من طريق آدم عن ورقاء عن ابن أبي نجِيح عن أبيه أن رَجُلاً من المهاجرين مرَّ على رجل من المهاجرين مرَّ على رجل من الأنصار وهو يتشحَّطُ دَمِه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مُحمَّداً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قد قُتِل في دَمِه فقد بَلَّغ، فقَاتِلُوا عَنْ دِينكم فنزلت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الفتح في شأن مفتاح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 آية الكَلالة</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بين مكة والمدينة في مرجعه عليه الصلاة والسلام من حجة الوداع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المَائِدَة، ففي شُعَبِ الإيمان من طريق سُفيان عن ليث عن شَهْرِ بن حَوْشَب عن أسماء بنتِ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المائدة على النبي صلى الله عليه وسلم بِمنى إن كَادَتْ من ثِقَلها أن َتكْسِرَ عظامَ النَّاقة، وفي الدلائِل من حديث عاصم الأحول عن عمرو بنت عبس عن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في مسير </w:t>
      </w:r>
    </w:p>
    <w:p>
      <w:pPr>
        <w:pStyle w:val="BookText"/>
        <w:rPr/>
      </w:pPr>
      <w:r>
        <w:rPr>
          <w:rFonts w:ascii="Amiri" w:hAnsi="Amiri" w:eastAsia="Amiri" w:cs="Amiri"/>
          <w:color w:val="111111"/>
          <w:sz w:val="28"/>
          <w:sz w:val="28"/>
          <w:szCs w:val="28"/>
          <w:rtl w:val="true"/>
          <w:lang w:bidi="ar-SA"/>
        </w:rPr>
        <w:t>فنزلت عليه سورة المائدة فاندقّت كتِف راحلته العضباء من ثِقل السورة</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وقال الواحدي عن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يوم الجمعة، وكان يوم عرفة بعد العصر في حجة الوداع سنة عشر والنبي صلى الله عليه وسلم بعرفات على ناقته العضباء، أسباب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عبيد عن عمر بن طارق عن يحيى بن أيوب عن أبي صخر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المائدة على رسول الله صلى الله عليه وسلم في حجّة الوداع فيما بين مكة والمدينة وهو على راحلته</w:t>
      </w:r>
      <w:r>
        <w:rPr>
          <w:rStyle w:val="FootnoteAnchor"/>
          <w:rtl w:val="true"/>
        </w:rPr>
        <w:footnoteReference w:id="230"/>
      </w:r>
      <w:r>
        <w:rPr>
          <w:rFonts w:ascii="Amiri" w:hAnsi="Amiri" w:eastAsia="Amiri" w:cs="Amiri"/>
          <w:color w:val="111111"/>
          <w:sz w:val="28"/>
          <w:sz w:val="28"/>
          <w:szCs w:val="28"/>
          <w:rtl w:val="true"/>
          <w:lang w:bidi="ar-SA"/>
        </w:rPr>
        <w:t>فانْصَدَع كَتِفُها فنزل عنها رسول الله صلى الله عليه وسلم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ففي الصَّحيح من حديث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بعرفة عام حجة الوداع</w:t>
      </w:r>
      <w:r>
        <w:rPr>
          <w:rStyle w:val="FootnoteAnchor"/>
          <w:rtl w:val="true"/>
        </w:rPr>
        <w:footnoteReference w:id="2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التَّيمُّمِ فيها، ففيه من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بالبيْداءِ أو بذاتِ الجَيْش قريب المدينة في القُفول من غزوة المريْسيع</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الأَنْفال، فقد روى أحمد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بدْرٍ قُتِلَ أخِي عُمَيْر وَقَتَلْتُ سَعيدَ بن العاص وأخذتُ سَيْفَه فأتيتُ به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وبي ما لا يعلمه إلا الله من قتل أخي وأخذ سَلَبِي،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جاوزت إلا يسيرا حتى نزلَتْ سُورة الأنفال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فَخُذْ سَيْفَك</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تَسْتَغِيثُونَ رَبَّكُمْ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الآية، ففي الصحيح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وسلم إلى المشركين ألف وأصحابه ثلاثمائةٍ وبضعةُ عشَرَ فاستقْبَلَ القِبْلَةَ، وجعل يهتف بربه فأنزل الله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36"/>
      </w:r>
      <w:r>
        <w:rPr>
          <w:rFonts w:ascii="Amiri" w:hAnsi="Amiri" w:eastAsia="Amiri" w:cs="Amiri"/>
          <w:color w:val="111111"/>
          <w:sz w:val="28"/>
          <w:sz w:val="28"/>
          <w:szCs w:val="28"/>
          <w:rtl w:val="true"/>
          <w:lang w:bidi="ar-SA"/>
        </w:rPr>
        <w:t>روى النسائي</w:t>
      </w:r>
      <w:r>
        <w:rPr>
          <w:rStyle w:val="FootnoteAnchor"/>
          <w:rtl w:val="true"/>
        </w:rPr>
        <w:footnoteReference w:id="237"/>
      </w:r>
      <w:r>
        <w:rPr>
          <w:rFonts w:ascii="Amiri" w:hAnsi="Amiri" w:eastAsia="Amiri" w:cs="Amiri"/>
          <w:color w:val="111111"/>
          <w:sz w:val="28"/>
          <w:sz w:val="28"/>
          <w:szCs w:val="28"/>
          <w:rtl w:val="true"/>
          <w:lang w:bidi="ar-SA"/>
        </w:rPr>
        <w:t>عن أبي سعيد الخدري أنها نزلت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أثناء براءة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آمَنُوا أَنْ يَسْتَغْفِرُوا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الطَّبَرانيُّ في الكبير عن ابن عباس أنه صلى الله عليه وسلم لما أقبل من غزوة واعتمر، فلمّا ثنيَّة عُسْفان نزل على قبر أمه وبكى ودعا الله أن يأذن له في هبط من الشفاعة لها فنزل جبريل بهاتين الآيتين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فأخرج البيهقي في الدلائل والبزار في مسنده من حديث أبي هريرة أن رسول الله صلى الله عليه وسلم وقف على حمزة حين استُشهد وقد مُثَلَ به، فذكر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لَأَمَثْلَنَّ بسبعينَ منهُمْ مكانك فنزل جبريلُ والنبيُّ صلى الله عليه وسلم واقفُ بخواتيم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فهو صريح في نزولها بأحد، وعزى البلقيني هذا الحديث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الفيلانيات</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وهو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الترمذي من حديث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أُصِيبَ من الأنصار أربَعة وستون رَجُلًا ومن المُهاجِرينَ سِتَّة مِنْهُم حَمْزَة فَمَثَّلُوا بِهِمْ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أَصَبْنَا مِنْهُمْ يَوْماً مِثْلَ هذا لَنُرْبيَّن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الفتح</w:t>
      </w:r>
      <w:r>
        <w:rPr>
          <w:rStyle w:val="FootnoteAnchor"/>
          <w:rtl w:val="true"/>
        </w:rPr>
        <w:footnoteReference w:id="242"/>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 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لا معارضة بين الحديثين لأن أعمال هذا الصبر إنما وقع يوم فتح مكة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واقعة بين قوله نزلت والنبي واقف على حمزة ووقوفه بأحد،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فتح مكة أنزل الله، وأَيُّ جَمْع حصل من كلامه المذكور؟ وإنما يُجْمَعُ بما تقدّم عن ابن الحصَّار أنها نزلت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ثُمَّ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ثُمَّ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تذكيراً من الله لعباده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أول الحج، ففي التّرَمِذِيّ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على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إِنَّ زَلْزَلَةَ السَّاعَةِ شَيْءٌ عَظِيمٌ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عَذَابَ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يَوْمٍ ذلك؟ الحديث</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المستدرك عن أنس مثله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ففي البُخَارِيّ عن أبي ذرّ أَنَّه كان يُقْسِمُ أن هذه الآية نزلت في حَمْزَةَ وصَاحِبيه، وعُتبةً وصَاحِبيْه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نَزَلَتْ يَوْمَ بَدْرٍ وقتَ المُبَارَزَة لما فيه من الإشارة بهذان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المستدرك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أهْلُ مكة النبي </w:t>
      </w:r>
    </w:p>
    <w:p>
      <w:pPr>
        <w:pStyle w:val="BookText"/>
        <w:rPr/>
      </w:pPr>
      <w:r>
        <w:rPr>
          <w:rFonts w:ascii="Amiri" w:hAnsi="Amiri" w:eastAsia="Amiri" w:cs="Amiri"/>
          <w:color w:val="111111"/>
          <w:sz w:val="28"/>
          <w:sz w:val="28"/>
          <w:szCs w:val="28"/>
          <w:rtl w:val="true"/>
          <w:lang w:bidi="ar-SA"/>
        </w:rPr>
        <w:t>صلى الله عليه وسلم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أَخْرجُوا نَبِيَّهم ليَهلِكن فنزلت هذه الآية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 بعضهم من هذا الحديث أنها نزلت في سَفَرِ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بالجُحْفَة في سَفَرِ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الرُّوم كما تقدّم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 بجُمْلَتِها، كذا قال البلقيني وتمسَّك بظاهر ما رواه الْبُخَارِيُّ من 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يَسيرُ مع النّبيّ صلى الله عليه وسلم فذكر الحديث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أُنْزِلَتْ عَليَّ اللَّيْلَةَ سُورةُ هي أَحَبُّ إليَّ مِما طَلَعَتْ عليه الشَّمسُ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فيه على نزولها كلها تلك الليلة، بل النَّازل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وقد وردت أحاديث بنزول سورة الفتح بين مكة والمدينة في شأن </w:t>
      </w:r>
    </w:p>
    <w:p>
      <w:pPr>
        <w:pStyle w:val="BookText"/>
        <w:rPr/>
      </w:pPr>
      <w:r>
        <w:rPr>
          <w:rFonts w:ascii="Amiri" w:hAnsi="Amiri" w:eastAsia="Amiri" w:cs="Amiri"/>
          <w:color w:val="111111"/>
          <w:sz w:val="28"/>
          <w:sz w:val="28"/>
          <w:szCs w:val="28"/>
          <w:rtl w:val="true"/>
          <w:lang w:bidi="ar-SA"/>
        </w:rPr>
        <w:t>الحُدَيْبية من أولها إلى آخرها</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259:16</w:t>
      </w:r>
    </w:p>
    <w:p>
      <w:pPr>
        <w:pStyle w:val="BookText"/>
        <w:rPr/>
      </w:pPr>
      <w:r>
        <w:rPr>
          <w:rFonts w:ascii="Amiri" w:hAnsi="Amiri" w:eastAsia="Amiri" w:cs="Amiri"/>
          <w:color w:val="111111"/>
          <w:sz w:val="28"/>
          <w:sz w:val="28"/>
          <w:szCs w:val="28"/>
          <w:rtl w:val="true"/>
          <w:lang w:bidi="ar-SA"/>
        </w:rPr>
        <w:t>لطيفة ورد تبيين الموضع الذي نزلت فيه وهو كراع الغميم رواه الحاكم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المنافِقُون، فقد روى الترمذي من طريق إسْرائِيلَ عن السُّدِيّ عَنْ أَبِي سَعِيد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رَسُول الله صَلَّى الله عَلَيْهِ وَسَلَّمَ وَكَانَ معنا نَاسٌ مِنَ الْأَعْرابِ، فَسَبَقَ أَعْرَابِيٌّ فَمَلَأَ الْحَوْضَ، فَأَتَى رَجُل مِنَ الْأَنْصَارِ أَعْرَابِيّاً فَأَرْخَى زِمَامَ نَاقَتِهِ لِتَشْرَبَ فَأَبَى أَنْ يَدَعَه وَرَفَعَ الأَعْرَابِيُّ خَشَبَةً فَضَرَبَ بِهَا رَأْسَ الأَنْصَارِيِّ فَشَجَّه، فَأَتَى عَبْدَ اللهِ بن أُبيّ رَأْسَ المُنَافِقِينَ فَأَخْبَرَهُ وَكَانَ مِنْ أَصْحَابِهِ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عَلَى مَنْ عِنْدَ رَسُولِ الله حَتَّى يَنْفَضُوا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رَجَعْنَا إلى الْمَدِينَةِ ليُخْرجَنَّ الأعزُّ منها الأذلَّ فَأَخْبَرْتُ عَمِّي فَأَخْبَرَ رَسُولَ الله صلى الله عليه وسلم فحَلَفَ</w:t>
      </w:r>
      <w:r>
        <w:rPr>
          <w:rStyle w:val="FootnoteAnchor"/>
          <w:rtl w:val="true"/>
        </w:rPr>
        <w:footnoteReference w:id="252"/>
      </w:r>
      <w:r>
        <w:rPr>
          <w:rFonts w:ascii="Amiri" w:hAnsi="Amiri" w:eastAsia="Amiri" w:cs="Amiri"/>
          <w:color w:val="111111"/>
          <w:sz w:val="28"/>
          <w:sz w:val="28"/>
          <w:szCs w:val="28"/>
          <w:rtl w:val="true"/>
          <w:lang w:bidi="ar-SA"/>
        </w:rPr>
        <w:t>وَجَحَدَ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فَصَدَّقَة رَسُولُ الله صلى الله عليه وسلم فَحَلَفَ وكَذَّبني فَجَاءَ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أَنْ مَقَتَكَ رسولُ الله صلى الله عليه وسَلَّمَ وكَذَّبَكَ فَوقَعَ عَلَيَّ مِنْ الْهَمْ مَا لَمْ يَقَعْ عَلَى أَحَدٍ، فَبَيْنَما أَنَا أسِيرُ مَعَ رَسُول الله صلى الله عليه وسلم في سَفَرٍ</w:t>
      </w:r>
      <w:r>
        <w:rPr>
          <w:rStyle w:val="FootnoteAnchor"/>
          <w:rtl w:val="true"/>
        </w:rPr>
        <w:footnoteReference w:id="253"/>
      </w:r>
      <w:r>
        <w:rPr>
          <w:rFonts w:ascii="Amiri" w:hAnsi="Amiri" w:eastAsia="Amiri" w:cs="Amiri"/>
          <w:color w:val="111111"/>
          <w:sz w:val="28"/>
          <w:sz w:val="28"/>
          <w:szCs w:val="28"/>
          <w:rtl w:val="true"/>
          <w:lang w:bidi="ar-SA"/>
        </w:rPr>
        <w:t xml:space="preserve">وَقَدْ خَفَقْتُ بِرَأْسِي </w:t>
      </w:r>
    </w:p>
    <w:p>
      <w:pPr>
        <w:pStyle w:val="BookText"/>
        <w:rPr/>
      </w:pPr>
      <w:r>
        <w:rPr>
          <w:rFonts w:ascii="Amiri" w:hAnsi="Amiri" w:eastAsia="Amiri" w:cs="Amiri"/>
          <w:color w:val="111111"/>
          <w:sz w:val="28"/>
          <w:sz w:val="28"/>
          <w:szCs w:val="28"/>
          <w:rtl w:val="true"/>
          <w:lang w:bidi="ar-SA"/>
        </w:rPr>
        <w:t xml:space="preserve">مِنَ الْهَمّ إِذْ أَتَانِي رسولُ الله صلى الله عليه وسلم فَعَرَك أذُني وَضَحِكَ في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فلحِقَني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شَيْئاً إلا أنَّه عَرَكَ أُذُني وضَحِكَ في وجهي</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ثم لَحِقْنِي عُمَرُ فقلْتُ لَهُ مِثل قولي لأبي بكرٍ فلما أصْبحْنَا قرأ رسول الله صلى الله عليه وسلم سُورةَ المنافقين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الحديث مع كونها نزلت بالسفر ما يقتضي أنها نزلت بالليل ثم روى أيضاً من حديثه أن ذلك في غزوة تبوك، ومن حديث جابر ابن عبد الله نحو ذلك، وفيه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أنها غزوة بني المصطلق وقال في كل من الحديثين حسن صحيح، وهو في الصحيحين بدون قول سفيان وذكر ابن إسحاق أيضاً أنها نزلت في غزوة بني المصْطَلق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النَّصّر، روى البَيْهقي والبَزَّار عن ابن عمر أنها نزلت أواسط أيام التشريق عام حجة الوداع</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34" w:name="pg9762_73227"/>
    </w:p>
    <w:p>
      <w:pPr>
        <w:pStyle w:val="Heading2"/>
        <w:numPr>
          <w:ilvl w:val="1"/>
          <w:numId w:val="1"/>
        </w:numPr>
        <w:rPr/>
      </w:pPr>
      <w:bookmarkStart w:id="35" w:name="__RefHeading___Toc9051839_2870459653"/>
      <w:bookmarkStart w:id="36" w:name="_Toc12"/>
      <w:bookmarkEnd w:id="34"/>
      <w:bookmarkEnd w:id="35"/>
      <w:r>
        <w:rPr>
          <w:rtl w:val="true"/>
        </w:rPr>
        <w:t>النَّوعُُ الخَامِسُ والسَّادِسُ النَّهاريُّ والَّليْليُّ</w:t>
      </w:r>
      <w:bookmarkEnd w:id="36"/>
    </w:p>
    <w:p>
      <w:pPr>
        <w:pStyle w:val="BookText"/>
        <w:rPr/>
      </w:pPr>
      <w:r>
        <w:rPr>
          <w:rFonts w:ascii="Amiri" w:hAnsi="Amiri" w:eastAsia="Amiri" w:cs="Amiri"/>
          <w:color w:val="111111"/>
          <w:sz w:val="28"/>
          <w:sz w:val="28"/>
          <w:szCs w:val="28"/>
          <w:rtl w:val="true"/>
          <w:lang w:bidi="ar-SA"/>
        </w:rPr>
        <w:t>الأوَّل كثير وللثاني أمثِلة لم يستوفها البلقيني،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القبلة ففي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النَّاسُ بقباء في صلاةِ الصُّبح إذ أتاهم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قد أُنزِلَ عليه الليلة قرآن</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أخرجه الجماعة إلاَّ أبا داود، جامع الأصول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الحديث كما رواه البخاري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الناس يُصَلُّون الصُّبحَ في مسجد قباء إذ جاء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على النبي صلى الله عليه وسلم قرآناً أن يستقبل الكعبة فاستقبلوها، فتوجَّهوا إلى الكعبة صحيح البخاري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خواتيم سورة البقرة، ففي صحيح مسلم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برسول الله صلى الله عليه وسلم انتهى إلى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وفيه فأُعْطِيَ رسول الله صلى الله عليه وسلم منها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الصَّلَوَاتِ الخمس، وأُعطِيَ خواتيمَ سورة البقرة وغُفِرَ لمِنْ لا يُشْرِك بالله مِنْ أُمته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المقحِمات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أُعطيَ الصَّلوات ليلة الإسراء فالظاهر أنه أُعطِيَ الأخرى</w:t>
      </w:r>
      <w:r>
        <w:rPr>
          <w:rStyle w:val="FootnoteAnchor"/>
          <w:rtl w:val="true"/>
        </w:rPr>
        <w:footnoteReference w:id="258"/>
      </w:r>
      <w:r>
        <w:rPr>
          <w:rFonts w:ascii="Amiri" w:hAnsi="Amiri" w:eastAsia="Amiri" w:cs="Amiri"/>
          <w:color w:val="111111"/>
          <w:sz w:val="28"/>
          <w:sz w:val="28"/>
          <w:szCs w:val="28"/>
          <w:rtl w:val="true"/>
          <w:lang w:bidi="ar-SA"/>
        </w:rPr>
        <w:t>ليلتئذ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الأحاديث في الصحيح </w:t>
      </w:r>
    </w:p>
    <w:p>
      <w:pPr>
        <w:pStyle w:val="BookText"/>
        <w:rPr/>
      </w:pPr>
      <w:r>
        <w:rPr>
          <w:rFonts w:ascii="Amiri" w:hAnsi="Amiri" w:eastAsia="Amiri" w:cs="Amiri"/>
          <w:color w:val="111111"/>
          <w:sz w:val="28"/>
          <w:sz w:val="28"/>
          <w:szCs w:val="28"/>
          <w:rtl w:val="true"/>
          <w:lang w:bidi="ar-SA"/>
        </w:rPr>
        <w:t xml:space="preserve">في بيان نزولها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تخالف هذا</w:t>
      </w:r>
      <w:r>
        <w:rPr>
          <w:rStyle w:val="FootnoteAnchor"/>
          <w:rtl w:val="true"/>
        </w:rPr>
        <w:footnoteReference w:id="259"/>
      </w:r>
      <w:r>
        <w:rPr>
          <w:rFonts w:ascii="Amiri" w:hAnsi="Amiri" w:eastAsia="Amiri" w:cs="Amiri"/>
          <w:color w:val="111111"/>
          <w:sz w:val="28"/>
          <w:sz w:val="28"/>
          <w:szCs w:val="28"/>
          <w:rtl w:val="true"/>
          <w:lang w:bidi="ar-SA"/>
        </w:rPr>
        <w:t>ويُجمَع بين ذلك بأنها نزلت بعد إعطائه إياها ليلة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فقد روى الحاكم عائشة والترمذي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يُحْرَسُ</w:t>
      </w:r>
      <w:r>
        <w:rPr>
          <w:rStyle w:val="FootnoteAnchor"/>
          <w:rtl w:val="true"/>
        </w:rPr>
        <w:footnoteReference w:id="261"/>
      </w:r>
      <w:r>
        <w:rPr>
          <w:rFonts w:ascii="Amiri" w:hAnsi="Amiri" w:eastAsia="Amiri" w:cs="Amiri"/>
          <w:color w:val="111111"/>
          <w:sz w:val="28"/>
          <w:sz w:val="28"/>
          <w:szCs w:val="28"/>
          <w:rtl w:val="true"/>
          <w:lang w:bidi="ar-SA"/>
        </w:rPr>
        <w:t>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بش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رَأْسَهُ مِنَ الْقُبَّة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فقد عَصَمَني الله، وهذه الآية مثال للفراشي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بكمالها فقد روى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حمَّاد سلَمَةَ بن عن علي بن زيد بن جُدعَان عن يوسف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الأنعام بمكة ليلاً جملة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الثَّلاثَةِ الَّذِينَ خُلِّفُوا</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الصَّحيحين من حديث </w:t>
      </w:r>
    </w:p>
    <w:p>
      <w:pPr>
        <w:pStyle w:val="BookText"/>
        <w:rPr/>
      </w:pPr>
      <w:r>
        <w:rPr>
          <w:rFonts w:ascii="Amiri" w:hAnsi="Amiri" w:eastAsia="Amiri" w:cs="Amiri"/>
          <w:color w:val="111111"/>
          <w:sz w:val="28"/>
          <w:sz w:val="28"/>
          <w:szCs w:val="28"/>
          <w:rtl w:val="true"/>
          <w:lang w:bidi="ar-SA"/>
        </w:rPr>
        <w:t>كَعْب فَأَنْزَلَ اللهُ تَوتِنا حِينَ بَقِيَ الثُّلُثُ الأخيرُ مِنَ الليل ورَسُولُ اللهِ صَلَّى اللهُ عَلَيْهِ وَسَلَّمَ عِنْدَ أُمِّ سَلمَة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التَّرمِذيُّ من حديث أنس أن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نزلت في انتظار الصلاة التي تُدْعَى الْعَتَمة،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وظاهره أنها نزلت في ذلك الوقت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الإِذْنِ في خروج النسوة في الأحزاب، 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قُلْ لَازْوَاجِكَ وَبَنَاتِك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البُخاريّ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سَوْدةً بَعْدَما ضُرِبَ الحِجَابُ لحاجَتِها وكانت امرأةً جسيمةً لا تَخْفَى عَلَى مَنْ يَعْرِفُها فَرَآها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سَوْدَةُ أَمَا وَالله ما تَخْفَيْنَ عَلَيْنَا فَانْظُرِي كيف تَخْرُجين؟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فَانْكَفَأَتْ رَاجعةً إلى رسول الله صلى الله عليه وسلم وإنه لَيَتَعَشَّى وفي يده عَرْقٌ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خرجْتُ لبعض حَاجَتي </w:t>
      </w:r>
    </w:p>
    <w:p>
      <w:pPr>
        <w:pStyle w:val="BookText"/>
        <w:rPr/>
      </w:pPr>
      <w:r>
        <w:rPr>
          <w:rFonts w:ascii="Amiri" w:hAnsi="Amiri" w:eastAsia="Amiri" w:cs="Amiri"/>
          <w:color w:val="111111"/>
          <w:sz w:val="28"/>
          <w:sz w:val="28"/>
          <w:szCs w:val="28"/>
          <w:rtl w:val="true"/>
          <w:lang w:bidi="ar-SA"/>
        </w:rPr>
        <w:t>فقال لي عمرُ كذَا وكذَا فأوحَى الله إليه وإن العَرْق في يده ما وضَعه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أُذِن لَكُنَّ أَنْ تَخْرُجْنَ لِحاجتِكُنَّ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إن ذلك كان لَيْلًا لأنَّهن إنما كُنَّ يَخْرُجْن للحاجةِ ليْلاً كما في الصحيحين عن عائشة في حديث الإِفك</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 كما تقدّم وبيّنا أنها لم تنزل كلها ليلًا، وفي بعض الأحاديث أنها إلى</w:t>
      </w:r>
      <w:r>
        <w:rPr>
          <w:rStyle w:val="FootnoteAnchor"/>
          <w:rtl w:val="true"/>
        </w:rPr>
        <w:footnoteReference w:id="2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صِرَاطاً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المنافقين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نَزَلَ بَيْن اللَّيْلِ والنهار في وقت الصبح ويَصْلُحُ أن يُجْعَل نوعاً مُسْتَقِلًا، وَيَحْضُرُنِي مِنْهُ مِثَالَان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فقد تقدّم أنها نزلت وهو في الركْعةِ الأخيرةِ من صلاةِ الصبح</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الفتح، فقد روى مسلم والترمذي وغيرهما عن أنس أن ثمانين هَبَطُوا على رسول الله صلى الله عليه وسلم وأصحابه من جبَل التَّنْعيم عند صلاة الصُّبح يريدون أن يَقْتُلوه فأُخِذُوا أخْذاً فاعتقَهم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كَفَّ أَيْدِيَهُم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37" w:name="pg9762_73237"/>
    </w:p>
    <w:p>
      <w:pPr>
        <w:pStyle w:val="Heading2"/>
        <w:numPr>
          <w:ilvl w:val="1"/>
          <w:numId w:val="1"/>
        </w:numPr>
        <w:rPr/>
      </w:pPr>
      <w:bookmarkStart w:id="38" w:name="__RefHeading___Toc9051841_2870459653"/>
      <w:bookmarkStart w:id="39" w:name="_Toc13"/>
      <w:bookmarkEnd w:id="37"/>
      <w:bookmarkEnd w:id="38"/>
      <w:r>
        <w:rPr>
          <w:rtl w:val="true"/>
        </w:rPr>
        <w:t>النَّوْعُ السَّابِعُ والثَّامِنُ</w:t>
      </w:r>
      <w:r>
        <w:rPr>
          <w:rtl w:val="true"/>
        </w:rPr>
        <w:t xml:space="preserve">: </w:t>
      </w:r>
      <w:r>
        <w:rPr>
          <w:rtl w:val="true"/>
        </w:rPr>
        <w:t>الصَّيْفِيُّ والشَّتَائِي</w:t>
      </w:r>
      <w:bookmarkEnd w:id="3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له أمثَلَةٌ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البلقيني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الكَلالَة، ففي صحيح مُسْلمٍ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رَاجَعْتُ رَسُولَ اللهِ صَلَّى الله عَلَيْهِ وَسَلَّمَ في شَيْءٍ مَا رَاجَعْتُهُ فِي الْكَلالَة، ومَا أَغْلَظَ لِي فِي شَيْءٍ مَا أَغْلَظَ لِيَ فِيهِ حَتَّى طَعَنَ بِإِصْبَعِهِ فِي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أَلَا يَكْفِيكَ آيةُ الصَّيْفِ الَّتى في آخِر سُورَة النِّساء</w:t>
      </w:r>
      <w:r>
        <w:rPr>
          <w:rStyle w:val="FootnoteAnchor"/>
          <w:rtl w:val="true"/>
        </w:rPr>
        <w:footnoteReference w:id="274"/>
      </w:r>
      <w:r>
        <w:rPr>
          <w:rFonts w:ascii="Amiri" w:hAnsi="Amiri" w:eastAsia="Amiri" w:cs="Amiri"/>
          <w:color w:val="111111"/>
          <w:sz w:val="28"/>
          <w:sz w:val="28"/>
          <w:szCs w:val="28"/>
          <w:rtl w:val="true"/>
          <w:lang w:bidi="ar-SA"/>
        </w:rPr>
        <w:t>، وأخرج الحاكم في المستدرك عن أبي هريرة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الكَلَالَة؟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الآية التي نزلت في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الكَلَلة</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قلت وقد تقدّم أن ذلك في سفر حجة الوداع</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ثَاتِيهَا وثَالِتُها وَرَابِعُها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وأول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أَكْمَلْتُ لَكُمْ دِيَنكُمْ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لأن ذلك مما نزل بحجّة الوَدَاع فهو قَريب الزَّمن من آية الكَلالة</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غالِبُ آيات غَزْوةِ تَبُوك في براءَة فقد كانت في شِدَّة الحرّ كما في الحديث ونصَّ الله تعالى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لاَ تَنْفِرُوا في الحَرِّ</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البيهقي 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أخبرنا أبُو الْعبَّاس أخْبَرَنَا أحمد أَخْبَرَنا يُونُس عن ابن إسحاق عَنْ عَاصِمِ بنِ عُمَرَ بْن قتادة وَعَبْدِ الله بن أبي بَكْرِ بن حَزْمٍ أن رسول الله صلى الله عليه وسلم ما كان یَخْرُجُ فِي وَجْهِ مِنْ مَغَازِيهِ إِلّا كَانَ يُظْهِرُ أَنَّهُ يُرِيدُ غَيْرَهُ إِلَّا فِي غَزْوة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الرُّومَ</w:t>
      </w:r>
      <w:r>
        <w:rPr>
          <w:rStyle w:val="FootnoteAnchor"/>
          <w:rtl w:val="true"/>
        </w:rPr>
        <w:footnoteReference w:id="281"/>
      </w:r>
      <w:r>
        <w:rPr>
          <w:rFonts w:ascii="Amiri" w:hAnsi="Amiri" w:eastAsia="Amiri" w:cs="Amiri"/>
          <w:color w:val="111111"/>
          <w:sz w:val="28"/>
          <w:sz w:val="28"/>
          <w:szCs w:val="28"/>
          <w:rtl w:val="true"/>
          <w:lang w:bidi="ar-SA"/>
        </w:rPr>
        <w:t>فَأَعْلَمَهُمْ وَذَلِكَ فِي زَمَنِ الْبَأْسِ وشِدَّةٍ مِنَ الْحَرِّ وَجَدْبِ الْبلاد، فبيْنَمَا رَسُولُ الله صَلَّى الله عليه وَسَلَّم يَوْمٍ فِي جِهَازِه إِذ قال للجَدّ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 هَلْ لَكَ في بَناتِ بني الَأصْفر</w:t>
      </w:r>
      <w:r>
        <w:rPr>
          <w:rStyle w:val="FootnoteAnchor"/>
          <w:rtl w:val="true"/>
        </w:rPr>
        <w:footnoteReference w:id="2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عَلِمَ قَوْمي أنَّهُ لَيْسَ أَحَدٌ أشَدَّ عُجْباً بالنِّساءِ مِنّي وإني أخافُ إن رأيتُ نساءَ بني الأصفرِ أَن يَفْتِتَّني فَائْذَنْ لي، </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الذَنْ لي ولا تفتني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83"/>
      </w:r>
      <w:r>
        <w:rPr>
          <w:rFonts w:ascii="Amiri" w:hAnsi="Amiri" w:eastAsia="Amiri" w:cs="Amiri"/>
          <w:color w:val="111111"/>
          <w:sz w:val="28"/>
          <w:sz w:val="28"/>
          <w:szCs w:val="28"/>
          <w:rtl w:val="true"/>
          <w:lang w:bidi="ar-SA"/>
        </w:rPr>
        <w:t>، وقال رجلٌ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تَنْفِرُوا فِي الْحَرِّ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وأما النوع الثاني</w:t>
      </w:r>
      <w:r>
        <w:rPr>
          <w:rStyle w:val="FootnoteAnchor"/>
          <w:rtl w:val="true"/>
        </w:rPr>
        <w:footnoteReference w:id="285"/>
      </w:r>
      <w:r>
        <w:rPr>
          <w:rFonts w:ascii="Amiri" w:hAnsi="Amiri" w:eastAsia="Amiri" w:cs="Amiri"/>
          <w:color w:val="111111"/>
          <w:sz w:val="28"/>
          <w:sz w:val="28"/>
          <w:szCs w:val="28"/>
          <w:rtl w:val="true"/>
          <w:lang w:bidi="ar-SA"/>
        </w:rPr>
        <w:t>فله أمثِلة أحَدُهَا ولم يذكر البلقيني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الثَّلاثَ عَشَرَة في بَرَاءة عائشة من سورة النور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جَاءُوا بِالإِفْكَ</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ففي البخاري من حديثها فوالله ما قام</w:t>
      </w:r>
      <w:r>
        <w:rPr>
          <w:rStyle w:val="FootnoteAnchor"/>
          <w:rtl w:val="true"/>
        </w:rPr>
        <w:footnoteReference w:id="288"/>
      </w:r>
      <w:r>
        <w:rPr>
          <w:rFonts w:ascii="Amiri" w:hAnsi="Amiri" w:eastAsia="Amiri" w:cs="Amiri"/>
          <w:color w:val="111111"/>
          <w:sz w:val="28"/>
          <w:sz w:val="28"/>
          <w:szCs w:val="28"/>
          <w:rtl w:val="true"/>
          <w:lang w:bidi="ar-SA"/>
        </w:rPr>
        <w:t>رسول الله صلى الله عليه وسلم ولا خَرَجَ أحدٌ من البَيْتِ حتى أُنزِل عليه فَأَخَذَهُ ما كان يأخُذُهُ من البُرحاءِ حتى إنه ليتحدَّرُ منه مثلُ الجُمانَ من العَرِقَ وهو في يَوْمٍ شَاتٍ من ثِقل الْوَحْي الذي يُنزَلُ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يَأْتَل أوُلُوا الْفَضْلِ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89"/>
      </w:r>
      <w:r>
        <w:rPr>
          <w:rFonts w:ascii="Amiri" w:hAnsi="Amiri" w:eastAsia="Amiri" w:cs="Amiri"/>
          <w:color w:val="111111"/>
          <w:sz w:val="28"/>
          <w:sz w:val="28"/>
          <w:szCs w:val="28"/>
          <w:rtl w:val="true"/>
          <w:lang w:bidi="ar-SA"/>
        </w:rPr>
        <w:t>، فإنها نزلت لما حَلَفَ أَبُو بَكْرٍ رَضِي اللَّهُ عَنْهُ لا يُنْفِقُ عَلَى مِسْطَحٍ شيئاً لما تكَلَّم فِي الإفك فهي قريبة مما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الواحِديُّ</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في الكَلاَلَة آيتين إحداهما في الشِّتاء، وهي التي في أوَّل النِّساء</w:t>
      </w:r>
      <w:r>
        <w:rPr>
          <w:rStyle w:val="FootnoteAnchor"/>
          <w:rtl w:val="true"/>
        </w:rPr>
        <w:footnoteReference w:id="291"/>
      </w:r>
      <w:r>
        <w:rPr>
          <w:rFonts w:ascii="Amiri" w:hAnsi="Amiri" w:eastAsia="Amiri" w:cs="Amiri"/>
          <w:color w:val="111111"/>
          <w:sz w:val="28"/>
          <w:sz w:val="28"/>
          <w:szCs w:val="28"/>
          <w:rtl w:val="true"/>
          <w:lang w:bidi="ar-SA"/>
        </w:rPr>
        <w:t>، والأخرى في الصيف وهي التي في آخِرها، وعجبت للبلقيني كيفَ غَفِل عن هذه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سورة الأحزاب من آيات غَزْوةِ الخَنْدق، فقد كانت في البرْد ففي حديث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النَّاسُ عَنْ رسول الله صلى الله عليه وسلم ليلةَ الأحزاب إلّا اثنَىْ عشَرَ َرجُلاً فأتاني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فانطلِق إلى عَسْكر الأحزاب فانظر إلى حَالِهم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والَّذِي بَعثَك بالحق ما قُمتُ لَكَ إلّا حياءً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 بعض طرقه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 اذْكُرُوا نِعْمَة اللَّهِ عَلَيْكُمْ إِذْ جَاءَتْكُمْ 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40" w:name="pg9762_73245"/>
    </w:p>
    <w:p>
      <w:pPr>
        <w:pStyle w:val="Heading2"/>
        <w:numPr>
          <w:ilvl w:val="1"/>
          <w:numId w:val="1"/>
        </w:numPr>
        <w:rPr/>
      </w:pPr>
      <w:bookmarkStart w:id="41" w:name="__RefHeading___Toc9051843_2870459653"/>
      <w:bookmarkStart w:id="42" w:name="_Toc14"/>
      <w:bookmarkEnd w:id="40"/>
      <w:bookmarkEnd w:id="41"/>
      <w:r>
        <w:rPr>
          <w:rtl w:val="true"/>
        </w:rPr>
        <w:t>النَّوْعُ التَّاسِع</w:t>
      </w:r>
      <w:r>
        <w:rPr>
          <w:rtl w:val="true"/>
        </w:rPr>
        <w:t xml:space="preserve">: </w:t>
      </w:r>
      <w:r>
        <w:rPr>
          <w:rtl w:val="true"/>
        </w:rPr>
        <w:t>الْفِرَاشِيُّ</w:t>
      </w:r>
      <w:bookmarkEnd w:id="42"/>
    </w:p>
    <w:p>
      <w:pPr>
        <w:pStyle w:val="BookText"/>
        <w:rPr/>
      </w:pPr>
      <w:r>
        <w:rPr>
          <w:rFonts w:ascii="Amiri" w:hAnsi="Amiri" w:eastAsia="Amiri" w:cs="Amiri"/>
          <w:color w:val="111111"/>
          <w:sz w:val="28"/>
          <w:sz w:val="28"/>
          <w:szCs w:val="28"/>
          <w:rtl w:val="true"/>
          <w:lang w:bidi="ar-SA"/>
        </w:rPr>
        <w:t>ذكر البلقيني مِثالاً واحداً وهو آية الثّلاثة الذين خُلّفوا كما تقدّم أنَّها نَزَلت وقد بقي من اللَّيْلِ نحو الثُّلُث وهو عند أمِّ سَلَمة</w:t>
      </w:r>
      <w:r>
        <w:rPr>
          <w:rStyle w:val="FootnoteAnchor"/>
          <w:rtl w:val="true"/>
        </w:rPr>
        <w:footnoteReference w:id="294"/>
      </w:r>
      <w:r>
        <w:rPr>
          <w:rFonts w:ascii="Amiri" w:hAnsi="Amiri" w:eastAsia="Amiri" w:cs="Amiri"/>
          <w:color w:val="111111"/>
          <w:sz w:val="28"/>
          <w:sz w:val="28"/>
          <w:szCs w:val="28"/>
          <w:rtl w:val="true"/>
          <w:lang w:bidi="ar-SA"/>
        </w:rPr>
        <w:t>، وظفرت بمثالٍ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واستُشكِلَ الجمع بين ما تقدّم من نزُول الآية في بيت أم سَلمة وقول النبي صلى الله عليه وسلم في حقِّ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عَلَيَّ الوحْيُ في فِراشِ امرأةٍ غَيْرِهَا</w:t>
      </w:r>
      <w:r>
        <w:rPr>
          <w:rStyle w:val="FootnoteAnchor"/>
          <w:rtl w:val="true"/>
        </w:rPr>
        <w:footnoteReference w:id="296"/>
      </w:r>
      <w:r>
        <w:rPr>
          <w:rFonts w:ascii="Amiri" w:hAnsi="Amiri" w:eastAsia="Amiri" w:cs="Amiri"/>
          <w:color w:val="111111"/>
          <w:sz w:val="28"/>
          <w:sz w:val="28"/>
          <w:szCs w:val="28"/>
          <w:rtl w:val="true"/>
          <w:lang w:bidi="ar-SA"/>
        </w:rPr>
        <w:t>، 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كان قبل القصة التي نزل فيها الوحي في فراش أمّ سَلَمة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بما يحصل به الجواب وهو أحسن من هذا، فروى أبو يَعلى</w:t>
      </w:r>
      <w:r>
        <w:rPr>
          <w:rStyle w:val="FootnoteAnchor"/>
          <w:rtl w:val="true"/>
        </w:rPr>
        <w:footnoteReference w:id="297"/>
      </w:r>
      <w:r>
        <w:rPr>
          <w:rFonts w:ascii="Amiri" w:hAnsi="Amiri" w:eastAsia="Amiri" w:cs="Amiri"/>
          <w:color w:val="111111"/>
          <w:sz w:val="28"/>
          <w:sz w:val="28"/>
          <w:szCs w:val="28"/>
          <w:rtl w:val="true"/>
          <w:lang w:bidi="ar-SA"/>
        </w:rPr>
        <w:t>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الْوَحْيُ لَيَنزِلُ عليه وهو في أَهْلِه فينصرفُون عَنْه، وإن كان لَيَنْزِلُ عَلَيْه وأَنا مَعَهُ في لِحَافه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عُلِمَ أنه لا معارضَة بين الحديثين كما بين لا يخفى</w:t>
      </w:r>
      <w:r>
        <w:rPr>
          <w:rFonts w:eastAsia="Amiri" w:cs="Amiri" w:ascii="Amiri" w:hAnsi="Amiri"/>
          <w:color w:val="111111"/>
          <w:sz w:val="28"/>
          <w:szCs w:val="28"/>
          <w:rtl w:val="true"/>
          <w:lang w:bidi="ar-SA"/>
        </w:rPr>
        <w:t xml:space="preserve">. </w:t>
      </w:r>
      <w:bookmarkStart w:id="43" w:name="pg9762_73247"/>
    </w:p>
    <w:p>
      <w:pPr>
        <w:pStyle w:val="Heading2"/>
        <w:numPr>
          <w:ilvl w:val="1"/>
          <w:numId w:val="1"/>
        </w:numPr>
        <w:rPr/>
      </w:pPr>
      <w:bookmarkStart w:id="44" w:name="__RefHeading___Toc9051845_2870459653"/>
      <w:bookmarkStart w:id="45" w:name="_Toc15"/>
      <w:bookmarkEnd w:id="43"/>
      <w:bookmarkEnd w:id="44"/>
      <w:r>
        <w:rPr>
          <w:rtl w:val="true"/>
        </w:rPr>
        <w:t>النَّوْعُ الْعَاشر</w:t>
      </w:r>
      <w:r>
        <w:rPr>
          <w:rtl w:val="true"/>
        </w:rPr>
        <w:t xml:space="preserve">: </w:t>
      </w:r>
      <w:r>
        <w:rPr>
          <w:rtl w:val="true"/>
        </w:rPr>
        <w:t>النَّوْمي</w:t>
      </w:r>
      <w:bookmarkEnd w:id="45"/>
    </w:p>
    <w:p>
      <w:pPr>
        <w:pStyle w:val="BookText"/>
        <w:rPr/>
      </w:pPr>
      <w:r>
        <w:rPr>
          <w:rFonts w:ascii="Amiri" w:hAnsi="Amiri" w:eastAsia="Amiri" w:cs="Amiri"/>
          <w:color w:val="111111"/>
          <w:sz w:val="28"/>
          <w:sz w:val="28"/>
          <w:szCs w:val="28"/>
          <w:rtl w:val="true"/>
          <w:lang w:bidi="ar-SA"/>
        </w:rPr>
        <w:t>ذكره البلقيني وجعله ملحقاً بما قبله ورأينا إفراده بنوع أليق، ومثَّلَ له بما في صحيح مُسْلمٍ</w:t>
      </w:r>
      <w:r>
        <w:rPr>
          <w:rStyle w:val="FootnoteAnchor"/>
          <w:rtl w:val="true"/>
        </w:rPr>
        <w:footnoteReference w:id="298"/>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وسلم ذاتَ يوْمٍ بيْنَ أظْهُرِنا في المسْجد إذْ أَغْفَى إغْفَاءةً ثم رفع رأسه متبسَّماً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 آنفاً سورة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الرَّافعي</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للداودي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وفوات الوفيات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فاهمون من الحديث أن السورة نزلت في تلك الإغفاءة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الوحي ما كان يأتيه في النوم</w:t>
      </w:r>
    </w:p>
    <w:p>
      <w:pPr>
        <w:pStyle w:val="BookText"/>
        <w:rPr/>
      </w:pPr>
      <w:r>
        <w:rPr>
          <w:rFonts w:ascii="Amiri" w:hAnsi="Amiri" w:eastAsia="Amiri" w:cs="Amiri"/>
          <w:color w:val="111111"/>
          <w:sz w:val="28"/>
          <w:sz w:val="28"/>
          <w:szCs w:val="28"/>
          <w:rtl w:val="true"/>
          <w:lang w:bidi="ar-SA"/>
        </w:rPr>
        <w:t>لأن رؤيا الأنبياء 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لكن الأشبه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كلَّه نزل في اليقَظة، وكأنه خَطَر لهُ في النَّوم سورةُ الكوثر المنزَّلةُ اليقظة أو عُرِضَ عليه الكوثرُ الذي وردت فيه السورة فقرأها عليهم وفسَّرها لهم، قال</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بعض الروايات أنه أُغمِيَ عليه وقد يُحَملُ ذلك على الحالة التي كانت تعْتريه عند نزول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بُرْحَاءُ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قاله الرَّافعيُّ في غاية الاتجاه، وهو الذي كنت أميل إليه قبل الوقوف عليه والتأويلُ الأخير أصحُّ من الأول،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 آنِفاً يدفعُ كونها نزلت قبل ذلك،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تلك الحالة وليست الإغفاءةُ إغفاءةَ نَوْم، بل الحالة التي كانت تَعْترِيه عند الوَحْي، فقد ذكر العلماءُ أنَّه كَانَ يُؤْخَذُ عَن الدُّنْيا</w:t>
      </w:r>
      <w:r>
        <w:rPr>
          <w:rFonts w:eastAsia="Amiri" w:cs="Amiri" w:ascii="Amiri" w:hAnsi="Amiri"/>
          <w:color w:val="111111"/>
          <w:sz w:val="28"/>
          <w:szCs w:val="28"/>
          <w:rtl w:val="true"/>
          <w:lang w:bidi="ar-SA"/>
        </w:rPr>
        <w:t xml:space="preserve">. </w:t>
      </w:r>
      <w:bookmarkStart w:id="46" w:name="pg9762_73251"/>
    </w:p>
    <w:p>
      <w:pPr>
        <w:pStyle w:val="Heading2"/>
        <w:numPr>
          <w:ilvl w:val="1"/>
          <w:numId w:val="1"/>
        </w:numPr>
        <w:rPr/>
      </w:pPr>
      <w:bookmarkStart w:id="47" w:name="__RefHeading___Toc9051847_2870459653"/>
      <w:bookmarkStart w:id="48" w:name="_Toc16"/>
      <w:bookmarkEnd w:id="46"/>
      <w:bookmarkEnd w:id="47"/>
      <w:r>
        <w:rPr>
          <w:rtl w:val="true"/>
        </w:rPr>
        <w:t>النَّوعُ الحَادِي عَشَر</w:t>
      </w:r>
      <w:r>
        <w:rPr>
          <w:rtl w:val="true"/>
        </w:rPr>
        <w:t xml:space="preserve">: </w:t>
      </w:r>
      <w:r>
        <w:rPr>
          <w:rtl w:val="true"/>
        </w:rPr>
        <w:t>أسْبَابُ النُّزُول</w:t>
      </w:r>
      <w:bookmarkEnd w:id="48"/>
    </w:p>
    <w:p>
      <w:pPr>
        <w:pStyle w:val="BookText"/>
        <w:rPr/>
      </w:pPr>
      <w:r>
        <w:rPr>
          <w:rFonts w:ascii="Amiri" w:hAnsi="Amiri" w:eastAsia="Amiri" w:cs="Amiri"/>
          <w:color w:val="111111"/>
          <w:sz w:val="28"/>
          <w:sz w:val="28"/>
          <w:szCs w:val="28"/>
          <w:rtl w:val="true"/>
          <w:lang w:bidi="ar-SA"/>
        </w:rPr>
        <w:t>وهو نوع مهم مُحتاج إليه وصَنَّفَ الناس فيه مصنّفات</w:t>
      </w:r>
      <w:r>
        <w:rPr>
          <w:rStyle w:val="FootnoteAnchor"/>
          <w:rtl w:val="true"/>
        </w:rPr>
        <w:footnoteReference w:id="302"/>
      </w:r>
      <w:r>
        <w:rPr>
          <w:rFonts w:ascii="Amiri" w:hAnsi="Amiri" w:eastAsia="Amiri" w:cs="Amiri"/>
          <w:color w:val="111111"/>
          <w:sz w:val="28"/>
          <w:sz w:val="28"/>
          <w:szCs w:val="28"/>
          <w:rtl w:val="true"/>
          <w:lang w:bidi="ar-SA"/>
        </w:rPr>
        <w:t>، ومن أحسنها كتاب الوَاحِدي</w:t>
      </w:r>
      <w:r>
        <w:rPr>
          <w:rStyle w:val="FootnoteAnchor"/>
          <w:rtl w:val="true"/>
        </w:rPr>
        <w:footnoteReference w:id="303"/>
      </w:r>
      <w:r>
        <w:rPr>
          <w:rFonts w:ascii="Amiri" w:hAnsi="Amiri" w:eastAsia="Amiri" w:cs="Amiri"/>
          <w:color w:val="111111"/>
          <w:sz w:val="28"/>
          <w:sz w:val="28"/>
          <w:szCs w:val="28"/>
          <w:rtl w:val="true"/>
          <w:lang w:bidi="ar-SA"/>
        </w:rPr>
        <w:t>، ثم شيخ الإسلام حافظ العصر أبُو الفضل ابن حَجَر</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الإصابة في تمييز الصحابة، ولسان الميزان، وطبقات الحفاظ، والكاف الشاف في تحرير أحاديث الكشاف، وغير ذلك وقد توفي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وما كان منه عن صحابي فهو مُسْندُ مرفوع، إذ قول الصحابي فيما لا مدخل فيه للاجتهاد مرفوع، أو تابِعيُّ فمرسل، وشرط قبولهما صحةُ السند، ويزيد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راويه معروفاً بأن لا يروي إلا عن الصحابة، أو ورَدَ له شاهدٌ مرسَلٌ أو متَّصِلٌ ولو ضعيفاً، وإذا تعارض فيه حديثان فإن أمكن الجمع بينهما فذاك كآية اللِّعان، ففي</w:t>
      </w:r>
    </w:p>
    <w:p>
      <w:pPr>
        <w:pStyle w:val="BookText"/>
        <w:rPr/>
      </w:pPr>
      <w:r>
        <w:rPr>
          <w:rFonts w:ascii="Amiri" w:hAnsi="Amiri" w:eastAsia="Amiri" w:cs="Amiri"/>
          <w:color w:val="111111"/>
          <w:sz w:val="28"/>
          <w:sz w:val="28"/>
          <w:szCs w:val="28"/>
          <w:rtl w:val="true"/>
          <w:lang w:bidi="ar-SA"/>
        </w:rPr>
        <w:t>الصَّحيح عن سَهْلِ بن سَعْد السَّاعِدِيِّ أنها نَزَلت</w:t>
      </w:r>
      <w:r>
        <w:rPr>
          <w:rStyle w:val="FootnoteAnchor"/>
          <w:rtl w:val="true"/>
        </w:rPr>
        <w:footnoteReference w:id="305"/>
      </w:r>
      <w:r>
        <w:rPr>
          <w:rFonts w:ascii="Amiri" w:hAnsi="Amiri" w:eastAsia="Amiri" w:cs="Amiri"/>
          <w:color w:val="111111"/>
          <w:sz w:val="28"/>
          <w:sz w:val="28"/>
          <w:szCs w:val="28"/>
          <w:rtl w:val="true"/>
          <w:lang w:bidi="ar-SA"/>
        </w:rPr>
        <w:t>في قصة عُوَيْمر العجلاني وفيه أيضاً أنها نزلت في قصة هِلال بن أميَّة</w:t>
      </w:r>
      <w:r>
        <w:rPr>
          <w:rStyle w:val="FootnoteAnchor"/>
          <w:rtl w:val="true"/>
        </w:rPr>
        <w:footnoteReference w:id="306"/>
      </w:r>
      <w:r>
        <w:rPr>
          <w:rFonts w:ascii="Amiri" w:hAnsi="Amiri" w:eastAsia="Amiri" w:cs="Amiri"/>
          <w:color w:val="111111"/>
          <w:sz w:val="28"/>
          <w:sz w:val="28"/>
          <w:szCs w:val="28"/>
          <w:rtl w:val="true"/>
          <w:lang w:bidi="ar-SA"/>
        </w:rPr>
        <w:t xml:space="preserve">، فيمكن أنها نزلت في حقهما أي بَعْدَ سؤال كل منهما فيُجمَعَ بهذا، وإن لم يُمكن قِدِّم ما كَان سنَدُه صحيحاً أوْلَهُ مُرجّح ككون راويه صاحب الواقعة التي نزلت فيها الآية ونحو ذلك، فإن استويَا فهل يُحمَلُ على النُّزُولِ مرَّتين أو يكونُ مضْطرباً يقتضي طرح كل منهما عندي فيه احْتمالاَن وفي الحديث ما يشبهه، وربما كان في إحدى القصتين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فوهم الراوي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آية الزُّمَر</w:t>
      </w:r>
      <w:r>
        <w:rPr>
          <w:rStyle w:val="FootnoteAnchor"/>
          <w:rtl w:val="true"/>
        </w:rPr>
        <w:footnoteReference w:id="307"/>
      </w:r>
      <w:r>
        <w:rPr>
          <w:rFonts w:ascii="Amiri" w:hAnsi="Amiri" w:eastAsia="Amiri" w:cs="Amiri"/>
          <w:color w:val="111111"/>
          <w:sz w:val="28"/>
          <w:sz w:val="28"/>
          <w:szCs w:val="28"/>
          <w:rtl w:val="true"/>
          <w:lang w:bidi="ar-SA"/>
        </w:rPr>
        <w:t>، والبَارعُ النَّاقِد يَفْحَصُ عن ذلك، وأمثِلة هذا النَّوع تُسْتَقْرأُ من الكتب المصنّفة فيه وذُكِرَ منها كثير في هذا الكتاب في الأنواع السابقة والتي ستأتي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منها المشهورُ 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كقصة الإفك وآية السَّعْي والتَّيمم والعُرنيينَ ومُوافقاتِ عمر، وضعيفٌ كآيةِ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يَأْمُرُكُمْ أَنْ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تُؤَدُّوا الْأَمَانَاتِ إِلى أَهْلِها</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وقد اشتُهِر أنها نزلت في شأن مِفتاح الكعبة،، وأسانيد ذلك بعضُها ضَعيف، وبعضها منقطع، ومنها الغريب وهو أیضاً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وضعيف، والله أعلم، وهذا الفصل مما حررته واستخرجته من قواعد الحديث ولم أُسْبَق إليه وبالله التوفيق</w:t>
      </w:r>
      <w:r>
        <w:rPr>
          <w:rFonts w:eastAsia="IRNazanin" w:cs="IRNazanin"/>
          <w:color w:val="111111"/>
          <w:sz w:val="28"/>
          <w:szCs w:val="28"/>
          <w:rtl w:val="true"/>
          <w:lang w:bidi="fa-IR"/>
        </w:rPr>
        <w:t xml:space="preserve">. </w:t>
      </w:r>
      <w:bookmarkStart w:id="49" w:name="pg9762_73257"/>
    </w:p>
    <w:p>
      <w:pPr>
        <w:pStyle w:val="Heading2"/>
        <w:numPr>
          <w:ilvl w:val="1"/>
          <w:numId w:val="1"/>
        </w:numPr>
        <w:rPr/>
      </w:pPr>
      <w:bookmarkStart w:id="50" w:name="__RefHeading___Toc9051849_2870459653"/>
      <w:bookmarkStart w:id="51" w:name="_Toc17"/>
      <w:bookmarkEnd w:id="49"/>
      <w:bookmarkEnd w:id="50"/>
      <w:r>
        <w:rPr>
          <w:rtl w:val="true"/>
        </w:rPr>
        <w:t>النَّوعُ الثّاني والثَّالِثُ عَشَر</w:t>
      </w:r>
      <w:r>
        <w:rPr>
          <w:rtl w:val="true"/>
        </w:rPr>
        <w:t xml:space="preserve">: </w:t>
      </w:r>
      <w:r>
        <w:rPr>
          <w:rtl w:val="true"/>
        </w:rPr>
        <w:t>أولُ ما نَزَل وآخِرُ ما نَزَلَ</w:t>
      </w:r>
      <w:bookmarkEnd w:id="51"/>
    </w:p>
    <w:p>
      <w:pPr>
        <w:pStyle w:val="BookText"/>
        <w:rPr/>
      </w:pPr>
      <w:r>
        <w:rPr>
          <w:rFonts w:ascii="Amiri" w:hAnsi="Amiri" w:eastAsia="Amiri" w:cs="Amiri"/>
          <w:color w:val="111111"/>
          <w:sz w:val="28"/>
          <w:sz w:val="28"/>
          <w:szCs w:val="28"/>
          <w:rtl w:val="true"/>
          <w:lang w:bidi="ar-SA"/>
        </w:rPr>
        <w:t>اختُلِف في الأول</w:t>
      </w:r>
      <w:r>
        <w:rPr>
          <w:rStyle w:val="FootnoteAnchor"/>
          <w:rtl w:val="true"/>
        </w:rPr>
        <w:footnoteReference w:id="310"/>
      </w:r>
      <w:r>
        <w:rPr>
          <w:rFonts w:ascii="Amiri" w:hAnsi="Amiri" w:eastAsia="Amiri" w:cs="Amiri"/>
          <w:color w:val="111111"/>
          <w:sz w:val="28"/>
          <w:sz w:val="28"/>
          <w:szCs w:val="28"/>
          <w:rtl w:val="true"/>
          <w:lang w:bidi="ar-SA"/>
        </w:rPr>
        <w:t>، فالأصحُّ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السابق في المِكّيّ والْمدَنّي</w:t>
      </w:r>
      <w:r>
        <w:rPr>
          <w:rStyle w:val="FootnoteAnchor"/>
          <w:rtl w:val="true"/>
        </w:rPr>
        <w:footnoteReference w:id="311"/>
      </w:r>
      <w:r>
        <w:rPr>
          <w:rFonts w:ascii="Amiri" w:hAnsi="Amiri" w:eastAsia="Amiri" w:cs="Amiri"/>
          <w:color w:val="111111"/>
          <w:sz w:val="28"/>
          <w:sz w:val="28"/>
          <w:szCs w:val="28"/>
          <w:rtl w:val="true"/>
          <w:lang w:bidi="ar-SA"/>
        </w:rPr>
        <w:t>، وحديث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من القُرآن اقْرَأْ بِاسْمِ رَبِّكَ رواه في المستدرك</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للواحدي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وما بعدها</w:t>
      </w:r>
    </w:p>
    <w:p>
      <w:pPr>
        <w:pStyle w:val="BookText"/>
        <w:rPr/>
      </w:pPr>
      <w:r>
        <w:rPr>
          <w:rFonts w:ascii="Amiri" w:hAnsi="Amiri" w:eastAsia="Amiri" w:cs="Amiri"/>
          <w:color w:val="111111"/>
          <w:sz w:val="28"/>
          <w:sz w:val="28"/>
          <w:szCs w:val="28"/>
          <w:rtl w:val="true"/>
          <w:lang w:bidi="ar-SA"/>
        </w:rPr>
        <w:t>، وروى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عن سفيان عن ابن أبِي نجِيح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افْرَأْ بِاسْمِ رَبِّكَ، ونَ، وَالْقَلَمِ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وحُجَّةُ الثَّاني ما في الصَّحيحين عن أَبي سَلَمة</w:t>
      </w:r>
      <w:r>
        <w:rPr>
          <w:rStyle w:val="FootnoteAnchor"/>
          <w:rtl w:val="true"/>
        </w:rPr>
        <w:footnoteReference w:id="313"/>
      </w:r>
      <w:r>
        <w:rPr>
          <w:rFonts w:ascii="Amiri" w:hAnsi="Amiri" w:eastAsia="Amiri" w:cs="Amiri"/>
          <w:color w:val="111111"/>
          <w:sz w:val="28"/>
          <w:sz w:val="28"/>
          <w:szCs w:val="28"/>
          <w:rtl w:val="true"/>
          <w:lang w:bidi="ar-SA"/>
        </w:rPr>
        <w:t>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أُنزِل قبلُ؟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بِما حدَثنا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جاورتُ بحِراءٍ شَهْرَا فلما قَضَيْتُ جِوارِي نزلْتُ فَاسْتَبْطَنْتُ بَطْنَ الوادِي فتُودِيت فنظرت أمَامي وخَلْفي وعَنْ يَميني وعَنْ شِمَالي، ثم نظرت إلى السَّماءِ فإذا هُو يعني جبريل فأَخَذَتني رجْفَة فأتيت خدِيجَة فأمَرتهم فدَثَّرُوني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الأول بما في الصَّحيحين أيضاً عن أبي سَلَمَةَ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وهو يُحدّث عن فَتْرةِ الوحْي فقال في حديثه فَبَيْنَما أنا أَمْشِي سَمِعْتُ صَوْتًا مِنَ السَّمَاءِ فَرَفَعْتُ رَأْسِي فَإِذَا المَلَكُ الَّذِي جَاءَني بحِراءٍ جالسٌ على كُرْسيّ بين السَّماءِ وَالأَرْضِ فَرَجَعْتُ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فَدَثَّرُونِي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الَّذِي جَاءَنِي بحراءٍ دَالّ على أن هذه القِصَّة متأخّرة عن قصة حِراءٍ التي نزل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بين الحديثين بأن السؤال كان عن نزول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وَالْمُدَّثِّر، فأجَابَه بما تقدم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وحُجَّةُ الثَّالِث</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البلقيني ما رواه البيهقي في الدلائل عن أبي مَيْسَرَةَ عَمرُو بن شُرحبيل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لخديجةَ إذا خَلَوْتُ وَحْدِي سَمِعت نداءً فذكر الحديث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ورقة بن نوفل فقصَّ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فَاثْبَتْ لَه حتى تسمعَ ما يقول ثم ائتني فأخْبرني فلما خلَا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الضَّالين، فأتى ورقة بن نوفل فذكر ذلك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منقطع وإن كان محفوظاً فيحتمل أن يكون خيراً عن نزولها بعد ما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أُخِذَ مِنه أنها من أوائل ما نزل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سُورة نَزَلَت</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عَليّ بن الحُسَيْن، 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البقرة، وكِلَاهُما مرسل بلا إسناد،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مُرسَل فصحيح، وأما بِلا إسناد</w:t>
      </w:r>
      <w:r>
        <w:rPr>
          <w:rStyle w:val="FootnoteAnchor"/>
          <w:rtl w:val="true"/>
        </w:rPr>
        <w:footnoteReference w:id="317"/>
      </w:r>
      <w:r>
        <w:rPr>
          <w:rFonts w:ascii="Amiri" w:hAnsi="Amiri" w:eastAsia="Amiri" w:cs="Amiri"/>
          <w:color w:val="111111"/>
          <w:sz w:val="28"/>
          <w:sz w:val="28"/>
          <w:szCs w:val="28"/>
          <w:rtl w:val="true"/>
          <w:lang w:bidi="ar-SA"/>
        </w:rPr>
        <w:t>فقد تقدم مسنّداً عن عكرمة</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تذكرة الحفاظ للذهبي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والحَسن أن أوّل ما نَزَلَ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وعن ابن عباس فانتفى إرساله أيضاً، وأسنَد أبو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الناسخ والمنسوخ من طريق حسّان بن إبراهيم الكِرْماني عن أميّة الأزدي عن جابر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علماء التابعين بالقرآن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أَنْزَلَ الله على</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وسرد سائر السور المتقدمة في النوع الأول عن عكرمة على الترتيب عاطفاً كل سورة بثُم، وذكر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وبين الملائكة</w:t>
      </w:r>
      <w:r>
        <w:rPr>
          <w:rStyle w:val="FootnoteAnchor"/>
          <w:rtl w:val="true"/>
        </w:rPr>
        <w:footnoteReference w:id="319"/>
      </w:r>
      <w:r>
        <w:rPr>
          <w:rFonts w:ascii="Amiri" w:hAnsi="Amiri" w:eastAsia="Amiri" w:cs="Amiri"/>
          <w:color w:val="111111"/>
          <w:sz w:val="28"/>
          <w:sz w:val="28"/>
          <w:szCs w:val="28"/>
          <w:rtl w:val="true"/>
          <w:lang w:bidi="ar-SA"/>
        </w:rPr>
        <w:t>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كهيعص، وسمَّى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Style w:val="FootnoteAnchor"/>
          <w:rtl w:val="true"/>
        </w:rPr>
        <w:footnoteReference w:id="320"/>
      </w:r>
      <w:r>
        <w:rPr>
          <w:rFonts w:ascii="Amiri" w:hAnsi="Amiri" w:eastAsia="Amiri" w:cs="Amiri"/>
          <w:color w:val="111111"/>
          <w:sz w:val="28"/>
          <w:sz w:val="28"/>
          <w:szCs w:val="28"/>
          <w:rtl w:val="true"/>
          <w:lang w:bidi="ar-SA"/>
        </w:rPr>
        <w:t>، وقال حم المؤمن ثم حم السَّجدة، ثم الأنبياء، ثم النَّحل أربعين منها، وبقيتها بالمدينة ثم نوح، ثم الطّور، ثم المؤمنون، ثم المُلك، وقَدَّم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العنكبوت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ما نزل بمكة،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بالمدينة سورةُ البقرة فذكر سائر السُّور كما تقدم، وجعل الصَّفَ بعد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أوائل ما أُنزِلَ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 والكهف وطه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البُخَاريّ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من تِلادي من العِتاق الأوَل،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أوَّلِ ما أخذت من القرآن فشبَّهه بتِلاد المال القديم</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أراد بالعتاق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التي نزلت أولاً بمكة،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يلادي يعني من أول ما تعلمته، والتِلاد والتَّالد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الموروث القديم، والطريف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المكتسب، وسورة بني الإسرائيل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جامع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سورةُ من المفصَّل فيها ذكر </w:t>
      </w:r>
    </w:p>
    <w:p>
      <w:pPr>
        <w:pStyle w:val="BookText"/>
        <w:rPr/>
      </w:pPr>
      <w:r>
        <w:rPr>
          <w:rFonts w:ascii="Amiri" w:hAnsi="Amiri" w:eastAsia="Amiri" w:cs="Amiri"/>
          <w:color w:val="111111"/>
          <w:sz w:val="28"/>
          <w:sz w:val="28"/>
          <w:szCs w:val="28"/>
          <w:rtl w:val="true"/>
          <w:lang w:bidi="ar-SA"/>
        </w:rPr>
        <w:t>الجنة والنّار حتى إذا ثَاب الناسُ إلى الإسْلام نزل الحلال والحرام</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بمكة وإني جارية ألعب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والسَّاعةُ أَدْهَى وَأَمَرُّ</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ومن أوَائِل ما نزل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كما في الحديث المشهور عن عثمان أخرجه الحاكمُ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النوع أوَّل آية نزلت في القِتال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وغيره عن ابن عباس</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آية نزلت فيه بالمدينة</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حكاه ابن جَرير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آية نزلت في الأطْعِمة بمكة آيَةُ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فِيمَا أُوحِيَ إِلَيَّ مُحَرَّماً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ثم آيَةُ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IRNazanin" w:hAnsi="IRNazanin" w:eastAsia="IRNazanin"/>
          <w:color w:val="111111"/>
          <w:sz w:val="28"/>
          <w:sz w:val="28"/>
          <w:szCs w:val="28"/>
          <w:rtl w:val="true"/>
          <w:lang w:bidi="fa-IR"/>
        </w:rPr>
        <w:t>آخرها</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آية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الآية قاله ابن 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آيَةٍ نَزَلَت فِي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ثم آيَةُ النِّساء، ثم آيَةُ المائدة، رواه الترمذي وغيره من حديث عمر وصححه</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320:4</w:t>
      </w:r>
    </w:p>
    <w:p>
      <w:pPr>
        <w:pStyle w:val="BookText"/>
        <w:rPr/>
      </w:pPr>
      <w:r>
        <w:rPr>
          <w:rFonts w:ascii="Amiri" w:hAnsi="Amiri" w:eastAsia="Amiri" w:cs="Amiri"/>
          <w:color w:val="111111"/>
          <w:sz w:val="28"/>
          <w:sz w:val="28"/>
          <w:szCs w:val="28"/>
          <w:rtl w:val="true"/>
          <w:lang w:bidi="ar-SA"/>
        </w:rPr>
        <w:t>، وقاله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والشعبي ومجاهد وقتادة وصححه والربيع بن أنس</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آخر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الشيخان عن البراء بن عازب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الكَللة</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وآخر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البخاري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الرِّبا</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البيهقي عن عمر مثله، وأخرج أبو عبيد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القرآن عهداً بالعرش آية الرِبَّا وآية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النسائي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فِيه إِلَى الله</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ورواه البيهقي في الدلائل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وبين 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وثمانون يوماً، وروى أيضاً عن الكلبي عن الكلبي عن أبي صالح</w:t>
      </w:r>
      <w:r>
        <w:rPr>
          <w:rStyle w:val="FootnoteAnchor"/>
          <w:rtl w:val="true"/>
        </w:rPr>
        <w:footnoteReference w:id="339"/>
      </w:r>
      <w:r>
        <w:rPr>
          <w:rFonts w:ascii="Amiri" w:hAnsi="Amiri" w:eastAsia="Amiri" w:cs="Amiri"/>
          <w:color w:val="111111"/>
          <w:sz w:val="28"/>
          <w:sz w:val="28"/>
          <w:szCs w:val="28"/>
          <w:rtl w:val="true"/>
          <w:lang w:bidi="ar-SA"/>
        </w:rPr>
        <w:t>عن ابر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وثلاثون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عبيد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بعدها سبع ليال وبَرِىء يوم السَّبت ومات يوم الاثنين وروى الحاكم في المستدرك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عن ابن عباس آخِرُ سورة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الترمذي والحاكم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نزلت المائدة فما وجدتم فيها من حلالٍ فاسْتَحِلوُّه، وما وجدتم فيها من حَرَامٍ فحرِّموه، </w:t>
      </w:r>
    </w:p>
    <w:p>
      <w:pPr>
        <w:pStyle w:val="BookText"/>
        <w:rPr/>
      </w:pPr>
      <w:r>
        <w:rPr>
          <w:rFonts w:ascii="Amiri" w:hAnsi="Amiri" w:eastAsia="Amiri" w:cs="Amiri"/>
          <w:color w:val="111111"/>
          <w:sz w:val="28"/>
          <w:sz w:val="28"/>
          <w:szCs w:val="28"/>
          <w:rtl w:val="true"/>
          <w:lang w:bidi="ar-SA"/>
        </w:rPr>
        <w:t>وروى الحاكم مثله أيضاً عن عبدالله بن عمرو</w:t>
      </w:r>
      <w:r>
        <w:rPr>
          <w:rStyle w:val="FootnoteAnchor"/>
          <w:rtl w:val="true"/>
        </w:rPr>
        <w:footnoteReference w:id="342"/>
      </w:r>
      <w:r>
        <w:rPr>
          <w:rFonts w:ascii="Amiri" w:hAnsi="Amiri" w:eastAsia="Amiri" w:cs="Amiri"/>
          <w:color w:val="111111"/>
          <w:sz w:val="28"/>
          <w:sz w:val="28"/>
          <w:szCs w:val="28"/>
          <w:rtl w:val="true"/>
          <w:lang w:bidi="ar-SA"/>
        </w:rPr>
        <w:t>وعثمان في حديثه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آخِر القُرْآن نُزُولاً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ويُجْمَعُ بَيْنَ هذه الاختلافات إن صحت بأن كل واحد أجاب بما عنده ولم يذكر البلقيني من هذه الأقوال إلا 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أغرب ما رُوي في هذا النوع ما رواه ابن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أتبأنا أبو عامر السكوتي أنبأنا هشام بن عمار أنبأنا ابن عباس أنبأنا عمرو بن قيس الکندي أنه سمع معاوية بن أبي سفيان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 لِقَاءَ رَبِّه</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آخِرُ آيَة نزلت من القرآن،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أَثَرٌ مُشِكل ولعله أراد أنه لم يَنْزِلْ بعدها آيةٌ نسخَتها</w:t>
      </w:r>
      <w:r>
        <w:rPr>
          <w:rStyle w:val="FootnoteAnchor"/>
          <w:rtl w:val="true"/>
        </w:rPr>
        <w:footnoteReference w:id="345"/>
      </w:r>
      <w:r>
        <w:rPr>
          <w:rFonts w:ascii="Amiri" w:hAnsi="Amiri" w:eastAsia="Amiri" w:cs="Amiri"/>
          <w:color w:val="111111"/>
          <w:sz w:val="28"/>
          <w:sz w:val="28"/>
          <w:szCs w:val="28"/>
          <w:rtl w:val="true"/>
          <w:lang w:bidi="ar-SA"/>
        </w:rPr>
        <w:t>ولا تُغَيِّرُ حُكْمَها بل هي مثبتة مُحْكَمَة فاشتَبه ذلك على بعض الرواة فرواه بالمعنى على ما فهمه، انتهى</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52" w:name="pg9762_73273"/>
    </w:p>
    <w:p>
      <w:pPr>
        <w:pStyle w:val="Heading2"/>
        <w:numPr>
          <w:ilvl w:val="1"/>
          <w:numId w:val="1"/>
        </w:numPr>
        <w:rPr/>
      </w:pPr>
      <w:bookmarkStart w:id="53" w:name="__RefHeading___Toc9051851_2870459653"/>
      <w:bookmarkStart w:id="54" w:name="_Toc18"/>
      <w:bookmarkEnd w:id="52"/>
      <w:bookmarkEnd w:id="53"/>
      <w:r>
        <w:rPr>
          <w:rtl w:val="true"/>
        </w:rPr>
        <w:t>النَّوعُ الرَّابِعَ عَشَر</w:t>
      </w:r>
      <w:r>
        <w:rPr>
          <w:rtl w:val="true"/>
        </w:rPr>
        <w:t xml:space="preserve">: </w:t>
      </w:r>
      <w:r>
        <w:rPr>
          <w:rtl w:val="true"/>
        </w:rPr>
        <w:t>ما عُرف تاريخُ نُزُولِهِ عَاماً وَشَهراً وَيَوْماً وَسَاعَةً</w:t>
      </w:r>
      <w:bookmarkEnd w:id="54"/>
    </w:p>
    <w:p>
      <w:pPr>
        <w:pStyle w:val="BookText"/>
        <w:rPr/>
      </w:pPr>
      <w:r>
        <w:rPr>
          <w:rFonts w:ascii="Amiri" w:hAnsi="Amiri" w:eastAsia="Amiri" w:cs="Amiri"/>
          <w:color w:val="111111"/>
          <w:sz w:val="28"/>
          <w:sz w:val="28"/>
          <w:szCs w:val="28"/>
          <w:rtl w:val="true"/>
          <w:lang w:bidi="ar-SA"/>
        </w:rPr>
        <w:t>هذا النوع من زيادتي وهو مهم وله أمثلة، أوَّلها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والفَاتِحَة نزلتا عامَ المبعث لأنه مقارب لهما</w:t>
      </w:r>
      <w:r>
        <w:rPr>
          <w:rStyle w:val="FootnoteAnchor"/>
          <w:rtl w:val="true"/>
        </w:rPr>
        <w:footnoteReference w:id="347"/>
      </w:r>
      <w:r>
        <w:rPr>
          <w:rFonts w:ascii="Amiri" w:hAnsi="Amiri" w:eastAsia="Amiri" w:cs="Amiri"/>
          <w:color w:val="111111"/>
          <w:sz w:val="28"/>
          <w:sz w:val="28"/>
          <w:szCs w:val="28"/>
          <w:rtl w:val="true"/>
          <w:lang w:bidi="ar-SA"/>
        </w:rPr>
        <w:t xml:space="preserve">، وعام المبعث سنة أربعين من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ومولده عام الفيل هذا هو الصحيح في الأمرين الثابت في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ثلاثٍ وأربعين من مولده،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عام أربعين ولم ينزل عليه القرآن إلا بعد ثلاث سنين، وثبت في صحيح مسلم عن قتادة أن اليوم الذي أنزلت عليه فيه يوم الاثنين</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 نزلت بعد اقْرَأْ بسنتين أو أكثر كما في الصَّحيح</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القِبلة في السنة الثانية من الهجرة في رجب ففي </w:t>
      </w:r>
    </w:p>
    <w:p>
      <w:pPr>
        <w:pStyle w:val="BookText"/>
        <w:rPr/>
      </w:pPr>
      <w:r>
        <w:rPr>
          <w:rFonts w:ascii="Amiri" w:hAnsi="Amiri" w:eastAsia="Amiri" w:cs="Amiri"/>
          <w:color w:val="111111"/>
          <w:sz w:val="28"/>
          <w:sz w:val="28"/>
          <w:szCs w:val="28"/>
          <w:rtl w:val="true"/>
          <w:lang w:bidi="ar-SA"/>
        </w:rPr>
        <w:t xml:space="preserve">الصحيح عن البراء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إلى بيت المقدس ستةَ عشر أو سبعة عشر شهراً وكان يُحِبُّ أن يتوجَّه إلى الكعبة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فتوجَّه نحو الكعْبة فقال السُّفَهَاءُ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عَنْ قِبْلَتِهِمُ الَّتي كَانُوا عَلَيْها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الْمَشْرِقُ وَالْمَغْرِبُ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51"/>
      </w:r>
      <w:r>
        <w:rPr>
          <w:rFonts w:ascii="Amiri" w:hAnsi="Amiri" w:eastAsia="Amiri" w:cs="Amiri"/>
          <w:color w:val="111111"/>
          <w:sz w:val="28"/>
          <w:sz w:val="28"/>
          <w:szCs w:val="28"/>
          <w:rtl w:val="true"/>
          <w:lang w:bidi="ar-SA"/>
        </w:rPr>
        <w:t>، وفيه أن أول صلاة صلاها العصر فيكون نزولها بين الظهر والعصر، وفي رواية في الصحيحين أنها نزلت ليلاً وسبق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حَبيب</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حُوِّلَتْ في صَلَاةِ الظهر يومَ الثلاثاء نصف شعبان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الْمَشْرِقُ والمغْرِب فَأَيْنَما تُوَلُّوا فَثَمَّ وَجْهُ الله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اختُلِف فيها فروى مسلم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وهو مُقْبِلٌ من مكة إلى المدينة على راحلته حيث كان وجهُه، وفيه نزلت</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مكة بعد الهجرة إلا عام القضية سنة سبع وعام الفتح سنة ثمان وعام حجة الوداع سنة تسع، وهذا أصح ما يعتمد عليه في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عام القضية أو الفتح أو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الصِّيام في السنة الثانية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 قِتَالَ فيه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نزلت في سرية عبد الله بن جحش سنة اثنين في رجب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الآية، روى ابن حِبان</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وغيره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تكون مقلِّلة</w:t>
      </w:r>
      <w:r>
        <w:rPr>
          <w:rStyle w:val="FootnoteAnchor"/>
          <w:rtl w:val="true"/>
        </w:rPr>
        <w:footnoteReference w:id="360"/>
      </w:r>
      <w:r>
        <w:rPr>
          <w:rFonts w:ascii="IRNazanin" w:hAnsi="IRNazanin" w:eastAsia="IRNazanin"/>
          <w:color w:val="111111"/>
          <w:sz w:val="28"/>
          <w:sz w:val="28"/>
          <w:szCs w:val="28"/>
          <w:rtl w:val="true"/>
          <w:lang w:bidi="fa-IR"/>
        </w:rPr>
        <w:t>فتجعل على نفسها إن عاشَ لها ولدان سهولة، فلما أجليت بنو النضير كان فيهم من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 أبناءنا فأنزل الله هذه الآية وأُجْلِيّ بنو النضير في ربیع الأول سنة أربع انتهى</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آل عمران إلى ثلاث وثمانين آية نزل في وفد نجران سنة تِسع رواه ابن إسحاق في السيرة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من قصة أحُد 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سنة ثلاث في أواخرها، وكان يوم الوقعة يوم السبت الإِحدى عشرة خلت من شَوَّال،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لَمَنْ يُؤْمِنُ بالله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الآية نزلت كما روى ابن جرير وابن مِرْدَوَيه من حديث جابر أنه صلى الله عليه وسلم صلى على النجاشي حين مات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عِلْجٍ مات بأرض الحبشة فنزلت هذه الآية</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كفار العجم،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مِرْدَوَيه</w:t>
      </w:r>
      <w:r>
        <w:rPr>
          <w:rStyle w:val="FootnoteAnchor"/>
          <w:rtl w:val="true"/>
        </w:rPr>
        <w:footnoteReference w:id="366"/>
      </w:r>
      <w:r>
        <w:rPr>
          <w:rFonts w:ascii="Amiri" w:hAnsi="Amiri" w:eastAsia="Amiri" w:cs="Amiri"/>
          <w:color w:val="111111"/>
          <w:sz w:val="28"/>
          <w:sz w:val="28"/>
          <w:szCs w:val="28"/>
          <w:rtl w:val="true"/>
          <w:lang w:bidi="ar-SA"/>
        </w:rPr>
        <w:t>نحوه من حديث أنس، ومات النجاشي سنة سبع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نزلت بأَثَرِ أحدكما روى أبو داود والترمذي وغيرهما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سعد بن الربيع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ابنتا سَعْدٍ قُتِل أبُوهما معك في وإن عمهما أخذ مالَهُما فلم يَدَعْ لهما مالَّا فنزلت آية الميراث</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69"/>
      </w:r>
      <w:r>
        <w:rPr>
          <w:rFonts w:ascii="Amiri" w:hAnsi="Amiri" w:eastAsia="Amiri" w:cs="Amiri"/>
          <w:color w:val="111111"/>
          <w:sz w:val="28"/>
          <w:sz w:val="28"/>
          <w:szCs w:val="28"/>
          <w:rtl w:val="true"/>
          <w:lang w:bidi="ar-SA"/>
        </w:rPr>
        <w:t xml:space="preserve">، روى مسلم عن أبي سعيد أن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سَبابا يوم أوْطاسَ لَهُنَّ أَزْواجٌ فكرِهُوا غِشْيانهن فنزلت هذه الآية، وأَوْطَاسٌ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غزوة حُنين وكانت سنة ثمانٍ بعد الفتح بقليل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الآية، يوم فتح مكة سنة ثمان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فِي الْمُنَافِقِينَ فِئَتَين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بأثَرِ أُحدٍ لما في الصحيحين عن زيد بن ثابت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أُحُدٍ فرجعَ ناسٌ فكان الصحابة فيهم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نقتلهم، وفرقة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فنزلت</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أَنْ يَقْتُل مُؤْمِناً</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قال مجاهد</w:t>
      </w:r>
      <w:r>
        <w:rPr>
          <w:rStyle w:val="FootnoteAnchor"/>
          <w:rtl w:val="true"/>
        </w:rPr>
        <w:footnoteReference w:id="37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يوم 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القصر</w:t>
      </w:r>
      <w:r>
        <w:rPr>
          <w:rStyle w:val="FootnoteAnchor"/>
          <w:rtl w:val="true"/>
        </w:rPr>
        <w:footnoteReference w:id="376"/>
      </w:r>
      <w:r>
        <w:rPr>
          <w:rFonts w:ascii="Amiri" w:hAnsi="Amiri" w:eastAsia="Amiri" w:cs="Amiri"/>
          <w:color w:val="111111"/>
          <w:sz w:val="28"/>
          <w:sz w:val="28"/>
          <w:szCs w:val="28"/>
          <w:rtl w:val="true"/>
          <w:lang w:bidi="ar-SA"/>
        </w:rPr>
        <w:t>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صَلاة الخوف</w:t>
      </w:r>
      <w:r>
        <w:rPr>
          <w:rStyle w:val="FootnoteAnchor"/>
          <w:rtl w:val="true"/>
        </w:rPr>
        <w:footnoteReference w:id="377"/>
      </w:r>
      <w:r>
        <w:rPr>
          <w:rFonts w:ascii="Amiri" w:hAnsi="Amiri" w:eastAsia="Amiri" w:cs="Amiri"/>
          <w:color w:val="111111"/>
          <w:sz w:val="28"/>
          <w:sz w:val="28"/>
          <w:szCs w:val="28"/>
          <w:rtl w:val="true"/>
          <w:lang w:bidi="ar-SA"/>
        </w:rPr>
        <w:t>في غزوة ذات الرِّقاع في المحرَّم سنة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الكلالة</w:t>
      </w:r>
      <w:r>
        <w:rPr>
          <w:rStyle w:val="FootnoteAnchor"/>
          <w:rtl w:val="true"/>
        </w:rPr>
        <w:footnoteReference w:id="378"/>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المائدة بها أيضاً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فيها أيضاً يوم عرفة يوم الجمعة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واقف بها، وفي رواية عن ابن عباس عند البيهقي في الدلائل يوم الاثنين وهو مخالف لما في الصحيح</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التّيمَمُ</w:t>
      </w:r>
      <w:r>
        <w:rPr>
          <w:rStyle w:val="FootnoteAnchor"/>
          <w:rtl w:val="true"/>
        </w:rPr>
        <w:footnoteReference w:id="382"/>
      </w:r>
      <w:r>
        <w:rPr>
          <w:rFonts w:ascii="Amiri" w:hAnsi="Amiri" w:eastAsia="Amiri" w:cs="Amiri"/>
          <w:color w:val="111111"/>
          <w:sz w:val="28"/>
          <w:sz w:val="28"/>
          <w:szCs w:val="28"/>
          <w:rtl w:val="true"/>
          <w:lang w:bidi="ar-SA"/>
        </w:rPr>
        <w:t>بها في القُفول من غزوة المُرَيْسيع وكانت في شعبان سنة ست وقيل خمس وقيل أربع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جَزَاوُا الَّذِينَ يُحَارِبُونَ الله </w:t>
      </w:r>
    </w:p>
    <w:p>
      <w:pPr>
        <w:pStyle w:val="BookText"/>
        <w:rPr/>
      </w:pP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الآية، في قصة العُرِنيِّينَ في سنة ست، وآية تحريم الخمر</w:t>
      </w:r>
      <w:r>
        <w:rPr>
          <w:rStyle w:val="FootnoteAnchor"/>
          <w:rtl w:val="true"/>
        </w:rPr>
        <w:footnoteReference w:id="384"/>
      </w:r>
      <w:r>
        <w:rPr>
          <w:rFonts w:ascii="Amiri" w:hAnsi="Amiri" w:eastAsia="Amiri" w:cs="Amiri"/>
          <w:color w:val="111111"/>
          <w:sz w:val="28"/>
          <w:sz w:val="28"/>
          <w:szCs w:val="28"/>
          <w:rtl w:val="true"/>
          <w:lang w:bidi="ar-SA"/>
        </w:rPr>
        <w:t>في محاصرة بني النضير في ربيع الأول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يوم بدر، وبعضها بأثَرِها، وكانت في رمضان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آية الثَّلَاثَةِ الَّذِينَ خُلِّفوا</w:t>
      </w:r>
      <w:r>
        <w:rPr>
          <w:rStyle w:val="FootnoteAnchor"/>
          <w:rtl w:val="true"/>
        </w:rPr>
        <w:footnoteReference w:id="386"/>
      </w:r>
      <w:r>
        <w:rPr>
          <w:rFonts w:ascii="Amiri" w:hAnsi="Amiri" w:eastAsia="Amiri" w:cs="Amiri"/>
          <w:color w:val="111111"/>
          <w:sz w:val="28"/>
          <w:sz w:val="28"/>
          <w:szCs w:val="28"/>
          <w:rtl w:val="true"/>
          <w:lang w:bidi="ar-SA"/>
        </w:rPr>
        <w:t>بعد مقدمه بخمسين ليلة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يُرِيكُمُ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الْمِحَال</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نزلت لما قدم وفد بني عامر وقدومهم سنة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خواتيمُ سُورةِ النَّحل إما يوم أحد أو يوم الفتح كما تقدم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الاسراء واختلف فيه</w:t>
      </w:r>
      <w:r>
        <w:rPr>
          <w:rStyle w:val="FootnoteAnchor"/>
          <w:rtl w:val="true"/>
        </w:rPr>
        <w:footnoteReference w:id="389"/>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بسنة،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عشر شهراً،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بثمانية أشهر،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بستة أشهر،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عشر شهراً،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بسبعة عشر،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بثمانية عشر،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سنين،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بخمسین</w:t>
      </w:r>
      <w:r>
        <w:rPr>
          <w:rStyle w:val="FootnoteAnchor"/>
          <w:rtl w:val="true"/>
        </w:rPr>
        <w:footnoteReference w:id="39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w:t>
      </w:r>
    </w:p>
    <w:p>
      <w:pPr>
        <w:pStyle w:val="BookText"/>
        <w:rPr/>
      </w:pPr>
      <w:r>
        <w:rPr>
          <w:rFonts w:ascii="Amiri" w:hAnsi="Amiri" w:eastAsia="Amiri" w:cs="Amiri"/>
          <w:color w:val="111111"/>
          <w:sz w:val="28"/>
          <w:sz w:val="28"/>
          <w:szCs w:val="28"/>
          <w:rtl w:val="true"/>
          <w:lang w:bidi="ar-SA"/>
        </w:rPr>
        <w:t>البعثة بخمس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عشر شهراً،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 ونصف، واختُلِفَ في الشهر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الأول،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وقد بسطت الكلام على هذه الأقوال في شَرح الأَسْمَاء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يومَ بَدْرٍ أو بأثَرِه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يُقْتُلُونَ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في سفر الهجرة وكان في ربيع الأول بعد النبوة بثلاث عشرة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الإِفك سنة غزوة بني المصطلق وهي غزوة المُريْسيع وتقدم تاريخها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والثلاثون آية الاستئذان</w:t>
      </w:r>
      <w:r>
        <w:rPr>
          <w:rStyle w:val="FootnoteAnchor"/>
          <w:rtl w:val="true"/>
        </w:rPr>
        <w:footnoteReference w:id="394"/>
      </w:r>
      <w:r>
        <w:rPr>
          <w:rFonts w:ascii="Amiri" w:hAnsi="Amiri" w:eastAsia="Amiri" w:cs="Amiri"/>
          <w:color w:val="111111"/>
          <w:sz w:val="28"/>
          <w:sz w:val="28"/>
          <w:szCs w:val="28"/>
          <w:rtl w:val="true"/>
          <w:lang w:bidi="ar-SA"/>
        </w:rPr>
        <w:t>في النور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الحِجَاب</w:t>
      </w:r>
      <w:r>
        <w:rPr>
          <w:rStyle w:val="FootnoteAnchor"/>
          <w:rtl w:val="true"/>
        </w:rPr>
        <w:footnoteReference w:id="395"/>
      </w:r>
      <w:r>
        <w:rPr>
          <w:rFonts w:ascii="Amiri" w:hAnsi="Amiri" w:eastAsia="Amiri" w:cs="Amiri"/>
          <w:color w:val="111111"/>
          <w:sz w:val="28"/>
          <w:sz w:val="28"/>
          <w:szCs w:val="28"/>
          <w:rtl w:val="true"/>
          <w:lang w:bidi="ar-SA"/>
        </w:rPr>
        <w:t>في الأحزاب، والآية في تزويج زينب بنت جحش سنة أربع</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في وفاة </w:t>
      </w:r>
    </w:p>
    <w:p>
      <w:pPr>
        <w:pStyle w:val="BookText"/>
        <w:rPr/>
      </w:pPr>
      <w:r>
        <w:rPr>
          <w:rFonts w:ascii="Amiri" w:hAnsi="Amiri" w:eastAsia="Amiri" w:cs="Amiri"/>
          <w:color w:val="111111"/>
          <w:sz w:val="28"/>
          <w:sz w:val="28"/>
          <w:szCs w:val="28"/>
          <w:rtl w:val="true"/>
          <w:lang w:bidi="ar-SA"/>
        </w:rPr>
        <w:t>أبي طالب، وكذا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وكانت وفاته سنة عشر من المبعث قبل الهجرة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الأحزاب من آيات الخندق وكانت في شوال سنة خمس،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الاحقاف في قصة الجن سنة عشر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القتال</w:t>
      </w:r>
      <w:r>
        <w:rPr>
          <w:rStyle w:val="FootnoteAnchor"/>
          <w:rtl w:val="true"/>
        </w:rPr>
        <w:footnoteReference w:id="398"/>
      </w:r>
      <w:r>
        <w:rPr>
          <w:rFonts w:ascii="Amiri" w:hAnsi="Amiri" w:eastAsia="Amiri" w:cs="Amiri"/>
          <w:color w:val="111111"/>
          <w:sz w:val="28"/>
          <w:sz w:val="28"/>
          <w:szCs w:val="28"/>
          <w:rtl w:val="true"/>
          <w:lang w:bidi="ar-SA"/>
        </w:rPr>
        <w:t>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 سنة ستٍ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المجَادَلَة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Style w:val="FootnoteAnchor"/>
          <w:rtl w:val="true"/>
        </w:rPr>
        <w:footnoteReference w:id="399"/>
      </w:r>
      <w:r>
        <w:rPr>
          <w:rFonts w:ascii="Amiri" w:hAnsi="Amiri" w:eastAsia="Amiri" w:cs="Amiri"/>
          <w:color w:val="111111"/>
          <w:sz w:val="28"/>
          <w:sz w:val="28"/>
          <w:szCs w:val="28"/>
          <w:rtl w:val="true"/>
          <w:lang w:bidi="ar-SA"/>
        </w:rPr>
        <w:t>في بني النضير سنة خمس في ربيع الأول بعد خمسة أشهر من أحد، وقيل بعد ستة وثلاثين شهراً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المُنافقين، في غزوة بني المصطلق أو تَبُوك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النَّصْر نزلت في أوْسَطِ أَيَّام التشريق عام حجة الوداع، رواه البَّزار والبيهقي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عيون أمثلتها ولم نستوعبْها حَذَراً من التطويل، وفيما تقدم من الأنواع أمثلة تدخل في هذا النوع، وفي هذا النوع أمثلة للسفري غير ما تقدم والله أعلم</w:t>
      </w:r>
      <w:r>
        <w:rPr>
          <w:rFonts w:eastAsia="Amiri" w:cs="Amiri" w:ascii="Amiri" w:hAnsi="Amiri"/>
          <w:color w:val="111111"/>
          <w:sz w:val="28"/>
          <w:szCs w:val="28"/>
          <w:rtl w:val="true"/>
          <w:lang w:bidi="ar-SA"/>
        </w:rPr>
        <w:t xml:space="preserve">. </w:t>
      </w:r>
      <w:bookmarkStart w:id="55" w:name="pg9762_73292"/>
    </w:p>
    <w:p>
      <w:pPr>
        <w:pStyle w:val="Heading2"/>
        <w:numPr>
          <w:ilvl w:val="1"/>
          <w:numId w:val="1"/>
        </w:numPr>
        <w:rPr/>
      </w:pPr>
      <w:bookmarkStart w:id="56" w:name="__RefHeading___Toc9051853_2870459653"/>
      <w:bookmarkStart w:id="57" w:name="_Toc19"/>
      <w:bookmarkEnd w:id="55"/>
      <w:bookmarkEnd w:id="56"/>
      <w:r>
        <w:rPr>
          <w:rtl w:val="true"/>
        </w:rPr>
        <w:t>النَّوعُُ الخامسُ عشر والسَّادِسُ عشر</w:t>
      </w:r>
      <w:r>
        <w:rPr>
          <w:rtl w:val="true"/>
        </w:rPr>
        <w:t xml:space="preserve">: </w:t>
      </w:r>
      <w:r>
        <w:rPr>
          <w:rtl w:val="true"/>
        </w:rPr>
        <w:t>ما نزل فيه ولَمْ ينزل على أحَدٍ قبلَ النَّبِيٌ صَلَّى اللهُ عَلَيْهِ وَسَلَّم وما أُنْزِل منه على بَعْضِ الأنبياءِ</w:t>
      </w:r>
      <w:bookmarkEnd w:id="57"/>
    </w:p>
    <w:p>
      <w:pPr>
        <w:pStyle w:val="BookText"/>
        <w:rPr/>
      </w:pPr>
      <w:r>
        <w:rPr>
          <w:rFonts w:ascii="Amiri" w:hAnsi="Amiri" w:eastAsia="Amiri" w:cs="Amiri"/>
          <w:color w:val="111111"/>
          <w:sz w:val="28"/>
          <w:sz w:val="28"/>
          <w:szCs w:val="28"/>
          <w:rtl w:val="true"/>
          <w:lang w:bidi="ar-SA"/>
        </w:rPr>
        <w:t>هذان النوعان من زيادتي، ومن أمثلة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وخواتيم سورة البقرة، ففي صحيح مُسْلِمٍ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بِنُورين قد أوتيتَهُمَا لَمْ يُؤْتَهُمَا نبيٌّ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وخواتيم سورة البقرة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فأمثلته كثيرة، فروى الحاكم وصححه من طريق عطاء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في صُحُفِ إبراهيمَ وموسى، 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وإبْرَاهِيمَ الذِي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ألَّا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نَذِيرٌ مِنَ النُّذْرِ الأولَى</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وفي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صلى الله عليه وسلم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وَإِبْراهِيمَ الَّذِي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وَفَّى؟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عَمَلَ يَوْمِهِ بأربع ركعات مِنْ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258:4</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وروى أيضاً من طريق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على إبراهيم مِما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4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خَالِدُون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والْمُسْلِمَاتِ الآية</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والتي في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قَائِمُون</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فلم يفِ بهذه السِّهام إلّا إبراهيمُ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رى أيضاً من طريق عطاء وروى عن ميسرة أن هذه الآية مكتوبة في التوراة بسَبعمائةِ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الله ما في السَّمَواتِ وَمَا فِي الْأَرْضِ الْمَلِكِ الْقُدُوسِ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الجمعة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البُخَارِيُّ من حديث عبدالله بن عمرو بن العاص أنه</w:t>
      </w:r>
      <w:r>
        <w:rPr>
          <w:rStyle w:val="FootnoteAnchor"/>
          <w:rtl w:val="true"/>
        </w:rPr>
        <w:footnoteReference w:id="408"/>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في التوراة ببعض صفته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 إِنَّا أَرْسَلْنَاكَ شَاهِداً وَمُبَشِّراً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وَحِرْزًا لِلأمِّيين الحديث</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البيهقي في الشعب من طريق الوليد بن العيزار عن سعيد بن جبير</w:t>
      </w:r>
      <w:r>
        <w:rPr>
          <w:rStyle w:val="FootnoteAnchor"/>
          <w:rtl w:val="true"/>
        </w:rPr>
        <w:footnoteReference w:id="410"/>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الطوال لم يُعطَهُن أحدٌ إلا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وأُعْطِيَ مُوسى منها اثْنين، وروى أيضاً طريق أبي الملِيحْ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من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سُورةَ البقرة من الذكر الأول وأعطيت طه والطواسين والحواميم من الواحِ مُوسَى، وأعطيتُ فاتحة الكتاب وخواتيم سورة البقرة من كنْز تحت العرش، والمفصّل نافلة، 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أَلْوَاحٍ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كهي فيما بعده، ويحتمل أن تكون للبدل فلا يكون مما أُعْطِي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عبيد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أنزل الله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Style w:val="FootnoteAnchor"/>
          <w:rtl w:val="true"/>
        </w:rPr>
        <w:footnoteReference w:id="411"/>
      </w:r>
      <w:r>
        <w:rPr>
          <w:rFonts w:ascii="Amiri" w:hAnsi="Amiri" w:eastAsia="Amiri" w:cs="Amiri"/>
          <w:color w:val="111111"/>
          <w:sz w:val="28"/>
          <w:sz w:val="28"/>
          <w:szCs w:val="28"/>
          <w:rtl w:val="true"/>
          <w:lang w:bidi="ar-SA"/>
        </w:rPr>
        <w:t>، وبقي أمثلة أخرى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يدخل في هذا النوع البسملة لأنها نزلت على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الدارقطني</w:t>
      </w:r>
      <w:r>
        <w:rPr>
          <w:rStyle w:val="FootnoteAnchor"/>
          <w:rtl w:val="true"/>
        </w:rPr>
        <w:footnoteReference w:id="412"/>
      </w:r>
      <w:r>
        <w:rPr>
          <w:rFonts w:ascii="Amiri" w:hAnsi="Amiri" w:eastAsia="Amiri" w:cs="Amiri"/>
          <w:color w:val="111111"/>
          <w:sz w:val="28"/>
          <w:sz w:val="28"/>
          <w:szCs w:val="28"/>
          <w:rtl w:val="true"/>
          <w:lang w:bidi="ar-SA"/>
        </w:rPr>
        <w:t xml:space="preserve">وغيره من حديث بُرَيْدَة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لأعَلَّمَنَّكَ آيةً لم تنزل على نبيً بعد سليمان غيري فذكرها</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البيهقي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كتاب الله</w:t>
      </w:r>
      <w:r>
        <w:rPr>
          <w:rStyle w:val="FootnoteAnchor"/>
          <w:rtl w:val="true"/>
        </w:rPr>
        <w:footnoteReference w:id="413"/>
      </w:r>
      <w:r>
        <w:rPr>
          <w:rFonts w:ascii="Amiri" w:hAnsi="Amiri" w:eastAsia="Amiri" w:cs="Amiri"/>
          <w:color w:val="111111"/>
          <w:sz w:val="28"/>
          <w:sz w:val="28"/>
          <w:szCs w:val="28"/>
          <w:rtl w:val="true"/>
          <w:lang w:bidi="ar-SA"/>
        </w:rPr>
        <w:t xml:space="preserve">لم تنزلٌ على أحدٍ سوى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سليمان بن داود فذكرها</w:t>
      </w:r>
      <w:r>
        <w:rPr>
          <w:rFonts w:eastAsia="Amiri" w:cs="Amiri" w:ascii="Amiri" w:hAnsi="Amiri"/>
          <w:color w:val="111111"/>
          <w:sz w:val="28"/>
          <w:szCs w:val="28"/>
          <w:rtl w:val="true"/>
          <w:lang w:bidi="ar-SA"/>
        </w:rPr>
        <w:t xml:space="preserve">. </w:t>
      </w:r>
      <w:bookmarkStart w:id="58" w:name="pg9762_73300"/>
    </w:p>
    <w:p>
      <w:pPr>
        <w:pStyle w:val="Heading2"/>
        <w:numPr>
          <w:ilvl w:val="1"/>
          <w:numId w:val="1"/>
        </w:numPr>
        <w:rPr/>
      </w:pPr>
      <w:bookmarkStart w:id="59" w:name="__RefHeading___Toc9051855_2870459653"/>
      <w:bookmarkStart w:id="60" w:name="_Toc20"/>
      <w:bookmarkEnd w:id="58"/>
      <w:bookmarkEnd w:id="59"/>
      <w:r>
        <w:rPr>
          <w:rtl w:val="true"/>
        </w:rPr>
        <w:t>النوع السابع عشر</w:t>
      </w:r>
      <w:r>
        <w:rPr>
          <w:rtl w:val="true"/>
        </w:rPr>
        <w:t xml:space="preserve">: </w:t>
      </w:r>
      <w:r>
        <w:rPr>
          <w:rtl w:val="true"/>
        </w:rPr>
        <w:t>ما تكرَّر نُزُولُه</w:t>
      </w:r>
      <w:bookmarkEnd w:id="6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النوع من زيادتي، وقد جماعة صرح من المتقدمين والمتأخرين بأن من القرآن ما تكرَّر نُزُوله، وذكر منه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خواتيم سورة النَّحل وأول سورة الروم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يتكرر نزول الآية تذكيراً وموعظة كما سبق وذكر منه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الرُّوح</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 وذكر منه جماعة الفاتحة، ومنه كل ما اختلف في سبب نزوله أو تأخر وقته وسند كل من الروايتين صحيح ولم يمكن الجمع وهو أشياء كثيرة، ومن راجع أسباب النزول وجد من ذلك كثيراً، البَسْمَلة فقد نزلت في أول كل سورة، وفي النَّمل، وروى أبو داود من ومنه حديث ابن عباس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فَصْلَ السُّورة حتى ينزل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فإذا</w:t>
      </w:r>
      <w:r>
        <w:rPr>
          <w:rStyle w:val="FootnoteAnchor"/>
          <w:rtl w:val="true"/>
        </w:rPr>
        <w:footnoteReference w:id="415"/>
      </w:r>
      <w:r>
        <w:rPr>
          <w:rFonts w:ascii="Amiri" w:hAnsi="Amiri" w:eastAsia="Amiri" w:cs="Amiri"/>
          <w:color w:val="111111"/>
          <w:sz w:val="28"/>
          <w:sz w:val="28"/>
          <w:szCs w:val="28"/>
          <w:rtl w:val="true"/>
          <w:lang w:bidi="ar-SA"/>
        </w:rPr>
        <w:t>نزلت عرف أن السُّورة قد خُتِمت واستُقبِلَت أو ابتُدِئَت سُورةٌ أخرى</w:t>
      </w:r>
      <w:r>
        <w:rPr>
          <w:rStyle w:val="FootnoteAnchor"/>
          <w:rtl w:val="true"/>
        </w:rPr>
        <w:footnoteReference w:id="416"/>
      </w:r>
      <w:r>
        <w:rPr>
          <w:rFonts w:ascii="Amiri" w:hAnsi="Amiri" w:eastAsia="Amiri" w:cs="Amiri"/>
          <w:color w:val="111111"/>
          <w:sz w:val="28"/>
          <w:sz w:val="28"/>
          <w:szCs w:val="28"/>
          <w:rtl w:val="true"/>
          <w:lang w:bidi="ar-SA"/>
        </w:rPr>
        <w:t xml:space="preserve">، والأحاديث الدالة على نزول البسملة أول كل سورة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تحصى كثرة، وعندي أنها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بلغت مبلغ القطع والتواتر، وإنما لم يكفرنا فيها لشبهة الخلاف وكما لا يكفر منِكرُ المتواتِر من الحديث، ويلحق بهذا النوع الآيات التي كُرِّرت في معنى واحد كالقصص والأوامر والنواهي، وفائدتها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ولتجديد الأمر في القلوب وقع</w:t>
      </w:r>
      <w:r>
        <w:rPr>
          <w:rFonts w:eastAsia="Amiri" w:cs="Amiri" w:ascii="Amiri" w:hAnsi="Amiri"/>
          <w:color w:val="111111"/>
          <w:sz w:val="28"/>
          <w:szCs w:val="28"/>
          <w:rtl w:val="true"/>
          <w:lang w:bidi="ar-SA"/>
        </w:rPr>
        <w:t xml:space="preserve">. </w:t>
      </w:r>
      <w:bookmarkStart w:id="61" w:name="pg9762_73304"/>
    </w:p>
    <w:p>
      <w:pPr>
        <w:pStyle w:val="Heading2"/>
        <w:numPr>
          <w:ilvl w:val="1"/>
          <w:numId w:val="1"/>
        </w:numPr>
        <w:rPr/>
      </w:pPr>
      <w:bookmarkStart w:id="62" w:name="__RefHeading___Toc9051857_2870459653"/>
      <w:bookmarkStart w:id="63" w:name="_Toc21"/>
      <w:bookmarkEnd w:id="61"/>
      <w:bookmarkEnd w:id="62"/>
      <w:r>
        <w:rPr>
          <w:rtl w:val="true"/>
        </w:rPr>
        <w:t>النوع الثامن عشر والتاسع عشر</w:t>
      </w:r>
      <w:r>
        <w:rPr>
          <w:rtl w:val="true"/>
        </w:rPr>
        <w:t xml:space="preserve">: </w:t>
      </w:r>
      <w:r>
        <w:rPr>
          <w:rtl w:val="true"/>
        </w:rPr>
        <w:t>ما نزل مفَرَّقاً ومَا نَزَلَ جَمْعاً</w:t>
      </w:r>
      <w:bookmarkEnd w:id="63"/>
    </w:p>
    <w:p>
      <w:pPr>
        <w:pStyle w:val="BookText"/>
        <w:rPr/>
      </w:pPr>
      <w:r>
        <w:rPr>
          <w:rFonts w:ascii="Amiri" w:hAnsi="Amiri" w:eastAsia="Amiri" w:cs="Amiri"/>
          <w:color w:val="111111"/>
          <w:sz w:val="28"/>
          <w:sz w:val="28"/>
          <w:szCs w:val="28"/>
          <w:rtl w:val="true"/>
          <w:lang w:bidi="ar-SA"/>
        </w:rPr>
        <w:t>هذان النوعان من زيادتي، والأول كثير لأنه</w:t>
      </w:r>
      <w:r>
        <w:rPr>
          <w:rStyle w:val="FootnoteAnchor"/>
          <w:rtl w:val="true"/>
        </w:rPr>
        <w:footnoteReference w:id="417"/>
      </w:r>
      <w:r>
        <w:rPr>
          <w:rFonts w:ascii="Amiri" w:hAnsi="Amiri" w:eastAsia="Amiri" w:cs="Amiri"/>
          <w:color w:val="111111"/>
          <w:sz w:val="28"/>
          <w:sz w:val="28"/>
          <w:szCs w:val="28"/>
          <w:rtl w:val="true"/>
          <w:lang w:bidi="ar-SA"/>
        </w:rPr>
        <w:t>غالب القرآن ومن أمثلته في السور القصار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منها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والضَّحَى، ففي الصحيحين أول ما نزل منها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قلى</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وفي حديث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جَرِيرٍ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وحدها،</w:t>
      </w:r>
      <w:r>
        <w:rPr>
          <w:rStyle w:val="FootnoteAnchor"/>
          <w:rtl w:val="true"/>
        </w:rPr>
        <w:footnoteReference w:id="419"/>
      </w:r>
      <w:r>
        <w:rPr>
          <w:rFonts w:ascii="Amiri" w:hAnsi="Amiri" w:eastAsia="Amiri" w:cs="Amiri"/>
          <w:color w:val="111111"/>
          <w:sz w:val="28"/>
          <w:sz w:val="28"/>
          <w:szCs w:val="28"/>
          <w:rtl w:val="true"/>
          <w:lang w:bidi="ar-SA"/>
        </w:rPr>
        <w:t>وكذلك سورة الليل غالب آياتها نزلت مفرقة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النوع الثاني</w:t>
      </w:r>
      <w:r>
        <w:rPr>
          <w:rStyle w:val="FootnoteAnchor"/>
          <w:rtl w:val="true"/>
        </w:rPr>
        <w:footnoteReference w:id="420"/>
      </w:r>
      <w:r>
        <w:rPr>
          <w:rFonts w:ascii="Amiri" w:hAnsi="Amiri" w:eastAsia="Amiri" w:cs="Amiri"/>
          <w:color w:val="111111"/>
          <w:sz w:val="28"/>
          <w:sz w:val="28"/>
          <w:szCs w:val="28"/>
          <w:rtl w:val="true"/>
          <w:lang w:bidi="ar-SA"/>
        </w:rPr>
        <w:t>فمنه الأنعام إن صح الحديث السابق فيها</w:t>
      </w:r>
      <w:r>
        <w:rPr>
          <w:rStyle w:val="FootnoteAnchor"/>
          <w:rtl w:val="true"/>
        </w:rPr>
        <w:footnoteReference w:id="421"/>
      </w:r>
      <w:r>
        <w:rPr>
          <w:rFonts w:ascii="Amiri" w:hAnsi="Amiri" w:eastAsia="Amiri" w:cs="Amiri"/>
          <w:color w:val="111111"/>
          <w:sz w:val="28"/>
          <w:sz w:val="28"/>
          <w:szCs w:val="28"/>
          <w:rtl w:val="true"/>
          <w:lang w:bidi="ar-SA"/>
        </w:rPr>
        <w:t>ومنه سورةُ الصَّفّ ففي المستدرك وغيره من حديث عبدالله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قَعَدْنَا نفرٌ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لونَعْلَمُ أي الأعمال أَحَبُّ إلى الله عمِلنَاه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الله ما في السَّمَوَاتِ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فقرأها علينا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المستدرك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غارٍ فنزلت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وَالْمُرْسَلَاتِ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مِنْ فيه، وإن فاه رَطْبٌ بها فلا أدري بأيها خُتِمَت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ارْكَعُوا لا يَرْكَعُونَ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العَصْر والكَوْثَر والنَّصْر وتَبَّتْ والإِخْلَاص،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خلافاً لما حُكِيَ عن أبي اللَّيث</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للداودي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أنها نزلت نصفين، ومن هذا النوع سورتان نزلتا معاً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سبحانه أعلم</w:t>
      </w:r>
      <w:r>
        <w:rPr>
          <w:rFonts w:eastAsia="IRNazanin" w:cs="IRNazanin"/>
          <w:color w:val="111111"/>
          <w:sz w:val="28"/>
          <w:szCs w:val="28"/>
          <w:rtl w:val="true"/>
          <w:lang w:bidi="fa-IR"/>
        </w:rPr>
        <w:t>.</w:t>
      </w:r>
      <w:bookmarkStart w:id="64" w:name="pg9762_73307"/>
    </w:p>
    <w:p>
      <w:pPr>
        <w:pStyle w:val="Heading2"/>
        <w:numPr>
          <w:ilvl w:val="1"/>
          <w:numId w:val="1"/>
        </w:numPr>
        <w:rPr/>
      </w:pPr>
      <w:bookmarkStart w:id="65" w:name="__RefHeading___Toc9051859_2870459653"/>
      <w:bookmarkStart w:id="66" w:name="_Toc22"/>
      <w:bookmarkEnd w:id="64"/>
      <w:bookmarkEnd w:id="65"/>
      <w:r>
        <w:rPr>
          <w:rtl w:val="true"/>
        </w:rPr>
        <w:t>النوع العشرون</w:t>
      </w:r>
      <w:r>
        <w:rPr>
          <w:rtl w:val="true"/>
        </w:rPr>
        <w:t xml:space="preserve">: </w:t>
      </w:r>
      <w:r>
        <w:rPr>
          <w:rtl w:val="true"/>
        </w:rPr>
        <w:t>كَيْفِيَّةُ النُّزول</w:t>
      </w:r>
      <w:bookmarkEnd w:id="66"/>
    </w:p>
    <w:p>
      <w:pPr>
        <w:pStyle w:val="BookText"/>
        <w:rPr/>
      </w:pPr>
      <w:r>
        <w:rPr>
          <w:rFonts w:ascii="Amiri" w:hAnsi="Amiri" w:eastAsia="Amiri" w:cs="Amiri"/>
          <w:color w:val="111111"/>
          <w:sz w:val="28"/>
          <w:sz w:val="28"/>
          <w:szCs w:val="28"/>
          <w:rtl w:val="true"/>
          <w:lang w:bidi="ar-SA"/>
        </w:rPr>
        <w:t>هذا النوع من زيادتي وفيه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نزوله من اللَّوح المحفوظ روى الحاكم في المستدرك والبيهقي من طريق منصور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القُرآن فى ليلةِ القَدْر جملةً واحدة إلى سماء الدنيا وكان بمواقِع النُّجوم، وكان الله يُنزِلُه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في إثر بعض، وروى الحاكم أيضاً من طريق يزيد بن هارون عن داود بن أبي هند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w:t>
      </w:r>
      <w:r>
        <w:rPr>
          <w:rStyle w:val="FootnoteAnchor"/>
          <w:rtl w:val="true"/>
        </w:rPr>
        <w:footnoteReference w:id="426"/>
      </w:r>
      <w:r>
        <w:rPr>
          <w:rFonts w:ascii="Amiri" w:hAnsi="Amiri" w:eastAsia="Amiri" w:cs="Amiri"/>
          <w:color w:val="111111"/>
          <w:sz w:val="28"/>
          <w:sz w:val="28"/>
          <w:szCs w:val="28"/>
          <w:rtl w:val="true"/>
          <w:lang w:bidi="ar-SA"/>
        </w:rPr>
        <w:t>القرآن جملةً واحدةً إلى السَّماء الدُّنيا ليلةَ القَدْر ثم أُنزِل بعد ذلك بعشْرين سنَة، وروى أيضاً من طريق سفيان عن الأعمش عن حسان بن حبيب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القُرآن من الذِّكْر فوضع في بيت العزة في السماء الدنيا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مردوَيه من طريق السُّدى عن محمد بن أبي المجالد</w:t>
      </w:r>
      <w:r>
        <w:rPr>
          <w:rStyle w:val="FootnoteAnchor"/>
          <w:rtl w:val="true"/>
        </w:rPr>
        <w:footnoteReference w:id="427"/>
      </w:r>
      <w:r>
        <w:rPr>
          <w:rFonts w:ascii="Amiri" w:hAnsi="Amiri" w:eastAsia="Amiri" w:cs="Amiri"/>
          <w:color w:val="111111"/>
          <w:sz w:val="28"/>
          <w:sz w:val="28"/>
          <w:szCs w:val="28"/>
          <w:rtl w:val="true"/>
          <w:lang w:bidi="ar-SA"/>
        </w:rPr>
        <w:t>عن معمر عن ابن عباس أنه سأله عطية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في قلبي الشَّكَّ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نزل في شوال وذا في ذي القعدة إلى آخره</w:t>
      </w:r>
      <w:r>
        <w:rPr>
          <w:rStyle w:val="FootnoteAnchor"/>
          <w:rtl w:val="true"/>
        </w:rPr>
        <w:footnoteReference w:id="429"/>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أُنْزِل في رمضان في ليلة القَدْر جملةً واحدة، ثم أُنْزِلَ على مواقع ترتيلاً في الشهور والأيام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في مسنده عن وائلة بن الأسفع أن رسول الله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صُحُفُ إبراهيمَ في أول ليلةٍ من رمضان، وأُنزِلت التَّوراة لستُ مَضَيْنَ مِنْ رمضان، والانجيلُ لثلاث عشرة خَلَت من رمضان، وأنزلَ الله القرآن لأربع وعشرين خلت من رمضان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الرَّازي</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 كان ينزل في كل ليلة قدرَ ما يحتاجُ النَّاسُ إلى إنزاله إلى مثلها من اللوح المحفوظ إلى سماء الدنيا، وهل هذا أولى أو الأول؟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جعله احتمالاً نقله القرطبي عن مقاتِل وابن حِبَّان، وحكي الإجماع على أن القرآن نزل جملة واحدة من اللَّوح المحفوظ إلى بيت العزة في سماء الدنيا،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ويوافق قول الرازي ومقاتل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ابن شهاب أنه قال</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القُرْآنِ عَهْداً بالعَرْش آيةُ الرِّبا وآيةُ الدِّينْ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مَا كَان ينْزِلُ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في شعب الايمان من طريق وكيع عن خالد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العالية</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خمسَ آيات خمسَ آيات فإن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من جبريل خمساً خمساً، ثم روى مثله من طريق أبي جَلْدَةً عن العَالِيَة عن عمر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جبريل كان ينزل بالقرآن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وَكيع أصح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شاهد عن علي سيأتي في المسلسل، وفي النفس من هذا كله شيء، والذي أستقرىء من</w:t>
      </w:r>
      <w:r>
        <w:rPr>
          <w:rStyle w:val="FootnoteAnchor"/>
          <w:rtl w:val="true"/>
        </w:rPr>
        <w:footnoteReference w:id="436"/>
      </w:r>
      <w:r>
        <w:rPr>
          <w:rFonts w:ascii="Amiri" w:hAnsi="Amiri" w:eastAsia="Amiri" w:cs="Amiri"/>
          <w:color w:val="111111"/>
          <w:sz w:val="28"/>
          <w:sz w:val="28"/>
          <w:szCs w:val="28"/>
          <w:rtl w:val="true"/>
          <w:lang w:bidi="ar-SA"/>
        </w:rPr>
        <w:t>الأحاديث الصحيحة وغيرها أن القرآن كان ينزل على حَسَبِ الحاجة خمساً وعشراً وأكْثر وأقلَّ وآيةً وآيتين، وقد صح نزول قصة الافك جملةً وهي عشرٌ آيات ونزولُ بعض آيةٍ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أُولي الضَّرَرِ</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الإِنزال والوحي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العَلَّامة الكافيجي وقبله الطِّیبي</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نزولَ القرآنِ على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يتلقَّفه الملَك من الله تلقُّفاً رُوحانياً أو يحفظه من اللَّوح المحفوظ فينزل به إلى الرسول ويُلْقيه عليه، وقد ذكر العلماء للوحي كيفيات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في مثل صَلْصَلَةِ الجرس وهو أشدُّه عليه كما في الصحيح</w:t>
      </w:r>
      <w:r>
        <w:rPr>
          <w:rStyle w:val="FootnoteAnchor"/>
          <w:rtl w:val="true"/>
        </w:rPr>
        <w:footnoteReference w:id="439"/>
      </w:r>
      <w:r>
        <w:rPr>
          <w:rFonts w:ascii="Amiri" w:hAnsi="Amiri" w:eastAsia="Amiri" w:cs="Amiri"/>
          <w:color w:val="111111"/>
          <w:sz w:val="28"/>
          <w:sz w:val="28"/>
          <w:szCs w:val="28"/>
          <w:rtl w:val="true"/>
          <w:lang w:bidi="ar-SA"/>
        </w:rPr>
        <w:t>،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يَنْفُث في رُوعِهِ الكلام نفثاً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القُدْس نفث في رُوعي أن نَفْساً لن تَموتَ حتَّى یا تستكمِل رِزقها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يأتيه فيكلِّمه كما في حديث ابن عباس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الأنبياء من يَسْمعُ الصوتَ فيكون بذلك نبياً وإن جبريل يأتيني فيكلِّمني كما يأتي أحدُكُم صاحبَه فَيُكَلَّمَهُ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 الله إما في اليقظة كما في ليلة الإسراءِ أو في النوم كما في حديث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ربِّي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الملَكُ في النَّوم، 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بُدِىءَ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الوحي الرُّؤيا الصادقة</w:t>
      </w:r>
      <w:r>
        <w:rPr>
          <w:rStyle w:val="FootnoteAnchor"/>
          <w:rtl w:val="true"/>
        </w:rPr>
        <w:footnoteReference w:id="441"/>
      </w:r>
      <w:r>
        <w:rPr>
          <w:rFonts w:ascii="Amiri" w:hAnsi="Amiri" w:eastAsia="Amiri" w:cs="Amiri"/>
          <w:color w:val="111111"/>
          <w:sz w:val="28"/>
          <w:sz w:val="28"/>
          <w:szCs w:val="28"/>
          <w:rtl w:val="true"/>
          <w:lang w:bidi="ar-SA"/>
        </w:rPr>
        <w:t>، قال ابن سيّد النَّاس</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الشَّعبي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به إسْرافيل فكان يتراءى له ثلاثَ سنين ويأتيه بالكلمة من الوحي ثُم وُكِّلَ به جبريلُ فجاءه بالقرآن والوحْي،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حالةٌ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إتيان الملّكِ فتارةً كان يأتيه في صورته له ستمائة جَنَاحٍ</w:t>
      </w:r>
      <w:r>
        <w:rPr>
          <w:rStyle w:val="FootnoteAnchor"/>
          <w:rtl w:val="true"/>
        </w:rPr>
        <w:footnoteReference w:id="443"/>
      </w:r>
      <w:r>
        <w:rPr>
          <w:rFonts w:ascii="Amiri" w:hAnsi="Amiri" w:eastAsia="Amiri" w:cs="Amiri"/>
          <w:color w:val="111111"/>
          <w:sz w:val="28"/>
          <w:sz w:val="28"/>
          <w:szCs w:val="28"/>
          <w:rtl w:val="true"/>
          <w:lang w:bidi="ar-SA"/>
        </w:rPr>
        <w:t>، وتارةً في صورة دِحْية الكلبي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الأحْرُف التي ورد الحديث بنزول القرآن بها، والكلام في ذلك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الحديث فروى الشَّيْخان حديث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هشام بن حكيم يقرأُ سورةَ الفُرقَان 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فاستمعْت لِقراءَته فإذا هو يَقْرَأُ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كثيرةٍ لم يُقْرِئْنيَها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فَكِدْتُ أسَاوِرُه في الصلاة فصبرت حتى سَلَّمَ فَلَبَّبْتُه بردَائه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أقرأك هذه </w:t>
      </w:r>
    </w:p>
    <w:p>
      <w:pPr>
        <w:pStyle w:val="BookText"/>
        <w:rPr/>
      </w:pPr>
      <w:r>
        <w:rPr>
          <w:rFonts w:ascii="Amiri" w:hAnsi="Amiri" w:eastAsia="Amiri" w:cs="Amiri"/>
          <w:color w:val="111111"/>
          <w:sz w:val="28"/>
          <w:sz w:val="28"/>
          <w:szCs w:val="28"/>
          <w:rtl w:val="true"/>
          <w:lang w:bidi="ar-SA"/>
        </w:rPr>
        <w:t>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سَمِعت هَذَا يَقْرأُ سُورةَ الفُرقَان على حروفٍ لم تُقْرِئْنِيها،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اقرأْ يا هشام فقرأ عَليه القِراءة التي سمعتُه يقْرأُها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أُنزِلَت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عُمَرُ فقرأتُ القِراءة التي أقَرأنى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أُنزلت إن القرآن أنزِل على سبعةِ أحْرُفٍ فَاقْرَأُوا ما تيسَّر منه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عباس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جبريلُ على حَرْفٍ فراجَعْتُه فلم أزلْ أسْتزيدُه ويَزِيدُني حتى انتهى إلى سَبْعةِ أُحْرُف</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وقد أخرجه البخاري ومسلم، جامع الأصول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البخاري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مُسْلِمٍ من حديث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أرسَلَ إلَيّ أن اقَرأْ القُرآن على حَرْفٍ فَرَدَدْت إلَيْه أن هَوِّن على أُمَّتي، فأرسَل إليَّ أنْ اقرأ على حَرفين فردَدْت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هَوِّنْ على أُمَّتي فأرسل إليَّ أنْ اقرأ على سبعة أحرف، وفي لفظ عنه عند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جبريل وميكائيل أتياني جبريلُ عن يميني وميكائيل عن يساري</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على حَرْفٍ فقال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استزِدْه حتَّى بَلَغَ سبعة أحْرُفٍ، وكلُّ حرفٍ كافٍ شافٍ وفي لفظ عنه عن ابن جرير أن الله أمَرَني أن أقرأ القُرْآن على حرف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 أمَّتي،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على حرفين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 أمتي</w:t>
      </w:r>
      <w:r>
        <w:rPr>
          <w:rStyle w:val="FootnoteAnchor"/>
          <w:rtl w:val="true"/>
        </w:rPr>
        <w:footnoteReference w:id="447"/>
      </w:r>
      <w:r>
        <w:rPr>
          <w:rFonts w:ascii="Amiri" w:hAnsi="Amiri" w:eastAsia="Amiri" w:cs="Amiri"/>
          <w:color w:val="111111"/>
          <w:sz w:val="28"/>
          <w:sz w:val="28"/>
          <w:szCs w:val="28"/>
          <w:rtl w:val="true"/>
          <w:lang w:bidi="ar-SA"/>
        </w:rPr>
        <w:t>، فأمَرَني أن أقرأَ على سبعةِ أحرف من سبعة أبواب الجنة كلُّها شافٍ كافٍ، وفي لفظ عنه عند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حرف قرأُوا عليه فقد أصابوا وفي لفظ لأبي داود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إلا شافٍ كافٍ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سميعاً عليماً عزيزاً حكيماً ما لم تُخلَط آيةُ عذاب برحمة أو آية رحمةٍ بعذابٍ وفي لفظ الترمذي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بُعِثْتُ إلَى أُمَّةٍ أُميين فيهم الشيخُ الفاني والعجوز الكبيرة والغلام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فليقرأوا القرآن على سبعةِ أحرف</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بهذا اللفظ من حديث حذيفة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p>
    <w:p>
      <w:pPr>
        <w:pStyle w:val="BookText"/>
        <w:rPr/>
      </w:pPr>
      <w:r>
        <w:rPr>
          <w:rFonts w:ascii="Amiri" w:hAnsi="Amiri" w:eastAsia="Amiri" w:cs="Amiri"/>
          <w:color w:val="111111"/>
          <w:sz w:val="28"/>
          <w:sz w:val="28"/>
          <w:szCs w:val="28"/>
          <w:rtl w:val="true"/>
          <w:lang w:bidi="ar-SA"/>
        </w:rPr>
        <w:t>منهم على حرفٍ فليقرأ كما عُلِم ولا يرجع فيه</w:t>
      </w:r>
      <w:r>
        <w:rPr>
          <w:rStyle w:val="FootnoteAnchor"/>
          <w:rtl w:val="true"/>
        </w:rPr>
        <w:footnoteReference w:id="449"/>
      </w:r>
      <w:r>
        <w:rPr>
          <w:rFonts w:ascii="Amiri" w:hAnsi="Amiri" w:eastAsia="Amiri" w:cs="Amiri"/>
          <w:color w:val="111111"/>
          <w:sz w:val="28"/>
          <w:sz w:val="28"/>
          <w:szCs w:val="28"/>
          <w:rtl w:val="true"/>
          <w:lang w:bidi="ar-SA"/>
        </w:rPr>
        <w:t>، وفي لفظ له، فلا يتحولُ منه إلى غيره رغبةً عنه، وفي لفظ له عن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شافٍ كافٍ ما لم تُختَم آيةُ رحمة بعذاب أو آيةُ عذاب برحمة، وزاد ابن جرير عنه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وتعال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لأحمد عن أم أيوب أنها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أجزاك وروى ابن جرير عن ابن مسعود عن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الكِتابُ الأول ينزل من باب واحد على حرف واحد، ونزل القرآن من سبعة أبواب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 وآمر، وحلال، وحرام، ومحكم، ومتشابه، وأمثال، فأحِلُّوا حلالَه، وحَرِّموا حرامَه، وافْعلوا ما أمِرتُم به، وانْتهُوا عمَّا نُهِيتُم عنه، واعتبرُوا بأمثاله واعْمَلُوا ما أُمِرتم به، وانْتهُوا عمَّا نُهِيتُم عنه، واعتبرُوا بأمثاله، واعْمَلُوا بمحكَمِه، وآمِنُوا بمتشابهه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كُلٌّ من عِنْد رَبِّنا، رواه عنه موقوفاً،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 وروينا حديث السبعة أحرف عن جماعة من الصحابة غير من تقدم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عوف، ومعاذ، وأبو هريرة، وأبو سعيد الخدري وعمرو بن العاص، وزيد بن أرقم، وسَمُرة، وأنس، وعُمر بن أبي سلمة وأبو جَهَيْم، وأبو طلحة الأنصاري، وسُليمان بن صُرَد، والخزاعي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أبي يَعْلى أن عثمان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الله رجُلاً سمع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أُنْزِلَ على سبعةِ أحرفٍ كلُّها شافٍ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حتى لم يُحْصَوْا فشهِدُوا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نص أبُو عُبَيْد على أن هذا الحديث تواتر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المقصود بهذه السَّبعة على نحو أربعين قولاً، وأنا أذكر منها، ما هو أوجه وأشبه فقال خلق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w:t>
      </w:r>
      <w:r>
        <w:rPr>
          <w:rStyle w:val="FootnoteAnchor"/>
          <w:rtl w:val="true"/>
        </w:rPr>
        <w:footnoteReference w:id="451"/>
      </w:r>
      <w:r>
        <w:rPr>
          <w:rFonts w:ascii="Amiri" w:hAnsi="Amiri" w:eastAsia="Amiri" w:cs="Amiri"/>
          <w:color w:val="111111"/>
          <w:sz w:val="28"/>
          <w:sz w:val="28"/>
          <w:szCs w:val="28"/>
          <w:rtl w:val="true"/>
          <w:lang w:bidi="ar-SA"/>
        </w:rPr>
        <w:t>وابن جرير ونسبه بعضهم لأكثر العلماء أن المرادَ سبعةُ أوجهٍ من المعاني المتقاربة بألفاظ مختلفة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وتعالَ، وهَلُمَّ، كما تقدم في بعض ألفاظ أبي بكرة ورُوي عنْ أُبَىً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يَقُولُ المنافِقُونَ والْمُنَافِقَاتُ لِلَّذِينَ آمَنُوا انْظُرُونا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لِلَّذِينَ آمَنُوا أَمْهِلُونا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آمَنُوا أَخِّرُونا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آمَنُوا ارْقُبُونَا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أَضَاءَ لَهُمْ مَشَوْا فيه</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مَرُّوا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سَعَوْا فِيه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ذلك رخصة أن يقرأ الناسُ القرآن على سبع لغاتٍ لما كان يتعسَّر على كثير منهم التلاوة على لغة قريش وقراءة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علمهم بالكتابة والضبط </w:t>
      </w:r>
    </w:p>
    <w:p>
      <w:pPr>
        <w:pStyle w:val="BookText"/>
        <w:rPr/>
      </w:pPr>
      <w:r>
        <w:rPr>
          <w:rFonts w:ascii="Amiri" w:hAnsi="Amiri" w:eastAsia="Amiri" w:cs="Amiri"/>
          <w:color w:val="111111"/>
          <w:sz w:val="28"/>
          <w:sz w:val="28"/>
          <w:szCs w:val="28"/>
          <w:rtl w:val="true"/>
          <w:lang w:bidi="ar-SA"/>
        </w:rPr>
        <w:t>وإتقان الحفظ ثم نُسِخَ بزوالِ العُذْرِ وتيسُّر الكتابة والحِفظ، وكذا قال ابن عبدالبر</w:t>
      </w:r>
      <w:r>
        <w:rPr>
          <w:rStyle w:val="FootnoteAnchor"/>
          <w:rtl w:val="true"/>
        </w:rPr>
        <w:footnoteReference w:id="455"/>
      </w:r>
      <w:r>
        <w:rPr>
          <w:rFonts w:ascii="Amiri" w:hAnsi="Amiri" w:eastAsia="Amiri" w:cs="Amiri"/>
          <w:color w:val="111111"/>
          <w:sz w:val="28"/>
          <w:sz w:val="28"/>
          <w:szCs w:val="28"/>
          <w:rtl w:val="true"/>
          <w:lang w:bidi="ar-SA"/>
        </w:rPr>
        <w:t>، والقاضي الباقلاني</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 وروى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 لغات منها سبعٌ بلغةِ العَجُزِ من هوازن</w:t>
      </w:r>
      <w:r>
        <w:rPr>
          <w:rStyle w:val="FootnoteAnchor"/>
          <w:rtl w:val="true"/>
        </w:rPr>
        <w:footnoteReference w:id="457"/>
      </w:r>
      <w:r>
        <w:rPr>
          <w:rFonts w:ascii="Amiri" w:hAnsi="Amiri" w:eastAsia="Amiri" w:cs="Amiri"/>
          <w:color w:val="111111"/>
          <w:sz w:val="28"/>
          <w:sz w:val="28"/>
          <w:szCs w:val="28"/>
          <w:rtl w:val="true"/>
          <w:lang w:bidi="ar-SA"/>
        </w:rPr>
        <w:t>، قال أبو عبيد</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سَعْد بن بكر، وجُشَم، ونصر بن ميمونة</w:t>
      </w:r>
      <w:r>
        <w:rPr>
          <w:rStyle w:val="FootnoteAnchor"/>
          <w:rtl w:val="true"/>
        </w:rPr>
        <w:footnoteReference w:id="459"/>
      </w:r>
      <w:r>
        <w:rPr>
          <w:rFonts w:ascii="Amiri" w:hAnsi="Amiri" w:eastAsia="Amiri" w:cs="Amiri"/>
          <w:color w:val="111111"/>
          <w:sz w:val="28"/>
          <w:sz w:val="28"/>
          <w:szCs w:val="28"/>
          <w:rtl w:val="true"/>
          <w:lang w:bidi="ar-SA"/>
        </w:rPr>
        <w:t>، وثَقِيف، وهم أفصحُ العرب، والأخْريان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وخُزَيْمَةِ وقال الهَرَوِيّ</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على سبع لغات، أي أنها متفرقة في القرآن فبعضُه بلغةِ قريش، وبعضُه بلغةِ هوازن، وبعضُه بلغة هُذَيْلِ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الأحكام كالحلال والحرام، والمحكم والمتشابِه والوعد والوعيد ونحو ذلك، وكل ذلك ضعيف ما عدا الأول</w:t>
      </w:r>
      <w:r>
        <w:rPr>
          <w:rStyle w:val="FootnoteAnchor"/>
          <w:rtl w:val="true"/>
        </w:rPr>
        <w:footnoteReference w:id="461"/>
      </w:r>
      <w:r>
        <w:rPr>
          <w:rFonts w:ascii="IRNazanin" w:hAnsi="IRNazanin" w:eastAsia="IRNazanin"/>
          <w:color w:val="111111"/>
          <w:sz w:val="28"/>
          <w:sz w:val="28"/>
          <w:szCs w:val="28"/>
          <w:rtl w:val="true"/>
          <w:lang w:bidi="fa-IR"/>
        </w:rPr>
        <w:t>فإنه أقرب، والصواب أن المراد بها اختلافُ القراءات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عُبيد</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 جميعَه يُقرأُ على سبعة أحرف ولكن بعضه على حرف وبعضه على آخر، واختاره ابن عَطيَّة، وكذا قال أبو عمرو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على سبعة أوجه وأُنْحاء من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بالسَّبعة الحصر فيها بحيث لا يزيد ولا ينقص بل السّعة والتيسير وأنه لا حَرَجَ عليهم في قراءته بما أذن لهم فيه والعرب يطلقون لفظ السَّبعة والسَّبعين والسَّبعمائة ولا يريدونَ حقيقة العدد بلى التكثير، وردّه ابن الجَزَري</w:t>
      </w:r>
      <w:r>
        <w:rPr>
          <w:rStyle w:val="FootnoteAnchor"/>
          <w:rtl w:val="true"/>
        </w:rPr>
        <w:footnoteReference w:id="464"/>
      </w:r>
      <w:r>
        <w:rPr>
          <w:rFonts w:ascii="Amiri" w:hAnsi="Amiri" w:eastAsia="Amiri" w:cs="Amiri"/>
          <w:color w:val="111111"/>
          <w:sz w:val="28"/>
          <w:sz w:val="28"/>
          <w:szCs w:val="28"/>
          <w:rtl w:val="true"/>
          <w:lang w:bidi="ar-SA"/>
        </w:rPr>
        <w:t>بأن في بعض ألفاظه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فنظرت إلى ميكائيل 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قد انتهت العدة، فدل على أن حقيقة العدد وانحصاره مراد، قال</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وقد تتبعت صحيح القراءات وشاذَّها </w:t>
      </w:r>
    </w:p>
    <w:p>
      <w:pPr>
        <w:pStyle w:val="BookText"/>
        <w:rPr/>
      </w:pPr>
      <w:r>
        <w:rPr>
          <w:rFonts w:ascii="Amiri" w:hAnsi="Amiri" w:eastAsia="Amiri" w:cs="Amiri"/>
          <w:color w:val="111111"/>
          <w:sz w:val="28"/>
          <w:sz w:val="28"/>
          <w:szCs w:val="28"/>
          <w:rtl w:val="true"/>
          <w:lang w:bidi="ar-SA"/>
        </w:rPr>
        <w:t>وضعيفها ومنكَرَها فإذا هو يرجعُ اختلافُها إلى سبعة أوجه لا تخرج عنها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الحركاتِ بلا تغيُّر في المعنى والصُّورة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بالْبُخْل</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بأربعة ويُحْسَبُ بوجْهينِ، أو بتغيُّر في المعنى فقط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وإما في الحروفِ بتغيُّرِ المعنى لا الصورة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أو عكس ذلك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السِّراط</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أو بتغيُّرهِما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وامْضُوا واسْعَوْا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في التَّقديم والتَّأخير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فَيُقْتَلُونَ وَيَقْتُلُونَ</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أو في الزيادة والنقصان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وَوَصَّى</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فهذه سبعة لا يخرج الاختلاف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نحو اختلاف الإظهار والإدغام والرُّوْمِ والإشْمِام والتحقيق والتسْهيل والنَّقل والإِبْدال فهذا ليس من الاختلاف الذي يتنوع فيه اللَّفظ والمعنى</w:t>
      </w:r>
      <w:r>
        <w:rPr>
          <w:rStyle w:val="FootnoteAnchor"/>
          <w:rtl w:val="true"/>
        </w:rPr>
        <w:footnoteReference w:id="473"/>
      </w:r>
      <w:r>
        <w:rPr>
          <w:rFonts w:ascii="Amiri" w:hAnsi="Amiri" w:eastAsia="Amiri" w:cs="Amiri"/>
          <w:color w:val="111111"/>
          <w:sz w:val="28"/>
          <w:sz w:val="28"/>
          <w:szCs w:val="28"/>
          <w:rtl w:val="true"/>
          <w:lang w:bidi="ar-SA"/>
        </w:rPr>
        <w:t>، لأن هذه الصفات المتنوعة في أدائه لا تُخْرِجُه عن أن يكون لفظاً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ظن كثير من العوام والجهلة أن السبعة الأحرف هي قراءات القراء السبعة وهو جهل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المصاحفُ العثمانيَّةُ مشْتمِلَةٌ على جميع الأحرفِ السبعة فذهب جَمَاعَاتُ من الفقهاء والقرَّاء والمتكَلِّمينِ إلى ذلك وبَنوا عليه أنه لا يجوز على الأمَّة أن تُهِمل نقل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الصَّحابةُ على نقل المصَاحفِ العثمانيَّة من المصحَف الذي كتبه أبو بكر وعمر</w:t>
      </w:r>
      <w:r>
        <w:rPr>
          <w:rStyle w:val="FootnoteAnchor"/>
          <w:rtl w:val="true"/>
        </w:rPr>
        <w:footnoteReference w:id="475"/>
      </w:r>
      <w:r>
        <w:rPr>
          <w:rFonts w:ascii="Amiri" w:hAnsi="Amiri" w:eastAsia="Amiri" w:cs="Amiri"/>
          <w:color w:val="111111"/>
          <w:sz w:val="28"/>
          <w:sz w:val="28"/>
          <w:szCs w:val="28"/>
          <w:rtl w:val="true"/>
          <w:lang w:bidi="ar-SA"/>
        </w:rPr>
        <w:t>وأجمعوا على تركِ ما سوى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جماهيرُ العلماء من السَّلف والخَلَفِ وأئمةُ المسلمين إلى أنها مشتمِلةُ على ما يحتمِلهُ رسمُها من الأحرف السبعة فقط جامعةُ للعَرْضة الأخيرة التي عَرَضها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جبريل متضمِّنة لها لم تترك حرفاً منها، وهذا الذي يظهر </w:t>
      </w:r>
    </w:p>
    <w:p>
      <w:pPr>
        <w:pStyle w:val="BookText"/>
        <w:rPr/>
      </w:pPr>
      <w:r>
        <w:rPr>
          <w:rFonts w:ascii="Amiri" w:hAnsi="Amiri" w:eastAsia="Amiri" w:cs="Amiri"/>
          <w:color w:val="111111"/>
          <w:sz w:val="28"/>
          <w:sz w:val="28"/>
          <w:szCs w:val="28"/>
          <w:rtl w:val="true"/>
          <w:lang w:bidi="ar-SA"/>
        </w:rPr>
        <w:t>صوابُه، ويجاب عن الأوَّلِ بما 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على الأحرف السَّبعة لم تكن واجبةً على الأمة وإنما كان جائزاً لهم وَمُرَخَّصاً لَهُمْ فيها الضلال فلما رأى الصَّحابةُ أن الأمة تَفْتَرق وتختلفُ إذا لم يجتمعوا على حرف واحدٍ اجتمعوا على ذلك اجتماعاً شائعاً</w:t>
      </w:r>
      <w:r>
        <w:rPr>
          <w:rStyle w:val="FootnoteAnchor"/>
          <w:rtl w:val="true"/>
        </w:rPr>
        <w:footnoteReference w:id="476"/>
      </w:r>
      <w:r>
        <w:rPr>
          <w:rFonts w:ascii="Amiri" w:hAnsi="Amiri" w:eastAsia="Amiri" w:cs="Amiri"/>
          <w:color w:val="111111"/>
          <w:sz w:val="28"/>
          <w:sz w:val="28"/>
          <w:szCs w:val="28"/>
          <w:rtl w:val="true"/>
          <w:lang w:bidi="ar-SA"/>
        </w:rPr>
        <w:t>وهم معصومون من الضَّلال ولم يكن في ذلك تركُ واجبٍ ولا فِعْلُ حرام</w:t>
      </w:r>
      <w:r>
        <w:rPr>
          <w:rStyle w:val="FootnoteAnchor"/>
          <w:rtl w:val="true"/>
        </w:rPr>
        <w:footnoteReference w:id="477"/>
      </w:r>
      <w:r>
        <w:rPr>
          <w:rFonts w:ascii="Amiri" w:hAnsi="Amiri" w:eastAsia="Amiri" w:cs="Amiri"/>
          <w:color w:val="111111"/>
          <w:sz w:val="28"/>
          <w:sz w:val="28"/>
          <w:szCs w:val="28"/>
          <w:rtl w:val="true"/>
          <w:lang w:bidi="ar-SA"/>
        </w:rPr>
        <w:t>ولا شك أن القرآن نُسِخَ منه في العرضة الأخيرة وَغُيِّرَ فاتفق الصحابةُ على أن يكتبوا ما تحققوا أنه قُرْآنُ، مُستقِرٌ فى العرضة الأخيرة وتَركُوا ما سِوى ذَلك</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نزول القرآن على هذه الأحرف التَّيسيرُ والتَّسهيلُ على هذه الُأمَةَ، والنهايةُ في إعجازِ القرآن وإيجازه وبلاغةِ اختصاره إذ تنوُّع اللَّفِظ بمنزلة آيات ولو جعل دلالة كل آية لم يخف ما فيه من التطويل</w:t>
      </w:r>
      <w:r>
        <w:rPr>
          <w:rStyle w:val="FootnoteAnchor"/>
          <w:rtl w:val="true"/>
        </w:rPr>
        <w:footnoteReference w:id="479"/>
      </w:r>
      <w:r>
        <w:rPr>
          <w:rFonts w:ascii="Amiri" w:hAnsi="Amiri" w:eastAsia="Amiri" w:cs="Amiri"/>
          <w:color w:val="111111"/>
          <w:sz w:val="28"/>
          <w:sz w:val="28"/>
          <w:szCs w:val="28"/>
          <w:rtl w:val="true"/>
          <w:lang w:bidi="ar-SA"/>
        </w:rPr>
        <w:t>، وإظهار شرفِ القُرآن بعدم تطرُّق التَّضادِّ والتناقض إليه مع كثرة هذه الاختلافاتِ والتنوُّعات، وإعظامُ أجورِ الأمة في إفراغهم الجهدَ في تتبُّع معاني ذلك واستنباط الحِكَم والَأحْكامِ من كُلِّ لفظة، وإظهارِ فَضْلِهَا إذ لم ينزل كِتابُ غَيْرهم إلا على وجه واحد تشريفاً لنبيِنا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67" w:name="pg9762_73335"/>
    </w:p>
    <w:p>
      <w:pPr>
        <w:pStyle w:val="Heading2"/>
        <w:numPr>
          <w:ilvl w:val="1"/>
          <w:numId w:val="1"/>
        </w:numPr>
        <w:rPr/>
      </w:pPr>
      <w:bookmarkStart w:id="68" w:name="__RefHeading___Toc9051861_2870459653"/>
      <w:bookmarkStart w:id="69" w:name="_Toc23"/>
      <w:bookmarkEnd w:id="67"/>
      <w:bookmarkEnd w:id="68"/>
      <w:r>
        <w:rPr>
          <w:rtl w:val="true"/>
        </w:rPr>
        <w:t>النَّوع الحادي والثَّاني والثَّالث والعِشْرون</w:t>
      </w:r>
      <w:r>
        <w:rPr>
          <w:rtl w:val="true"/>
        </w:rPr>
        <w:t xml:space="preserve">: </w:t>
      </w:r>
      <w:r>
        <w:rPr>
          <w:rtl w:val="true"/>
        </w:rPr>
        <w:t>المتواتِر والآحادُ والشَّاذٌ</w:t>
      </w:r>
      <w:bookmarkEnd w:id="6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القراءات تنقسمُ إلى متواتِر وشاذّ</w:t>
      </w:r>
      <w:r>
        <w:rPr>
          <w:rStyle w:val="FootnoteAnchor"/>
          <w:rtl w:val="true"/>
        </w:rPr>
        <w:footnoteReference w:id="481"/>
      </w:r>
      <w:r>
        <w:rPr>
          <w:rFonts w:ascii="Amiri" w:hAnsi="Amiri" w:eastAsia="Amiri" w:cs="Amiri"/>
          <w:color w:val="111111"/>
          <w:sz w:val="28"/>
          <w:sz w:val="28"/>
          <w:szCs w:val="28"/>
          <w:rtl w:val="true"/>
          <w:lang w:bidi="ar-SA"/>
        </w:rPr>
        <w:t>، فالمتواتر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السَّبْعُ المشهورة، والمراد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قرأوه من الحركات والحروفِ دون ما كان من قبيل تأدية اللفظ من أنواع الإمالة، والمّد، والتخفيف فليسَ بمتواتِر، نعم أصلُ المَدّ والإِمالة والتخفيف متواتِرٌ لاشتراك القرَّاءِ فيه، وأما ما عدا السبعة من قراءة أبي جعفر يزيد بن القعقاع ويعقوب واختيارات خلف</w:t>
      </w:r>
      <w:r>
        <w:rPr>
          <w:rStyle w:val="FootnoteAnchor"/>
          <w:rtl w:val="true"/>
        </w:rPr>
        <w:footnoteReference w:id="482"/>
      </w:r>
      <w:r>
        <w:rPr>
          <w:rFonts w:ascii="Amiri" w:hAnsi="Amiri" w:eastAsia="Amiri" w:cs="Amiri"/>
          <w:color w:val="111111"/>
          <w:sz w:val="28"/>
          <w:sz w:val="28"/>
          <w:szCs w:val="28"/>
          <w:rtl w:val="true"/>
          <w:lang w:bidi="ar-SA"/>
        </w:rPr>
        <w:t>التي هي تمام العشرِ فإنها ليست من المتواترِ على الَأرْجَح، ومن جَعَلَها منْه من المتأخِّرين ففى قَولِه نَظَر لأن المتواتِر في السَّبع إنما جاء من تَلَقِّي أهل الأمصار لها من غير نكير، وقراءَةُ المذكورين لم يتلقَّها أَهْلُ الأمصارِ كتَلَقِّي تلك القراءات والَّذي يظهرُ أنَّ هذه القراءات يُطلَق عليها آحاد، ويلحق بالأحاد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الصحابة</w:t>
      </w:r>
      <w:r>
        <w:rPr>
          <w:rStyle w:val="FootnoteAnchor"/>
          <w:rtl w:val="true"/>
        </w:rPr>
        <w:footnoteReference w:id="483"/>
      </w:r>
      <w:r>
        <w:rPr>
          <w:rFonts w:ascii="Amiri" w:hAnsi="Amiri" w:eastAsia="Amiri" w:cs="Amiri"/>
          <w:color w:val="111111"/>
          <w:sz w:val="28"/>
          <w:sz w:val="28"/>
          <w:szCs w:val="28"/>
          <w:rtl w:val="true"/>
          <w:lang w:bidi="ar-SA"/>
        </w:rPr>
        <w:t xml:space="preserve">، أما قِراءاتُ التابعين كابن جُبَيْرٍ ويَحْيى بن وَثَّاب والأعمش </w:t>
      </w:r>
    </w:p>
    <w:p>
      <w:pPr>
        <w:pStyle w:val="BookText"/>
        <w:rPr/>
      </w:pPr>
      <w:r>
        <w:rPr>
          <w:rFonts w:ascii="IRNazanin" w:hAnsi="IRNazanin" w:eastAsia="IRNazanin"/>
          <w:color w:val="111111"/>
          <w:sz w:val="28"/>
          <w:sz w:val="28"/>
          <w:szCs w:val="28"/>
          <w:rtl w:val="true"/>
          <w:lang w:bidi="fa-IR"/>
        </w:rPr>
        <w:t>ونحوهم</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ويحيى بن وثاب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مقرىء الكوفة، وتوفي بها سنة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النهاية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والأعمش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سليمان بن مهران الأسدي الكوفي، أصله من بلاد الري رأى أنس بن مالك وحفظ عنه، توفي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تذكرة الحفاظ </w:t>
      </w:r>
      <w:r>
        <w:rPr>
          <w:rFonts w:eastAsia="Amiri" w:cs="Amiri" w:ascii="Amiri" w:hAnsi="Amiri"/>
          <w:color w:val="111111"/>
          <w:sz w:val="28"/>
          <w:szCs w:val="28"/>
          <w:lang w:bidi="ar-SA"/>
        </w:rPr>
        <w:t>154:1</w:t>
      </w:r>
    </w:p>
    <w:p>
      <w:pPr>
        <w:pStyle w:val="BookText"/>
        <w:rPr/>
      </w:pPr>
      <w:r>
        <w:rPr>
          <w:rFonts w:ascii="Amiri" w:hAnsi="Amiri" w:eastAsia="Amiri" w:cs="Amiri"/>
          <w:color w:val="111111"/>
          <w:sz w:val="28"/>
          <w:sz w:val="28"/>
          <w:szCs w:val="28"/>
          <w:rtl w:val="true"/>
          <w:lang w:bidi="ar-SA"/>
        </w:rPr>
        <w:t>فمعدودة من الشَّاذٌ إذ لم تشتهر كباقي العشرة ولو كان في الحديث لُأطْلِق عليه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يُقْرَأُ في الصَّلاةِ إلَّا بالمتواتِر دون الَأحَادِ والشَّاذٌ، ومما يَدُلُّ على هذا التقسيم أن الأصحاب تكلَّمُوا على القراءةِ الشَّاذَّة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جَرَت مجرى التَّفسير والبيان عُمِلَ بها، وإن لم يكن كذلك فإن عارضَها خَبَرٌ، مرفوعٌ قُدِّمَ عَلَيْها أَوْ قياسٌ ففي العمل بها قولان فأنزلُوا قراءَة الصَّحابة منزلة خبرِ الواحد، والقراءات الثَّلاث متصلة بالصَّحابة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أنظار في مواضع منه تُعرف بما سنذكره، فقال السُّبكيُّ في شرح المنهاج</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تجوزُ القِراءةُ في الصَّلاةِ وغيرها بالسَّبع ولا تجوز </w:t>
      </w:r>
    </w:p>
    <w:p>
      <w:pPr>
        <w:pStyle w:val="BookText"/>
        <w:rPr/>
      </w:pPr>
      <w:r>
        <w:rPr>
          <w:rFonts w:ascii="Amiri" w:hAnsi="Amiri" w:eastAsia="Amiri" w:cs="Amiri"/>
          <w:color w:val="111111"/>
          <w:sz w:val="28"/>
          <w:sz w:val="28"/>
          <w:szCs w:val="28"/>
          <w:rtl w:val="true"/>
          <w:lang w:bidi="ar-SA"/>
        </w:rPr>
        <w:t>بالشَّاذٌ وظاهرُ هذا يُوهِم أن غير السَّبع شاذّ، وقد نَقَلَ الْبَغَوِيُّ</w:t>
      </w:r>
      <w:r>
        <w:rPr>
          <w:rStyle w:val="FootnoteAnchor"/>
          <w:rtl w:val="true"/>
        </w:rPr>
        <w:footnoteReference w:id="487"/>
      </w:r>
      <w:r>
        <w:rPr>
          <w:rFonts w:ascii="Amiri" w:hAnsi="Amiri" w:eastAsia="Amiri" w:cs="Amiri"/>
          <w:color w:val="111111"/>
          <w:sz w:val="28"/>
          <w:sz w:val="28"/>
          <w:szCs w:val="28"/>
          <w:rtl w:val="true"/>
          <w:lang w:bidi="ar-SA"/>
        </w:rPr>
        <w:t>في تفسيره الاتّفاق على القراءة بالثَّلاث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عن السَّبع مِنْهُ ما يُخَالِفُ رَسْمَ المُصْحَف فلا شَكُّ في تَحْريمِ القِراءةِ به، ومنه مَا لَا يُخَالِفُه ولم تَشْتَهِرُ القِراءةُ به بل ورد من طريق غريبة لا يُعَوِّل عَلَيْها، وهذا يُظهِرُ المنعَ من القِراءة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اشْتَهَرَ عنْد أئِمَّةِ هذا الشأن القراءةُ به قديماً وحديثاً، فهذا لا وجه للمنْع منه، ومن ذلك قراءة يعقوب وغيره، قال</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والبَغَوِيُّ أَوْلَى مَنْ يُعْتَمَدُ عَلَيْه في ذلك فإنه مُقْرِىءُ فقيه جامع للْعُلومِ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التَّفصيل فى شواذِّ السَّبعة فإن عنهم شيئاً كثيراً شاذَّا، انتهى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وَلَدُه في مَنْع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الثَّلاثة غيرُ متواتِرةٍ في غايةِ السُّقوط ولا يَصحُّ القولُ به عمَّن يُعتبرَ قولُهُ فِي الدِّين وهي لا تُخالِفُ رسْمَ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الشَّيخ الإمام يعني والده يُشَدِّدُ النكير على بعض القُضَاةِ وقد بَلَغَهُ أنَّه مَنَعَ القِراءةَ بها وكذا قال ابن الصَّلاح</w:t>
      </w:r>
      <w:r>
        <w:rPr>
          <w:rStyle w:val="FootnoteAnchor"/>
          <w:rtl w:val="true"/>
        </w:rPr>
        <w:footnoteReference w:id="489"/>
      </w:r>
      <w:r>
        <w:rPr>
          <w:rFonts w:ascii="Amiri" w:hAnsi="Amiri" w:eastAsia="Amiri" w:cs="Amiri"/>
          <w:color w:val="111111"/>
          <w:sz w:val="28"/>
          <w:sz w:val="28"/>
          <w:szCs w:val="28"/>
          <w:rtl w:val="true"/>
          <w:lang w:bidi="ar-SA"/>
        </w:rPr>
        <w:t>في فتاوِيه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المقْروءَ به قد تَواتَر نقلُهُ عَنْ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واستفاض وتلَقَّته الُأمَّةُ بالقَبول، فما لَمْ يُوجَدْ فيه ذلك مِمَّا عدا السَّبع أو العشْرِ فممنوعٌ، من القِراءة به منْعَ تحريم لا مَنعَ كراهَةٍ، لأن المعْتبَر في ذلك اليقينُ والقطْعُ على ما تقرر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الجزَريِّ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قراءةٍ وافقت العربية ولو بوجه ووافقت أحدَ المصاحف العثمانيَّة ولو احْتمالاً وصَحَّ سَنَدُها فهي القراءةُ الصَّحيحة التي لا يجُوزُ ردُّها ولا يحلّ إنكارها سواءٌ كانت عن السَّبعةِ أو العشَرة أو غيرهم من الأئِمَّة المقبولين ومتى اختلَّ ركن من الثَّلاثةِ</w:t>
      </w:r>
      <w:r>
        <w:rPr>
          <w:rStyle w:val="FootnoteAnchor"/>
          <w:rtl w:val="true"/>
        </w:rPr>
        <w:footnoteReference w:id="490"/>
      </w:r>
      <w:r>
        <w:rPr>
          <w:rFonts w:ascii="Amiri" w:hAnsi="Amiri" w:eastAsia="Amiri" w:cs="Amiri"/>
          <w:color w:val="111111"/>
          <w:sz w:val="28"/>
          <w:sz w:val="28"/>
          <w:szCs w:val="28"/>
          <w:rtl w:val="true"/>
          <w:lang w:bidi="ar-SA"/>
        </w:rPr>
        <w:t>أُطلِقَ عليها ضعيفةً أو شاذَّةٌ أو باطلةً سواءٌ كانت عن السَّبعة أو عمَّن هو أكبر منهم، هذا هو الصحيح عند أئمة التحقيق من السَّلف والخلف صرَّح بذلك أبو عمرو الداني ومكِّي والعبَّاس المَهْدوي وأبُو شَامة ونُقِلَ مِثلُه عن الكواشي وأبي حيان</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والكواشي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الدين أبو العباس الموصلي الكواشي الشيباني الشافعي المفسّر، ولد بكواشة وهي قلعة من أعمال الموصل وصنف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والتفسير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بالموصل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للداودي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النهاية في طبقات القرَّاء لابن الجزري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السَّلفِ الَّذي لا يُعْرَفُ عَنْ أحدٍ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خِلافُه، قال أبُو شامَة</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فلا ينبغي أن يُغترَّ بكلِّ قراءةٍ تُعْزَى إلى واحدٍ من الأئمة السَّبعة ويُطلَقُ عليها لفظُ الصِّحَّة وأنَّها هكذا أُنزِلت إلاَّ إذا دَخَلَت في هذا الضَّابط وحينئذ لا ينفردُ بنقلها مُصَنِّفٌ عن غَيْرِهِ، ولا يختص ذلك بنقلها عنهم، بل إن نُقِلَتْ عن غيرهم من القُرَّاء لم تَخْرجْ عن الصِّحَّة فإن الاعتمادَ على استجماع تلك الأوصافِ لا على من تُنْسَبٌ إليهِ فإن القراءة المنسوبةَ إلى كلِّ</w:t>
      </w:r>
      <w:r>
        <w:rPr>
          <w:rStyle w:val="FootnoteAnchor"/>
          <w:rtl w:val="true"/>
        </w:rPr>
        <w:footnoteReference w:id="493"/>
      </w:r>
      <w:r>
        <w:rPr>
          <w:rFonts w:ascii="Amiri" w:hAnsi="Amiri" w:eastAsia="Amiri" w:cs="Amiri"/>
          <w:color w:val="111111"/>
          <w:sz w:val="28"/>
          <w:sz w:val="28"/>
          <w:szCs w:val="28"/>
          <w:rtl w:val="true"/>
          <w:lang w:bidi="ar-SA"/>
        </w:rPr>
        <w:t>قارىء من السَّبعة وغيرهم منقسِمةٌ إلى المجمعَ عليه والشَّاذّ، غير أن هؤلاء السَّبعة لشُهرتهم وكثرةِ الصَّحيح المُجمَع عليه في قراءتِهم تركَنُ النَّفْسُ إلى ما يُنقَلُ عنهم فوق ما يُنقل عن غيرهم، ثم 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 في الضَّابِطِ وَلَوْ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بِهِ وجهاً من وُجُوهِ النَّحو سواءٌ كان أفصحَ أو فَصيحاً مُجْمَعاً عَلَيْهِ أو مختلفاً فيه اختلافاً لا يَضُرُّ مِثلُه إذا كانت القراءةُ مِمَّا شاع وذاعَ وتلقاه</w:t>
      </w:r>
      <w:r>
        <w:rPr>
          <w:rStyle w:val="FootnoteAnchor"/>
          <w:rtl w:val="true"/>
        </w:rPr>
        <w:footnoteReference w:id="494"/>
      </w:r>
      <w:r>
        <w:rPr>
          <w:rFonts w:ascii="Amiri" w:hAnsi="Amiri" w:eastAsia="Amiri" w:cs="Amiri"/>
          <w:color w:val="111111"/>
          <w:sz w:val="28"/>
          <w:sz w:val="28"/>
          <w:szCs w:val="28"/>
          <w:rtl w:val="true"/>
          <w:lang w:bidi="ar-SA"/>
        </w:rPr>
        <w:t xml:space="preserve">الأئمَّةُ بالإِسنادِ الصَّحيح إذْ هُوَ الأصْلُ الأعظم والركن الأقوم، وكم من قراءة أنكرها بعضُ أهل النَّحوْ أو كثيرٌ منهم ولم يُعتبرْ إنكارُهم </w:t>
      </w:r>
    </w:p>
    <w:p>
      <w:pPr>
        <w:pStyle w:val="BookText"/>
        <w:rPr/>
      </w:pPr>
      <w:r>
        <w:rPr>
          <w:rFonts w:ascii="Amiri" w:hAnsi="Amiri" w:eastAsia="Amiri" w:cs="Amiri"/>
          <w:color w:val="111111"/>
          <w:sz w:val="28"/>
          <w:sz w:val="28"/>
          <w:szCs w:val="28"/>
          <w:rtl w:val="true"/>
          <w:lang w:bidi="ar-SA"/>
        </w:rPr>
        <w:t>كإسْكان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بَارِئِكُمْ</w:t>
      </w:r>
      <w:r>
        <w:rPr>
          <w:rStyle w:val="FootnoteAnchor"/>
          <w:rtl w:val="true"/>
        </w:rPr>
        <w:footnoteReference w:id="495"/>
      </w:r>
      <w:r>
        <w:rPr>
          <w:rFonts w:ascii="Amiri" w:hAnsi="Amiri" w:eastAsia="Amiri" w:cs="Amiri"/>
          <w:color w:val="111111"/>
          <w:sz w:val="28"/>
          <w:sz w:val="28"/>
          <w:szCs w:val="28"/>
          <w:rtl w:val="true"/>
          <w:lang w:bidi="ar-SA"/>
        </w:rPr>
        <w:t>وَيَأْمُركُمْ</w:t>
      </w:r>
      <w:r>
        <w:rPr>
          <w:rStyle w:val="FootnoteAnchor"/>
          <w:rtl w:val="true"/>
        </w:rPr>
        <w:footnoteReference w:id="496"/>
      </w:r>
      <w:r>
        <w:rPr>
          <w:rFonts w:ascii="Amiri" w:hAnsi="Amiri" w:eastAsia="Amiri" w:cs="Amiri"/>
          <w:color w:val="111111"/>
          <w:sz w:val="28"/>
          <w:sz w:val="28"/>
          <w:szCs w:val="28"/>
          <w:rtl w:val="true"/>
          <w:lang w:bidi="ar-SA"/>
        </w:rPr>
        <w:t>وخفضِ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وَالأرْحامِ</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لِنَجْزِيَ قوماً</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والفصل بين المضافين في الأنعام</w:t>
      </w:r>
      <w:r>
        <w:rPr>
          <w:rStyle w:val="FootnoteAnchor"/>
          <w:rtl w:val="true"/>
        </w:rPr>
        <w:footnoteReference w:id="499"/>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القُرَّاء لا تَعْمَلُ في شيء من حُرُوف القرآن على الأفْشَى في اللُّغة والأقيس في العربيَّة بل على الأثبتِ في الأثَرِ والأصحَّ في النَّقل، وإذا ثبتت الرِّواية لم يردّها قياسُ عربية ولا فُشُوُّ لغةٍ لأن القراءة سنَّةٌ متتبعة يُلتزَمُ قبولُهَا والمصيرُ إليها ثم قال</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بمُوافقةِ أحدِ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ثابتاً في بعضها دون بعضٍ كقراءة ابن عامر</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النهاية </w:t>
      </w:r>
      <w:r>
        <w:rPr>
          <w:rFonts w:eastAsia="Amiri" w:cs="Amiri" w:ascii="Amiri" w:hAnsi="Amiri"/>
          <w:color w:val="111111"/>
          <w:sz w:val="28"/>
          <w:szCs w:val="28"/>
          <w:lang w:bidi="ar-SA"/>
        </w:rPr>
        <w:t>424:1</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تحبير التيسير لابن الجزري ص </w:t>
      </w:r>
      <w:r>
        <w:rPr>
          <w:rFonts w:eastAsia="Amiri" w:cs="Amiri" w:ascii="Amiri" w:hAnsi="Amiri"/>
          <w:color w:val="111111"/>
          <w:sz w:val="28"/>
          <w:szCs w:val="28"/>
          <w:lang w:bidi="ar-SA"/>
        </w:rPr>
        <w:t>17</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الله ولداً</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في البقرة بغير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وَبِالزُّبُرِ وَبِالْكِتَابِ الْمُنیرِ</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بالباء فيهما فإن ذلك ثابت في المصحف الشامي، وكقراءة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في آخر براءة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ثابت في المصحف المكّي ونحو ذلك، فإن لم تكن في شيء من المصاحف العثمانية فشاذةٌ لمخالِفتها الرّسْمَ المُجْمَعْ عَلَيْهِ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وقولنا</w:t>
      </w:r>
      <w:r>
        <w:rPr>
          <w:rStyle w:val="FootnoteAnchor"/>
          <w:rtl w:val="true"/>
        </w:rPr>
        <w:footnoteReference w:id="5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وافقه ولو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كَمَلِكِ يَوْم الدّين</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فإنه كُتب في الجميع بلَا ألف، فقراءة الحذْف توافِقُه تحقيقاً، وقراءة الألف توافِقُه تقديراً لحذفها في الخطِّ اختصاراً، كما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الْمُلْكِ</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وقد يُوافق اختِلافُ القراءات الرَّسْمَ تحقيقاً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والياء،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والنون ونحو ذلك مما يدلُّ تجرُّدُه عن النَّقط والشَكْل في حَذْفه وإثباتِه على فضل عظيم للصَّحابة في عِلْمٍ الهجاء خاصة وفَهْمٍ ثاقبٍ في تحقيق كُلِّ علم</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كيف كتبُوا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المبدَلَةِ من السِّين، وعَدَلُوا من السِّين التي هي الأصل ليكون قراءةُ السِّين وإن خالفت الرسم من وجهٍ قد أنت على الأصلِ فيعتدلان، وتكون قراءةُ الإشمام</w:t>
      </w:r>
      <w:r>
        <w:rPr>
          <w:rStyle w:val="FootnoteAnchor"/>
          <w:rtl w:val="true"/>
        </w:rPr>
        <w:footnoteReference w:id="508"/>
      </w:r>
      <w:r>
        <w:rPr>
          <w:rFonts w:ascii="Amiri" w:hAnsi="Amiri" w:eastAsia="Amiri" w:cs="Amiri"/>
          <w:color w:val="111111"/>
          <w:sz w:val="28"/>
          <w:sz w:val="28"/>
          <w:szCs w:val="28"/>
          <w:rtl w:val="true"/>
          <w:lang w:bidi="ar-SA"/>
        </w:rPr>
        <w:t xml:space="preserve">مُحْتَمَلَةَ، ولو كُتِبَ ذلك بالسِّين على الَأصْلِ لفات ذلك وعُدّت قراءة غير السِّين مخالفة للرَّسْمِ والأصْل، ولذلك اختُلِفَ فى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Style w:val="FootnoteAnchor"/>
          <w:rtl w:val="true"/>
        </w:rPr>
        <w:footnoteReference w:id="509"/>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Style w:val="FootnoteAnchor"/>
          <w:rtl w:val="true"/>
        </w:rPr>
        <w:footnoteReference w:id="510"/>
      </w:r>
      <w:r>
        <w:rPr>
          <w:rFonts w:ascii="Amiri" w:hAnsi="Amiri" w:eastAsia="Amiri" w:cs="Amiri"/>
          <w:color w:val="111111"/>
          <w:sz w:val="28"/>
          <w:sz w:val="28"/>
          <w:szCs w:val="28"/>
          <w:rtl w:val="true"/>
          <w:lang w:bidi="ar-SA"/>
        </w:rPr>
        <w:t xml:space="preserve">، لكون حرف البقرة كُتِبَ بالسِّين والأعراف بالصَّاد، على أن مُخَالِفَ صَرِيح الرَّسْم في حَرْفٍ مدغمٍ أو مُبدَلٍ أو ثابتٍ أو محذوفٍ أو نحو ذلك لا يُعَدُّ مَخَالِفاً إذا ثبتت القِراءَةُ به ووردت مَشْهُورَةً مُسْتَفاضَةً، ولذا لم يَعُدُّوا إثباتَ ياءِ الزَّوائد، وحذف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الكهف</w:t>
      </w:r>
      <w:r>
        <w:rPr>
          <w:rStyle w:val="FootnoteAnchor"/>
          <w:rtl w:val="true"/>
        </w:rPr>
        <w:footnoteReference w:id="511"/>
      </w:r>
      <w:r>
        <w:rPr>
          <w:rFonts w:ascii="Amiri" w:hAnsi="Amiri" w:eastAsia="Amiri" w:cs="Amiri"/>
          <w:color w:val="111111"/>
          <w:sz w:val="28"/>
          <w:sz w:val="28"/>
          <w:szCs w:val="28"/>
          <w:rtl w:val="true"/>
          <w:lang w:bidi="ar-SA"/>
        </w:rPr>
        <w:t>وواو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وَأَكُنْ مِنَ الصَّالحِين</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والظَّاء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بِضَنینٍ</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ونحوه من مخالفةِ الرَّسْمِ المردودة</w:t>
      </w:r>
      <w:r>
        <w:rPr>
          <w:rStyle w:val="FootnoteAnchor"/>
          <w:rtl w:val="true"/>
        </w:rPr>
        <w:footnoteReference w:id="514"/>
      </w:r>
      <w:r>
        <w:rPr>
          <w:rFonts w:ascii="Amiri" w:hAnsi="Amiri" w:eastAsia="Amiri" w:cs="Amiri"/>
          <w:color w:val="111111"/>
          <w:sz w:val="28"/>
          <w:sz w:val="28"/>
          <w:szCs w:val="28"/>
          <w:rtl w:val="true"/>
          <w:lang w:bidi="ar-SA"/>
        </w:rPr>
        <w:t>، فإن الخلاف في ذلك مُغْتَفَر إذ هو قريبٌ يرجعُ إلى معنى واحدٍ، وتُمشَّيه صحةُ القِراءَةِ وشُهْرَتُها وتلَقِّيها بالقَبُول بخلافِ زيادة كلمةٍ ونقصانها وتقديمها وتأخيرها حتَّی وَلَو كَانت حَرْفاً واحداً من حُرُوفِ المعَاني فإنَّ حكمه في حكم الكلمة لا يَسُوغُ مخالفةُ الرَّسْمِ فيه، وهذا هُوَ الحدُّ الفَاصِلُ في حقيقة اتِّباع الرَّسْمِ ومُخَالَفَتِه</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قرأ أبو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فَاصَّدَّق وأكون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الباقون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كثير وأبو عمرو والكسائي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بمتهم وقرأ الباقون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أي ببخيل، حجة القراءات ص </w:t>
      </w:r>
      <w:r>
        <w:rPr>
          <w:rFonts w:eastAsia="Amiri" w:cs="Amiri" w:ascii="Amiri" w:hAnsi="Amiri"/>
          <w:color w:val="111111"/>
          <w:sz w:val="28"/>
          <w:szCs w:val="28"/>
          <w:lang w:bidi="ar-SA"/>
        </w:rPr>
        <w:t>752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أن يَرْوىَ تلك القراءةَ العَدْلُ الضَّابطُعن مِثله كذا حتى تنتهي وتكون مع ذلك مشهورةً عند أئمةِ هذا الشأن غير معدودة عندهم من الغَلَط أو مِمَّا شذَّ بها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شرط بعضُ المتأخِّرين التَّواتُرَ في هذا الركن ولم يكتف بصحَّة السَّند وزعم أن القرآن لا يثبت إلا بالتَّواتر وأن ما جاء مجیىء الأحادِ لا يثبتُ به 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يخفى مَا فيه فإن التَّواتُر إذا ثبتَ لا يُحتاجُ فيه إلى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الركْنَيْن الأخيرين من الرَّسْم وغيره، إذ ما ثبت من أحرف الخلاف متواتراً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قبولُهُ وقُطِع بكونه قرآناً سواءٌ وافق الرسْمَ أمْ لَا وإذا شرطْنا التَّواتُرَ في كُلِّ حرفٍ من حروفِ الخلاف انتفى كثيرٌ من أحرفِ الخلاف الثَّابتِ عن السَّبعة، قال أبُو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على ألسنة جماعة من المقرئين المتأخّرينَ وغيرهم من المقلِّدين أن السبعَ كلَّها متواتِرةٌ أي كلُّ فَرْدٍ فَرْدٍ ممَّا رُوي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بأنَّها منزَّلةٌ من عِنْد الله واجب ونحن بهذا نقول، ولكن فيما اجتمعت على نقله الطُّرق واتَّفقت عليه الفِرق من غير نكير له فلا أقلَّ من اشتراط ذلك إذا لم يتفق التواتُر في بَعضِها، وقال الجَعْبَري</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واحدٌ، وهُو صِحَّةُ النَّقْل ويلزم الآخران فَمَنْ أحْكَمَ معرِفَةَ حَال النَقَلَةِ وأمعَن في العربيَّةِ وأتقن الرَّسْمَ انجَلَت</w:t>
      </w:r>
      <w:r>
        <w:rPr>
          <w:rStyle w:val="FootnoteAnchor"/>
          <w:rtl w:val="true"/>
        </w:rPr>
        <w:footnoteReference w:id="517"/>
      </w:r>
      <w:r>
        <w:rPr>
          <w:rFonts w:ascii="Amiri" w:hAnsi="Amiri" w:eastAsia="Amiri" w:cs="Amiri"/>
          <w:color w:val="111111"/>
          <w:sz w:val="28"/>
          <w:sz w:val="28"/>
          <w:szCs w:val="28"/>
          <w:rtl w:val="true"/>
          <w:lang w:bidi="ar-SA"/>
        </w:rPr>
        <w:t>له هذه الشبهة، وقال مكّي</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القرآن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يُقْرَأُ به ويَكْفُرُ جاحِدُه، وهو ما نقله الثِّقات ووافقَ العربيَّة وخطَّ المصحَف، وقسْمٌ صحَّ نقله عن الآحاد وصح في العربية وخالف لفظُه الخطَّ فيُقبَلُ ولا يُقْرَأُ به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لما أجْمِعَ عليه وأنه لم يُؤْخَذْ بإجماعٍ بل بخبر الآحاد ولا يثبت به قرآن ولا </w:t>
      </w:r>
    </w:p>
    <w:p>
      <w:pPr>
        <w:pStyle w:val="BookText"/>
        <w:rPr/>
      </w:pPr>
      <w:r>
        <w:rPr>
          <w:rFonts w:ascii="Amiri" w:hAnsi="Amiri" w:eastAsia="Amiri" w:cs="Amiri"/>
          <w:color w:val="111111"/>
          <w:sz w:val="28"/>
          <w:sz w:val="28"/>
          <w:szCs w:val="28"/>
          <w:rtl w:val="true"/>
          <w:lang w:bidi="ar-SA"/>
        </w:rPr>
        <w:t>يكفُرُ جاحده وبئس ما صنع إذا جحده، وقِسْمٌ نقله ثِقَةٌ ولا وجه العربية أو نقله غيرُ ثقة فلا يُقْبلُ وإن وافق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 كثيرٌ كقراءة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يَخْدَعُون وَيُخَادِعُون</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ابن مسعودٍ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والذكَر وَالأنْثى</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وقراءةُ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أَمَامَهُمْ مَلكُ يَأْخُذُ كَلَّ سَفِينَةٍ صَالِحَةٍ</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العلماءُ في القِراءةِ بذلك في الصَّلاة</w:t>
      </w:r>
      <w:r>
        <w:rPr>
          <w:rStyle w:val="FootnoteAnchor"/>
          <w:rtl w:val="true"/>
        </w:rPr>
        <w:footnoteReference w:id="522"/>
      </w:r>
      <w:r>
        <w:rPr>
          <w:rFonts w:ascii="Amiri" w:hAnsi="Amiri" w:eastAsia="Amiri" w:cs="Amiri"/>
          <w:color w:val="111111"/>
          <w:sz w:val="28"/>
          <w:sz w:val="28"/>
          <w:szCs w:val="28"/>
          <w:rtl w:val="true"/>
          <w:lang w:bidi="ar-SA"/>
        </w:rPr>
        <w:t>، والأكثر على المنْع لأنَّها لم تتواتَرْ ولم تثبُتْ بالنقل</w:t>
      </w:r>
      <w:r>
        <w:rPr>
          <w:rStyle w:val="FootnoteAnchor"/>
          <w:rtl w:val="true"/>
        </w:rPr>
        <w:footnoteReference w:id="523"/>
      </w:r>
      <w:r>
        <w:rPr>
          <w:rFonts w:ascii="Amiri" w:hAnsi="Amiri" w:eastAsia="Amiri" w:cs="Amiri"/>
          <w:color w:val="111111"/>
          <w:sz w:val="28"/>
          <w:sz w:val="28"/>
          <w:szCs w:val="28"/>
          <w:rtl w:val="true"/>
          <w:lang w:bidi="ar-SA"/>
        </w:rPr>
        <w:t xml:space="preserve">فهي منسوخةٌ بالعرْضة الأخيرة أو بإجماع الصَّحابة على المُصْحَفِ العثماني، ومثال ما نقله غيرُ ثقةٍ كثيرٌ مما في كُتب الشَّواذٌ مما غالِبُ إسنادِهِ ضعيف، وكالْقِراءةِ </w:t>
      </w:r>
    </w:p>
    <w:p>
      <w:pPr>
        <w:pStyle w:val="BookText"/>
        <w:rPr/>
      </w:pPr>
      <w:r>
        <w:rPr>
          <w:rFonts w:ascii="Amiri" w:hAnsi="Amiri" w:eastAsia="Amiri" w:cs="Amiri"/>
          <w:color w:val="111111"/>
          <w:sz w:val="28"/>
          <w:sz w:val="28"/>
          <w:szCs w:val="28"/>
          <w:rtl w:val="true"/>
          <w:lang w:bidi="ar-SA"/>
        </w:rPr>
        <w:t>المنسوبة إلى الإمام أبي حنيفة</w:t>
      </w:r>
      <w:r>
        <w:rPr>
          <w:rStyle w:val="FootnoteAnchor"/>
          <w:rtl w:val="true"/>
        </w:rPr>
        <w:footnoteReference w:id="524"/>
      </w:r>
      <w:r>
        <w:rPr>
          <w:rFonts w:ascii="Amiri" w:hAnsi="Amiri" w:eastAsia="Amiri" w:cs="Amiri"/>
          <w:color w:val="111111"/>
          <w:sz w:val="28"/>
          <w:sz w:val="28"/>
          <w:szCs w:val="28"/>
          <w:rtl w:val="true"/>
          <w:lang w:bidi="ar-SA"/>
        </w:rPr>
        <w:t>التي جمعَها أبُو الفضل محمد بن جعفر الخزاعي</w:t>
      </w:r>
      <w:r>
        <w:rPr>
          <w:rStyle w:val="FootnoteAnchor"/>
          <w:rtl w:val="true"/>
        </w:rPr>
        <w:footnoteReference w:id="525"/>
      </w:r>
      <w:r>
        <w:rPr>
          <w:rFonts w:ascii="Amiri" w:hAnsi="Amiri" w:eastAsia="Amiri" w:cs="Amiri"/>
          <w:color w:val="111111"/>
          <w:sz w:val="28"/>
          <w:sz w:val="28"/>
          <w:szCs w:val="28"/>
          <w:rtl w:val="true"/>
          <w:lang w:bidi="ar-SA"/>
        </w:rPr>
        <w:t>ونقَلَها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الهذلي</w:t>
      </w:r>
      <w:r>
        <w:rPr>
          <w:rStyle w:val="FootnoteAnchor"/>
          <w:rtl w:val="true"/>
        </w:rPr>
        <w:footnoteReference w:id="526"/>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برفع الله ونصب العُلَماء، وقد كَتَب الدّارقطني</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وجماعة بأن هذا الكتاب موضوع لا أصل له،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والدارقطني المذكور هو الحافظ أبو الحسن المشهور كان من المقرئين أيضاً</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ما نقله ثِقَةٌ ولا وَجهَ له في العربيّة قليلٌ لا يَكَادُ يُوجَد، وجعل بعضُهم منه روايةَ خارجةَ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مَعَائش</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بالهمز</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قسْم رابعٌ مرْدُودُ أيضاً، وهو ما وافق العربية والرَّسْم </w:t>
      </w:r>
    </w:p>
    <w:p>
      <w:pPr>
        <w:pStyle w:val="BookText"/>
        <w:rPr/>
      </w:pPr>
      <w:r>
        <w:rPr>
          <w:rFonts w:ascii="Amiri" w:hAnsi="Amiri" w:eastAsia="Amiri" w:cs="Amiri"/>
          <w:color w:val="111111"/>
          <w:sz w:val="28"/>
          <w:sz w:val="28"/>
          <w:szCs w:val="28"/>
          <w:rtl w:val="true"/>
          <w:lang w:bidi="ar-SA"/>
        </w:rPr>
        <w:t>ولم يُنْقَل البتة فهذا ردُّه أحقُّ ومَنعهُ أشدّ وَمُرْتَكِبُهُ مُرْتَكِب لعظيم من الكبائر، وقد ذكر جواز ذلك عن أبي بكر بن</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واقرأ تفصيل الكلام عن ذلك في النشر لابن الجزري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pStyle w:val="BookText"/>
        <w:rPr/>
      </w:pPr>
      <w:r>
        <w:rPr>
          <w:rFonts w:ascii="Amiri" w:hAnsi="Amiri" w:eastAsia="Amiri" w:cs="Amiri"/>
          <w:color w:val="111111"/>
          <w:sz w:val="28"/>
          <w:sz w:val="28"/>
          <w:szCs w:val="28"/>
          <w:rtl w:val="true"/>
          <w:lang w:bidi="ar-SA"/>
        </w:rPr>
        <w:t>مُقسِم وعُقِدَ له بسبب ذلك مجلسٌ وأجمعوا على مَنْعِه ومن ثم امتنعت القِراءةُ بالقياس المطْلَق الذي لَا أَصْلَ لَهُ يُرْجَعُ إِلَيْه ولا رُكْنَ وثيقَ يُعْتَمَدُ في الأَدَاءِ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مالَهُ أصل كَذَلِكَ فإنَّهُ مما يُضارُ إلى قَبُولِ القياسِ عَلَيْهِ كقياس إدغام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ونحوه مما لا يخالف نصٍّاً ولا أصْلاً ولا يَرُدُّ إجماعاً مع أنه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أتقن الإمام ابن الجزَري هذا الفصل جدًّا</w:t>
      </w:r>
      <w:r>
        <w:rPr>
          <w:rStyle w:val="FootnoteAnchor"/>
          <w:rtl w:val="true"/>
        </w:rPr>
        <w:footnoteReference w:id="532"/>
      </w:r>
      <w:r>
        <w:rPr>
          <w:rFonts w:ascii="Amiri" w:hAnsi="Amiri" w:eastAsia="Amiri" w:cs="Amiri"/>
          <w:color w:val="111111"/>
          <w:sz w:val="28"/>
          <w:sz w:val="28"/>
          <w:szCs w:val="28"/>
          <w:rtl w:val="true"/>
          <w:lang w:bidi="ar-SA"/>
        </w:rPr>
        <w:t>، وقد تحرر لي منه أن روايات القرآن على أنواع</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نقله جَمْعٌ يمتنِعُ تَواطُؤُهُمْ على الكِذِب عن مثلهم إلى منتهاه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الذي فُقِدَ فيه التَّواتُر، وهو ما صَحَّ سَنَدُه ووافق العربيَّة والرَّسْم واشتُهِرَ عند القُرَّاء فلم يَعُدُّوه من الغَلَط ولا من الشُّذوذ ويُقْرأُ به على ما قال ابنُ الجَزَري والشَّرْطُ الَأخير وإن لم يذكره في أول كلامه فقد ذكره في آخر الكلام على الضَّابط ولا بد منه فيُتَفَطَّنُ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صَحُّ سَنَدُهُ وخالف الرَّسْمَ والعربية مخالفة تَضُرُّ أو لَمْ تَشْتَهر عند القُرَّاء ولا يُقَرَأُ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أو الغريب وهو ما لم يَصِحّ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وهو أحطُّ من الذي قبله كالتي جمعها الخزاعي</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تقسيمٌ حَسَنٌ يوافق مصطلح الحديث، ولم أُسمِّ القسمين الأخيرين بالشاذّ تبعاً للمُحدِّثين إذ الشَّاذُّ عندهم ما صحَّ سنَدُه وخُولِف فيه الملأ، فما لم يَصِحّ سَنَده لا يُسَمَّى شَاذاً بل ضعيفاً أو مُنكراً على حسب حالِه، والقُرَّاءُ لا يَمْنَعُون مِنْ إطلاق الشُّذوذ على ذلك وما صنَعْتُه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لي قِسْمٌ آخرُ يُشبههُ من أنواع الحديث المُدرج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في القراءات على وجه التفسير كقراءةِ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أَخٌ أَوْ أُخْتٌ مِنْ أُمٍّ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كانوا يُدخِلون التَّفسير في القراءة إيضاحاً وبياناً لأنهم مُحققُون لما تلَقَّوه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فهم آمِنُون من الالتباس ورُبَّما كان بعضُهم يكتبُه معه، وأما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الصَّحابة كان يجيزُ القراءة بالمعنى فقد كذَب انتهى، فهذه سِتة أنواعٍ وإن كنا ترجمناها أولَ الباب ثلاثة حرَّرتُها بعد التَعَب الشديد وإن كان في ألفاظ القُرَّاءِ استعمال أسماء غير الأخير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الحاجِب</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متواتِرةٌ فيما ليس من قبيل الأداءِ كالمدّ والإِمالة وتخفيف الهمزة</w:t>
      </w:r>
      <w:r>
        <w:rPr>
          <w:rStyle w:val="FootnoteAnchor"/>
          <w:rtl w:val="true"/>
        </w:rPr>
        <w:footnoteReference w:id="537"/>
      </w:r>
      <w:r>
        <w:rPr>
          <w:rFonts w:ascii="Amiri" w:hAnsi="Amiri" w:eastAsia="Amiri" w:cs="Amiri"/>
          <w:color w:val="111111"/>
          <w:sz w:val="28"/>
          <w:sz w:val="28"/>
          <w:szCs w:val="28"/>
          <w:rtl w:val="true"/>
          <w:lang w:bidi="ar-SA"/>
        </w:rPr>
        <w:t>، 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وَهمَ في ذلك، بل حالُ اللَّفظ والأداء واحدٌ، وإذا ثبت تواتر ذلك كان تواتر هذا من باب أولَى إذ اللَّفظ لا يقومُ إلَّا به ولا يَصحُّ إلا بوجوده ونصَّ على تواتر ذلك كُلِّه القاضي أبُو بكر الباقِلَّاني وغيره، قال</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ولا نعلَمُ أحداً تقدَّم ابنَ الحاجب إلى ذلك، وتقدَّم في كلام البلقيني أن أصلَ الإمالةِ والمدِّ ونحوهما متواتِرُ لا كيفيته، فهو يصْلُحُ أن يكون موافقاً لابن الحاجب وأن يكون متوسطاً بيْنه وبين إطلاق الجمهور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نقطعُ به وتقوم عليه الحجج والدلائلُ والبراهينُ ولا ينبغي لآدمي أن يمترى فيه أن البسْمَلَةَ متواتِرةٌ أول كُلِّ سورة نقلها الجَمْعُ البالغون حدَّ التواتر عن مثلهم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الأحاديثُ الواردة بقراءتها أولَ الفاتِحَةَ وأوَّل كلِّ سورةٍ في الصَّلاةِ وخارجها بلغت عندي مبلغ التَّواتُر</w:t>
      </w:r>
      <w:r>
        <w:rPr>
          <w:rStyle w:val="FootnoteAnchor"/>
          <w:rtl w:val="true"/>
        </w:rPr>
        <w:footnoteReference w:id="539"/>
      </w:r>
      <w:r>
        <w:rPr>
          <w:rFonts w:ascii="Amiri" w:hAnsi="Amiri" w:eastAsia="Amiri" w:cs="Amiri"/>
          <w:color w:val="111111"/>
          <w:sz w:val="28"/>
          <w:sz w:val="28"/>
          <w:szCs w:val="28"/>
          <w:rtl w:val="true"/>
          <w:lang w:bidi="ar-SA"/>
        </w:rPr>
        <w:t xml:space="preserve">، فقد رواه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 xml:space="preserve">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Style w:val="FootnoteAnchor"/>
          <w:rtl w:val="true"/>
        </w:rPr>
        <w:footnoteReference w:id="540"/>
      </w:r>
      <w:r>
        <w:rPr>
          <w:rFonts w:ascii="Amiri" w:hAnsi="Amiri" w:eastAsia="Amiri" w:cs="Amiri"/>
          <w:color w:val="111111"/>
          <w:sz w:val="28"/>
          <w:sz w:val="28"/>
          <w:szCs w:val="28"/>
          <w:rtl w:val="true"/>
          <w:lang w:bidi="ar-SA"/>
        </w:rPr>
        <w:t>في حديث نزُول الكوثر وعُمَر، وعثمانُ، وعليّ، وأبو هريرة، وابن عباس، وعمارُ بن ياسر وجابر بن عبدالله، والنعمان بن بشير، والحكم بن عمير وسَمُرة بن جندب وأبَيّ بن كعب، وبُرَيْدة، وخالد بن ثور، وبشير أو بشر بن معاوية وحسين بن عرفطة، وعائشة، وأمّ سلمة، وأمّ هانىء، وجماعة آخرون، وقد أفردت أحاديثهم في جزء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لنا سُورتان تردَّدتُ في كونهما من الشاذِّ أو المنسوخ، روى البيهقي من طريق سفيان الثوري عن ابن جريج عن عطاء عن عُبيد بن عمير عمر بن الخطاب قنت بعدَ الركُوع وفيه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ونستهديك</w:t>
      </w:r>
      <w:r>
        <w:rPr>
          <w:rStyle w:val="FootnoteAnchor"/>
          <w:rtl w:val="true"/>
        </w:rPr>
        <w:footnoteReference w:id="541"/>
      </w:r>
      <w:r>
        <w:rPr>
          <w:rFonts w:ascii="Amiri" w:hAnsi="Amiri" w:eastAsia="Amiri" w:cs="Amiri"/>
          <w:color w:val="111111"/>
          <w:sz w:val="28"/>
          <w:sz w:val="28"/>
          <w:szCs w:val="28"/>
          <w:rtl w:val="true"/>
          <w:lang w:bidi="ar-SA"/>
        </w:rPr>
        <w:t>ونستغْفِرُك ونثني عَلَيك ولا نَكْفُرُك، ونخلعُ ونتْرك من يفْجُرُكَ،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542"/>
      </w:r>
      <w:r>
        <w:rPr>
          <w:rFonts w:ascii="Amiri" w:hAnsi="Amiri" w:eastAsia="Amiri" w:cs="Amiri"/>
          <w:color w:val="111111"/>
          <w:sz w:val="28"/>
          <w:sz w:val="28"/>
          <w:szCs w:val="28"/>
          <w:rtl w:val="true"/>
          <w:lang w:bidi="ar-SA"/>
        </w:rPr>
        <w:t>إيَّاكَ نَعْبُد، ولَكَ نُصَلِّي ونَسْجُدُ، وإليكَ نَسْعى ونَحْفِد، نَرْجُو رَحْمَتَكَ، ونَخْشَى عَذَابَكَ، إِن عَذَابَكَ بالكفَّارِ مُلْحَقُ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جريج</w:t>
      </w:r>
      <w:r>
        <w:rPr>
          <w:rStyle w:val="FootnoteAnchor"/>
          <w:rtl w:val="true"/>
        </w:rPr>
        <w:footnoteReference w:id="543"/>
      </w:r>
      <w:r>
        <w:rPr>
          <w:rFonts w:ascii="Amiri" w:hAnsi="Amiri" w:eastAsia="Amiri" w:cs="Amiri"/>
          <w:color w:val="111111"/>
          <w:sz w:val="28"/>
          <w:sz w:val="28"/>
          <w:szCs w:val="28"/>
          <w:rtl w:val="true"/>
          <w:lang w:bidi="ar-SA"/>
        </w:rPr>
        <w:t>في حکمة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سُورتان في مُصْحَفِ بعض الصَّحابة وروى محمد بن نصر عن أبيّ بن كعب أنه كان يقنُت بالسَّورتين فذكرهما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الطَّبراني في الدعاء من طريق عبَّاد بن يعقوب الأسدي عن يحيى بن يعلى الأسلمي عن ابن لهيعة عن ابن هبيرة</w:t>
      </w:r>
      <w:r>
        <w:rPr>
          <w:rStyle w:val="FootnoteAnchor"/>
          <w:rtl w:val="true"/>
        </w:rPr>
        <w:footnoteReference w:id="544"/>
      </w:r>
      <w:r>
        <w:rPr>
          <w:rFonts w:ascii="Amiri" w:hAnsi="Amiri" w:eastAsia="Amiri" w:cs="Amiri"/>
          <w:color w:val="111111"/>
          <w:sz w:val="28"/>
          <w:sz w:val="28"/>
          <w:szCs w:val="28"/>
          <w:rtl w:val="true"/>
          <w:lang w:bidi="ar-SA"/>
        </w:rPr>
        <w:t>عن عبد الله بن رزين العايقي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حَمَلَكَ على حُبِّ أبي ترابٍ إلا أنك أعرابيُّ جافٍ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جمعْتُ القرآن من قبل أن يجتمع أبواك فلقد علَّمني علي بن أبي طالب سُورَتين علَّمهما إياه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علمِتَهما أنت ولا أبوك فذكرهما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داود في المراسيل بسند رجاله موثقون لكنه مُرْسَل أنه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يدعو على نفرٍ في الصَّلاة إذ جاءه جبريل فأوماً إليه أن اسكُت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لَمْ يبعثْك لعَّاناً ولا سبَّاباً ولم يبعثْك عذاباً وإنما بعثك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ثم علَّمه هذا القنوت فذكرهما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إسماعيل بن إبراهيم عن أيوب عن ابن سيرين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بن كعب في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والمعوذتين واللهم إنا نستعينك، واللهم إياك نعبد وتركَهُنَّ ابن مسعود، وكتب عثمان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والمعوذتين، وهذا الذي نسبه إلى ابن مسعود قد روى عنه من طريق أخرى، فروى البزَّار من طريق حسَّان بن إبراهيم عن الصلت بن بهرام عن إبراهيم عن علقمة عن عبدالله أنه كان يحُك المعوذتين من المصحف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يتعوذ بهما وكان عبد الله لا يقرأ بهما، ورواه أيضاً ابن حبَّان في صحيحه، وأجاب ابن قتيبة</w:t>
      </w:r>
      <w:r>
        <w:rPr>
          <w:rStyle w:val="FootnoteAnchor"/>
          <w:rtl w:val="true"/>
        </w:rPr>
        <w:footnoteReference w:id="547"/>
      </w:r>
      <w:r>
        <w:rPr>
          <w:rFonts w:ascii="Amiri" w:hAnsi="Amiri" w:eastAsia="Amiri" w:cs="Amiri"/>
          <w:color w:val="111111"/>
          <w:sz w:val="28"/>
          <w:sz w:val="28"/>
          <w:szCs w:val="28"/>
          <w:rtl w:val="true"/>
          <w:lang w:bidi="ar-SA"/>
        </w:rPr>
        <w:t>في مشكل القرآن عن هذا بأنه ظن أنهما ليستا من القرآن لأنه رأى النبي صلى الله عليه وسلم يعوِّذ بهما الحسَنَ والحسين فأقام على ظنه، ولا نقول إنه أصاب في ذلك وأخطأ المهاجرون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إسقاطه</w:t>
      </w:r>
      <w:r>
        <w:rPr>
          <w:rStyle w:val="FootnoteAnchor"/>
          <w:rtl w:val="true"/>
        </w:rPr>
        <w:footnoteReference w:id="548"/>
      </w:r>
      <w:r>
        <w:rPr>
          <w:rFonts w:ascii="Amiri" w:hAnsi="Amiri" w:eastAsia="Amiri" w:cs="Amiri"/>
          <w:color w:val="111111"/>
          <w:sz w:val="28"/>
          <w:sz w:val="28"/>
          <w:szCs w:val="28"/>
          <w:rtl w:val="true"/>
          <w:lang w:bidi="ar-SA"/>
        </w:rPr>
        <w:t>الفاتحة من مصحفه فليس لظنه أنها ليست من القرآن معاذَ الله، ولكنه ذهب إلى أن القرآن إنما كُتِبَ وجُمِعَ بين الَّلْوحَين مخافة الشَّكَّ والنِّسْيان والزِّيادة والنُّقصان، ورأى أن ذلك مأمون في سورة الحمد لقِصَرِها ووجوب تعلُّمِها على كلِّ أحد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النُووي</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إسقاطُ المعوِّذتين عن ابن مسعود لأن قراءة بعض السبعة من طريقه وفيها المعوِّذتان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70" w:name="pg9762_73371"/>
    </w:p>
    <w:p>
      <w:pPr>
        <w:pStyle w:val="Heading2"/>
        <w:numPr>
          <w:ilvl w:val="1"/>
          <w:numId w:val="1"/>
        </w:numPr>
        <w:rPr/>
      </w:pPr>
      <w:bookmarkStart w:id="71" w:name="__RefHeading___Toc9051863_2870459653"/>
      <w:bookmarkStart w:id="72" w:name="_Toc24"/>
      <w:bookmarkEnd w:id="70"/>
      <w:bookmarkEnd w:id="71"/>
      <w:r>
        <w:rPr>
          <w:rtl w:val="true"/>
        </w:rPr>
        <w:t>النَّوعُُ الرّابعُ والعِشْرُون</w:t>
      </w:r>
      <w:r>
        <w:rPr>
          <w:rtl w:val="true"/>
        </w:rPr>
        <w:t xml:space="preserve">: </w:t>
      </w:r>
      <w:r>
        <w:rPr>
          <w:rtl w:val="true"/>
        </w:rPr>
        <w:t>قِراءَاتُ النّبيّ صلّى الله عليه وسلم</w:t>
      </w:r>
      <w:bookmarkEnd w:id="72"/>
    </w:p>
    <w:p>
      <w:pPr>
        <w:pStyle w:val="BookText"/>
        <w:rPr/>
      </w:pPr>
      <w:r>
        <w:rPr>
          <w:rFonts w:ascii="Amiri" w:hAnsi="Amiri" w:eastAsia="Amiri" w:cs="Amiri"/>
          <w:color w:val="111111"/>
          <w:sz w:val="28"/>
          <w:sz w:val="28"/>
          <w:szCs w:val="28"/>
          <w:rtl w:val="true"/>
          <w:lang w:bidi="ar-SA"/>
        </w:rPr>
        <w:t>عَقَد لَه الحاكمُ والترمذي</w:t>
      </w:r>
      <w:r>
        <w:rPr>
          <w:rStyle w:val="FootnoteAnchor"/>
          <w:rtl w:val="true"/>
        </w:rPr>
        <w:footnoteReference w:id="551"/>
      </w:r>
      <w:r>
        <w:rPr>
          <w:rFonts w:ascii="Amiri" w:hAnsi="Amiri" w:eastAsia="Amiri" w:cs="Amiri"/>
          <w:color w:val="111111"/>
          <w:sz w:val="28"/>
          <w:sz w:val="28"/>
          <w:szCs w:val="28"/>
          <w:rtl w:val="true"/>
          <w:lang w:bidi="ar-SA"/>
        </w:rPr>
        <w:t>بابا، وذكر البلقيني منه أشياء، وأخرج الحاكم من طريق عبد الله بن أبي مُلَيْكَة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يُقطِعُ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ثم</w:t>
      </w:r>
      <w:r>
        <w:rPr>
          <w:rStyle w:val="FootnoteAnchor"/>
          <w:rtl w:val="true"/>
        </w:rPr>
        <w:footnoteReference w:id="552"/>
      </w:r>
      <w:r>
        <w:rPr>
          <w:rFonts w:ascii="Amiri" w:hAnsi="Amiri" w:eastAsia="Amiri" w:cs="Amiri"/>
          <w:color w:val="111111"/>
          <w:sz w:val="28"/>
          <w:sz w:val="28"/>
          <w:szCs w:val="28"/>
          <w:rtl w:val="true"/>
          <w:lang w:bidi="ar-SA"/>
        </w:rPr>
        <w:t>يقف وأخرج من طريق الأعمش عن أبي صالحٍ</w:t>
      </w:r>
      <w:r>
        <w:rPr>
          <w:rStyle w:val="FootnoteAnchor"/>
          <w:rtl w:val="true"/>
        </w:rPr>
        <w:footnoteReference w:id="553"/>
      </w:r>
      <w:r>
        <w:rPr>
          <w:rFonts w:ascii="Amiri" w:hAnsi="Amiri" w:eastAsia="Amiri" w:cs="Amiri"/>
          <w:color w:val="111111"/>
          <w:sz w:val="28"/>
          <w:sz w:val="28"/>
          <w:szCs w:val="28"/>
          <w:rtl w:val="true"/>
          <w:lang w:bidi="ar-SA"/>
        </w:rPr>
        <w:t>عن أبي هريرة أنَّ النبي صلى الله عليه وسلم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من طريق العلاء عن أبيه عن أبي هريرة أن النبي صلى الله عليه وسلم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وأخرج من</w:t>
      </w:r>
      <w:r>
        <w:rPr>
          <w:rStyle w:val="FootnoteAnchor"/>
          <w:rtl w:val="true"/>
        </w:rPr>
        <w:footnoteReference w:id="554"/>
      </w:r>
      <w:r>
        <w:rPr>
          <w:rFonts w:ascii="Amiri" w:hAnsi="Amiri" w:eastAsia="Amiri" w:cs="Amiri"/>
          <w:color w:val="111111"/>
          <w:sz w:val="28"/>
          <w:sz w:val="28"/>
          <w:szCs w:val="28"/>
          <w:rtl w:val="true"/>
          <w:lang w:bidi="ar-SA"/>
        </w:rPr>
        <w:t>طريق خارجة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فُرُهُنُ مَقْبُوضَةً</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من طريق داود بن الحصين عن عكرمة عن ابن عباس أن النبي صلى الله عليه وسلم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لِنَبي أنْ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من طريق الزهري عن أنس أن النبي صلى الله عليه وسلم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 فِيهَا أَنَّ النَّفْسَ بالنفس والْعَيْنُ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من طريق عبد الرحمن بن غَنْمٍ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مُعاذَ بن جبل عن قول الحواريّين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تَسْتَطيعُ رَبِّك</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من طريق عبد الله بن طاووس عن أبيه عن ابن عباس أن النبي صلى الله عليه وسلم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يعني من أعظمِكُمْ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من طريق أبي إسحاق السبيعي عن سعيد بن جبير عن ابن عباس أن النبي صلى الله عليه وسلم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أَمَامَهُمْ مَلِك يَأْخُذُ كُلَّ سَفِينَةٍ صَالِحَةٍ غَصْباً</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من طريق إسرائيل عن أبي إسحاق عن عبد الرحمن بن يزيد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الرَّزَّاقُ ذُو الْقُوة المتينُ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من طريق بن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بالصاد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وأخرج من طريق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همزَ رسولُ اللهِ صلى اللهُ عليه وسلّم ولا أبُو بكرٍ ولا الخلفاءُ وإنما الهمزُ بدعةُ ابتدعَها مَنْ بَعْدهُم يعنى في النَّبيّ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العبَّاس المقرىء أنبأنا البغويُّ حدّثنا خلف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الكسائي حدّثني حسين الجعفي عن حمدان بن أعين عن أبي الأسود الدُّؤَلي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بِنَبيءِ الله، ولكنَّني نَبِيُّ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وشاهده ما تقدّم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منكر لم يصح وحمدان ليس بثقة، ولو صحّ لم يُعَارِض ما ثبت بالتَّواتُرِ والنَّقلِ المستفيض المشهور</w:t>
      </w:r>
      <w:r>
        <w:rPr>
          <w:rFonts w:eastAsia="Amiri" w:cs="Amiri" w:ascii="Amiri" w:hAnsi="Amiri"/>
          <w:color w:val="111111"/>
          <w:sz w:val="28"/>
          <w:szCs w:val="28"/>
          <w:rtl w:val="true"/>
          <w:lang w:bidi="ar-SA"/>
        </w:rPr>
        <w:t xml:space="preserve">. </w:t>
      </w:r>
      <w:bookmarkStart w:id="73" w:name="pg9762_73378"/>
    </w:p>
    <w:p>
      <w:pPr>
        <w:pStyle w:val="Heading2"/>
        <w:numPr>
          <w:ilvl w:val="1"/>
          <w:numId w:val="1"/>
        </w:numPr>
        <w:rPr/>
      </w:pPr>
      <w:bookmarkStart w:id="74" w:name="__RefHeading___Toc9051865_2870459653"/>
      <w:bookmarkStart w:id="75" w:name="_Toc25"/>
      <w:bookmarkEnd w:id="73"/>
      <w:bookmarkEnd w:id="74"/>
      <w:r>
        <w:rPr>
          <w:rtl w:val="true"/>
        </w:rPr>
        <w:t>النَّوعُُ الخامسُ والسَّادسُ والعِشْرون</w:t>
      </w:r>
      <w:r>
        <w:rPr>
          <w:rtl w:val="true"/>
        </w:rPr>
        <w:t xml:space="preserve">: </w:t>
      </w:r>
      <w:r>
        <w:rPr>
          <w:rtl w:val="true"/>
        </w:rPr>
        <w:t>الرُّواةُ والحفَّاظ</w:t>
      </w:r>
      <w:bookmarkEnd w:id="75"/>
    </w:p>
    <w:p>
      <w:pPr>
        <w:pStyle w:val="BookText"/>
        <w:rPr/>
      </w:pPr>
      <w:r>
        <w:rPr>
          <w:rFonts w:ascii="IRNazanin" w:hAnsi="IRNazanin" w:eastAsia="IRNazanin"/>
          <w:color w:val="111111"/>
          <w:sz w:val="28"/>
          <w:sz w:val="28"/>
          <w:szCs w:val="28"/>
          <w:rtl w:val="true"/>
          <w:lang w:bidi="fa-IR"/>
        </w:rPr>
        <w:t>أشهر</w:t>
      </w:r>
      <w:r>
        <w:rPr>
          <w:rStyle w:val="FootnoteAnchor"/>
          <w:rtl w:val="true"/>
        </w:rPr>
        <w:footnoteReference w:id="564"/>
      </w:r>
      <w:r>
        <w:rPr>
          <w:rFonts w:ascii="Amiri" w:hAnsi="Amiri" w:eastAsia="Amiri" w:cs="Amiri"/>
          <w:color w:val="111111"/>
          <w:sz w:val="28"/>
          <w:sz w:val="28"/>
          <w:szCs w:val="28"/>
          <w:rtl w:val="true"/>
          <w:lang w:bidi="ar-SA"/>
        </w:rPr>
        <w:t>قرَّاء القرآن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وعلي، وأبيّ، وزيد بن ثابت، وابن مسعود، وأبو الدرداء، وفي الصحيح من حديث عبد الله بن عمرو بن العاص 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مسعودٍ وسالمٍ ومُعَاذٍ وأبيّ بن كَعْبٍ</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القرآن على عهدِ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كلهُمْ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ابن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زيدٍ</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أنسٍ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النبيُّ صلى اللهُ عليه وسلم ولم يجمع القرآنَ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ومُعاذُ بن جَبَلٍ، وزيدُ بن ثابتٍ، وأبُو زيدٍ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الحُفَّاظ بمقتضى الروايتين خمسة، والمراد بذلك من الأنصار وإلا فقد حفظهُ عَلَى عَهْدِه عليْهِ الصَّلاةُ والسَّلامُ من غير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وسَالِم وابن مَسْعود، فهؤلاء ثمانية</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جمعه في عهده عليه الصلاة والسلام غيرهم أيضاً،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عمرو بن العاص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القُرآن فقرأتُ به كلَّ ليلةٍ فبلغَ ذلك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قدَّمه رسول اللهِ صلّى الله عليه وسلّم إماماً على المهاجرين والأنصار 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القومَ أقْرؤُهم لكتابِ الله فلولا أنه كان أقرأَهُمْ لكتابِ الله لما قَدَّمه عليهم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فهو أوَّلُ الناس إسلاماً فكيف يجمعهُ من أسلَمَ بعده ولا بدهرٍ يجمعه هو، وهُوَ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مَوْلَى أبي حُذَيْفَة، وأبُو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عمومة أنس، واختلف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زَيدٍ،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وقيل، قَيْس بن السَّكَن وهو المشهور وهو خزْرَجيُّ،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الأوْس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عبيد بن النعمان،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 جَمَعَا القرآن ثم أخذ عن هؤلاء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w:t>
      </w:r>
      <w:r>
        <w:rPr>
          <w:rStyle w:val="FootnoteAnchor"/>
          <w:rtl w:val="true"/>
        </w:rPr>
        <w:footnoteReference w:id="570"/>
      </w:r>
      <w:r>
        <w:rPr>
          <w:rFonts w:ascii="Amiri" w:hAnsi="Amiri" w:eastAsia="Amiri" w:cs="Amiri"/>
          <w:color w:val="111111"/>
          <w:sz w:val="28"/>
          <w:sz w:val="28"/>
          <w:szCs w:val="28"/>
          <w:rtl w:val="true"/>
          <w:lang w:bidi="ar-SA"/>
        </w:rPr>
        <w:t>، وابنُ عباس، وعبد الله ابن السَّائب عن أُبيّ، وأخذ ابن عباس عن زيدٍ أيضاً، وأخذ عنهم خَلْقٌ من التَّابعين فمِمَّن كان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المسيّب وعُرْوَة، وسَالم، وعُمَر بن عبد العزيز، وسُلَيْمان وعطاء ابنَا يَسارٍ، ومُعاذ بن الحارث المشهورُ بمُعاذِ القَارِىء، وعبد الرحمن بن هُرْمُز </w:t>
      </w:r>
    </w:p>
    <w:p>
      <w:pPr>
        <w:pStyle w:val="BookText"/>
        <w:rPr/>
      </w:pPr>
      <w:r>
        <w:rPr>
          <w:rFonts w:ascii="Amiri" w:hAnsi="Amiri" w:eastAsia="Amiri" w:cs="Amiri"/>
          <w:color w:val="111111"/>
          <w:sz w:val="28"/>
          <w:sz w:val="28"/>
          <w:szCs w:val="28"/>
          <w:rtl w:val="true"/>
          <w:lang w:bidi="ar-SA"/>
        </w:rPr>
        <w:t>الأعرج، وابن شهاب الزّهري، ومسلم بن جندب، وزيد بن أسلم وبمكة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عُمير</w:t>
      </w:r>
      <w:r>
        <w:rPr>
          <w:rStyle w:val="FootnoteAnchor"/>
          <w:rtl w:val="true"/>
        </w:rPr>
        <w:footnoteReference w:id="571"/>
      </w:r>
      <w:r>
        <w:rPr>
          <w:rFonts w:ascii="Amiri" w:hAnsi="Amiri" w:eastAsia="Amiri" w:cs="Amiri"/>
          <w:color w:val="111111"/>
          <w:sz w:val="28"/>
          <w:sz w:val="28"/>
          <w:szCs w:val="28"/>
          <w:rtl w:val="true"/>
          <w:lang w:bidi="ar-SA"/>
        </w:rPr>
        <w:t xml:space="preserve">، وعطاء، وطَاوُوس، ومُجَاهِد، وعِكْرِمة، وابن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والأسْود، ومسْرُوق، وعُبَيْدة، وعمرو بن شُرَحْبيل والحارث بن قيس، والرَّبيع بن خيثم، وعمرو بن مَيْمون، وأبُو عبد الرحمن</w:t>
      </w:r>
      <w:r>
        <w:rPr>
          <w:rStyle w:val="FootnoteAnchor"/>
          <w:rtl w:val="true"/>
        </w:rPr>
        <w:footnoteReference w:id="572"/>
      </w:r>
      <w:r>
        <w:rPr>
          <w:rFonts w:ascii="Amiri" w:hAnsi="Amiri" w:eastAsia="Amiri" w:cs="Amiri"/>
          <w:color w:val="111111"/>
          <w:sz w:val="28"/>
          <w:sz w:val="28"/>
          <w:szCs w:val="28"/>
          <w:rtl w:val="true"/>
          <w:lang w:bidi="ar-SA"/>
        </w:rPr>
        <w:t>السّلمي، وزرّ بن حُبَيْش، وعبيد بن فضيلة</w:t>
      </w:r>
      <w:r>
        <w:rPr>
          <w:rStyle w:val="FootnoteAnchor"/>
          <w:rtl w:val="true"/>
        </w:rPr>
        <w:footnoteReference w:id="573"/>
      </w:r>
      <w:r>
        <w:rPr>
          <w:rFonts w:ascii="Amiri" w:hAnsi="Amiri" w:eastAsia="Amiri" w:cs="Amiri"/>
          <w:color w:val="111111"/>
          <w:sz w:val="28"/>
          <w:sz w:val="28"/>
          <w:szCs w:val="28"/>
          <w:rtl w:val="true"/>
          <w:lang w:bidi="ar-SA"/>
        </w:rPr>
        <w:t>، وسعيد بن جبير، والنَّخعي، والشّعبي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العَالية وأبو رَجاء، ونصر بن عاصم، ويحيى بن یعمر، والحسن، وابن سيرين، وقتادة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أبي شهاب المخزومي صاحب عثمان وخُليد</w:t>
      </w:r>
      <w:r>
        <w:rPr>
          <w:rStyle w:val="FootnoteAnchor"/>
          <w:rtl w:val="true"/>
        </w:rPr>
        <w:footnoteReference w:id="575"/>
      </w:r>
      <w:r>
        <w:rPr>
          <w:rFonts w:ascii="Amiri" w:hAnsi="Amiri" w:eastAsia="Amiri" w:cs="Amiri"/>
          <w:color w:val="111111"/>
          <w:sz w:val="28"/>
          <w:sz w:val="28"/>
          <w:szCs w:val="28"/>
          <w:rtl w:val="true"/>
          <w:lang w:bidi="ar-SA"/>
        </w:rPr>
        <w:t>بن سعد صاحب أبي الدَّرداء، ثم تجرَّد قومٌ واعتنوْا بضبط القرآن</w:t>
      </w:r>
      <w:r>
        <w:rPr>
          <w:rStyle w:val="FootnoteAnchor"/>
          <w:rtl w:val="true"/>
        </w:rPr>
        <w:footnoteReference w:id="576"/>
      </w:r>
      <w:r>
        <w:rPr>
          <w:rFonts w:ascii="Amiri" w:hAnsi="Amiri" w:eastAsia="Amiri" w:cs="Amiri"/>
          <w:color w:val="111111"/>
          <w:sz w:val="28"/>
          <w:sz w:val="28"/>
          <w:szCs w:val="28"/>
          <w:rtl w:val="true"/>
          <w:lang w:bidi="ar-SA"/>
        </w:rPr>
        <w:t>أتمَّ عناية حتى صاروا أئمةً يُقتدى بهم ويرحَلُ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يزيد بن القعقاع، ثم شيبة بن نصاح، ثم نافع بن أبي نُعيم وبمكة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كثير، وحميد بن قيس الأعرج، ومحمد بن محيصن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وثاب، وعاصم بن أبي النجود، وسليمان الأعمش، ثم حمزة، ثم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إسحاق، </w:t>
      </w:r>
    </w:p>
    <w:p>
      <w:pPr>
        <w:pStyle w:val="BookText"/>
        <w:rPr/>
      </w:pPr>
      <w:r>
        <w:rPr>
          <w:rFonts w:ascii="Amiri" w:hAnsi="Amiri" w:eastAsia="Amiri" w:cs="Amiri"/>
          <w:color w:val="111111"/>
          <w:sz w:val="28"/>
          <w:sz w:val="28"/>
          <w:szCs w:val="28"/>
          <w:rtl w:val="true"/>
          <w:lang w:bidi="ar-SA"/>
        </w:rPr>
        <w:t>وعيسى بن عمرو، وأبو عمرو بن العلاء، وقيس بن عاصم الجحدري</w:t>
      </w:r>
      <w:r>
        <w:rPr>
          <w:rStyle w:val="FootnoteAnchor"/>
          <w:rtl w:val="true"/>
        </w:rPr>
        <w:footnoteReference w:id="577"/>
      </w:r>
      <w:r>
        <w:rPr>
          <w:rFonts w:ascii="Amiri" w:hAnsi="Amiri" w:eastAsia="Amiri" w:cs="Amiri"/>
          <w:color w:val="111111"/>
          <w:sz w:val="28"/>
          <w:sz w:val="28"/>
          <w:szCs w:val="28"/>
          <w:rtl w:val="true"/>
          <w:lang w:bidi="ar-SA"/>
        </w:rPr>
        <w:t>، ثم يعقوب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وعطية بن الكلابي</w:t>
      </w:r>
      <w:r>
        <w:rPr>
          <w:rStyle w:val="FootnoteAnchor"/>
          <w:rtl w:val="true"/>
        </w:rPr>
        <w:footnoteReference w:id="578"/>
      </w:r>
      <w:r>
        <w:rPr>
          <w:rFonts w:ascii="Amiri" w:hAnsi="Amiri" w:eastAsia="Amiri" w:cs="Amiri"/>
          <w:color w:val="111111"/>
          <w:sz w:val="28"/>
          <w:sz w:val="28"/>
          <w:szCs w:val="28"/>
          <w:rtl w:val="true"/>
          <w:lang w:bidi="ar-SA"/>
        </w:rPr>
        <w:t>، وإسماعيل بن عبد الله ابن المهاجر، ثم يحيى بن الحارث الذماري، ثم شريح بن يزيد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 من هؤلاء في الآفاق الأئمة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عن سبعين من التابعين منهم أبو جعفر،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عن عبد الله بن السائب الصحابي،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عن التابعين،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 أبي الدِّرداء وأصحاب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عن عاصم، والأعمش، والسبيعي، ومنصور بن المعتمر وغيرهم،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عن حمزة، وأبي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انتشر القُرّاءُ في الأقطار وتفرَّقُوا أمماً بعد أممٍ واشتهر مِنْ رُواةِ كل طريقِ من السَّبعة راويان، فعن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وورش عنه، وعن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قُنبل، والبَزّي عن أصحابهما عنه وعن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والسّوسي عن اليزيدي عنه، وعن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وابن ذكوان عن أصحابهما عنه، وعن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وأبو الحارث</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اتسعَ الخَرق وكاد الباطل أن يلتبس بالحق قام جهابذةُ الأمَة وبالغوا في الاجتهاد وجمعوا الحروف والقراءات وعَزَوْا الوجوه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وميّزوا الصحيح والمشهور والشاذ بأصول أصَّلوها، وأركان فصَّلوها، وأَوُلُ من صنَّف في القراءات</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القاسم بن سلَّام، ثم أحمد بن جبير بن محمد الكُوفي، ثم إسماعيل بن إسحاق المالكي صاحب قالون، ثم أبو جعفر بن جرير الطَّبري، ثم أبو بكر محمد بن أحمد ابن عمرو الداجوني، ثم أبو بكر بن مجاهد، ثم قام الناس في هذا العصر وبعده بالتأليف في أنواعها جامعاً ومفرداً وموجزاً ومسهباً، وأئمةُ المقرئِين لا يُحصَوْن، وقد صنَّف طبقاتهم حافظُ الإسلام أَبُو عبدِ الله الذّهبي، ثم حافظ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 ابن الجَزريّ</w:t>
      </w:r>
      <w:r>
        <w:rPr>
          <w:rStyle w:val="FootnoteAnchor"/>
          <w:rtl w:val="true"/>
        </w:rPr>
        <w:footnoteReference w:id="581"/>
      </w:r>
      <w:r>
        <w:rPr>
          <w:rFonts w:ascii="Amiri" w:hAnsi="Amiri" w:eastAsia="Amiri" w:cs="Amiri"/>
          <w:color w:val="111111"/>
          <w:sz w:val="28"/>
          <w:sz w:val="28"/>
          <w:szCs w:val="28"/>
          <w:rtl w:val="true"/>
          <w:lang w:bidi="ar-SA"/>
        </w:rPr>
        <w:t>ولا مزيدَ على كتابَيْهما، والله سبحانه أعلم</w:t>
      </w:r>
      <w:r>
        <w:rPr>
          <w:rFonts w:eastAsia="Amiri" w:cs="Amiri" w:ascii="Amiri" w:hAnsi="Amiri"/>
          <w:color w:val="111111"/>
          <w:sz w:val="28"/>
          <w:szCs w:val="28"/>
          <w:rtl w:val="true"/>
          <w:lang w:bidi="ar-SA"/>
        </w:rPr>
        <w:t xml:space="preserve">. </w:t>
      </w:r>
      <w:bookmarkStart w:id="76" w:name="pg9762_73388"/>
    </w:p>
    <w:p>
      <w:pPr>
        <w:pStyle w:val="Heading2"/>
        <w:numPr>
          <w:ilvl w:val="1"/>
          <w:numId w:val="1"/>
        </w:numPr>
        <w:rPr/>
      </w:pPr>
      <w:bookmarkStart w:id="77" w:name="__RefHeading___Toc9051867_2870459653"/>
      <w:bookmarkStart w:id="78" w:name="_Toc26"/>
      <w:bookmarkEnd w:id="76"/>
      <w:bookmarkEnd w:id="77"/>
      <w:r>
        <w:rPr>
          <w:rtl w:val="true"/>
        </w:rPr>
        <w:t>النَّوعُُ السَّابِعُ والعِشْرون</w:t>
      </w:r>
      <w:r>
        <w:rPr>
          <w:rtl w:val="true"/>
        </w:rPr>
        <w:t xml:space="preserve">: </w:t>
      </w:r>
      <w:r>
        <w:rPr>
          <w:rtl w:val="true"/>
        </w:rPr>
        <w:t>كيفيَّةُ التحمُّل</w:t>
      </w:r>
      <w:bookmarkEnd w:id="78"/>
    </w:p>
    <w:p>
      <w:pPr>
        <w:pStyle w:val="BookText"/>
        <w:rPr/>
      </w:pPr>
      <w:r>
        <w:rPr>
          <w:rFonts w:ascii="Amiri" w:hAnsi="Amiri" w:eastAsia="Amiri" w:cs="Amiri"/>
          <w:color w:val="111111"/>
          <w:sz w:val="28"/>
          <w:sz w:val="28"/>
          <w:szCs w:val="28"/>
          <w:rtl w:val="true"/>
          <w:lang w:bidi="ar-SA"/>
        </w:rPr>
        <w:t>هذا النوع من زيادتي، وهو نوع مُهِمْ، وَأَوْجُهُ التَّحمُّل عند المحدّثين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 لفظ الشيخ والقِراءةُ عَلَيه والسَّماعُ عليه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غيرُ الأَوَّلَيْن فلا يأتي هنا كما ستعلم مما نذكره، وأما القِراءةُ على الشيخ فهي المستعملَةُ سلَفاً وخلفاً، وأما السَّماعُ من لَفْظِ الشَّيخ فقد كنت أقول به هنا لأن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القرآن مِنْ في رسول الله صلى الله عليه وسلم، لكن لم يأخذ به أحدٌ من القرَّاء وهو ظاهر</w:t>
      </w:r>
      <w:r>
        <w:rPr>
          <w:rStyle w:val="FootnoteAnchor"/>
          <w:rtl w:val="true"/>
        </w:rPr>
        <w:footnoteReference w:id="583"/>
      </w:r>
      <w:r>
        <w:rPr>
          <w:rFonts w:ascii="Amiri" w:hAnsi="Amiri" w:eastAsia="Amiri" w:cs="Amiri"/>
          <w:color w:val="111111"/>
          <w:sz w:val="28"/>
          <w:sz w:val="28"/>
          <w:szCs w:val="28"/>
          <w:rtl w:val="true"/>
          <w:lang w:bidi="ar-SA"/>
        </w:rPr>
        <w:t>من جهة أن المقصود هنا كيفيَّةُ الَأداء، وليس كلُّ من سمِعَ من لفظ الشيخ يَقْدِرُ على الأداء بهيئته</w:t>
      </w:r>
      <w:r>
        <w:rPr>
          <w:rStyle w:val="FootnoteAnchor"/>
          <w:rtl w:val="true"/>
        </w:rPr>
        <w:footnoteReference w:id="584"/>
      </w:r>
      <w:r>
        <w:rPr>
          <w:rFonts w:ascii="Amiri" w:hAnsi="Amiri" w:eastAsia="Amiri" w:cs="Amiri"/>
          <w:color w:val="111111"/>
          <w:sz w:val="28"/>
          <w:sz w:val="28"/>
          <w:szCs w:val="28"/>
          <w:rtl w:val="true"/>
          <w:lang w:bidi="ar-SA"/>
        </w:rPr>
        <w:t xml:space="preserve">بخلاف الحديث، فإن المقصود المعنى أو اللفظ لا بالهيئات المعتبرة في أداءِ القرآن، وأما </w:t>
      </w:r>
    </w:p>
    <w:p>
      <w:pPr>
        <w:pStyle w:val="BookText"/>
        <w:rPr/>
      </w:pPr>
      <w:r>
        <w:rPr>
          <w:rFonts w:ascii="Amiri" w:hAnsi="Amiri" w:eastAsia="Amiri" w:cs="Amiri"/>
          <w:color w:val="111111"/>
          <w:sz w:val="28"/>
          <w:sz w:val="28"/>
          <w:szCs w:val="28"/>
          <w:rtl w:val="true"/>
          <w:lang w:bidi="ar-SA"/>
        </w:rPr>
        <w:t>الصحابة فكانت فصاحتُهم وطباعُهم السِّليمة تقتضي قدرتهم على الأداء كما سمعوه من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أن الشيخَ شمسَ الدين بن الجزري لمّا قدِمَ القاهرة وازدحمت عليه الخلق لم يتسع وقته لقراءة الجميع، فكان يقرأ عليهم الآية ثم يعيدونها عليه دَفْعةً واحدة، فلم يكتف بقراءته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القراءةُ على الشيخ ولو كان غيرهُ يَقرأ عليه في تلك الحالة إذا كان بحيث لا يخفى عليه حالُهم، وقد كان الشيخ علم الدين السَّخاوي</w:t>
      </w:r>
      <w:r>
        <w:rPr>
          <w:rStyle w:val="FootnoteAnchor"/>
          <w:rtl w:val="true"/>
        </w:rPr>
        <w:footnoteReference w:id="585"/>
      </w:r>
      <w:r>
        <w:rPr>
          <w:rFonts w:ascii="Amiri" w:hAnsi="Amiri" w:eastAsia="Amiri" w:cs="Amiri"/>
          <w:color w:val="111111"/>
          <w:sz w:val="28"/>
          <w:sz w:val="28"/>
          <w:szCs w:val="28"/>
          <w:rtl w:val="true"/>
          <w:lang w:bidi="ar-SA"/>
        </w:rPr>
        <w:t>يقرأ عليه اثنان وثلاثةً في أماكن مختلفةٍ ويردُّ على كلٍّ منهمْ، وكذا لو كان الشَّيخُ مشتغِلاً بشغل آخر كنسْخٍ ومطالعةٍ، وأما القِراءةُ الحفْظ فالظاهر أنها ليست بشرطٍ بل يكفي ولو من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كيْفيَّاتُ القِراءة فثلاث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كلّ حرفٍ حقَّه من إشباع المدّ وتحقيق الهمز وإتمام الحركاتِ واعتماد الإِظهار والتشديدات وبيان الحروف وتفكيكها وإخْراج بَعْضها من بعض مع التَّرسُّلِ</w:t>
      </w:r>
      <w:r>
        <w:rPr>
          <w:rStyle w:val="FootnoteAnchor"/>
          <w:rtl w:val="true"/>
        </w:rPr>
        <w:footnoteReference w:id="586"/>
      </w:r>
      <w:r>
        <w:rPr>
          <w:rFonts w:ascii="Amiri" w:hAnsi="Amiri" w:eastAsia="Amiri" w:cs="Amiri"/>
          <w:color w:val="111111"/>
          <w:sz w:val="28"/>
          <w:sz w:val="28"/>
          <w:szCs w:val="28"/>
          <w:rtl w:val="true"/>
          <w:lang w:bidi="ar-SA"/>
        </w:rPr>
        <w:t xml:space="preserve">والتُّؤَدَة بلا </w:t>
      </w:r>
    </w:p>
    <w:p>
      <w:pPr>
        <w:pStyle w:val="BookText"/>
        <w:rPr/>
      </w:pPr>
      <w:r>
        <w:rPr>
          <w:rFonts w:ascii="Amiri" w:hAnsi="Amiri" w:eastAsia="Amiri" w:cs="Amiri"/>
          <w:color w:val="111111"/>
          <w:sz w:val="28"/>
          <w:sz w:val="28"/>
          <w:szCs w:val="28"/>
          <w:rtl w:val="true"/>
          <w:lang w:bidi="ar-SA"/>
        </w:rPr>
        <w:t xml:space="preserve">قَصْرٍ ولا اختلاسٍ ولا إسكانِ متحرّكٍ ولا إدْغامِه، ويُسْتَحبُّ الأخذُ به على المتعلِّمين من غير مُجَاوزَةٍ إلى حدِّ الإفراطِ بتوليدِ الحُروفِ من الحركاتِ وتكرير الرَّاءاتِ وتحريك السَّواكِن والفَصْل بين حُروف الكلِمة كما يقف كثيرٌ من الجهَّال على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لطيفة مدَّعياً أنه يُرتِّل</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الْحَدْر بفتح الحاءِ وسكون الدَّال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القراءةِ وسُرْعتُها وتخفيفها بالقصْر والتسْكين والاخْتلاسِ والبدل والإدغام الكبير وتخفيف الهمزة بالقصْر والتسكين</w:t>
      </w:r>
      <w:r>
        <w:rPr>
          <w:rStyle w:val="FootnoteAnchor"/>
          <w:rtl w:val="true"/>
        </w:rPr>
        <w:footnoteReference w:id="588"/>
      </w:r>
      <w:r>
        <w:rPr>
          <w:rFonts w:ascii="Amiri" w:hAnsi="Amiri" w:eastAsia="Amiri" w:cs="Amiri"/>
          <w:color w:val="111111"/>
          <w:sz w:val="28"/>
          <w:sz w:val="28"/>
          <w:szCs w:val="28"/>
          <w:rtl w:val="true"/>
          <w:lang w:bidi="ar-SA"/>
        </w:rPr>
        <w:t>ونحو ذلك مما صحت به الرواية بدون بَتْرِ حروف المدّ واختلاس أكثر الحركات والتفريط إلى غاية لا يَصحّ بها القراءة ولا توصف بها التِّلاوة، وهذا النَّوع مذهبُ ابن كثير وأبي جعفر، ومن قصرَ المنفصلَ كَأَبِي عَمْرو ويعقوب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التَّوسط بين المقامين</w:t>
      </w:r>
      <w:r>
        <w:rPr>
          <w:rStyle w:val="FootnoteAnchor"/>
          <w:rtl w:val="true"/>
        </w:rPr>
        <w:footnoteReference w:id="589"/>
      </w:r>
      <w:r>
        <w:rPr>
          <w:rFonts w:ascii="Amiri" w:hAnsi="Amiri" w:eastAsia="Amiri" w:cs="Amiri"/>
          <w:color w:val="111111"/>
          <w:sz w:val="28"/>
          <w:sz w:val="28"/>
          <w:szCs w:val="28"/>
          <w:rtl w:val="true"/>
          <w:lang w:bidi="ar-SA"/>
        </w:rPr>
        <w:t xml:space="preserve">وهو المختارُ عندَ أكثر أهلِ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الأفضل هل الترتيل وقِلَّةُ القراءة أو السُّرعةُ وكثرتُها؟ ومعظمُ السَّلَفِ والخَلَفِ على الَأوَّل</w:t>
      </w:r>
      <w:r>
        <w:rPr>
          <w:rStyle w:val="FootnoteAnchor"/>
          <w:rtl w:val="true"/>
        </w:rPr>
        <w:footnoteReference w:id="590"/>
      </w:r>
      <w:r>
        <w:rPr>
          <w:rFonts w:ascii="Amiri" w:hAnsi="Amiri" w:eastAsia="Amiri" w:cs="Amiri"/>
          <w:color w:val="111111"/>
          <w:sz w:val="28"/>
          <w:sz w:val="28"/>
          <w:szCs w:val="28"/>
          <w:rtl w:val="true"/>
          <w:lang w:bidi="ar-SA"/>
        </w:rPr>
        <w:t>، وتوسَّط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الكثرةِ أكثرُ عَدَداً، وثوابُ التَّرسُّلِ أَقَلُ قَدْراً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كَيْفِيَّةُ الأخْذِ بإِفْرَاد القراءاتِ وجَمْعِها فالَّذي كان عليه السَّلف أخذُ كُلّ خَتْمةٍ برِوَايةٍ لا يَجْمَعون روايةً إلى غيْرِها إلَى أثناءِ المائة الخامسةِ</w:t>
      </w:r>
      <w:r>
        <w:rPr>
          <w:rStyle w:val="FootnoteAnchor"/>
          <w:rtl w:val="true"/>
        </w:rPr>
        <w:footnoteReference w:id="592"/>
      </w:r>
      <w:r>
        <w:rPr>
          <w:rFonts w:ascii="Amiri" w:hAnsi="Amiri" w:eastAsia="Amiri" w:cs="Amiri"/>
          <w:color w:val="111111"/>
          <w:sz w:val="28"/>
          <w:sz w:val="28"/>
          <w:szCs w:val="28"/>
          <w:rtl w:val="true"/>
          <w:lang w:bidi="ar-SA"/>
        </w:rPr>
        <w:t>فظهر جَمْعُ القِرَاءاتِ في الخَتْمةِ الواحدة واستقرَّ عليه العملُ ولم يكونُوا يَسْمَحونَ به إلا لمن أفردَ القراءاتِ وأتقن طُرقَها وقرأَ لكلِّ قارئ بختمةٍ على حدةٍ، بل إذا كان للشَّيخ راويان قَرَأُوا لِكلِّ راوٍ بختمة، ثم يَجْمعُون لَهُ وهكذا، وتساهلَ قومٌ فَسَمحُوا أن يُقْرأَ لِكلِّ قاریءٍ من السبعةِ بختمةٍ سوى نافعٍ وحمزة، فإنهم كانوا يَأْخُذُونَ بختمةٍ لقالون، ثم بختمةٍ لوَرْش، ثم بختمةٍ لخَلَف، ثم بختمةٍ لخلَّاد</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وحمزة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حبيب بن عمارة بن اسماعيل الزيات التميمي ويكنى أبا عمارة توفي سنة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تحبير التيسير لابن الجزري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وغاية النهاية 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ميثاء المدني، ويكنى أبا موسى، وقالون لقب له، توفي بالمدينة قريباً من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المرجع السابق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وغاية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المصري، ويكنى أبا سعيد، وورش لقب له، لقب به فيما يقال لشدة بياضه، وتوفي بمصر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السابق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هشام البزار، ويكنى أبا محمد، توفي ببغداد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المرجع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 بن خالد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الصيرفي الكوفي، ويكنى أبا عيسى توفي بالكوفة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السابق، وغاية النهاية </w:t>
      </w:r>
      <w:r>
        <w:rPr>
          <w:rFonts w:eastAsia="Amiri" w:cs="Amiri" w:ascii="Amiri" w:hAnsi="Amiri"/>
          <w:color w:val="111111"/>
          <w:sz w:val="28"/>
          <w:szCs w:val="28"/>
          <w:lang w:bidi="ar-SA"/>
        </w:rPr>
        <w:t>274:1</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w:t>
      </w:r>
    </w:p>
    <w:p>
      <w:pPr>
        <w:pStyle w:val="BookText"/>
        <w:rPr/>
      </w:pPr>
      <w:r>
        <w:rPr>
          <w:rFonts w:ascii="Amiri" w:hAnsi="Amiri" w:eastAsia="Amiri" w:cs="Amiri"/>
          <w:color w:val="111111"/>
          <w:sz w:val="28"/>
          <w:sz w:val="28"/>
          <w:szCs w:val="28"/>
          <w:rtl w:val="true"/>
          <w:lang w:bidi="ar-SA"/>
        </w:rPr>
        <w:t>يَسْمحُ احدُ بالجمع إلّا بعد ذلك، نعم إذا رأوا شخصاً أَفَرَدَ وجمعَ على شيخ معتبرٍ وأجيزَ وتأهَّل وأراد أن يجمعَ القراءاتِ في ختمةٍ لا يُكَلِّفُونه الإِفرادَ لِعِلْمِهِم بِوُصُولهِ إلى حدِّ المعرفةِ والإِتقان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لَهُمْ في الجَمْعِ مَذْهَبان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بالحَرْفِ بأن يَشْرَعَ في القراءةِ، فإذا مرَّ بكلمةٍ فيها خُلْفُ أعادَها بمُفْردِها حتى يستوفي ما فيها</w:t>
      </w:r>
      <w:r>
        <w:rPr>
          <w:rStyle w:val="FootnoteAnchor"/>
          <w:rtl w:val="true"/>
        </w:rPr>
        <w:footnoteReference w:id="594"/>
      </w:r>
      <w:r>
        <w:rPr>
          <w:rFonts w:ascii="Amiri" w:hAnsi="Amiri" w:eastAsia="Amiri" w:cs="Amiri"/>
          <w:color w:val="111111"/>
          <w:sz w:val="28"/>
          <w:sz w:val="28"/>
          <w:szCs w:val="28"/>
          <w:rtl w:val="true"/>
          <w:lang w:bidi="ar-SA"/>
        </w:rPr>
        <w:t>، ثم يقفَ عليها إن صَلحت لِلوقف، وإلّا وَصَلَها بآخِر وجْهٍ حتى ينتهي إلى الوقف، وإن كان الخُلْفُ يتعلَّقُ بكلِمتين كالمدِّ المنفصل، وقَفَ على الثَّانية واستوعَبَ الخلاف وانتقل إلى ما بَعْدَها وهذا مذهبُ الْمصْريّين</w:t>
      </w:r>
      <w:r>
        <w:rPr>
          <w:rStyle w:val="FootnoteAnchor"/>
          <w:rtl w:val="true"/>
        </w:rPr>
        <w:footnoteReference w:id="595"/>
      </w:r>
      <w:r>
        <w:rPr>
          <w:rFonts w:ascii="Amiri" w:hAnsi="Amiri" w:eastAsia="Amiri" w:cs="Amiri"/>
          <w:color w:val="111111"/>
          <w:sz w:val="28"/>
          <w:sz w:val="28"/>
          <w:szCs w:val="28"/>
          <w:rtl w:val="true"/>
          <w:lang w:bidi="ar-SA"/>
        </w:rPr>
        <w:t>وهو أَوْثق في الاسْتيفاء وأخفُّ علَى الأخذِ لكِنَّه يُخرجُ عن رَوْنقِ القِراءةِ وحُسْنِ التلاوة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بالوقْف بأن يَشْرعَ بقراءةِ من قَدَّمه حتى ينتهي إلى وقفٍ، ثم يعودَ إلى القارىء الذي بَعْدَه إلى ذَلك الوقْف ثُمَّ يَعُود وهكذا حتى يفرغ وهذا مذهب الشَّاميّين وهو أشَدُّ استِحْضاراً وأشدُّ استِظهاراً وأطولُ زماناً وأجودُ مكاناً، وكان بَعْضُهم يَجْمَعُ بالآية على هذا الرَّسم </w:t>
      </w:r>
    </w:p>
    <w:p>
      <w:pPr>
        <w:pStyle w:val="BookText"/>
        <w:rPr/>
      </w:pPr>
      <w:r>
        <w:rPr>
          <w:rFonts w:ascii="Amiri" w:hAnsi="Amiri" w:eastAsia="Amiri" w:cs="Amiri"/>
          <w:color w:val="111111"/>
          <w:sz w:val="28"/>
          <w:sz w:val="28"/>
          <w:szCs w:val="28"/>
          <w:rtl w:val="true"/>
          <w:lang w:bidi="ar-SA"/>
        </w:rPr>
        <w:t>وأما ترتيبُ القراءاتِ فليس بشَرط ولكن يُسْتحبُّ أن يَبْدَأُ بما بَدَأَ به المؤلِّفُون في كُتُبِهم فيبدأُ بالقصْرِ، ثم بالمرتبةِ الَّتي فوقه وهكَذَا إلى آخِرِ مراتبِ المدّ</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بالمشْبَع، ثم بما دُونَه إلى القصْر، وإنما يسلك مع شيخٍ بارعٍ عظيم الاستحضارِ، أما غيره فيسلك به طريقٌ واحد</w:t>
      </w:r>
      <w:r>
        <w:rPr>
          <w:rStyle w:val="FootnoteAnchor"/>
          <w:rtl w:val="true"/>
        </w:rPr>
        <w:footnoteReference w:id="597"/>
      </w:r>
      <w:r>
        <w:rPr>
          <w:rFonts w:ascii="Amiri" w:hAnsi="Amiri" w:eastAsia="Amiri" w:cs="Amiri"/>
          <w:color w:val="111111"/>
          <w:sz w:val="28"/>
          <w:sz w:val="28"/>
          <w:szCs w:val="28"/>
          <w:rtl w:val="true"/>
          <w:lang w:bidi="ar-SA"/>
        </w:rPr>
        <w:t>، وإذا انتقل القارىءُ إلى قراءَةٍ قبْلَ إتمامِ ما قبْلها لم يدعْه الشَّيخُ بل يُشيرُ إلَيْهِ بيَده، فإن لم يتفطَّن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فإن لم يتفطَّن سكت حتى يتذكَّره، فإن عجز فإن عجز قالَ لَه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القراءة بالتَّلفِيق وخَلْطُ قِراءة بأخرى فأجازها أكثر القرَّاء ومنعها </w:t>
      </w:r>
    </w:p>
    <w:p>
      <w:pPr>
        <w:pStyle w:val="BookText"/>
        <w:rPr/>
      </w:pPr>
      <w:r>
        <w:rPr>
          <w:rFonts w:ascii="Amiri" w:hAnsi="Amiri" w:eastAsia="Amiri" w:cs="Amiri"/>
          <w:color w:val="111111"/>
          <w:sz w:val="28"/>
          <w:sz w:val="28"/>
          <w:szCs w:val="28"/>
          <w:rtl w:val="true"/>
          <w:lang w:bidi="ar-SA"/>
        </w:rPr>
        <w:t>قوْمٌ، وقال ابن الصَّلاح والنَّوويّ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يُدَاوِمَ على قراءةٍ واحدة حتى ارتباطُ الكلامِ فإذا انقضى فله الانتقال إلى قراءةٍ أخرى، والأوْلَى المُدَاومةُ على تِلك القراءةِ في ذلك المجلس 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التّفصيل، فإن كانت إحدى القراءتين مُترتبة على الأخرى مُنِعَ ذلك مَنْعَ تحريم كمن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بضمهما أو نصبهما</w:t>
      </w:r>
      <w:r>
        <w:rPr>
          <w:rStyle w:val="FootnoteAnchor"/>
          <w:rtl w:val="true"/>
        </w:rPr>
        <w:footnoteReference w:id="600"/>
      </w:r>
      <w:r>
        <w:rPr>
          <w:rFonts w:ascii="Amiri" w:hAnsi="Amiri" w:eastAsia="Amiri" w:cs="Amiri"/>
          <w:color w:val="111111"/>
          <w:sz w:val="28"/>
          <w:sz w:val="28"/>
          <w:szCs w:val="28"/>
          <w:rtl w:val="true"/>
          <w:lang w:bidi="ar-SA"/>
        </w:rPr>
        <w:t xml:space="preserve">، أخذاً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قراءة غير ابن كثيرٍ،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قراءته ونحو ذلك مما لا يجوز في العربية واللِّغة، وما لم يكن كذلك فُرّق فيه بين مقام الرّواية وغيرها، فإن كان على سبيل الرّواية حَرم أيضاً لأنه كَذِبُ في الرّواية وتخْليط، وإن كان على سبيل القراءة والتِّلاوة جاز</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القِراءاتُ والرِّواياتُ والطُّرُق والأوجُه وسيأتي في النوع الآتي بيانُها فَلَيْسَ للِقارىء أن يدَعَ منها شيئاً أو يُخلَّ به، فإنه خَلَلٌ في إكمال الرِّواية إلّا الأوجه فإنها على سبيل التخيير، فأيُّ وجه أتى به أجزأه في تلك الرواية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قدرُ ما يُقرَأُ حالَ الأخْذِ فقد كان الصَّدْرُ الأَوَّلُ لا يزيدون على عَشْرِ آياتٍ لكائنٍ مَنْ كَان، وأما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فرأَوْهُ بحسبِ قوَّةِ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استقرُّ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في الإفرادِ بجُزء من </w:t>
      </w:r>
    </w:p>
    <w:p>
      <w:pPr>
        <w:pStyle w:val="BookText"/>
        <w:rPr/>
      </w:pPr>
      <w:r>
        <w:rPr>
          <w:rFonts w:ascii="Amiri" w:hAnsi="Amiri" w:eastAsia="Amiri" w:cs="Amiri"/>
          <w:color w:val="111111"/>
          <w:sz w:val="28"/>
          <w:sz w:val="28"/>
          <w:szCs w:val="28"/>
          <w:rtl w:val="true"/>
          <w:lang w:bidi="ar-SA"/>
        </w:rPr>
        <w:t>أجزاء مائةٍ وعشرين، وفي الجَمْع بجُزْء من أجزاء مائتين وأربعين</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 له آخَرون حدَّاً، وهو اختيار السَّخاوي</w:t>
      </w:r>
      <w:r>
        <w:rPr>
          <w:rStyle w:val="FootnoteAnchor"/>
          <w:rtl w:val="true"/>
        </w:rPr>
        <w:footnoteReference w:id="603"/>
      </w:r>
      <w:r>
        <w:rPr>
          <w:rFonts w:ascii="Amiri" w:hAnsi="Amiri" w:eastAsia="Amiri" w:cs="Amiri"/>
          <w:color w:val="111111"/>
          <w:sz w:val="28"/>
          <w:sz w:val="28"/>
          <w:szCs w:val="28"/>
          <w:rtl w:val="true"/>
          <w:lang w:bidi="ar-SA"/>
        </w:rPr>
        <w:t>، وقد لخَّصت هذا النوع ورتَّبت فيه متفرّقاتِ كلام أئمةِ القراءات وهو نوعٌ مُهمُّ يحتاجُ إليهِ القارىء كاحتياج المحدِّث إلى مِثْلِه من عِلْم الحديث</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ابنُ خَيْرٍ</w:t>
      </w:r>
      <w:r>
        <w:rPr>
          <w:rStyle w:val="FootnoteAnchor"/>
          <w:rtl w:val="true"/>
        </w:rPr>
        <w:footnoteReference w:id="604"/>
      </w:r>
      <w:r>
        <w:rPr>
          <w:rFonts w:ascii="Amiri" w:hAnsi="Amiri" w:eastAsia="Amiri" w:cs="Amiri"/>
          <w:color w:val="111111"/>
          <w:sz w:val="28"/>
          <w:sz w:val="28"/>
          <w:szCs w:val="28"/>
          <w:rtl w:val="true"/>
          <w:lang w:bidi="ar-SA"/>
        </w:rPr>
        <w:t xml:space="preserve">الاجماعَ على أنه ليس لأحد أن ينقُلَ حديثاً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به روايةُ ولو بالإِجازة فهل يكونُ حُكْمُ القُرآنِ كذلك فليس لأحد أن ينقُل آيةً أو يَقْرَأَهَا ما لم يقرأْها على شيخ؟ لم أرَ في ذلك نَقْلاً وَلِذَلِكَ وَجْهُ من حيث إن الاحتياطَ في أداءِ ألفاظ القرآن أشدُّ منه في ألفاظِ الحديث ولِقدمِ اشتراطِه أيضاً وجهٌ من حيثُ ذَلِكَ فى الحديث إنما هُو لخوف أن يَدْخُلَ في الحديث ما ليس مِنْه أو يُتَقَوَّل على النَّبي صلى الله عليه وسلم ما لم يقُلْه، والْقُرآن مَحفوظٌ مُتَلَقَّى متداوَلُ مُيسَّرٌ ولا يخلو هذا المحلُّ من نظرِ وتأمُّلٍ، ولا يشفى فيه إلا نقْلٌ مُعْتَمَد</w:t>
      </w:r>
      <w:r>
        <w:rPr>
          <w:rFonts w:eastAsia="Amiri" w:cs="Amiri" w:ascii="Amiri" w:hAnsi="Amiri"/>
          <w:color w:val="111111"/>
          <w:sz w:val="28"/>
          <w:szCs w:val="28"/>
          <w:rtl w:val="true"/>
          <w:lang w:bidi="ar-SA"/>
        </w:rPr>
        <w:t xml:space="preserve">. </w:t>
      </w:r>
      <w:bookmarkStart w:id="79" w:name="pg9762_73405"/>
    </w:p>
    <w:p>
      <w:pPr>
        <w:pStyle w:val="Heading2"/>
        <w:numPr>
          <w:ilvl w:val="1"/>
          <w:numId w:val="1"/>
        </w:numPr>
        <w:rPr/>
      </w:pPr>
      <w:bookmarkStart w:id="80" w:name="__RefHeading___Toc9051869_2870459653"/>
      <w:bookmarkStart w:id="81" w:name="_Toc27"/>
      <w:bookmarkEnd w:id="79"/>
      <w:bookmarkEnd w:id="80"/>
      <w:r>
        <w:rPr>
          <w:rtl w:val="true"/>
        </w:rPr>
        <w:t>النَّوعُ الثَّامن والعِشْرون</w:t>
      </w:r>
      <w:r>
        <w:rPr>
          <w:rtl w:val="true"/>
        </w:rPr>
        <w:t xml:space="preserve">: </w:t>
      </w:r>
      <w:r>
        <w:rPr>
          <w:rtl w:val="true"/>
        </w:rPr>
        <w:t>العَالي والنَّازِل</w:t>
      </w:r>
      <w:bookmarkEnd w:id="81"/>
    </w:p>
    <w:p>
      <w:pPr>
        <w:pStyle w:val="BookText"/>
        <w:rPr/>
      </w:pPr>
      <w:r>
        <w:rPr>
          <w:rFonts w:ascii="Amiri" w:hAnsi="Amiri" w:eastAsia="Amiri" w:cs="Amiri"/>
          <w:color w:val="111111"/>
          <w:sz w:val="28"/>
          <w:sz w:val="28"/>
          <w:szCs w:val="28"/>
          <w:rtl w:val="true"/>
          <w:lang w:bidi="ar-SA"/>
        </w:rPr>
        <w:t>هذا النَّوعُ من زيادتي وهو أيضاً عُلُوٍّ الإِسناد سُنَّةٌ وقُرْبَةٌ إلى الله تعالى، وقد قسَّمه أهْلُ الحديثِ إلى خمسةِ أقسامٍ تأتي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مِنْ رسولِ الله صلَّى الله عليه وسلم من حيثُ الْعَدد بإسنادٍ نظيفٍ غيرِ ضَعيفٍ وهو أفضلُ أنواعِ العُلُوِّ وأَجَلُّها، وأعلَى ما يقع للشُّيوخ في هذا الزمان إسنادٌ رجالُهٌ أربعةَ عشَر رجلًّا</w:t>
      </w:r>
      <w:r>
        <w:rPr>
          <w:rStyle w:val="FootnoteAnchor"/>
          <w:rtl w:val="true"/>
        </w:rPr>
        <w:footnoteReference w:id="605"/>
      </w:r>
      <w:r>
        <w:rPr>
          <w:rFonts w:ascii="Amiri" w:hAnsi="Amiri" w:eastAsia="Amiri" w:cs="Amiri"/>
          <w:color w:val="111111"/>
          <w:sz w:val="28"/>
          <w:sz w:val="28"/>
          <w:szCs w:val="28"/>
          <w:rtl w:val="true"/>
          <w:lang w:bidi="ar-SA"/>
        </w:rPr>
        <w:t>، وإنما يقع ذلك من قراءةِ ابن عامرٍ من رواية بن ذَكوان</w:t>
      </w:r>
      <w:r>
        <w:rPr>
          <w:rStyle w:val="FootnoteAnchor"/>
          <w:rtl w:val="true"/>
        </w:rPr>
        <w:footnoteReference w:id="606"/>
      </w:r>
      <w:r>
        <w:rPr>
          <w:rFonts w:ascii="Amiri" w:hAnsi="Amiri" w:eastAsia="Amiri" w:cs="Amiri"/>
          <w:color w:val="111111"/>
          <w:sz w:val="28"/>
          <w:sz w:val="28"/>
          <w:szCs w:val="28"/>
          <w:rtl w:val="true"/>
          <w:lang w:bidi="ar-SA"/>
        </w:rPr>
        <w:t>، ثم خمسةَ عشرَ، وإنما يقع ذلك من قراءة عاصمٍ من رواية حفصٍ وقراءة يعقوب من رواية رُويس</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ورُويس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المتوكل أبو عبد الله اللؤلؤي البصري، ورويس لقب له توفي بالبصرة سنة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تحبير التيسير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غاية النهاية </w:t>
      </w:r>
      <w:r>
        <w:rPr>
          <w:rFonts w:eastAsia="Amiri" w:cs="Amiri" w:ascii="Amiri" w:hAnsi="Amiri"/>
          <w:color w:val="111111"/>
          <w:sz w:val="28"/>
          <w:szCs w:val="28"/>
          <w:lang w:bidi="ar-SA"/>
        </w:rPr>
        <w:t>234:2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العُلُوِّ عند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إلى إمامٍ من الحديث كالأعمش، وهشام، وابن جُرَيْج، والأوْزاعي، ومالك</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والأوزاعي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عبد الرحمن بن عمرو بن محمد الدمشقي الحافظ، سكن في آخر حياته بيروت مرابطاً وبها توفي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السابق </w:t>
      </w:r>
      <w:r>
        <w:rPr>
          <w:rFonts w:eastAsia="Amiri" w:cs="Amiri" w:ascii="Amiri" w:hAnsi="Amiri"/>
          <w:color w:val="111111"/>
          <w:sz w:val="28"/>
          <w:szCs w:val="28"/>
          <w:lang w:bidi="ar-SA"/>
        </w:rPr>
        <w:t>178:1</w:t>
      </w:r>
    </w:p>
    <w:p>
      <w:pPr>
        <w:pStyle w:val="BookText"/>
        <w:rPr/>
      </w:pPr>
      <w:r>
        <w:rPr>
          <w:rFonts w:ascii="Amiri" w:hAnsi="Amiri" w:eastAsia="Amiri" w:cs="Amiri"/>
          <w:color w:val="111111"/>
          <w:sz w:val="28"/>
          <w:sz w:val="28"/>
          <w:szCs w:val="28"/>
          <w:rtl w:val="true"/>
          <w:lang w:bidi="ar-SA"/>
        </w:rPr>
        <w:t>، ونظيره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إلى إمامٍ من الأئِمة السَّبعة، فأعْلَى ما يقعُ الْيَوْم للشيوخ بالإسناد المتَّصل بالتلاوة إلى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وإلى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بالنسبة إلى رواية أحدِ الكتب الستة بأن يروي حديثاً لو رواه من طريق كتاب من السّتة وقعٌ أَنزل</w:t>
      </w:r>
      <w:r>
        <w:rPr>
          <w:rStyle w:val="FootnoteAnchor"/>
          <w:rtl w:val="true"/>
        </w:rPr>
        <w:footnoteReference w:id="609"/>
      </w:r>
      <w:r>
        <w:rPr>
          <w:rFonts w:ascii="Amiri" w:hAnsi="Amiri" w:eastAsia="Amiri" w:cs="Amiri"/>
          <w:color w:val="111111"/>
          <w:sz w:val="28"/>
          <w:sz w:val="28"/>
          <w:szCs w:val="28"/>
          <w:rtl w:val="true"/>
          <w:lang w:bidi="ar-SA"/>
        </w:rPr>
        <w:t>مما لو رَواه من غير طريقها، ونظيره هنا العُلُوُّ بالنسبة إلى بعض الكتب المشهورة في القراءات كالتَّيسير والشاطبية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الموافقاتُ، والإِبْدال، والمساواةُ، والمصَافحات فالموافقةُ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طريقُه مَعَ أَحَدٍ أصحاب الكتُبِ في </w:t>
      </w:r>
    </w:p>
    <w:p>
      <w:pPr>
        <w:pStyle w:val="BookText"/>
        <w:rPr/>
      </w:pPr>
      <w:r>
        <w:rPr>
          <w:rFonts w:ascii="Amiri" w:hAnsi="Amiri" w:eastAsia="Amiri" w:cs="Amiri"/>
          <w:color w:val="111111"/>
          <w:sz w:val="28"/>
          <w:sz w:val="28"/>
          <w:szCs w:val="28"/>
          <w:rtl w:val="true"/>
          <w:lang w:bidi="ar-SA"/>
        </w:rPr>
        <w:t>شَيْخه، وقد يَكُونُ مع عُلُوّ على ما لَورَواه من طريقه أوْ لاَ يكون، مثالُه هذا الفَنّ قراءةُ ابن كثيرٍ روايةُ البَزِّي طريق بن بنان عن أبي ربيعة عنه يرويها ابن الجزَري من كتاب المِفتاح لأبي منصور محمد بن عبدالملك بن خيرون</w:t>
      </w:r>
      <w:r>
        <w:rPr>
          <w:rStyle w:val="FootnoteAnchor"/>
          <w:rtl w:val="true"/>
        </w:rPr>
        <w:footnoteReference w:id="611"/>
      </w:r>
      <w:r>
        <w:rPr>
          <w:rFonts w:ascii="Amiri" w:hAnsi="Amiri" w:eastAsia="Amiri" w:cs="Amiri"/>
          <w:color w:val="111111"/>
          <w:sz w:val="28"/>
          <w:sz w:val="28"/>
          <w:szCs w:val="28"/>
          <w:rtl w:val="true"/>
          <w:lang w:bidi="ar-SA"/>
        </w:rPr>
        <w:t>ومن كتاب المِصْباح لأبي الكَرْمِ الشَّهرزُورِي</w:t>
      </w:r>
      <w:r>
        <w:rPr>
          <w:rStyle w:val="FootnoteAnchor"/>
          <w:rtl w:val="true"/>
        </w:rPr>
        <w:footnoteReference w:id="612"/>
      </w:r>
      <w:r>
        <w:rPr>
          <w:rFonts w:ascii="Amiri" w:hAnsi="Amiri" w:eastAsia="Amiri" w:cs="Amiri"/>
          <w:color w:val="111111"/>
          <w:sz w:val="28"/>
          <w:sz w:val="28"/>
          <w:szCs w:val="28"/>
          <w:rtl w:val="true"/>
          <w:lang w:bidi="ar-SA"/>
        </w:rPr>
        <w:t>، وقرأ بها كلُّ من المذكورتين على عبدالسيد بن عتاب فروايته لها من أحد الطريقين تسمى موافقةٌ للآخر باصطلاحِ أهل الحديث</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مَعَهُ في شيخِ شَيْخهُ فصاعداً، وقد يكون أيضاً بعُلُوٍّ وقد لا يكون، مثالُه هُنا قراءةُ أبِي عمرو روايةُ الدَّوريِّ طريق ابن مجاهد عن أبي الزَّعراء عنه رواها ابن الجَزري من كتاب التَّيسير، قرأ بها الدَّاني على أبي القاسم عبد العزيز بن جعفر البغدادي وقرأ بها على طَاهِرِ عن ابن مُجاهد، ومن المِصْبَاحِ قرأ بها أبو الكَرْم على أبي القاسم يَحْيى بن أحمد بن السَّيبي وقرأ بها على أبي الحسن الحمَّامي، وقرأ على أبي طاهر فروايته لها من طريق المِصْباح تُسَمَّى بدلاً للدَّاني </w:t>
      </w:r>
    </w:p>
    <w:p>
      <w:pPr>
        <w:pStyle w:val="BookText"/>
        <w:rPr/>
      </w:pPr>
      <w:r>
        <w:rPr>
          <w:rFonts w:ascii="Amiri" w:hAnsi="Amiri" w:eastAsia="Amiri" w:cs="Amiri"/>
          <w:color w:val="111111"/>
          <w:sz w:val="28"/>
          <w:sz w:val="28"/>
          <w:szCs w:val="28"/>
          <w:rtl w:val="true"/>
          <w:lang w:bidi="ar-SA"/>
        </w:rPr>
        <w:t>في شيخ شيخه</w:t>
      </w:r>
      <w:r>
        <w:rPr>
          <w:rStyle w:val="FootnoteAnchor"/>
          <w:rtl w:val="true"/>
        </w:rPr>
        <w:footnoteReference w:id="613"/>
      </w:r>
      <w:r>
        <w:rPr>
          <w:rFonts w:ascii="IRNazanin" w:hAnsi="IRNazanin" w:eastAsia="IRNazanin"/>
          <w:color w:val="111111"/>
          <w:sz w:val="28"/>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 الرَّاوي والنَّبِّي صلى الله عليه وسلم أو الصَّحابي أو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شيخِ أحَدِ أَصْحَابِ الكُتب كما بَيْنَ أَحَدِ أصحاب الكُتُب والنَّبيّ صلَّى الله عليه وسَلَّم أو الصَّحابي أو مَنْ دُونه</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على ما ذكر من العدد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عدداً منه بواحدٍ فكأنه لقي صاحب عن ذلك الكتاب وصافَحهُ وأخذَ عَنْه، مثاله قراءة نافع رواها الشَّاطبيُّ</w:t>
      </w:r>
      <w:r>
        <w:rPr>
          <w:rStyle w:val="FootnoteAnchor"/>
          <w:rtl w:val="true"/>
        </w:rPr>
        <w:footnoteReference w:id="616"/>
      </w:r>
      <w:r>
        <w:rPr>
          <w:rFonts w:ascii="Amiri" w:hAnsi="Amiri" w:eastAsia="Amiri" w:cs="Amiri"/>
          <w:color w:val="111111"/>
          <w:sz w:val="28"/>
          <w:sz w:val="28"/>
          <w:szCs w:val="28"/>
          <w:rtl w:val="true"/>
          <w:lang w:bidi="ar-SA"/>
        </w:rPr>
        <w:t xml:space="preserve">عن أبي عبدالله محمد بن علي النّفزي عن أبي عبدالله بن غُلام الفرس عن </w:t>
      </w:r>
    </w:p>
    <w:p>
      <w:pPr>
        <w:pStyle w:val="BookText"/>
        <w:rPr/>
      </w:pPr>
      <w:r>
        <w:rPr>
          <w:rFonts w:ascii="Amiri" w:hAnsi="Amiri" w:eastAsia="Amiri" w:cs="Amiri"/>
          <w:color w:val="111111"/>
          <w:sz w:val="28"/>
          <w:sz w:val="28"/>
          <w:szCs w:val="28"/>
          <w:rtl w:val="true"/>
          <w:lang w:bidi="ar-SA"/>
        </w:rPr>
        <w:t>سليمان بن نجاح وغيره عن أبي عمرو الدّاني عن أبي الفتح فارس بن أحمد عن عبد الباقي بن الحسن عن إبراهيم بن عمر المقرىء عن أبي الحسين بن بُويان عن أبي بكر بن الأشعث عن أبي جعفر الرّبعي المعروف بأبي نشيط عن قالون عن نافع ورواها ابن الجزري عن أبي محمد بن البغدادي وغيره عن الصائغ عن الكمال بن فارس عن أبي اليُمن الكندي عن أبي القاسم هبة الله بن أحمد الحريري عن أبي بكر الخياط عن الفَرَضي عن ابن بُويان،</w:t>
      </w:r>
      <w:r>
        <w:rPr>
          <w:rStyle w:val="FootnoteAnchor"/>
          <w:rtl w:val="true"/>
        </w:rPr>
        <w:footnoteReference w:id="617"/>
      </w:r>
      <w:r>
        <w:rPr>
          <w:rFonts w:ascii="Amiri" w:hAnsi="Amiri" w:eastAsia="Amiri" w:cs="Amiri"/>
          <w:color w:val="111111"/>
          <w:sz w:val="28"/>
          <w:sz w:val="28"/>
          <w:szCs w:val="28"/>
          <w:rtl w:val="true"/>
          <w:lang w:bidi="ar-SA"/>
        </w:rPr>
        <w:t>فهذه مساواةٌ لابن الجزَريّ لأن بينه وبين ابن بويان سبعة وهو العدد الذي بين الشاطبي وبينه، وهي لمن أخذ عن ابن الجزري مصافحة للشاطبي</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يُشْبِه هذا التَّقسيمَ لأهل الحديث تقسيمُ القرَّاء أحوالَ الإسناد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وروايةٍ، وطَريقٍ، ووَجْهٍ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 إِن كَان لأحَدِ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 أو الْعَشَرة أو نحوهم واتفقت عليه الرِّوايات والطُّرق عنه فهو قِراءة، وإن كان للَّراوي عَنْه فروَاية، أو لِمَنْ بَعْده فنازلاً فطريقٌ، أو لَا علَى هَذه الصِّفة ممَّا هُو راجعٌ إلى تخيير القارىء فَوَجْهُ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وفاةِ الشُيخ عن قرينِهِ الَّذِي أخذ عن شيخه، فالأخْذُ مثلاً عن التَّاج بن مَكْتوم أعلى من الأخذ عن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المعالي ابن اللِّبّان</w:t>
      </w:r>
      <w:r>
        <w:rPr>
          <w:rStyle w:val="FootnoteAnchor"/>
          <w:rtl w:val="true"/>
        </w:rPr>
        <w:footnoteReference w:id="619"/>
      </w:r>
      <w:r>
        <w:rPr>
          <w:rFonts w:ascii="Amiri" w:hAnsi="Amiri" w:eastAsia="Amiri" w:cs="Amiri"/>
          <w:color w:val="111111"/>
          <w:sz w:val="28"/>
          <w:sz w:val="28"/>
          <w:szCs w:val="28"/>
          <w:rtl w:val="true"/>
          <w:lang w:bidi="ar-SA"/>
        </w:rPr>
        <w:t>وعن ابن اللبان أعلى من البُرْهان الشَّامي وإن اشتركوا الأخذ عن أبي حَيْان لتقدُّم وفاةِ الأوَّلِ على الثَّاني والثَّاني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بموْتِ الشِّيخ لامَعَ الْتِفاتٍ إلى أثرٍ آخر</w:t>
      </w:r>
      <w:r>
        <w:rPr>
          <w:rStyle w:val="FootnoteAnchor"/>
          <w:rtl w:val="true"/>
        </w:rPr>
        <w:footnoteReference w:id="620"/>
      </w:r>
      <w:r>
        <w:rPr>
          <w:rFonts w:ascii="Amiri" w:hAnsi="Amiri" w:eastAsia="Amiri" w:cs="Amiri"/>
          <w:color w:val="111111"/>
          <w:sz w:val="28"/>
          <w:sz w:val="28"/>
          <w:szCs w:val="28"/>
          <w:rtl w:val="true"/>
          <w:lang w:bidi="ar-SA"/>
        </w:rPr>
        <w:t>، أو شيخٍ آخر متى يكون، قالَ بَعْضُ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الإِسنَادُ بالعُلُوِّ إذا مضى عليه من مَوْت الشَّيخ خَمسُون سنَة، وقال ابن مَنْده</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فعلى هذا أصحاب ابن الجزَري عالٍ من سنة ثلاثٍ وستين وثمانمائة، لأن ابن الجزَريّ آخرُ مَنْ كَان سَنَدُهُ عَالياً</w:t>
      </w:r>
      <w:r>
        <w:rPr>
          <w:rStyle w:val="FootnoteAnchor"/>
          <w:rtl w:val="true"/>
        </w:rPr>
        <w:footnoteReference w:id="622"/>
      </w:r>
      <w:r>
        <w:rPr>
          <w:rFonts w:ascii="Amiri" w:hAnsi="Amiri" w:eastAsia="Amiri" w:cs="Amiri"/>
          <w:color w:val="111111"/>
          <w:sz w:val="28"/>
          <w:sz w:val="28"/>
          <w:szCs w:val="28"/>
          <w:rtl w:val="true"/>
          <w:lang w:bidi="ar-SA"/>
        </w:rPr>
        <w:t>، وقد مضى عليه حينئذٍ من موته ثلاثون سنة</w:t>
      </w:r>
      <w:r>
        <w:rPr>
          <w:rStyle w:val="FootnoteAnchor"/>
          <w:rtl w:val="true"/>
        </w:rPr>
        <w:footnoteReference w:id="623"/>
      </w:r>
      <w:r>
        <w:rPr>
          <w:rFonts w:ascii="Amiri" w:hAnsi="Amiri" w:eastAsia="Amiri" w:cs="Amiri"/>
          <w:color w:val="111111"/>
          <w:sz w:val="28"/>
          <w:sz w:val="28"/>
          <w:szCs w:val="28"/>
          <w:rtl w:val="true"/>
          <w:lang w:bidi="ar-SA"/>
        </w:rPr>
        <w:t>، فهذا ما حرَّرته من قواعد الحديث وفَرعْتُ عَلَيْه قواعدَ القِراءَات والله المِنَّةُ والحمد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عَرفتَ العُلُوِّ بأقْسامِه عرفتَ النُّزُولَ فإنَّه ضِدُّه، وحيث ذُمّ النُّزُولُ فهو مَا لَم يَنْجَبِرٌ لكونِ رجالِهِ أَعْلَمَ أَوْ أَتْقَن أو أَجَلَّ أو أشْهَر أَوْ أَوْرَعَ، أما إذا كان كذلك فليس بمَذْمُوم ولا مَفْضُولٍ، والعَالي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إسنَادُه ولو بلغت رُوَاتُه مَائَةٌ والله سبحانه وتعالى أعلم</w:t>
      </w:r>
      <w:r>
        <w:rPr>
          <w:rFonts w:eastAsia="Amiri" w:cs="Amiri" w:ascii="Amiri" w:hAnsi="Amiri"/>
          <w:color w:val="111111"/>
          <w:sz w:val="28"/>
          <w:szCs w:val="28"/>
          <w:rtl w:val="true"/>
          <w:lang w:bidi="ar-SA"/>
        </w:rPr>
        <w:t xml:space="preserve">. </w:t>
      </w:r>
      <w:bookmarkStart w:id="82" w:name="pg9762_73419"/>
    </w:p>
    <w:p>
      <w:pPr>
        <w:pStyle w:val="Heading2"/>
        <w:numPr>
          <w:ilvl w:val="1"/>
          <w:numId w:val="1"/>
        </w:numPr>
        <w:rPr/>
      </w:pPr>
      <w:bookmarkStart w:id="83" w:name="__RefHeading___Toc9051871_2870459653"/>
      <w:bookmarkStart w:id="84" w:name="_Toc28"/>
      <w:bookmarkEnd w:id="82"/>
      <w:bookmarkEnd w:id="83"/>
      <w:r>
        <w:rPr>
          <w:rtl w:val="true"/>
        </w:rPr>
        <w:t>النَّوع التَّاسِعُ والعشرون</w:t>
      </w:r>
      <w:r>
        <w:rPr>
          <w:rtl w:val="true"/>
        </w:rPr>
        <w:t xml:space="preserve">: </w:t>
      </w:r>
      <w:r>
        <w:rPr>
          <w:rtl w:val="true"/>
        </w:rPr>
        <w:t>الْمُسَلْسَل</w:t>
      </w:r>
      <w:bookmarkEnd w:id="8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النَّوعُ مِنْ</w:t>
      </w:r>
      <w:r>
        <w:rPr>
          <w:rStyle w:val="FootnoteAnchor"/>
          <w:rtl w:val="true"/>
        </w:rPr>
        <w:footnoteReference w:id="625"/>
      </w:r>
      <w:r>
        <w:rPr>
          <w:rFonts w:ascii="Amiri" w:hAnsi="Amiri" w:eastAsia="Amiri" w:cs="Amiri"/>
          <w:color w:val="111111"/>
          <w:sz w:val="28"/>
          <w:sz w:val="28"/>
          <w:szCs w:val="28"/>
          <w:rtl w:val="true"/>
          <w:lang w:bidi="ar-SA"/>
        </w:rPr>
        <w:t>زيادَتي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تَوارَدَت رُواتُه على صفةٍ أو كيفيَّةٍ واحدة، وقسَّمه أهلُ الحديث إلى أقْسامٍ لا يتأَتَّى غالبُها هنا ومِنْه ما تَسَلْسَلَ في أوَّلِه وَانْقطع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اعْتنى القُرَّاءُ به كاعْتِناءِ المحدِّثين لاتَّصَلَ لَهُمْ مِنْ ذَلك شَيءٌ كثير، وأكْثُر مَا يَقَعُ التِّسلسُلُ هُنَا بصفاتِ الرُّواة كالتَّسَلْسُلِ بالقُرَّاء الحُفَّاظ، والقُرآن كلُّه بهَذِه الصِّفة، فإنه نَقله قارىءٌ عن قارىءٍ إلَى مُنْتَهاه، وكَانَ بكَوْن رجالِ الإسنَادِ كِلّهم مُعَمِّرين أو شَافِعِيّين أوْ أندلُسيين أو دِمَشْقيين أو مَكِّيين أو نحو ذلك، وقد وقَعتْ لَنا سورةُ الصَّفِّ مُسَلْسَلَةٌ بقراءةِ كُلِّ شَيْخ على الرَّاوي، وأخبرني المسْنِد المعَمِّر أبو عبيدْ الله محمد بن أحمد الحاكم رحمه الله بقراءَتي عليه، أنبأنا أحمد عبد الواحِد المقرىء أخبرنا أبو العباس أبو اسحاق ابراهيم بن بن أحمد بن أبي طالب الصَّالحي أخبرنا أبو النجا بن اللَّتي أخبرنا أبو الوقت السّجْزِي أخبرنا أبو الحَسن الدَّاوُدِي أخبرنا أبو محمد السَّرْخسي أخبرنا أبو عمران السّمرقنْدي أخبرنا أبو محمد الدّارمي أخبرنا محمد بن كثير عن الأوزاعي عن يحيى بن أبي كثير عن أبي سَلَمة عن عبد الله بن 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 جماعة من الشيوخ الثقات بمصر ودمشق وبعلبك والحجاز ومنهم المسند الصالح أبو إسحاق إبراهيم بن محمد بن صديق بن إبراهيم الصوفي المؤذن بقراءتي عليه في يوم الأحد الرابع من ذي الحجة الحرام سنة اثنين وتسعين وسبعمائة بالمسجد الحرام، تجاه الكعبة المعظمة، قال أخبرنا أبو العباس أحمد بن أبي طالب بن نعمة الصالحي؛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المنجا عبدالله ابن عمر بن اللتي الحريمي، أخبرنا أبو الوقت عبد الأول بن عيسى بن شعيب الصوفي، أخبرنا أبو الحسن عبد الرحمن بن محمد الداودي، أخبرنا أبو محمد عبد الله أحمد بن حموية السرخسي أخبرنا أبو عمران بن عيسى بن عمر بن العباس السمرقندي، أخبرنا أبو محمد عبدالله بن عبدالرحمن الدارمي، أخبرنا محمد بن كثير عن الأوزاعي عن يحيى بن أبي كثير عن أبي سلمة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النشر في القراءات العشر </w:t>
      </w:r>
      <w:r>
        <w:rPr>
          <w:rFonts w:eastAsia="Amiri" w:cs="Amiri" w:ascii="Amiri" w:hAnsi="Amiri"/>
          <w:color w:val="111111"/>
          <w:sz w:val="28"/>
          <w:szCs w:val="28"/>
          <w:lang w:bidi="ar-SA"/>
        </w:rPr>
        <w:t>194:1</w:t>
      </w:r>
    </w:p>
    <w:p>
      <w:pPr>
        <w:pStyle w:val="BookText"/>
        <w:rPr/>
      </w:pPr>
      <w:r>
        <w:rPr>
          <w:rFonts w:ascii="Amiri" w:hAnsi="Amiri" w:eastAsia="Amiri" w:cs="Amiri"/>
          <w:color w:val="111111"/>
          <w:sz w:val="28"/>
          <w:sz w:val="28"/>
          <w:szCs w:val="28"/>
          <w:rtl w:val="true"/>
          <w:lang w:bidi="ar-SA"/>
        </w:rPr>
        <w:t>فَعَدْنَا نَفَرٌ من أصحابِ رسُول الله صلى الله عليه وسلم فتذاكرنا فقلنا؛ لَوْ نَعْلَمُ أَيّ الأعمالِ أَحَبُّ إلى الله عز وجل لَعَمِلْناه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الله ما في السَّمَواتِ وَمَا فِي الْأَرْضِ وَهُوَ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لِمَ تَقُولُونَ مَا لَا تَفْعَلُونَ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خَتَمَها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عبدالله</w:t>
      </w:r>
      <w:r>
        <w:rPr>
          <w:rStyle w:val="FootnoteAnchor"/>
          <w:rtl w:val="true"/>
        </w:rPr>
        <w:footnoteReference w:id="627"/>
      </w:r>
      <w:r>
        <w:rPr>
          <w:rFonts w:ascii="Amiri" w:hAnsi="Amiri" w:eastAsia="Amiri" w:cs="Amiri"/>
          <w:color w:val="111111"/>
          <w:sz w:val="28"/>
          <w:sz w:val="28"/>
          <w:szCs w:val="28"/>
          <w:rtl w:val="true"/>
          <w:lang w:bidi="ar-SA"/>
        </w:rPr>
        <w:t>فقَرأها علينا ابنُ سلَّام،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أَبُو سَلَمة، قال الأوزاعي فقرأها علينا يحيى،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الأوْزَاعي، قال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ابنُ كثير، قال السَّمرقندي</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والسرخسي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في القراءات توفي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الدّارمي، قال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السَّمرقندي، قال الدّاودي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فقرأها علينا السَّرخسي، قال أَبُو الوقت</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الدّاودي،</w:t>
      </w:r>
      <w:r>
        <w:rPr>
          <w:rStyle w:val="FootnoteAnchor"/>
          <w:rtl w:val="true"/>
        </w:rPr>
        <w:footnoteReference w:id="630"/>
      </w:r>
      <w:r>
        <w:rPr>
          <w:rFonts w:ascii="Amiri" w:hAnsi="Amiri" w:eastAsia="Amiri" w:cs="Amiri"/>
          <w:color w:val="111111"/>
          <w:sz w:val="28"/>
          <w:sz w:val="28"/>
          <w:szCs w:val="28"/>
          <w:rtl w:val="true"/>
          <w:lang w:bidi="ar-SA"/>
        </w:rPr>
        <w:t>قال ابنُ اللّتي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أَبُو الوقت، قال أبُو العباس فقرأها علينا بن اللّتي،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أبو العباس 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أبُو إسْحاق،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أبُو عبد الله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النوع ما رواه البيهقي في الشعب من طريق عكرمة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إسماعيل بن عبدالله بن قُسْطَنطين</w:t>
      </w:r>
      <w:r>
        <w:rPr>
          <w:rStyle w:val="FootnoteAnchor"/>
          <w:rtl w:val="true"/>
        </w:rPr>
        <w:footnoteReference w:id="631"/>
      </w:r>
      <w:r>
        <w:rPr>
          <w:rFonts w:ascii="Amiri" w:hAnsi="Amiri" w:eastAsia="Amiri" w:cs="Amiri"/>
          <w:color w:val="111111"/>
          <w:sz w:val="28"/>
          <w:sz w:val="28"/>
          <w:szCs w:val="28"/>
          <w:rtl w:val="true"/>
          <w:lang w:bidi="ar-SA"/>
        </w:rPr>
        <w:t>فلما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عند خَاتِمةِ كُلِّ سُورةٍ حتَّى تَخْتِم</w:t>
      </w:r>
      <w:r>
        <w:rPr>
          <w:rStyle w:val="FootnoteAnchor"/>
          <w:rtl w:val="true"/>
        </w:rPr>
        <w:footnoteReference w:id="632"/>
      </w:r>
      <w:r>
        <w:rPr>
          <w:rFonts w:ascii="Amiri" w:hAnsi="Amiri" w:eastAsia="Amiri" w:cs="Amiri"/>
          <w:color w:val="111111"/>
          <w:sz w:val="28"/>
          <w:sz w:val="28"/>
          <w:szCs w:val="28"/>
          <w:rtl w:val="true"/>
          <w:lang w:bidi="ar-SA"/>
        </w:rPr>
        <w:t>، وأخبَره أنَّهُ قَرَأَ على مجاهدٍ فأمرهُ بذلك وأخبره مُجاهد أن ابن عبَّاس أمَره بذَلك وأخبره ابن عباس أن أُبَيّ بن كعبٍ أَمَرَه بذَلِك، وأخبره أُبَيّ أن النبي صلى الله عليه وسلم أمرَه بذلك، ورواه ابنُ الجَزَري متّصِلَ السِّلْسِلَة إلى عكرمة، والله سبحانه أعلم</w:t>
      </w:r>
      <w:r>
        <w:rPr>
          <w:rFonts w:eastAsia="Amiri" w:cs="Amiri" w:ascii="Amiri" w:hAnsi="Amiri"/>
          <w:color w:val="111111"/>
          <w:sz w:val="28"/>
          <w:szCs w:val="28"/>
          <w:rtl w:val="true"/>
          <w:lang w:bidi="ar-SA"/>
        </w:rPr>
        <w:t xml:space="preserve">. </w:t>
      </w:r>
      <w:bookmarkStart w:id="85" w:name="pg9762_73425"/>
    </w:p>
    <w:p>
      <w:pPr>
        <w:pStyle w:val="Heading2"/>
        <w:numPr>
          <w:ilvl w:val="1"/>
          <w:numId w:val="1"/>
        </w:numPr>
        <w:rPr/>
      </w:pPr>
      <w:bookmarkStart w:id="86" w:name="__RefHeading___Toc9051873_2870459653"/>
      <w:bookmarkStart w:id="87" w:name="_Toc29"/>
      <w:bookmarkEnd w:id="85"/>
      <w:bookmarkEnd w:id="86"/>
      <w:r>
        <w:rPr>
          <w:rtl w:val="true"/>
        </w:rPr>
        <w:t>النَّوْعُ الثَّلَاثُونِ والحَادِي وَالثَّلاثُونَ</w:t>
      </w:r>
      <w:r>
        <w:rPr>
          <w:rtl w:val="true"/>
        </w:rPr>
        <w:t xml:space="preserve">: </w:t>
      </w:r>
      <w:r>
        <w:rPr>
          <w:rtl w:val="true"/>
        </w:rPr>
        <w:t>الابْتِدَاءُ والْوَقْف</w:t>
      </w:r>
      <w:bookmarkEnd w:id="87"/>
    </w:p>
    <w:p>
      <w:pPr>
        <w:pStyle w:val="BookText"/>
        <w:rPr/>
      </w:pPr>
      <w:r>
        <w:rPr>
          <w:rFonts w:ascii="Amiri" w:hAnsi="Amiri" w:eastAsia="Amiri" w:cs="Amiri"/>
          <w:color w:val="111111"/>
          <w:sz w:val="28"/>
          <w:sz w:val="28"/>
          <w:szCs w:val="28"/>
          <w:rtl w:val="true"/>
          <w:lang w:bidi="ar-SA"/>
        </w:rPr>
        <w:t>هَذَان نَوْعَان مُهِمَّان، ولأئِمَّة القُرّاء فيهما تصَانيف، والكلام في ذلك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 عَلَيْهِ ويُبْتَدَأُ بِهِ، وكيْفيَّةُ الْوَقْف، والحاجَةُ إلى الأمْرِ الَأوَّل</w:t>
      </w:r>
      <w:r>
        <w:rPr>
          <w:rStyle w:val="FootnoteAnchor"/>
          <w:rtl w:val="true"/>
        </w:rPr>
        <w:footnoteReference w:id="633"/>
      </w:r>
      <w:r>
        <w:rPr>
          <w:rFonts w:ascii="Amiri" w:hAnsi="Amiri" w:eastAsia="Amiri" w:cs="Amiri"/>
          <w:color w:val="111111"/>
          <w:sz w:val="28"/>
          <w:sz w:val="28"/>
          <w:szCs w:val="28"/>
          <w:rtl w:val="true"/>
          <w:lang w:bidi="ar-SA"/>
        </w:rPr>
        <w:t>أهمُّ من الثاني</w:t>
      </w:r>
      <w:r>
        <w:rPr>
          <w:rStyle w:val="FootnoteAnchor"/>
          <w:rtl w:val="true"/>
        </w:rPr>
        <w:footnoteReference w:id="634"/>
      </w:r>
      <w:r>
        <w:rPr>
          <w:rFonts w:ascii="Amiri" w:hAnsi="Amiri" w:eastAsia="Amiri" w:cs="Amiri"/>
          <w:color w:val="111111"/>
          <w:sz w:val="28"/>
          <w:sz w:val="28"/>
          <w:szCs w:val="28"/>
          <w:rtl w:val="true"/>
          <w:lang w:bidi="ar-SA"/>
        </w:rPr>
        <w:t>كما لا يخفى، وعجبت للبلقيني كيف تركه وتكلَّم في الثاني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الوقْفُ عِنْدَ رأسِ كلِّ أَيةٍ للحديثِ السَّابقِ في النَّوع الرَّابع والعِشرين</w:t>
      </w:r>
      <w:r>
        <w:rPr>
          <w:rStyle w:val="FootnoteAnchor"/>
          <w:rtl w:val="true"/>
        </w:rPr>
        <w:footnoteReference w:id="635"/>
      </w:r>
      <w:r>
        <w:rPr>
          <w:rFonts w:ascii="Amiri" w:hAnsi="Amiri" w:eastAsia="Amiri" w:cs="Amiri"/>
          <w:color w:val="111111"/>
          <w:sz w:val="28"/>
          <w:sz w:val="28"/>
          <w:szCs w:val="28"/>
          <w:rtl w:val="true"/>
          <w:lang w:bidi="ar-SA"/>
        </w:rPr>
        <w:t>، وممَّن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العلاء</w:t>
      </w:r>
      <w:r>
        <w:rPr>
          <w:rStyle w:val="FootnoteAnchor"/>
          <w:rtl w:val="true"/>
        </w:rPr>
        <w:footnoteReference w:id="636"/>
      </w:r>
      <w:r>
        <w:rPr>
          <w:rFonts w:ascii="Amiri" w:hAnsi="Amiri" w:eastAsia="Amiri" w:cs="Amiri"/>
          <w:color w:val="111111"/>
          <w:sz w:val="28"/>
          <w:sz w:val="28"/>
          <w:szCs w:val="28"/>
          <w:rtl w:val="true"/>
          <w:lang w:bidi="ar-SA"/>
        </w:rPr>
        <w:t>والبيهقي</w:t>
      </w:r>
      <w:r>
        <w:rPr>
          <w:rStyle w:val="FootnoteAnchor"/>
          <w:rtl w:val="true"/>
        </w:rPr>
        <w:footnoteReference w:id="637"/>
      </w:r>
      <w:r>
        <w:rPr>
          <w:rFonts w:ascii="Amiri" w:hAnsi="Amiri" w:eastAsia="Amiri" w:cs="Amiri"/>
          <w:color w:val="111111"/>
          <w:sz w:val="28"/>
          <w:sz w:val="28"/>
          <w:szCs w:val="28"/>
          <w:rtl w:val="true"/>
          <w:lang w:bidi="ar-SA"/>
        </w:rPr>
        <w:t>في الشعب</w:t>
      </w:r>
      <w:r>
        <w:rPr>
          <w:rStyle w:val="FootnoteAnchor"/>
          <w:rtl w:val="true"/>
        </w:rPr>
        <w:footnoteReference w:id="638"/>
      </w:r>
      <w:r>
        <w:rPr>
          <w:rFonts w:ascii="Amiri" w:hAnsi="Amiri" w:eastAsia="Amiri" w:cs="Amiri"/>
          <w:color w:val="111111"/>
          <w:sz w:val="28"/>
          <w:sz w:val="28"/>
          <w:szCs w:val="28"/>
          <w:rtl w:val="true"/>
          <w:lang w:bidi="ar-SA"/>
        </w:rPr>
        <w:t>وخَلائق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الكلَامُ إمَّا أن يكون تاماً بأن لا يكون له تعلُّقٌ بما بَعْدَهُ ألبتة لا مَعنىً ولا لَفْظاً فالْوَقْفُ عليْه يُسَمَّى </w:t>
      </w:r>
    </w:p>
    <w:p>
      <w:pPr>
        <w:pStyle w:val="BookText"/>
        <w:rPr/>
      </w:pPr>
      <w:r>
        <w:rPr>
          <w:rFonts w:ascii="Amiri" w:hAnsi="Amiri" w:eastAsia="Amiri" w:cs="Amiri"/>
          <w:color w:val="111111"/>
          <w:sz w:val="28"/>
          <w:sz w:val="28"/>
          <w:szCs w:val="28"/>
          <w:rtl w:val="true"/>
          <w:lang w:bidi="ar-SA"/>
        </w:rPr>
        <w:t>بالتِّام، ويُبْتَدأْ بمَا بَعْدَه وأكْثرُهْ في رؤُوس الآي وانْقِضَاء القَصص</w:t>
      </w:r>
      <w:r>
        <w:rPr>
          <w:rStyle w:val="FootnoteAnchor"/>
          <w:rtl w:val="true"/>
        </w:rPr>
        <w:footnoteReference w:id="639"/>
      </w:r>
      <w:r>
        <w:rPr>
          <w:rFonts w:ascii="Amiri" w:hAnsi="Amiri" w:eastAsia="Amiri" w:cs="Amiri"/>
          <w:color w:val="111111"/>
          <w:sz w:val="28"/>
          <w:sz w:val="28"/>
          <w:szCs w:val="28"/>
          <w:rtl w:val="true"/>
          <w:lang w:bidi="ar-SA"/>
        </w:rPr>
        <w:t>، وقد يكون قبل انقضاءِ الآية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أَعِزَّةَ أَهْلِهَا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انقِضاءُ حكايةِ كلام بلقيس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ابن الجَزَري وفيه بَحْثٌ</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وَسَط الآية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وبعد الآية بكَلِمةٍ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دُونِهَا سِتْراً كَذَلِكَ</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وقد يكونُ تاماً على تفسير وإعرابٍ، غير تامٍّ على آخَر</w:t>
      </w:r>
      <w:r>
        <w:rPr>
          <w:rStyle w:val="FootnoteAnchor"/>
          <w:rtl w:val="true"/>
        </w:rPr>
        <w:footnoteReference w:id="642"/>
      </w:r>
      <w:r>
        <w:rPr>
          <w:rFonts w:ascii="Amiri" w:hAnsi="Amiri" w:eastAsia="Amiri" w:cs="Amiri"/>
          <w:color w:val="111111"/>
          <w:sz w:val="28"/>
          <w:sz w:val="28"/>
          <w:szCs w:val="28"/>
          <w:rtl w:val="true"/>
          <w:lang w:bidi="ar-SA"/>
        </w:rPr>
        <w:t>كآية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تعلُّق به من جهةِ المعنَى فقط فالوقْفُ عليه يُسَمَّى بالكافي ويُبْتَدَأُ بما بَعْدَه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جهة اللَّفظِ فقط فهو الْحسَن يُوقَفُ عليه ولا يجوز الابتداء بما بعدَه إلا أن يكونَ رأسَ آية، وقد </w:t>
      </w:r>
    </w:p>
    <w:p>
      <w:pPr>
        <w:pStyle w:val="BookText"/>
        <w:rPr/>
      </w:pPr>
      <w:r>
        <w:rPr>
          <w:rFonts w:ascii="Amiri" w:hAnsi="Amiri" w:eastAsia="Amiri" w:cs="Amiri"/>
          <w:color w:val="111111"/>
          <w:sz w:val="28"/>
          <w:sz w:val="28"/>
          <w:szCs w:val="28"/>
          <w:rtl w:val="true"/>
          <w:lang w:bidi="ar-SA"/>
        </w:rPr>
        <w:t>يكون كافياً وحسناً على تأويل وغَيرَهُمَا على آخر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النَّاسَ السِّحْرَ</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 كَافٍ 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والوقف الكافي يكثر في الفواصل وغيرها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رزقناهم ينفقون، 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من ربّهِمْ،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والوقف الحَسَنُ نحو الوقف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w:t>
      </w:r>
    </w:p>
    <w:p>
      <w:pPr>
        <w:pStyle w:val="BookText"/>
        <w:rPr/>
      </w:pPr>
      <w:r>
        <w:rPr>
          <w:rFonts w:ascii="Amiri" w:hAnsi="Amiri" w:eastAsia="Amiri" w:cs="Amiri"/>
          <w:color w:val="111111"/>
          <w:sz w:val="28"/>
          <w:sz w:val="28"/>
          <w:szCs w:val="28"/>
          <w:rtl w:val="true"/>
          <w:lang w:bidi="ar-SA"/>
        </w:rPr>
        <w:t xml:space="preserve">بعده نافية، وحَسَنُ إِنْ جُعِلَت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 الكلامُ فهو الوقف القبيح وإنما يجوزُ ضَرورةً بانقطاع النَّفَس، كالوقف على المضافِ والمبتدأ والمُوصول والنِعت دون متمّماتها وبَعْضُه أقْبَحُ من بعض، والمرادُ بالقُبْحِ من جهة الأَدَاءِ لا الشَّرْع فليس بحرامٍ ولا مكروهٍ إلَّا أنْ قصد تحريفُ المعنى عن مواضِعه وخلاف ما أراد الله تعالى فإنه يَحْرُم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الْوقفِ ما يتأكّدُ استِحبابُه، وهُوَ ما لَوْ وُصِلَ طَرفاهُ لأوْهَمَ غير المُراد وبعضُهم عبَّر عنه بالواجب ومراده ما تقدم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يَحْزُنكَ قَوْلُهُمْ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ويَبْتَدِىءُ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يُوهِمَ أنَّ ذلك مقولُ القَوْل، وقد تحرَّى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قومٌ الوقفَ على حرفٍ وآخرون على آخر، ويمتنع الجمع بينهما كالوقف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يجوز على أحدهما إلا بشرط وَصْلِ الآخر</w:t>
      </w:r>
      <w:r>
        <w:rPr>
          <w:rStyle w:val="FootnoteAnchor"/>
          <w:rtl w:val="true"/>
        </w:rPr>
        <w:footnoteReference w:id="646"/>
      </w:r>
      <w:r>
        <w:rPr>
          <w:rFonts w:ascii="Amiri" w:hAnsi="Amiri" w:eastAsia="Amiri" w:cs="Amiri"/>
          <w:color w:val="111111"/>
          <w:sz w:val="28"/>
          <w:sz w:val="28"/>
          <w:szCs w:val="28"/>
          <w:rtl w:val="true"/>
          <w:lang w:bidi="ar-SA"/>
        </w:rPr>
        <w:t>، ويُغْتفَر مخالفةً ما تقدَّم في طُولِ الفَواصِل والقَصص ونحوها وحالة جَمْع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الابْتداء فلا يكونُ إلَّا اختيارياً فلا يجوز إلا بمستقِلٍ</w:t>
      </w:r>
      <w:r>
        <w:rPr>
          <w:rStyle w:val="FootnoteAnchor"/>
          <w:rtl w:val="true"/>
        </w:rPr>
        <w:footnoteReference w:id="647"/>
      </w:r>
      <w:r>
        <w:rPr>
          <w:rFonts w:ascii="Amiri" w:hAnsi="Amiri" w:eastAsia="Amiri" w:cs="Amiri"/>
          <w:color w:val="111111"/>
          <w:sz w:val="28"/>
          <w:sz w:val="28"/>
          <w:szCs w:val="28"/>
          <w:rtl w:val="true"/>
          <w:lang w:bidi="ar-SA"/>
        </w:rPr>
        <w:t>، ویکون أیضاً تاماً وکَافیاً وحسناً وقبیحاً بحسب التَّمام وعدمِه وفسادِ المعنی وإحالته</w:t>
      </w:r>
      <w:r>
        <w:rPr>
          <w:rStyle w:val="FootnoteAnchor"/>
          <w:rtl w:val="true"/>
        </w:rPr>
        <w:footnoteReference w:id="648"/>
      </w:r>
      <w:r>
        <w:rPr>
          <w:rFonts w:ascii="Amiri" w:hAnsi="Amiri" w:eastAsia="Amiri" w:cs="Amiri"/>
          <w:color w:val="111111"/>
          <w:sz w:val="28"/>
          <w:sz w:val="28"/>
          <w:szCs w:val="28"/>
          <w:rtl w:val="true"/>
          <w:lang w:bidi="ar-SA"/>
        </w:rPr>
        <w:t>وقد يكون الوقفُ قبيحاً والابتداءُ جيداً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بَعَثَنَا مِنْ مَرْقَدِنَا هَذَا</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فالوقف على الإشارة قبيحُ لأنه مُبتدأ ولايهامِه الإشارة إلَى الْمرقَد، والابتداءُ به مع ما بعده كافٍ أوتامّ، والقرَّاء مختلفون في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كان يُراعي محاسنَهما بحسب المعنى، وابنُ كَثيرِ 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ينقطِعُ النَّفَس، واستثنَى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ووَمَا يُشْعِرُكُمْ</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يُعَلِّمُهُ بَشَر</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فتعمَّد الوقف عندها، وأبو عَمْرٍ ويتعمَّدُ رُؤُوسَ الآي، وعاصِمٌ والكِسائيُّ حيث تَمَّ الكلامُ والباقون راعَوا أحْسَن الحالتين وقفاً وابتداءً</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أواخِرِ الكِلم، فالمتحرِّكُ يوقف عليه بالسُّكُون وهو الأصْل، ووردت الرواية عن الكوفيين وأبي عمرو بالإشارة إلى الحَركة، ولم يأت عن الباقين شيء، واستحسنه أكثرُ أهل الأداء في قراءتهم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وهي النُّطق ببعضِ الحركة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الصَّوْت بها حتى يذهبَ معظَمُها، 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والقولان بمعنًى واحد، ويكون في 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إشْمامُ وهو الإشارة إليها</w:t>
      </w:r>
      <w:r>
        <w:rPr>
          <w:rStyle w:val="FootnoteAnchor"/>
          <w:rtl w:val="true"/>
        </w:rPr>
        <w:footnoteReference w:id="655"/>
      </w:r>
      <w:r>
        <w:rPr>
          <w:rFonts w:ascii="Amiri" w:hAnsi="Amiri" w:eastAsia="Amiri" w:cs="Amiri"/>
          <w:color w:val="111111"/>
          <w:sz w:val="28"/>
          <w:sz w:val="28"/>
          <w:szCs w:val="28"/>
          <w:rtl w:val="true"/>
          <w:lang w:bidi="ar-SA"/>
        </w:rPr>
        <w:t xml:space="preserve">بلا تصويت بأن تجعلَ شَفَتيك على صُورتِها إذا لفَظَت بها وإنما يكونُ في الضمّ سواءٌ فيهما حركةُ البناءِ والاعرابِ إذا كانت لازمة، أما العارضة وميم الجمع عند من ضمَّ وهاء التأنيث فلا رَوْم في ذلك ولا إشمام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ابن الجزَريّ هاءَ التأنيث بما وقف عليها بالهاء بخلاف ما يوقف عليها بالتَّاء للرَّسم، ووقف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والمنوَّن المنصوب بالألف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الرَّسم</w:t>
      </w:r>
      <w:r>
        <w:rPr>
          <w:rStyle w:val="FootnoteAnchor"/>
          <w:rtl w:val="true"/>
        </w:rPr>
        <w:footnoteReference w:id="656"/>
      </w:r>
      <w:r>
        <w:rPr>
          <w:rFonts w:ascii="Amiri" w:hAnsi="Amiri" w:eastAsia="Amiri" w:cs="Amiri"/>
          <w:color w:val="111111"/>
          <w:sz w:val="28"/>
          <w:sz w:val="28"/>
          <w:szCs w:val="28"/>
          <w:rtl w:val="true"/>
          <w:lang w:bidi="ar-SA"/>
        </w:rPr>
        <w:t>، 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الجمهورُ عليه، ولم يُروَ عن ابن كثير وابن عامر فيه شيء، واختار الأئمةُ الوقوف عليه في مذهبهما موافقة للجمهور، وقد اختلف عنهم في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المرسومة تاء</w:t>
      </w:r>
      <w:r>
        <w:rPr>
          <w:rStyle w:val="FootnoteAnchor"/>
          <w:rtl w:val="true"/>
        </w:rPr>
        <w:footnoteReference w:id="657"/>
      </w:r>
      <w:r>
        <w:rPr>
          <w:rFonts w:ascii="Amiri" w:hAnsi="Amiri" w:eastAsia="Amiri" w:cs="Amiri"/>
          <w:color w:val="111111"/>
          <w:sz w:val="28"/>
          <w:sz w:val="28"/>
          <w:szCs w:val="28"/>
          <w:rtl w:val="true"/>
          <w:lang w:bidi="ar-SA"/>
        </w:rPr>
        <w:t>فوقف عليها أبُو عمرو والكسائي وابن كثير في رواية البَزّي بالهاء وكذا الكسائي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البزِّي على هَيْهات فقط</w:t>
      </w:r>
      <w:r>
        <w:rPr>
          <w:rStyle w:val="FootnoteAnchor"/>
          <w:rtl w:val="true"/>
        </w:rPr>
        <w:footnoteReference w:id="658"/>
      </w:r>
      <w:r>
        <w:rPr>
          <w:rFonts w:ascii="Amiri" w:hAnsi="Amiri" w:eastAsia="Amiri" w:cs="Amiri"/>
          <w:color w:val="111111"/>
          <w:sz w:val="28"/>
          <w:sz w:val="28"/>
          <w:szCs w:val="28"/>
          <w:rtl w:val="true"/>
          <w:lang w:bidi="ar-SA"/>
        </w:rPr>
        <w:t>، وكذا وقف ابن كثير وابن عامر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w:t>
      </w:r>
      <w:r>
        <w:rPr>
          <w:rStyle w:val="FootnoteAnchor"/>
          <w:rtl w:val="true"/>
        </w:rPr>
        <w:footnoteReference w:id="659"/>
      </w:r>
      <w:r>
        <w:rPr>
          <w:rFonts w:ascii="Amiri" w:hAnsi="Amiri" w:eastAsia="Amiri" w:cs="Amiri"/>
          <w:color w:val="111111"/>
          <w:sz w:val="28"/>
          <w:sz w:val="28"/>
          <w:szCs w:val="28"/>
          <w:rtl w:val="true"/>
          <w:lang w:bidi="ar-SA"/>
        </w:rPr>
        <w:t>، ووقف الباقون على هذه المواضع بالتاء، ووقَفَ الكسَائِيُّ في رواية الدُّوريّ على الياء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عمرو أنه وقف على الكاف والباقون على الكلمة بأسرها</w:t>
      </w:r>
      <w:r>
        <w:rPr>
          <w:rStyle w:val="FootnoteAnchor"/>
          <w:rtl w:val="true"/>
        </w:rPr>
        <w:footnoteReference w:id="660"/>
      </w:r>
      <w:r>
        <w:rPr>
          <w:rFonts w:ascii="Amiri" w:hAnsi="Amiri" w:eastAsia="Amiri" w:cs="Amiri"/>
          <w:color w:val="111111"/>
          <w:sz w:val="28"/>
          <w:sz w:val="28"/>
          <w:szCs w:val="28"/>
          <w:rtl w:val="true"/>
          <w:lang w:bidi="ar-SA"/>
        </w:rPr>
        <w:t>، ووقفوا على لام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هذا الرَّسُولِ</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 وعن الكسائي رواية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 عمرو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ووقف حمزة والكسائي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والباقون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ووقف أبو عمرو والكسائي بالألف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أَيُّة المؤمِنُون</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أَيُّة السَّاحِرُ</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الثَّقَلان</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 والباقون بلا ألف، والكسائي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وَادِي النَّمِلْ</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خاصة بالياء، والباقون بدونها، وتفرَّد البَزِّي بزيادة هَاء السكت في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مجرورة بحرف، وسكنها غيره</w:t>
      </w:r>
      <w:r>
        <w:rPr>
          <w:rStyle w:val="FootnoteAnchor"/>
          <w:rtl w:val="true"/>
        </w:rPr>
        <w:footnoteReference w:id="667"/>
      </w:r>
      <w:r>
        <w:rPr>
          <w:rFonts w:ascii="Amiri" w:hAnsi="Amiri" w:eastAsia="Amiri" w:cs="Amiri"/>
          <w:color w:val="111111"/>
          <w:sz w:val="28"/>
          <w:sz w:val="28"/>
          <w:szCs w:val="28"/>
          <w:rtl w:val="true"/>
          <w:lang w:bidi="ar-SA"/>
        </w:rPr>
        <w:t>، وللباب تتمات تعرف من كتب القراءات، والله تعالى أعلم</w:t>
      </w:r>
      <w:r>
        <w:rPr>
          <w:rFonts w:eastAsia="Amiri" w:cs="Amiri" w:ascii="Amiri" w:hAnsi="Amiri"/>
          <w:color w:val="111111"/>
          <w:sz w:val="28"/>
          <w:szCs w:val="28"/>
          <w:rtl w:val="true"/>
          <w:lang w:bidi="ar-SA"/>
        </w:rPr>
        <w:t xml:space="preserve">. </w:t>
      </w:r>
      <w:bookmarkStart w:id="88" w:name="pg9762_73439"/>
    </w:p>
    <w:p>
      <w:pPr>
        <w:pStyle w:val="Heading2"/>
        <w:numPr>
          <w:ilvl w:val="1"/>
          <w:numId w:val="1"/>
        </w:numPr>
        <w:rPr/>
      </w:pPr>
      <w:bookmarkStart w:id="89" w:name="__RefHeading___Toc9051875_2870459653"/>
      <w:bookmarkStart w:id="90" w:name="_Toc30"/>
      <w:bookmarkEnd w:id="88"/>
      <w:bookmarkEnd w:id="89"/>
      <w:r>
        <w:rPr>
          <w:rtl w:val="true"/>
        </w:rPr>
        <w:t>النَّوْعُ الثَّاني والثَّلاثُون</w:t>
      </w:r>
      <w:r>
        <w:rPr>
          <w:rtl w:val="true"/>
        </w:rPr>
        <w:t xml:space="preserve">: </w:t>
      </w:r>
      <w:r>
        <w:rPr>
          <w:rtl w:val="true"/>
        </w:rPr>
        <w:t>الإِمالَة</w:t>
      </w:r>
      <w:bookmarkEnd w:id="90"/>
    </w:p>
    <w:p>
      <w:pPr>
        <w:pStyle w:val="BookText"/>
        <w:rPr/>
      </w:pPr>
      <w:r>
        <w:rPr>
          <w:rFonts w:ascii="Amiri" w:hAnsi="Amiri" w:eastAsia="Amiri" w:cs="Amiri"/>
          <w:color w:val="111111"/>
          <w:sz w:val="28"/>
          <w:sz w:val="28"/>
          <w:szCs w:val="28"/>
          <w:rtl w:val="true"/>
          <w:lang w:bidi="ar-SA"/>
        </w:rPr>
        <w:t>قال أبُو عَمْرو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 حمزةُ والكسائِيُّ كُلَّ اسْمٍ أوْ فعلٍ ألِفُه منقَلِبةُ عنْ ياء كمُوسَى، وعيسَى، وَمَثْوَاكُمْ، ومَأْوَاكُم، وأَنّى بمعنى كَيْف ومتَى، وبلَى، وَعَسَى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مَرْسُوم بالياءِ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ولَدى، وإلى، وعَلَى، ومازكَى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يُميلا واوياً كالصَّفا، وعَصا، وشَفَا جُرُفٍ، ودَعا، وخَلا</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مذاهبهم في الفتح والإمالة وبين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أبُو عمرٍو ما كان فيه راءً بعدها ياء بالإِمَالَة أو رأس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أجزائها على ياءٍ أو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على وزن فُعْلَى بالفتح أو الكسر أو </w:t>
      </w:r>
    </w:p>
    <w:p>
      <w:pPr>
        <w:pStyle w:val="BookText"/>
        <w:rPr/>
      </w:pPr>
      <w:r>
        <w:rPr>
          <w:rFonts w:ascii="Amiri" w:hAnsi="Amiri" w:eastAsia="Amiri" w:cs="Amiri"/>
          <w:color w:val="111111"/>
          <w:sz w:val="28"/>
          <w:sz w:val="28"/>
          <w:szCs w:val="28"/>
          <w:rtl w:val="true"/>
          <w:lang w:bidi="ar-SA"/>
        </w:rPr>
        <w:t>الضم ولم يكن فيه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اللفظين، وما عدا ذلك بالفتح</w:t>
      </w:r>
      <w:r>
        <w:rPr>
          <w:rStyle w:val="FootnoteAnchor"/>
          <w:rtl w:val="true"/>
        </w:rPr>
        <w:footnoteReference w:id="669"/>
      </w:r>
      <w:r>
        <w:rPr>
          <w:rFonts w:ascii="Amiri" w:hAnsi="Amiri" w:eastAsia="Amiri" w:cs="Amiri"/>
          <w:color w:val="111111"/>
          <w:sz w:val="28"/>
          <w:sz w:val="28"/>
          <w:szCs w:val="28"/>
          <w:rtl w:val="true"/>
          <w:lang w:bidi="ar-SA"/>
        </w:rPr>
        <w:t>، وقرأ ورش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اللَّفظَين إلَّا مَا كَانَ في سور أو أجزائها على هاء فأخلَصَ الفتح فيه على خُلْفٍ بين أهل الأداء في ذلك</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أَعْمَى في موضِعَي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وأمال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فقط، وأمال حفصٌ عن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مَجْرَهَا</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في هود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وتفرَّدَ هِشَامُ بإمالة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مَشَارِبْ</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في يس،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ءَانِية</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في سورة الكافرون</w:t>
      </w:r>
      <w:r>
        <w:rPr>
          <w:rStyle w:val="FootnoteAnchor"/>
          <w:rtl w:val="true"/>
        </w:rPr>
        <w:footnoteReference w:id="675"/>
      </w:r>
      <w:r>
        <w:rPr>
          <w:rFonts w:ascii="Amiri" w:hAnsi="Amiri" w:eastAsia="Amiri" w:cs="Amiri"/>
          <w:color w:val="111111"/>
          <w:sz w:val="28"/>
          <w:sz w:val="28"/>
          <w:szCs w:val="28"/>
          <w:rtl w:val="true"/>
          <w:lang w:bidi="ar-SA"/>
        </w:rPr>
        <w:t>، وقرأ الباقون بإخلاص الفتح في كل ما ذكر، هذه أصول الإمالة ومواضعُ تفرُّد حمزة والكسائيّ، ومشاركة أبي عمرو والكسائي، ومَحَلُّ عَدِّهَا كتبُ القِراءَات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91" w:name="pg9762_73444"/>
    </w:p>
    <w:p>
      <w:pPr>
        <w:pStyle w:val="Heading2"/>
        <w:numPr>
          <w:ilvl w:val="1"/>
          <w:numId w:val="1"/>
        </w:numPr>
        <w:rPr/>
      </w:pPr>
      <w:bookmarkStart w:id="92" w:name="__RefHeading___Toc9051877_2870459653"/>
      <w:bookmarkStart w:id="93" w:name="_Toc31"/>
      <w:bookmarkEnd w:id="91"/>
      <w:bookmarkEnd w:id="92"/>
      <w:r>
        <w:rPr>
          <w:rtl w:val="true"/>
        </w:rPr>
        <w:t>النَّوع الثَّالث والثَّلاثون</w:t>
      </w:r>
      <w:r>
        <w:rPr>
          <w:rtl w:val="true"/>
        </w:rPr>
        <w:t xml:space="preserve">: </w:t>
      </w:r>
      <w:r>
        <w:rPr>
          <w:rtl w:val="true"/>
        </w:rPr>
        <w:t>المَدّ</w:t>
      </w:r>
      <w:bookmarkEnd w:id="9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تُمَدُّ الهمزة إذا أصبحت حرف لينٍ في كلمة واحدة تطرَّفت أو توسَّطت فلا خلاف بينهم في تمكين حرف المد زيادة</w:t>
      </w:r>
      <w:r>
        <w:rPr>
          <w:rStyle w:val="FootnoteAnchor"/>
          <w:rtl w:val="true"/>
        </w:rPr>
        <w:footnoteReference w:id="677"/>
      </w:r>
      <w:r>
        <w:rPr>
          <w:rFonts w:ascii="Amiri" w:hAnsi="Amiri" w:eastAsia="Amiri" w:cs="Amiri"/>
          <w:color w:val="111111"/>
          <w:sz w:val="28"/>
          <w:sz w:val="28"/>
          <w:szCs w:val="28"/>
          <w:rtl w:val="true"/>
          <w:lang w:bidi="ar-SA"/>
        </w:rPr>
        <w:t>، فإن كانت لهمزةُ أوَّل كلِمة والمدُّ آخر كلمةٍ أُخْرى</w:t>
      </w:r>
      <w:r>
        <w:rPr>
          <w:rStyle w:val="FootnoteAnchor"/>
          <w:rtl w:val="true"/>
        </w:rPr>
        <w:footnoteReference w:id="678"/>
      </w:r>
      <w:r>
        <w:rPr>
          <w:rFonts w:ascii="Amiri" w:hAnsi="Amiri" w:eastAsia="Amiri" w:cs="Amiri"/>
          <w:color w:val="111111"/>
          <w:sz w:val="28"/>
          <w:sz w:val="28"/>
          <w:szCs w:val="28"/>
          <w:rtl w:val="true"/>
          <w:lang w:bidi="ar-SA"/>
        </w:rPr>
        <w:t>فاختلفوا في زيادة التمكين 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فابن كثير وقالون والبَزِّي يَقْصُرُون حَرْفَ المدِّ فلا يزيدونَ على ما فيه من المدَّ الذي لا يُوصَل إليه إلَّا به</w:t>
      </w:r>
      <w:r>
        <w:rPr>
          <w:rStyle w:val="FootnoteAnchor"/>
          <w:rtl w:val="true"/>
        </w:rPr>
        <w:footnoteReference w:id="680"/>
      </w:r>
      <w:r>
        <w:rPr>
          <w:rFonts w:ascii="Amiri" w:hAnsi="Amiri" w:eastAsia="Amiri" w:cs="Amiri"/>
          <w:color w:val="111111"/>
          <w:sz w:val="28"/>
          <w:sz w:val="28"/>
          <w:szCs w:val="28"/>
          <w:rtl w:val="true"/>
          <w:lang w:bidi="ar-SA"/>
        </w:rPr>
        <w:t>، والباقون يطوّلونه وأطولهم مدًّا في الضَّرْبَين وَرش وحمزة ثم عاصم ثم أبن عامر والكسائي ثم أبو عمرو من طريق أهل العراق وقالُون من طَريق أَبِي نُشَيط، وهذا كُلُّه تقريب، وإنما هُو علَى مِقدارِ مذاهبهم في التَّحقيق والحَدْر، ونَقَلَ بعضُهم أنَ مَدّ ورش وحمزة قدرُ سِتّ ألِفاتٍ،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خمسٍ،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وعن الكسائي قدر ألِفين ونصف، وعن 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ألِفين، وعن السّوسي</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من أهل الأدب واللغة، بغية الوعاة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وراجع الكلام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المدود في النشر لابن الجزري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بعادها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ألف ونصف، والله سبحانه أعلم</w:t>
      </w:r>
      <w:r>
        <w:rPr>
          <w:rFonts w:eastAsia="IRNazanin" w:cs="IRNazanin"/>
          <w:color w:val="111111"/>
          <w:sz w:val="28"/>
          <w:szCs w:val="28"/>
          <w:rtl w:val="true"/>
          <w:lang w:bidi="fa-IR"/>
        </w:rPr>
        <w:t>.</w:t>
      </w:r>
      <w:bookmarkStart w:id="94" w:name="pg9762_73448"/>
    </w:p>
    <w:p>
      <w:pPr>
        <w:pStyle w:val="Heading2"/>
        <w:numPr>
          <w:ilvl w:val="1"/>
          <w:numId w:val="1"/>
        </w:numPr>
        <w:rPr/>
      </w:pPr>
      <w:bookmarkStart w:id="95" w:name="__RefHeading___Toc9051879_2870459653"/>
      <w:bookmarkStart w:id="96" w:name="_Toc32"/>
      <w:bookmarkEnd w:id="94"/>
      <w:bookmarkEnd w:id="95"/>
      <w:r>
        <w:rPr>
          <w:rtl w:val="true"/>
        </w:rPr>
        <w:t>النَّوعُ الرَّابع والثلاثون</w:t>
      </w:r>
      <w:r>
        <w:rPr>
          <w:rtl w:val="true"/>
        </w:rPr>
        <w:t xml:space="preserve">: </w:t>
      </w:r>
      <w:r>
        <w:rPr>
          <w:rtl w:val="true"/>
        </w:rPr>
        <w:t>تَخْفِيفُ الْهَمْز</w:t>
      </w:r>
      <w:bookmarkEnd w:id="96"/>
    </w:p>
    <w:p>
      <w:pPr>
        <w:pStyle w:val="BookText"/>
        <w:rPr/>
      </w:pPr>
      <w:r>
        <w:rPr>
          <w:rFonts w:ascii="Amiri" w:hAnsi="Amiri" w:eastAsia="Amiri" w:cs="Amiri"/>
          <w:color w:val="111111"/>
          <w:sz w:val="28"/>
          <w:sz w:val="28"/>
          <w:szCs w:val="28"/>
          <w:rtl w:val="true"/>
          <w:lang w:bidi="ar-SA"/>
        </w:rPr>
        <w:t>هو أربعة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لحركتها إلى الساكن قبلها فتسقط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افْلَحَ</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بفتح الدال، وبه قرأ نافع من رواية ورش، وذلك حيث كان السَّاكن صحيحاً آخِراً والهمزة أوَّلاً، واستثنى أصحاب يعقوب عن ورش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كَتَابِيهْ إنِّي طَنَنْتُ</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فسكَّنوا الهاء وحققوا الهمزة، وأما الباقون ذلك فحققوا وسكنوا في جميع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إبدالُها حرف مد من جنس حركة ما قبلها، فتُبدَلُ ألفاً بعدَ فتحة</w:t>
      </w:r>
      <w:r>
        <w:rPr>
          <w:rStyle w:val="FootnoteAnchor"/>
          <w:rtl w:val="true"/>
        </w:rPr>
        <w:footnoteReference w:id="684"/>
      </w:r>
      <w:r>
        <w:rPr>
          <w:rFonts w:ascii="Amiri" w:hAnsi="Amiri" w:eastAsia="Amiri" w:cs="Amiri"/>
          <w:color w:val="111111"/>
          <w:sz w:val="28"/>
          <w:sz w:val="28"/>
          <w:szCs w:val="28"/>
          <w:rtl w:val="true"/>
          <w:lang w:bidi="ar-SA"/>
        </w:rPr>
        <w:t>، وواواً بعد ضمة</w:t>
      </w:r>
      <w:r>
        <w:rPr>
          <w:rStyle w:val="FootnoteAnchor"/>
          <w:rtl w:val="true"/>
        </w:rPr>
        <w:footnoteReference w:id="685"/>
      </w:r>
      <w:r>
        <w:rPr>
          <w:rFonts w:ascii="Amiri" w:hAnsi="Amiri" w:eastAsia="Amiri" w:cs="Amiri"/>
          <w:color w:val="111111"/>
          <w:sz w:val="28"/>
          <w:sz w:val="28"/>
          <w:szCs w:val="28"/>
          <w:rtl w:val="true"/>
          <w:lang w:bidi="ar-SA"/>
        </w:rPr>
        <w:t>، وياءً بعد كسرة</w:t>
      </w:r>
      <w:r>
        <w:rPr>
          <w:rStyle w:val="FootnoteAnchor"/>
          <w:rtl w:val="true"/>
        </w:rPr>
        <w:footnoteReference w:id="686"/>
      </w:r>
      <w:r>
        <w:rPr>
          <w:rFonts w:ascii="Amiri" w:hAnsi="Amiri" w:eastAsia="Amiri" w:cs="Amiri"/>
          <w:color w:val="111111"/>
          <w:sz w:val="28"/>
          <w:sz w:val="28"/>
          <w:szCs w:val="28"/>
          <w:rtl w:val="true"/>
          <w:lang w:bidi="ar-SA"/>
        </w:rPr>
        <w:t>، وبه يقرأ أبو عمرو سواء كانت الهمزة فاءً أو عيناً أو لاماً إلا أن يكون سكونُها جَزْماً</w:t>
      </w:r>
      <w:r>
        <w:rPr>
          <w:rStyle w:val="FootnoteAnchor"/>
          <w:rtl w:val="true"/>
        </w:rPr>
        <w:footnoteReference w:id="687"/>
      </w:r>
      <w:r>
        <w:rPr>
          <w:rFonts w:ascii="IRNazanin" w:hAnsi="IRNazanin" w:eastAsia="IRNazanin"/>
          <w:color w:val="111111"/>
          <w:sz w:val="28"/>
          <w:sz w:val="28"/>
          <w:szCs w:val="28"/>
          <w:rtl w:val="true"/>
          <w:lang w:bidi="fa-IR"/>
        </w:rPr>
        <w:t xml:space="preserve">، أو </w:t>
      </w:r>
    </w:p>
    <w:p>
      <w:pPr>
        <w:pStyle w:val="BookText"/>
        <w:rPr/>
      </w:pPr>
      <w:r>
        <w:rPr>
          <w:rFonts w:ascii="Amiri" w:hAnsi="Amiri" w:eastAsia="Amiri" w:cs="Amiri"/>
          <w:color w:val="111111"/>
          <w:sz w:val="28"/>
          <w:sz w:val="28"/>
          <w:szCs w:val="28"/>
          <w:rtl w:val="true"/>
          <w:lang w:bidi="ar-SA"/>
        </w:rPr>
        <w:t>بناءً</w:t>
      </w:r>
      <w:r>
        <w:rPr>
          <w:rStyle w:val="FootnoteAnchor"/>
          <w:rtl w:val="true"/>
        </w:rPr>
        <w:footnoteReference w:id="688"/>
      </w:r>
      <w:r>
        <w:rPr>
          <w:rFonts w:ascii="Amiri" w:hAnsi="Amiri" w:eastAsia="Amiri" w:cs="Amiri"/>
          <w:color w:val="111111"/>
          <w:sz w:val="28"/>
          <w:sz w:val="28"/>
          <w:szCs w:val="28"/>
          <w:rtl w:val="true"/>
          <w:lang w:bidi="ar-SA"/>
        </w:rPr>
        <w:t>، أو يكون ترك الهمز فيه أثقل</w:t>
      </w:r>
      <w:r>
        <w:rPr>
          <w:rStyle w:val="FootnoteAnchor"/>
          <w:rtl w:val="true"/>
        </w:rPr>
        <w:footnoteReference w:id="689"/>
      </w:r>
      <w:r>
        <w:rPr>
          <w:rFonts w:ascii="Amiri" w:hAnsi="Amiri" w:eastAsia="Amiri" w:cs="Amiri"/>
          <w:color w:val="111111"/>
          <w:sz w:val="28"/>
          <w:sz w:val="28"/>
          <w:szCs w:val="28"/>
          <w:rtl w:val="true"/>
          <w:lang w:bidi="ar-SA"/>
        </w:rPr>
        <w:t>أو يوقع في الالتباس</w:t>
      </w:r>
      <w:r>
        <w:rPr>
          <w:rStyle w:val="FootnoteAnchor"/>
          <w:rtl w:val="true"/>
        </w:rPr>
        <w:footnoteReference w:id="690"/>
      </w:r>
      <w:r>
        <w:rPr>
          <w:rFonts w:ascii="Amiri" w:hAnsi="Amiri" w:eastAsia="Amiri" w:cs="Amiri"/>
          <w:color w:val="111111"/>
          <w:sz w:val="28"/>
          <w:sz w:val="28"/>
          <w:szCs w:val="28"/>
          <w:rtl w:val="true"/>
          <w:lang w:bidi="ar-SA"/>
        </w:rPr>
        <w:t>، وإن تحركت فلا خلاف عنه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تسهيلُها بينها وبين حَرْف حركتِها</w:t>
      </w:r>
      <w:r>
        <w:rPr>
          <w:rStyle w:val="FootnoteAnchor"/>
          <w:rtl w:val="true"/>
        </w:rPr>
        <w:footnoteReference w:id="691"/>
      </w:r>
      <w:r>
        <w:rPr>
          <w:rFonts w:ascii="Amiri" w:hAnsi="Amiri" w:eastAsia="Amiri" w:cs="Amiri"/>
          <w:color w:val="111111"/>
          <w:sz w:val="28"/>
          <w:sz w:val="28"/>
          <w:szCs w:val="28"/>
          <w:rtl w:val="true"/>
          <w:lang w:bidi="ar-SA"/>
        </w:rPr>
        <w:t>، فإن اتفقت الهمزتان في الفتح سهَّل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الحرميَّان وأبو عمرو وهشام، وأبدلها ورش ألفاً وابن كثير لا يدخل قبلها ألفاً، وقالون وهشام وأبو عمرو يدخلونها والباقون يحققون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اختلفا بالفتح والكسر</w:t>
      </w:r>
      <w:r>
        <w:rPr>
          <w:rStyle w:val="FootnoteAnchor"/>
          <w:rtl w:val="true"/>
        </w:rPr>
        <w:footnoteReference w:id="693"/>
      </w:r>
      <w:r>
        <w:rPr>
          <w:rFonts w:ascii="Amiri" w:hAnsi="Amiri" w:eastAsia="Amiri" w:cs="Amiri"/>
          <w:color w:val="111111"/>
          <w:sz w:val="28"/>
          <w:sz w:val="28"/>
          <w:szCs w:val="28"/>
          <w:rtl w:val="true"/>
          <w:lang w:bidi="ar-SA"/>
        </w:rPr>
        <w:t>سهَّل الحرميَّان وأبو عمرو الثانية، وأدخل قالون وأبو عمرو قبلها ألفاً والباقون يُحقِّقُون، أو بالفتح والضم وذلك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 نَبِّئُكُمْ</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أءُنْزِلَ عَلَيْهِ الذِكرُ</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أَءُلْقِي</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فقط، فالثلاثة</w:t>
      </w:r>
      <w:r>
        <w:rPr>
          <w:rStyle w:val="FootnoteAnchor"/>
          <w:rtl w:val="true"/>
        </w:rPr>
        <w:footnoteReference w:id="697"/>
      </w:r>
      <w:r>
        <w:rPr>
          <w:rFonts w:ascii="Amiri" w:hAnsi="Amiri" w:eastAsia="Amiri" w:cs="Amiri"/>
          <w:color w:val="111111"/>
          <w:sz w:val="28"/>
          <w:sz w:val="28"/>
          <w:szCs w:val="28"/>
          <w:rtl w:val="true"/>
          <w:lang w:bidi="ar-SA"/>
        </w:rPr>
        <w:t xml:space="preserve">يُسَهِّلون، وقالون يُدْخِل ألفاً، والباقون </w:t>
      </w:r>
    </w:p>
    <w:p>
      <w:pPr>
        <w:pStyle w:val="BookText"/>
        <w:rPr/>
      </w:pPr>
      <w:r>
        <w:rPr>
          <w:rFonts w:ascii="Amiri" w:hAnsi="Amiri" w:eastAsia="Amiri" w:cs="Amiri"/>
          <w:color w:val="111111"/>
          <w:sz w:val="28"/>
          <w:sz w:val="28"/>
          <w:szCs w:val="28"/>
          <w:rtl w:val="true"/>
          <w:lang w:bidi="ar-SA"/>
        </w:rPr>
        <w:t xml:space="preserve">يحققون، لكن عن هشام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الصحابة إلى التسهيل بكتابة الثانية واواً انتهى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إسقاطها بلا نقل وبه قرأ أبو عمرو إذا اتفقا في الحركة وكانا في كلمتين، فإن اتفقا كسراً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ورش وقنبل</w:t>
      </w:r>
      <w:r>
        <w:rPr>
          <w:rStyle w:val="FootnoteAnchor"/>
          <w:rtl w:val="true"/>
        </w:rPr>
        <w:footnoteReference w:id="698"/>
      </w:r>
      <w:r>
        <w:rPr>
          <w:rFonts w:ascii="Amiri" w:hAnsi="Amiri" w:eastAsia="Amiri" w:cs="Amiri"/>
          <w:color w:val="111111"/>
          <w:sz w:val="28"/>
          <w:sz w:val="28"/>
          <w:szCs w:val="28"/>
          <w:rtl w:val="true"/>
          <w:lang w:bidi="ar-SA"/>
        </w:rPr>
        <w:t>الثانية كياءٍ ساكنة، وقَالُون والبَزِّي</w:t>
      </w:r>
      <w:r>
        <w:rPr>
          <w:rStyle w:val="FootnoteAnchor"/>
          <w:rtl w:val="true"/>
        </w:rPr>
        <w:footnoteReference w:id="699"/>
      </w:r>
      <w:r>
        <w:rPr>
          <w:rFonts w:ascii="Amiri" w:hAnsi="Amiri" w:eastAsia="Amiri" w:cs="Amiri"/>
          <w:color w:val="111111"/>
          <w:sz w:val="28"/>
          <w:sz w:val="28"/>
          <w:szCs w:val="28"/>
          <w:rtl w:val="true"/>
          <w:lang w:bidi="ar-SA"/>
        </w:rPr>
        <w:t>الأولى كياء مكسورة وأسقطها أبو عمرو والباقون يُحَقِّقُونَ، وإن اتفقا بالفتح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ورش وقنبل الثانية كمدّة، وأسقط الثلاثةُ الأولى، والباقون يُحَقِّقُونَ، أو بالضم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أسقطها أبو عمرو وجعلها قالون والبَرزِّي كواوِ مضمومة، والآخران يجعلان الثانية كواو ساكنة، والباقون يحققون، ثم اختلفوا في الساقط هل الأولى أو الثانية؟ الأولى عند أبي عمرو والثانية عند الخليل</w:t>
      </w:r>
      <w:r>
        <w:rPr>
          <w:rStyle w:val="FootnoteAnchor"/>
          <w:rtl w:val="true"/>
        </w:rPr>
        <w:footnoteReference w:id="700"/>
      </w:r>
      <w:r>
        <w:rPr>
          <w:rFonts w:ascii="Amiri" w:hAnsi="Amiri" w:eastAsia="Amiri" w:cs="Amiri"/>
          <w:color w:val="111111"/>
          <w:sz w:val="28"/>
          <w:sz w:val="28"/>
          <w:szCs w:val="28"/>
          <w:rtl w:val="true"/>
          <w:lang w:bidi="ar-SA"/>
        </w:rPr>
        <w:t>من النحاة وفائِدَةُ الخِلاف حكمُ المدِّ، فإن كان السَّاقطُ الأولَى فهو منفصِلٌ أو الثانية فهو متَّصِلٌ، انتهى</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9762_73456"/>
      <w:bookmarkStart w:id="98" w:name="pg9762_73456"/>
      <w:bookmarkEnd w:id="98"/>
    </w:p>
    <w:p>
      <w:pPr>
        <w:pStyle w:val="Heading2"/>
        <w:numPr>
          <w:ilvl w:val="1"/>
          <w:numId w:val="1"/>
        </w:numPr>
        <w:rPr/>
      </w:pPr>
      <w:bookmarkStart w:id="99" w:name="pg9762_73456"/>
      <w:bookmarkStart w:id="100" w:name="__RefHeading___Toc9051881_2870459653"/>
      <w:bookmarkStart w:id="101" w:name="_Toc33"/>
      <w:bookmarkEnd w:id="99"/>
      <w:bookmarkEnd w:id="100"/>
      <w:r>
        <w:rPr>
          <w:rtl w:val="true"/>
        </w:rPr>
        <w:t>النَّوْعُ الْخَامِسُ والثَّلاثون</w:t>
      </w:r>
      <w:r>
        <w:rPr>
          <w:rtl w:val="true"/>
        </w:rPr>
        <w:t xml:space="preserve">: </w:t>
      </w:r>
      <w:r>
        <w:rPr>
          <w:rtl w:val="true"/>
        </w:rPr>
        <w:t>الإِدْغام</w:t>
      </w:r>
      <w:bookmarkEnd w:id="10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إدْعَامُ الحرفِ في مثْلِهِ، وإدْغامُهُ في متقاربه،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كلِمة أو كَلِمتين، فلم يُدْغِم أبو عمرو المِثْلين في كَلِمةٍ إلَّا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مَنَاسِكَكُمْ</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مَاسَلَكَكُمْ</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وأظهرَ ما عَدَاهُما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كلمتين فإنه يُدْغِم الأول سواءٌ سكن ما قبله أم تحرك في جميع القرآن إلَّا في لقمان فلا تحريك كغيره، وإلَّا إذا كان الأوَّلُ من المثلين مشدَّداً أو منوَّناً أو تاء خطابٍ أو تكَلُّمٍ، فإن كان معتلًا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ففيه خلافٌ،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مَنْ يَنصُرُني</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مَالِي</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فلا خلاف فيه وإن كان معتلًا،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فأظهره عامَّةُ البغداديين، وعلّله ابنُ مجاهدٍ بقلةِ حروف الكلمة، 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أجمعوا على 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أقل حروفاً منه فدلَّ على صحة الإدغام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الأوَّلُ فذلك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لاعتلال عينه إذ كانت ماء فقلبت همزة</w:t>
      </w:r>
      <w:r>
        <w:rPr>
          <w:rStyle w:val="FootnoteAnchor"/>
          <w:rtl w:val="true"/>
        </w:rPr>
        <w:footnoteReference w:id="707"/>
      </w:r>
      <w:r>
        <w:rPr>
          <w:rFonts w:ascii="IRNazanin" w:hAnsi="IRNazanin" w:eastAsia="IRNazanin"/>
          <w:color w:val="111111"/>
          <w:sz w:val="28"/>
          <w:sz w:val="28"/>
          <w:szCs w:val="28"/>
          <w:rtl w:val="true"/>
          <w:lang w:bidi="fa-IR"/>
        </w:rPr>
        <w:t>، وأما المتقارِبان</w:t>
      </w:r>
      <w:r>
        <w:rPr>
          <w:rStyle w:val="FootnoteAnchor"/>
          <w:rtl w:val="true"/>
        </w:rPr>
        <w:footnoteReference w:id="708"/>
      </w:r>
      <w:r>
        <w:rPr>
          <w:rFonts w:ascii="Amiri" w:hAnsi="Amiri" w:eastAsia="Amiri" w:cs="Amiri"/>
          <w:color w:val="111111"/>
          <w:sz w:val="28"/>
          <w:sz w:val="28"/>
          <w:szCs w:val="28"/>
          <w:rtl w:val="true"/>
          <w:lang w:bidi="ar-SA"/>
        </w:rPr>
        <w:t>فقسمان أيضاً، فلم يُدغمُ أبو عمرو أيضاً مما في كلمةٍ إلَّا القاف المتحرك ما قبلها في ضمير جمع المذكر</w:t>
      </w:r>
      <w:r>
        <w:rPr>
          <w:rStyle w:val="FootnoteAnchor"/>
          <w:rtl w:val="true"/>
        </w:rPr>
        <w:footnoteReference w:id="709"/>
      </w:r>
      <w:r>
        <w:rPr>
          <w:rFonts w:ascii="Amiri" w:hAnsi="Amiri" w:eastAsia="Amiri" w:cs="Amiri"/>
          <w:color w:val="111111"/>
          <w:sz w:val="28"/>
          <w:sz w:val="28"/>
          <w:szCs w:val="28"/>
          <w:rtl w:val="true"/>
          <w:lang w:bidi="ar-SA"/>
        </w:rPr>
        <w:t>، وأظهر ما عداها والقاف الساكن في الكاف في ما قبلها أو التي في غير جمع</w:t>
      </w:r>
      <w:r>
        <w:rPr>
          <w:rStyle w:val="FootnoteAnchor"/>
          <w:rtl w:val="true"/>
        </w:rPr>
        <w:footnoteReference w:id="710"/>
      </w:r>
      <w:r>
        <w:rPr>
          <w:rFonts w:ascii="Amiri" w:hAnsi="Amiri" w:eastAsia="Amiri" w:cs="Amiri"/>
          <w:color w:val="111111"/>
          <w:sz w:val="28"/>
          <w:sz w:val="28"/>
          <w:szCs w:val="28"/>
          <w:rtl w:val="true"/>
          <w:lang w:bidi="ar-SA"/>
        </w:rPr>
        <w:t>، وأَدْغَمَ مِمَّا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الحاء في العين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زُحْزِحَ عن النار</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فقط، والقاف في الكاف وعكسه إذا تحرَّك ما قبْلَها، والْجِيمُ في الشِّینِ والتاء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شَطْأَه</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الْمَعارج تَعْرُجُ</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فقط، والشين في السِّين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سَبِيلاً</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فقط، والضاد في الشين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لَبِعْضِ شَأْنِهم</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فقط، والسّين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الزّاي والشين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النُّفوسُ زُوِّجَتْ</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شَيْباً</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فقط، 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حروف بمواضع مخصوصة وحيث كُسِرَتْ أو ضُمَّتْ بعد ساكن في الطاء والذال والتاء والجيم والسين وفي الظاء والضاد والشين والصِّاد والزاي بمواضع مخصوصة</w:t>
      </w:r>
      <w:r>
        <w:rPr>
          <w:rStyle w:val="FootnoteAnchor"/>
          <w:rtl w:val="true"/>
        </w:rPr>
        <w:footnoteReference w:id="718"/>
      </w:r>
      <w:r>
        <w:rPr>
          <w:rFonts w:ascii="Amiri" w:hAnsi="Amiri" w:eastAsia="Amiri" w:cs="Amiri"/>
          <w:color w:val="111111"/>
          <w:sz w:val="28"/>
          <w:sz w:val="28"/>
          <w:szCs w:val="28"/>
          <w:rtl w:val="true"/>
          <w:lang w:bidi="ar-SA"/>
        </w:rPr>
        <w:t>،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الذال، والثَّاء والشين والضاد في مواضع مخصوصة، وفي السين مطلقاً</w:t>
      </w:r>
      <w:r>
        <w:rPr>
          <w:rStyle w:val="FootnoteAnchor"/>
          <w:rtl w:val="true"/>
        </w:rPr>
        <w:footnoteReference w:id="719"/>
      </w:r>
      <w:r>
        <w:rPr>
          <w:rFonts w:ascii="IRNazanin" w:hAnsi="IRNazanin" w:eastAsia="IRNazanin"/>
          <w:color w:val="111111"/>
          <w:sz w:val="28"/>
          <w:sz w:val="28"/>
          <w:szCs w:val="28"/>
          <w:rtl w:val="true"/>
          <w:lang w:bidi="fa-IR"/>
        </w:rPr>
        <w:t>، والرَّاء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اللام وعکسه إذا تحرك ما قبلها أو سکن وضمت أو کسرت</w:t>
      </w:r>
      <w:r>
        <w:rPr>
          <w:rStyle w:val="FootnoteAnchor"/>
          <w:rtl w:val="true"/>
        </w:rPr>
        <w:footnoteReference w:id="720"/>
      </w:r>
      <w:r>
        <w:rPr>
          <w:rFonts w:ascii="Amiri" w:hAnsi="Amiri" w:eastAsia="Amiri" w:cs="Amiri"/>
          <w:color w:val="111111"/>
          <w:sz w:val="28"/>
          <w:sz w:val="28"/>
          <w:szCs w:val="28"/>
          <w:rtl w:val="true"/>
          <w:lang w:bidi="ar-SA"/>
        </w:rPr>
        <w:t>، واستثنی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فأَدْغَمَهُ وإن فقد الشرط</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والنّون في اللّام والرّاء إن لم یسکن ما قبلها مطلقاً</w:t>
      </w:r>
      <w:r>
        <w:rPr>
          <w:rStyle w:val="FootnoteAnchor"/>
          <w:rtl w:val="true"/>
        </w:rPr>
        <w:footnoteReference w:id="722"/>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نَحْنُ 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نَحْنُ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الميم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وَيُعَذِّبُ مَنْ يَشَاءُ</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حيث وقع لا غير، فهذه أصولُ الإدْغَامِ وتَعْدَادُ صُوَرِها، ومحله كتبُ القراءات</w:t>
      </w:r>
      <w:r>
        <w:rPr>
          <w:rStyle w:val="FootnoteAnchor"/>
          <w:rtl w:val="true"/>
        </w:rPr>
        <w:footnoteReference w:id="725"/>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 xml:space="preserve">. </w:t>
      </w:r>
      <w:bookmarkStart w:id="102" w:name="pg9762_73465"/>
    </w:p>
    <w:p>
      <w:pPr>
        <w:pStyle w:val="Heading2"/>
        <w:numPr>
          <w:ilvl w:val="1"/>
          <w:numId w:val="1"/>
        </w:numPr>
        <w:rPr/>
      </w:pPr>
      <w:bookmarkStart w:id="103" w:name="__RefHeading___Toc9051883_2870459653"/>
      <w:bookmarkStart w:id="104" w:name="_Toc34"/>
      <w:bookmarkEnd w:id="102"/>
      <w:bookmarkEnd w:id="103"/>
      <w:r>
        <w:rPr>
          <w:rtl w:val="true"/>
        </w:rPr>
        <w:t>النَّوعُُ السَّادِسُ والثَّلاثُون والسَّابِعُ والثَّلاثُون</w:t>
      </w:r>
      <w:r>
        <w:rPr>
          <w:rtl w:val="true"/>
        </w:rPr>
        <w:t xml:space="preserve">: </w:t>
      </w:r>
      <w:r>
        <w:rPr>
          <w:rtl w:val="true"/>
        </w:rPr>
        <w:t>الإخْفَاءُ والإِقْلاب</w:t>
      </w:r>
      <w:bookmarkEnd w:id="104"/>
    </w:p>
    <w:p>
      <w:pPr>
        <w:pStyle w:val="BookText"/>
        <w:rPr/>
      </w:pPr>
      <w:r>
        <w:rPr>
          <w:rFonts w:ascii="Amiri" w:hAnsi="Amiri" w:eastAsia="Amiri" w:cs="Amiri"/>
          <w:color w:val="111111"/>
          <w:sz w:val="28"/>
          <w:sz w:val="28"/>
          <w:szCs w:val="28"/>
          <w:rtl w:val="true"/>
          <w:lang w:bidi="ar-SA"/>
        </w:rPr>
        <w:t>هذان النَّوعان من زيادتي وهُمَا وَالإِدْغام إِخْوَةٌ عند القُرَّاء، ولم يُذكر الإظْهار</w:t>
      </w:r>
      <w:r>
        <w:rPr>
          <w:rStyle w:val="FootnoteAnchor"/>
          <w:rtl w:val="true"/>
        </w:rPr>
        <w:footnoteReference w:id="726"/>
      </w:r>
      <w:r>
        <w:rPr>
          <w:rFonts w:ascii="Amiri" w:hAnsi="Amiri" w:eastAsia="Amiri" w:cs="Amiri"/>
          <w:color w:val="111111"/>
          <w:sz w:val="28"/>
          <w:sz w:val="28"/>
          <w:szCs w:val="28"/>
          <w:rtl w:val="true"/>
          <w:lang w:bidi="ar-SA"/>
        </w:rPr>
        <w:t>وإن جرت عادتُهُمْ بذكره لأنه الأَصْلُ كما لم يُذكر مع المَفْهُومِ المنطوق، ومع المؤوَّل الظَّاهر، فأما الإِخْفاء فيكونُ في الميم فتسكن عند الباء إذا تَحَرَّك ما قبلها فتخفى حينئذٍ بغُنَّة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بَيْنَهُمْ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مَرْيَمَ بُهْتَاناً</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بِأَعْلَمَ بالشاكرين</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وقد عبَّر بعضُ المتقدِمين عن هذا الإخفاء بالإدْغام وليس بصواب، وأما الإِقلاب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فالنونُ تقلبُ ميماً قبل الباء إذا كانت ساكنة سواء كانا في كلمةٍ أو كلمتين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105" w:name="pg9762_73467"/>
    </w:p>
    <w:p>
      <w:pPr>
        <w:pStyle w:val="Heading2"/>
        <w:numPr>
          <w:ilvl w:val="1"/>
          <w:numId w:val="1"/>
        </w:numPr>
        <w:rPr/>
      </w:pPr>
      <w:bookmarkStart w:id="106" w:name="__RefHeading___Toc9051885_2870459653"/>
      <w:bookmarkStart w:id="107" w:name="_Toc35"/>
      <w:bookmarkEnd w:id="105"/>
      <w:bookmarkEnd w:id="106"/>
      <w:r>
        <w:rPr>
          <w:rtl w:val="true"/>
        </w:rPr>
        <w:t>النوع الثَّامِنُ والثلاثون</w:t>
      </w:r>
      <w:r>
        <w:rPr>
          <w:rtl w:val="true"/>
        </w:rPr>
        <w:t xml:space="preserve">: </w:t>
      </w:r>
      <w:r>
        <w:rPr>
          <w:rtl w:val="true"/>
        </w:rPr>
        <w:t>مخارجُ الحُرُوفِ</w:t>
      </w:r>
      <w:bookmarkEnd w:id="107"/>
    </w:p>
    <w:p>
      <w:pPr>
        <w:pStyle w:val="BookText"/>
        <w:rPr/>
      </w:pPr>
      <w:r>
        <w:rPr>
          <w:rFonts w:ascii="Amiri" w:hAnsi="Amiri" w:eastAsia="Amiri" w:cs="Amiri"/>
          <w:color w:val="111111"/>
          <w:sz w:val="28"/>
          <w:sz w:val="28"/>
          <w:szCs w:val="28"/>
          <w:rtl w:val="true"/>
          <w:lang w:bidi="ar-SA"/>
        </w:rPr>
        <w:t>هذا النَّوع من زيادتي، والحاجةُ إليهِ أهمُّ وأشَدُّ مما قبله في كيفية النُّطْقُ بألْفَاظِ القُرْآنِ الكريم، فالصَّحِيحُ عند القُرَّاءِ ومتَقَدِّمي النُّحاةِ كالخليل أنَّ المخارجَ سبعةَ عشَر، وقال كثيرٌ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فأسقطوا مخرَجَ الحروفِ الجوفية التي هي حروفُ المدِّ واللِّينِ وجعلوا مخرج الألِف من أقصى الحلق والواو من مَخرَج المتحرّكَةِ وكذا الياء، وقال قُطْرُبَ والجَرْمي والْفَرَّاء وابن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والجرمي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إسحاق أبو عمر الجرمي البصري، كان فقيهاً عالماً بالنحو واللغة، ومن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الأبنية العروض، غريب سيبويه وغير ذلك، وتوفي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السابق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وابن دريد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دريد أبو بكر الأزدي اللغوي الشافعي ومن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الجمهرة في اللغة، الأمالي، المقصور والممدود، أدب الكاتب وغير ذلك وتوفي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فأسقطوا مخرَجَ النُّون واللام وجَعَلُوهُما من مَخْرَجٍ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تقريبٌ وإلَّا فلِكُلِّ حرفٍ مخرجٌ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مَخْرَج الحرفِ محقَّقاً أن تَلْفِظَ بِهَمْزَةِ الوصْلِ وتأتي بالحرفِ بعدَها ساكناً أو مشدَّداً وهُوَ أَبْيَن مُلاحِظاً فيه صفاتِ ذَلك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المخرج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الجوفُ للألِفِ والواوِ والياءِ السَّاكنتين بعد حركةٍ تجانسها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الحلْق للهمزةِ والهاءِ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Style w:val="FootnoteAnchor"/>
          <w:rtl w:val="true"/>
        </w:rPr>
        <w:footnoteReference w:id="732"/>
      </w:r>
      <w:r>
        <w:rPr>
          <w:rFonts w:ascii="Amiri" w:hAnsi="Amiri" w:eastAsia="Amiri" w:cs="Amiri"/>
          <w:color w:val="111111"/>
          <w:sz w:val="28"/>
          <w:sz w:val="28"/>
          <w:szCs w:val="28"/>
          <w:rtl w:val="true"/>
          <w:lang w:bidi="ar-SA"/>
        </w:rPr>
        <w:t>للعيْن والحاءِ المهملَتَيْنِ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أي الفم للغيْن والخَاء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اللَّسانِ مما يلي الحلْق وما فوقه من الحَنَكِ لِلْقَافِ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أَقْصاهُ</w:t>
      </w:r>
      <w:r>
        <w:rPr>
          <w:rStyle w:val="FootnoteAnchor"/>
          <w:rtl w:val="true"/>
        </w:rPr>
        <w:footnoteReference w:id="733"/>
      </w:r>
      <w:r>
        <w:rPr>
          <w:rFonts w:ascii="Amiri" w:hAnsi="Amiri" w:eastAsia="Amiri" w:cs="Amiri"/>
          <w:color w:val="111111"/>
          <w:sz w:val="28"/>
          <w:sz w:val="28"/>
          <w:szCs w:val="28"/>
          <w:rtl w:val="true"/>
          <w:lang w:bidi="ar-SA"/>
        </w:rPr>
        <w:t>من أَسْفَلِ مَخْرَج القاف قليلًا وما يَليه من الحنّك للْكافِ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بينه وبين وسَطِ الحنّك للجيم والشِّين والياء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للضَّادِ المعجمة أوَّلِ حافَّةِ اللِّسانِ وما يليه من من الأضراسِ من الجانب الأيسر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حافة اللِّسان أدناها إلى منتهى طَرَفِهِ وما بَيْنَها وبين ما يَليها من الحَنَكِ الأعلى</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لِلنُّون من طرفهِ أسْفَلَ اللَّامِ قليلًا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للرَّاء من مَخْرَجِ النُّون لكنها أدخل في ظَهرِ اللّسانِ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للطَّاء والدَّال والتَّاء من طرفه وأصول الثنايا العليا مصعداً إلى جهة الحَنَك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لِحُروفِ الصَّفير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والسِّين والزَّاي من بين طرف اللسان وفُويَقِ الثَّنايا السُّفْلَى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للظَّاء والذُّال والثَّاء من بين طرفِه وأطْرافِ الثنايا الْعُلْیَا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للقاء من باطِنِ الشَّفة السُّفْلَى وأطرافِ الثَّنَايَا العُلْیَا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للباءِ والميم والواوِ غيرِ المدِّيَّة بين الشفتين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الخيْشُوم للغُنَّة في الإِدْغام والنُّون أو الميم الساكنة</w:t>
      </w:r>
      <w:r>
        <w:rPr>
          <w:rStyle w:val="FootnoteAnchor"/>
          <w:rtl w:val="true"/>
        </w:rPr>
        <w:footnoteReference w:id="738"/>
      </w:r>
      <w:r>
        <w:rPr>
          <w:rFonts w:ascii="Amiri" w:hAnsi="Amiri" w:eastAsia="Amiri" w:cs="Amiri"/>
          <w:color w:val="111111"/>
          <w:sz w:val="28"/>
          <w:sz w:val="28"/>
          <w:szCs w:val="28"/>
          <w:rtl w:val="true"/>
          <w:lang w:bidi="ar-SA"/>
        </w:rPr>
        <w:t>، ولِبَعْضِ هذه الحروف فروعٌ صحت بها القراءة كالْهَمْزَة المُسَهَّلَة وألِفِ الإِمالة والتفخيم وصاد الإِشمام ولام التفخيم</w:t>
      </w:r>
      <w:r>
        <w:rPr>
          <w:rStyle w:val="FootnoteAnchor"/>
          <w:rtl w:val="true"/>
        </w:rPr>
        <w:footnoteReference w:id="739"/>
      </w:r>
      <w:r>
        <w:rPr>
          <w:rFonts w:ascii="Amiri" w:hAnsi="Amiri" w:eastAsia="Amiri" w:cs="Amiri"/>
          <w:color w:val="111111"/>
          <w:sz w:val="28"/>
          <w:sz w:val="28"/>
          <w:szCs w:val="28"/>
          <w:rtl w:val="true"/>
          <w:lang w:bidi="ar-SA"/>
        </w:rPr>
        <w:t>، وصفاتُ الحروفِ مبسوطة في كُتبِ القراءات وكتب النحو</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08" w:name="pg9762_73474"/>
    </w:p>
    <w:p>
      <w:pPr>
        <w:pStyle w:val="Heading2"/>
        <w:numPr>
          <w:ilvl w:val="1"/>
          <w:numId w:val="1"/>
        </w:numPr>
        <w:rPr/>
      </w:pPr>
      <w:bookmarkStart w:id="109" w:name="__RefHeading___Toc9051887_2870459653"/>
      <w:bookmarkStart w:id="110" w:name="_Toc36"/>
      <w:bookmarkEnd w:id="108"/>
      <w:bookmarkEnd w:id="109"/>
      <w:r>
        <w:rPr>
          <w:rtl w:val="true"/>
        </w:rPr>
        <w:t>النَّوْعُ التَّاسِعُ والثَّلاثُون</w:t>
      </w:r>
      <w:r>
        <w:rPr>
          <w:rtl w:val="true"/>
        </w:rPr>
        <w:t xml:space="preserve">: </w:t>
      </w:r>
      <w:r>
        <w:rPr>
          <w:rtl w:val="true"/>
        </w:rPr>
        <w:t>الْغَريب</w:t>
      </w:r>
      <w:bookmarkEnd w:id="110"/>
    </w:p>
    <w:p>
      <w:pPr>
        <w:pStyle w:val="BookText"/>
        <w:rPr/>
      </w:pPr>
      <w:r>
        <w:rPr>
          <w:rFonts w:ascii="Amiri" w:hAnsi="Amiri" w:eastAsia="Amiri" w:cs="Amiri"/>
          <w:color w:val="111111"/>
          <w:sz w:val="28"/>
          <w:sz w:val="28"/>
          <w:szCs w:val="28"/>
          <w:rtl w:val="true"/>
          <w:lang w:bidi="ar-SA"/>
        </w:rPr>
        <w:t>هذا نَوْعٌ مُهِمُّ وللنَّاس فيهِ تصانيف، وأشهرُهَا للقُدماء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أبي عبيدة، مَعْمَرَ بن المثَنَّى وهو فيما أَظُنُّ أوّلُ مَنْ صُنِّفَ فيه، وأَشْهَرُهَا الآن وأكْثَرُها استعمالاً وأحسَنُها تلخيصاً ووجازة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أقامَ في جَمْعِهِ خمسَ عَشْرَة سنةً يُحَرِّره هُوَ وشيخه أبُو بكر بن الأَنْبَارِي</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وأبو بكر بن الأنباري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محمد بن بشار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الأضداد، المشكل، المذكر والمؤنث، شرح شعر الأعشى، شرح شعر النابغة، شرح شعر زهير، وغير ذلك المتوفي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ببغداد المرجع السابق </w:t>
      </w:r>
      <w:r>
        <w:rPr>
          <w:rFonts w:eastAsia="Amiri" w:cs="Amiri" w:ascii="Amiri" w:hAnsi="Amiri"/>
          <w:color w:val="111111"/>
          <w:sz w:val="28"/>
          <w:szCs w:val="28"/>
          <w:lang w:bidi="ar-SA"/>
        </w:rPr>
        <w:t>122:1</w:t>
      </w:r>
    </w:p>
    <w:p>
      <w:pPr>
        <w:pStyle w:val="BookText"/>
        <w:rPr/>
      </w:pPr>
      <w:r>
        <w:rPr>
          <w:rFonts w:ascii="Amiri" w:hAnsi="Amiri" w:eastAsia="Amiri" w:cs="Amiri"/>
          <w:color w:val="111111"/>
          <w:sz w:val="28"/>
          <w:sz w:val="28"/>
          <w:szCs w:val="28"/>
          <w:rtl w:val="true"/>
          <w:lang w:bidi="ar-SA"/>
        </w:rPr>
        <w:t>، ولأبي حيَّان في ذلك كتاب لطيفٌ مُخْتَصَرُ ويَنْبَغِي الاعْتِنَاءُ به، فقد تَوَقَّفَ الصَّحابَةُ في ألفاظٍ منه حتى سألوا عَنْهَا وَوَقَفُوا علَيها، فمِن تَوَقَّفَ ذلك ما رَوَاه أَبُو عُبَيْدِ في الفضائل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سفيان عن إبراهيم بن مهاجر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أَدْرِي مَا فَاطِرُ السَّمَوَاتِ وَالأَرْضِ حَتَّى أَتَانِي أَعْرَابِيَّان يَخْتَصِمَانِ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ابْتَدَأْتُهَا،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عن</w:t>
      </w:r>
    </w:p>
    <w:p>
      <w:pPr>
        <w:pStyle w:val="BookText"/>
        <w:rPr/>
      </w:pPr>
      <w:r>
        <w:rPr>
          <w:rFonts w:ascii="Amiri" w:hAnsi="Amiri" w:eastAsia="Amiri" w:cs="Amiri"/>
          <w:color w:val="111111"/>
          <w:sz w:val="28"/>
          <w:sz w:val="28"/>
          <w:szCs w:val="28"/>
          <w:rtl w:val="true"/>
          <w:lang w:bidi="ar-SA"/>
        </w:rPr>
        <w:t>العوّام بن حوشب عن إبراهيم التميمي أن أبا بكر الصديق 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وأَيُّ أَرْضٍ تُقِلُّنِي إِنْ أَنَا قُلْت في كتابِ اللهِ ما لَا أَعْلَم،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حميد عن أنس أن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الفاكهةُ قد عَرَفْنَاهَا، فما الآبّ؟ ثم رجعَ إلى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الكَلَفُ يا عُمَر، وقد عرفَهُ ابنُ عباس كما رواه إسحاق بن رَاهَوِيْهِ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حدثنا سلَمَةَ المخزومي عبد الواحد بن زياد حدثنا عاصم بن كليب حدّثني أُبَيّ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ما تَقُولُ في لَيْلَةِ القدر؟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تعالى أكْثَرَ ذكر السَّبع فذكر السَّمَوَاتِ سَبْعاً والأَرْضَينَ سَبْعاً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قلت قد عرفته غير هذا ما تعني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أَنْبَتَت الأَرْضُ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فَأَنْبَتْنَا فِيهَا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وعنَبَاً وقَضْباً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وزَيْتُوناً ونَخْلاً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فالحَدائق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مُلْتَفٍّ حديقة، والأبُّ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أنبتت الأرضُ مما لا يأكل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حميد أنبأنا جرير عن منصور سألت سعيد ابن جبير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وَحَنَاناً مِنْ لَدُنَّا</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ابن عباس فلم يُجِب فيها شيئاً، وكذا رواه ابن جرير عن عمرو بن دينار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 مَا حَنَاناً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111" w:name="pg9762_73478"/>
    </w:p>
    <w:p>
      <w:pPr>
        <w:pStyle w:val="Heading2"/>
        <w:numPr>
          <w:ilvl w:val="1"/>
          <w:numId w:val="1"/>
        </w:numPr>
        <w:rPr/>
      </w:pPr>
      <w:bookmarkStart w:id="112" w:name="__RefHeading___Toc9051889_2870459653"/>
      <w:bookmarkStart w:id="113" w:name="_Toc37"/>
      <w:bookmarkEnd w:id="111"/>
      <w:bookmarkEnd w:id="112"/>
      <w:r>
        <w:rPr>
          <w:rtl w:val="true"/>
        </w:rPr>
        <w:t>النَّوْعُ الأَرْبَعُون</w:t>
      </w:r>
      <w:r>
        <w:rPr>
          <w:rtl w:val="true"/>
        </w:rPr>
        <w:t xml:space="preserve">: </w:t>
      </w:r>
      <w:r>
        <w:rPr>
          <w:rtl w:val="true"/>
        </w:rPr>
        <w:t>الْمُعَرَّب</w:t>
      </w:r>
      <w:bookmarkEnd w:id="113"/>
    </w:p>
    <w:p>
      <w:pPr>
        <w:pStyle w:val="BookText"/>
        <w:rPr/>
      </w:pPr>
      <w:r>
        <w:rPr>
          <w:rFonts w:ascii="Amiri" w:hAnsi="Amiri" w:eastAsia="Amiri" w:cs="Amiri"/>
          <w:color w:val="111111"/>
          <w:sz w:val="28"/>
          <w:sz w:val="28"/>
          <w:szCs w:val="28"/>
          <w:rtl w:val="true"/>
          <w:lang w:bidi="ar-SA"/>
        </w:rPr>
        <w:t>وهو نوعُ</w:t>
      </w:r>
      <w:r>
        <w:rPr>
          <w:rStyle w:val="FootnoteAnchor"/>
          <w:rtl w:val="true"/>
        </w:rPr>
        <w:footnoteReference w:id="746"/>
      </w:r>
      <w:r>
        <w:rPr>
          <w:rFonts w:ascii="Amiri" w:hAnsi="Amiri" w:eastAsia="Amiri" w:cs="Amiri"/>
          <w:color w:val="111111"/>
          <w:sz w:val="28"/>
          <w:sz w:val="28"/>
          <w:szCs w:val="28"/>
          <w:rtl w:val="true"/>
          <w:lang w:bidi="ar-SA"/>
        </w:rPr>
        <w:t>استعملته العربُ في معنَّى وُضِعَ لَهُ في غَيْرِ لُغَتِهِمْ، ولا خِلَافَ في وقوع الأعلَامِ الأعْجَمِيَّة في القرآن، واخْتَلَفُوا هَلْ وقع فيه غيرَّها؟ فالأكثر ومنهم الشَّافعيُّ وابن جرير أنكروا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فُصِّلَتْ آيَاتُهُ أَعْجَمِيٌّ وَعَرَبِيُّ</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وأجابُوا عن ما یوهم ذلك بأنه مما اتفقت فيه لغةُ العربِ ولغةُ غيرهم كالصَّابونِ، عن ما يوهم وذهب جماعة إلى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وأجابوا عن الآية الأولى بأن ذلك لا يُخْرِجُهُ عن كونه عَرَبِيَّاً لأن القصيدةَ لا يُخْرِجُها عن كونها عربيَّة كلِمَةً فيها فارسيّة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أَكَلامٌ أَعْجَمِيٌّ وَمُخَاطَبٌ عَرَبِيٌّ؟</w:t>
      </w:r>
      <w:r>
        <w:rPr>
          <w:rStyle w:val="FootnoteAnchor"/>
          <w:rtl w:val="true"/>
        </w:rPr>
        <w:footnoteReference w:id="749"/>
      </w:r>
      <w:r>
        <w:rPr>
          <w:rFonts w:ascii="IRNazanin" w:hAnsi="IRNazanin" w:eastAsia="IRNazanin"/>
          <w:color w:val="111111"/>
          <w:sz w:val="28"/>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جماعةٍ من الصَّحابةِ والتَّابعين تفسيرُ الفاظ فيه أطلقُوا أنَّها بلسان غيرِ العرب</w:t>
      </w:r>
      <w:r>
        <w:rPr>
          <w:rStyle w:val="FootnoteAnchor"/>
          <w:rtl w:val="true"/>
        </w:rPr>
        <w:footnoteReference w:id="750"/>
      </w:r>
      <w:r>
        <w:rPr>
          <w:rFonts w:ascii="Amiri" w:hAnsi="Amiri" w:eastAsia="Amiri" w:cs="Amiri"/>
          <w:color w:val="111111"/>
          <w:sz w:val="28"/>
          <w:sz w:val="28"/>
          <w:szCs w:val="28"/>
          <w:rtl w:val="true"/>
          <w:lang w:bidi="ar-SA"/>
        </w:rPr>
        <w:t>، فعن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الحَبَشَةِ رواه الحاكم، وعَنْهُ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قامَ، رواه الحاكمُ والبَيْهَقِيُّ وهو في البُخَارِيّ تعليقاً</w:t>
      </w:r>
      <w:r>
        <w:rPr>
          <w:rStyle w:val="FootnoteAnchor"/>
          <w:rtl w:val="true"/>
        </w:rPr>
        <w:footnoteReference w:id="752"/>
      </w:r>
      <w:r>
        <w:rPr>
          <w:rFonts w:ascii="Amiri" w:hAnsi="Amiri" w:eastAsia="Amiri" w:cs="Amiri"/>
          <w:color w:val="111111"/>
          <w:sz w:val="28"/>
          <w:sz w:val="28"/>
          <w:szCs w:val="28"/>
          <w:rtl w:val="true"/>
          <w:lang w:bidi="ar-SA"/>
        </w:rPr>
        <w:t>، وعن البَرَاء بن عازِبٍ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صَغِيرُ بالسِّرْيانِيَّة عَلَّقَهُ البُخاري</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وعنْ أبي مُوسَى الأَشْعَرِيِّ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ضِعْفَيْنِ بِالْحَبَشِيَّةِ، أخرجه وكيع، وقال أبو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بالحبَشِيَّة، وقال سعيد ابن عِياض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 بالحبشية،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بالرُّومية، رواها كُلَّها البُخَارِيُّ تَعْلِيقاً، وقد جمع الشيخ تاج الدين السبكي</w:t>
      </w:r>
      <w:r>
        <w:rPr>
          <w:rStyle w:val="FootnoteAnchor"/>
          <w:rtl w:val="true"/>
        </w:rPr>
        <w:footnoteReference w:id="756"/>
      </w:r>
      <w:r>
        <w:rPr>
          <w:rFonts w:ascii="Amiri" w:hAnsi="Amiri" w:eastAsia="Amiri" w:cs="Amiri"/>
          <w:color w:val="111111"/>
          <w:sz w:val="28"/>
          <w:sz w:val="28"/>
          <w:szCs w:val="28"/>
          <w:rtl w:val="true"/>
          <w:lang w:bidi="ar-SA"/>
        </w:rPr>
        <w:t xml:space="preserve">في ذلك سَبْعاً وعِشْرِينَ لَفْظَةً في </w:t>
      </w:r>
    </w:p>
    <w:p>
      <w:pPr>
        <w:pStyle w:val="BookText"/>
        <w:rPr/>
      </w:pPr>
      <w:r>
        <w:rPr>
          <w:rFonts w:ascii="Amiri" w:hAnsi="Amiri" w:eastAsia="Amiri" w:cs="Amiri"/>
          <w:color w:val="111111"/>
          <w:sz w:val="28"/>
          <w:sz w:val="28"/>
          <w:szCs w:val="28"/>
          <w:rtl w:val="true"/>
          <w:lang w:bidi="ar-SA"/>
        </w:rPr>
        <w:t>أبياتٍ فاستدرك عليه شَيْخُ الإسلامِ أبُو الفَضْلِ بن حجرٍ أربعاً وعشرينَ ذيَّلها على أبياتِهِ ووطَّأتها قبلُ ببَيْتٍ من المُعَرَّب</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السَّلْسَبِيلُ وطه كُوّرَت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وطُوبَى وسِجِّيلٌ وكَافُورُ</w:t>
      </w:r>
    </w:p>
    <w:p>
      <w:pPr>
        <w:pStyle w:val="BookText"/>
        <w:rPr/>
      </w:pPr>
      <w:r>
        <w:rPr>
          <w:rFonts w:ascii="Amiri" w:hAnsi="Amiri" w:eastAsia="Amiri" w:cs="Amiri"/>
          <w:color w:val="111111"/>
          <w:sz w:val="28"/>
          <w:sz w:val="28"/>
          <w:szCs w:val="28"/>
          <w:rtl w:val="true"/>
          <w:lang w:bidi="ar-SA"/>
        </w:rPr>
        <w:t xml:space="preserve">والزَّنجبيل ومشكَاةُ سُرَادِقُ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اسْتَبْرَقٍ صَلَوَاتٌ سُنْدُسُ طُورُ</w:t>
      </w:r>
    </w:p>
    <w:p>
      <w:pPr>
        <w:pStyle w:val="BookText"/>
        <w:rPr/>
      </w:pPr>
      <w:r>
        <w:rPr>
          <w:rFonts w:ascii="Amiri" w:hAnsi="Amiri" w:eastAsia="Amiri" w:cs="Amiri"/>
          <w:color w:val="111111"/>
          <w:sz w:val="28"/>
          <w:sz w:val="28"/>
          <w:szCs w:val="28"/>
          <w:rtl w:val="true"/>
          <w:lang w:bidi="ar-SA"/>
        </w:rPr>
        <w:t xml:space="preserve">كَذَا قَراطِيسُ رَبَّانيِّهم وَغَسَّاق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دينارُ القِسْطَاسُ مَشْهُورُ</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كَذَاكَ قَسْوَرَةً والْيَمُ 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 كِفْلَيْن مَذْكُورٌ وَمَسْطُورُ</w:t>
      </w:r>
    </w:p>
    <w:p>
      <w:pPr>
        <w:pStyle w:val="BookText"/>
        <w:rPr/>
      </w:pPr>
      <w:r>
        <w:rPr>
          <w:rFonts w:ascii="Amiri" w:hAnsi="Amiri" w:eastAsia="Amiri" w:cs="Amiri"/>
          <w:color w:val="111111"/>
          <w:sz w:val="28"/>
          <w:sz w:val="28"/>
          <w:szCs w:val="28"/>
          <w:rtl w:val="true"/>
          <w:lang w:bidi="ar-SA"/>
        </w:rPr>
        <w:t xml:space="preserve">لَهُ مَقَالِيدُ فِرْدوسُ يُعَدٌ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حكى ابن دُرَيْدٍ منه تَنوُّر</w:t>
      </w:r>
    </w:p>
    <w:p>
      <w:pPr>
        <w:pStyle w:val="BookText"/>
        <w:rPr/>
      </w:pPr>
      <w:r>
        <w:rPr>
          <w:rFonts w:ascii="IRNazanin" w:hAnsi="IRNazanin" w:eastAsia="IRNazanin"/>
          <w:color w:val="111111"/>
          <w:sz w:val="28"/>
          <w:sz w:val="28"/>
          <w:szCs w:val="28"/>
          <w:rtl w:val="true"/>
          <w:lang w:bidi="fa-IR"/>
        </w:rPr>
        <w:t>وزدت</w:t>
      </w:r>
      <w:r>
        <w:rPr>
          <w:rStyle w:val="FootnoteAnchor"/>
          <w:rtl w:val="true"/>
        </w:rPr>
        <w:footnoteReference w:id="759"/>
      </w:r>
      <w:r>
        <w:rPr>
          <w:rFonts w:ascii="Amiri" w:hAnsi="Amiri" w:eastAsia="Amiri" w:cs="Amiri"/>
          <w:color w:val="111111"/>
          <w:sz w:val="28"/>
          <w:sz w:val="28"/>
          <w:szCs w:val="28"/>
          <w:rtl w:val="true"/>
          <w:lang w:bidi="ar-SA"/>
        </w:rPr>
        <w:t xml:space="preserve">حِرْمٌ ومُهل والسِّجِلُّ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السَّرىّ والأبُّ ثم الجِبْتُ مذكورُ</w:t>
      </w:r>
    </w:p>
    <w:p>
      <w:pPr>
        <w:pStyle w:val="BookText"/>
        <w:rPr/>
      </w:pPr>
      <w:r>
        <w:rPr>
          <w:rFonts w:ascii="Amiri" w:hAnsi="Amiri" w:eastAsia="Amiri" w:cs="Amiri"/>
          <w:color w:val="111111"/>
          <w:sz w:val="28"/>
          <w:sz w:val="28"/>
          <w:szCs w:val="28"/>
          <w:rtl w:val="true"/>
          <w:lang w:bidi="ar-SA"/>
        </w:rPr>
        <w:t xml:space="preserve">وقِطَّنا وإناهُ ثم مُتَّكِئاً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دارست يَصْهَرُ منه فهو مَصْهُورُ</w:t>
      </w:r>
    </w:p>
    <w:p>
      <w:pPr>
        <w:pStyle w:val="BookText"/>
        <w:rPr/>
      </w:pPr>
      <w:r>
        <w:rPr>
          <w:rFonts w:ascii="Amiri" w:hAnsi="Amiri" w:eastAsia="Amiri" w:cs="Amiri"/>
          <w:color w:val="111111"/>
          <w:sz w:val="28"/>
          <w:sz w:val="28"/>
          <w:szCs w:val="28"/>
          <w:rtl w:val="true"/>
          <w:lang w:bidi="ar-SA"/>
        </w:rPr>
        <w:t xml:space="preserve">وهيت والسَّكر الأوَّاه مع 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وأوِّبِي مَعْهُ والطَّاغوت مَسْطُورُ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صُرْهُنَّ إصْرى وغيضَ الماءُ مَعْ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الرقيمُ مناصٌ والسّنا النُّورُ</w:t>
      </w:r>
      <w:r>
        <w:rPr>
          <w:rStyle w:val="FootnoteAnchor"/>
          <w:rtl w:val="true"/>
        </w:rPr>
        <w:footnoteReference w:id="760"/>
      </w:r>
      <w:bookmarkStart w:id="114" w:name="pg9762_73484"/>
    </w:p>
    <w:p>
      <w:pPr>
        <w:pStyle w:val="Heading2"/>
        <w:numPr>
          <w:ilvl w:val="1"/>
          <w:numId w:val="1"/>
        </w:numPr>
        <w:rPr/>
      </w:pPr>
      <w:bookmarkStart w:id="115" w:name="__RefHeading___Toc9051891_2870459653"/>
      <w:bookmarkStart w:id="116" w:name="_Toc38"/>
      <w:bookmarkEnd w:id="114"/>
      <w:bookmarkEnd w:id="115"/>
      <w:r>
        <w:rPr>
          <w:rtl w:val="true"/>
        </w:rPr>
        <w:t>النَّوعُُ الحَادِي والْأَرْبَعُون</w:t>
      </w:r>
      <w:r>
        <w:rPr>
          <w:rtl w:val="true"/>
        </w:rPr>
        <w:t xml:space="preserve">: </w:t>
      </w:r>
      <w:r>
        <w:rPr>
          <w:rtl w:val="true"/>
        </w:rPr>
        <w:t>الْمَجَاز</w:t>
      </w:r>
      <w:bookmarkEnd w:id="116"/>
    </w:p>
    <w:p>
      <w:pPr>
        <w:pStyle w:val="BookText"/>
        <w:rPr/>
      </w:pPr>
      <w:r>
        <w:rPr>
          <w:rFonts w:ascii="Amiri" w:hAnsi="Amiri" w:eastAsia="Amiri" w:cs="Amiri"/>
          <w:color w:val="111111"/>
          <w:sz w:val="28"/>
          <w:sz w:val="28"/>
          <w:szCs w:val="28"/>
          <w:rtl w:val="true"/>
          <w:lang w:bidi="ar-SA"/>
        </w:rPr>
        <w:t>وهو فَنَّ عظيمٌ مُتَّسِعٌ بالغَتْ فيهِ الْعَرَبُ لاستعمالِهِمْ لَهُ كثيراً، ونفى الظَّاهِرِيةُ وقوعَهُ في القرآن، قالُوا لأَنَّه كَذِبٌ</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ولعل للظاهرية عذرهم في إنكار وقوع المجاز في القرآن، لأنهم يتمسكون بظاهر الكتاب والسنة كما يدل على ذلك اسمهم، ولهذا لا يأخذون بالمجاز إلَّا إذا كان مشهوراً وكانت القرينة واضحة معلنة عنه كاشفة له، فإذا غمض المجاز أو خفيت القرينة فإنهم لا يأخذون به، وشبهتهم في نفي وقوع المجاز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غير الحقيقية فهو كذب والقرآن منزُّه عن الكذب، وأن المتكلم لا ينصرف عن الحقيقة إلى المجاز إلَّا إذا ضاقت به الحقيقة أو عجز عن التعبير بها وذلك محال على الله تعالى القادر المنزه عن العجز، لكن الجمهور على وقوع المجاز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البيان في مجازات القرآن للشريف الرضي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الغني حسن، ط الحلبي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ومعترك الأقران في إعجاز القرآن للسيوطي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البجاوي</w:t>
      </w:r>
    </w:p>
    <w:p>
      <w:pPr>
        <w:pStyle w:val="BookText"/>
        <w:rPr/>
      </w:pPr>
      <w:r>
        <w:rPr>
          <w:rFonts w:ascii="Amiri" w:hAnsi="Amiri" w:eastAsia="Amiri" w:cs="Amiri"/>
          <w:color w:val="111111"/>
          <w:sz w:val="28"/>
          <w:sz w:val="28"/>
          <w:szCs w:val="28"/>
          <w:rtl w:val="true"/>
          <w:lang w:bidi="ar-SA"/>
        </w:rPr>
        <w:t>، فإِنَّ قَوْلَكَ الْبَلِيد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حِمَارٌ كَذِبٌ والقرآنُ مُنَزَّهُ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هَذَا حِمَارٌ، فقد اتَّفَقَ أَهْلُ البَلاغة على أن المجازَ أبْلَغُ من الحقيقة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صنَّفَ العُلَمَاء في</w:t>
      </w:r>
    </w:p>
    <w:p>
      <w:pPr>
        <w:pStyle w:val="BookText"/>
        <w:rPr/>
      </w:pPr>
      <w:r>
        <w:rPr>
          <w:rFonts w:ascii="Amiri" w:hAnsi="Amiri" w:eastAsia="Amiri" w:cs="Amiri"/>
          <w:color w:val="111111"/>
          <w:sz w:val="28"/>
          <w:sz w:val="28"/>
          <w:szCs w:val="28"/>
          <w:rtl w:val="true"/>
          <w:lang w:bidi="ar-SA"/>
        </w:rPr>
        <w:t>مَجَازِ الْقُرْآنِ كُتباً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 الدين بن عبْد السلام</w:t>
      </w:r>
      <w:r>
        <w:rPr>
          <w:rStyle w:val="FootnoteAnchor"/>
          <w:rtl w:val="true"/>
        </w:rPr>
        <w:footnoteReference w:id="762"/>
      </w:r>
      <w:r>
        <w:rPr>
          <w:rFonts w:ascii="Amiri" w:hAnsi="Amiri" w:eastAsia="Amiri" w:cs="Amiri"/>
          <w:color w:val="111111"/>
          <w:sz w:val="28"/>
          <w:sz w:val="28"/>
          <w:szCs w:val="28"/>
          <w:rtl w:val="true"/>
          <w:lang w:bidi="ar-SA"/>
        </w:rPr>
        <w:t>، وله أَنْوَاعٌ كثيرةً ذكر منها البُلقيني نَزْراً يسيراً واقْتَصَرَ على ما أَوْرَدَهُ أبو عُبَيْد في أوَّل غَرِيبهِ، وقد سَرَدْنَا هنا من أنواعِهِ ما لم يَجْتَمِعُ في كتاب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وَالاخْتصَارُ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فَعِدّة،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أُنَبِّئُكُمْ بِتَأْوِيله 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أَيُّهَا الصِّدِّيقِ</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أَيْ فَأَرْسَلُوه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w:t>
      </w:r>
      <w:r>
        <w:rPr>
          <w:rStyle w:val="FootnoteAnchor"/>
          <w:rtl w:val="true"/>
        </w:rPr>
        <w:footnoteReference w:id="765"/>
      </w:r>
      <w:r>
        <w:rPr>
          <w:rFonts w:ascii="Amiri" w:hAnsi="Amiri" w:eastAsia="Amiri" w:cs="Amiri"/>
          <w:color w:val="111111"/>
          <w:sz w:val="28"/>
          <w:sz w:val="28"/>
          <w:szCs w:val="28"/>
          <w:rtl w:val="true"/>
          <w:lang w:bidi="ar-SA"/>
        </w:rPr>
        <w:t>، وكَثُرَ في القرآن حذْفُ المبتدأ والخبرِ والمفعولِ والجوابِ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 وَأَنَّ اللَّهَ رَؤُوفٌ رَحِيمٌ</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أَيْ لَرَأَيْتَ أَمْرَاً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لَتُبعَثُنَّ أَوْ نحو ذلك، ورُبَّما يُطْلَقُ على هذا النَّوْعِ الإِضْمار، وبعضُهُمْ يَجْعَلهُ قسيماً للْمَجَازِ لا قِسماً منه وقال الْعِراقِيُّ</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يَتَوَفَّفُ عَلَيْهِ صِحَّةُ اللَّفْظِ ومَعْنَاهُ من حيث </w:t>
      </w:r>
    </w:p>
    <w:p>
      <w:pPr>
        <w:pStyle w:val="BookText"/>
        <w:rPr/>
      </w:pPr>
      <w:r>
        <w:rPr>
          <w:rFonts w:ascii="Amiri" w:hAnsi="Amiri" w:eastAsia="Amiri" w:cs="Amiri"/>
          <w:color w:val="111111"/>
          <w:sz w:val="28"/>
          <w:sz w:val="28"/>
          <w:szCs w:val="28"/>
          <w:rtl w:val="true"/>
          <w:lang w:bidi="ar-SA"/>
        </w:rPr>
        <w:t>الإِسْنادِ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أي أَهْلَهَا، إذْ لَا يَصِحُ إسْنَادُ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وقِسْمٌ يَصِحُّ بدُونِهِ لكن يتوقف عليه شرعاً كآية المريض السابقة</w:t>
      </w:r>
      <w:r>
        <w:rPr>
          <w:rStyle w:val="FootnoteAnchor"/>
          <w:rtl w:val="true"/>
        </w:rPr>
        <w:footnoteReference w:id="770"/>
      </w:r>
      <w:r>
        <w:rPr>
          <w:rFonts w:ascii="Amiri" w:hAnsi="Amiri" w:eastAsia="Amiri" w:cs="Amiri"/>
          <w:color w:val="111111"/>
          <w:sz w:val="28"/>
          <w:sz w:val="28"/>
          <w:szCs w:val="28"/>
          <w:rtl w:val="true"/>
          <w:lang w:bidi="ar-SA"/>
        </w:rPr>
        <w:t>وقِسْمٌ يتوقَّفُ عَلَيْهِ عَادةً لا شرعاً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بِعَصَاكَ الْبَحْرَ فَانْفَلَقَ</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أي فضربَهُ، وقسم يَدُلُّ عَلَيْهِ دَلِيلٌ غَيْرُ شَرْعِيّ ولا هُوَ عادةٌ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دلَّ الدَّليل على أنَّهُ إنما قبَضَ من أثرِ حَافِرِ فَرَسِ الرَّسُولِ، وليس في هذه الأقسام مَجَاز إلَّا الأوَّل</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الزِّيادَةُ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 فالكاف زائدة، إذ القَصْدُ نَفْي المِثْلِ لَا نَفْيُ مِثْلِ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فلَا زائدة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مَكَّنَّاهُمْ فِيمَا إنْ مَكَّنَّاكُمْ فيه</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أي فيما مَكَّنَّاكُمْ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أَسْلَمَا وَتَلَّهُ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الواو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لأنه جَوابُ 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التِّكْرارُ وهُوَ كَثيرٌ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سَيَعْلَمُونَ ثُمَّ كَلَّا سَيَعْلَمُون</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واحِدٍ مِنَ الْمُفْرَدِ والمثنَّى والْجَمْع على 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 إِطْلَاقِ المُفْرَد على 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وَرَسُوله أَحَقُّ أَنْ يُرضُوهُ</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أي يُرضوهُمَا فَأَفْرَدَ لِتلَازُمِ الرّضائين، وعَلَى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أي الأناسِيّ بدليل الاستثناء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بَعْدَ ذلِكَ ظَهِيرُ</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ومثال إطلاق المثَنَّى على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أي أَلْقِ، وعلى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ارْجِعْ الْبَصَرَ كَرَّتين</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ومثال إطلاق الجَمْعِ على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ارْجِعُونِ</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أي أرْجِعْنِي وعلى 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أَتَيْنَا لَها طَائِعِين</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تَخَفْ خَصْمَانِ</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كَانَ لَهُ إِخْوَةٌ فَلِأُمِّهِ السُّدُسُ</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 فإنَّها تُحْجَبُ بالأَخَوَيْن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أي قَلْبَاكُمَا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وَدَاوُدَ وَسُلَيْمَانَ إِذْ يَحْكُمَانِ 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لِحُكْمِهِمْ شَاهِدِينَ</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المُؤَنَّثِ تَفْخِيماً 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والتَّأخِيرُ، ومثَّل له الْبُلْقيني بتقديم المفعولِ والخبرِ وتأخير الفعلِ والفاعلِ، ومثَّل لهُ ابنُ قُتَيْبَةَ بأمثلةٍ دقيقةٍ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عَلَى عَبْدِهِ الكِتَابَ وَلَمْ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الكتابَ قيماً وَلَمْ يَجْعَلْ لَهُ عِوَجاً،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فَضَحِكَتْ فَبَشِّرْناها إِسْحَاقَ</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أي بَشَّرنَاهَا فَضَحِكَتْ،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وَلَا أولادهمْ في الحياة الدُّنْيا إنما يريدُ اللهُ لِيُعَذِّبَهُم بهَا في الآخِرَةِ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الشَّيْء إلى ما لَيْسَ لَهُ لِلْمُلَابَسَة</w:t>
      </w:r>
      <w:r>
        <w:rPr>
          <w:rStyle w:val="FootnoteAnchor"/>
          <w:rtl w:val="true"/>
        </w:rPr>
        <w:footnoteReference w:id="798"/>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عِيشَةٍ </w:t>
      </w:r>
    </w:p>
    <w:p>
      <w:pPr>
        <w:pStyle w:val="BookText"/>
        <w:rPr/>
      </w:pPr>
      <w:r>
        <w:rPr>
          <w:rFonts w:ascii="Amiri" w:hAnsi="Amiri" w:eastAsia="Amiri" w:cs="Amiri"/>
          <w:color w:val="111111"/>
          <w:sz w:val="28"/>
          <w:sz w:val="28"/>
          <w:szCs w:val="28"/>
          <w:rtl w:val="true"/>
          <w:lang w:bidi="ar-SA"/>
        </w:rPr>
        <w:t>راضِيَةٍ</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تُلِيَتْ عَلَيْهِمْ دَاتُهُ زَادَتْهُمْ إيماناً</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زادَهُمُ اللهُ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أَبْنَاءَهُمْ</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أي يَأْمُرُ بذَبْحِهِمْ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هَامَانُ ابْنِ لِي صَرحاً</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w:t>
      </w:r>
      <w:r>
        <w:rPr>
          <w:rStyle w:val="FootnoteAnchor"/>
          <w:rtl w:val="true"/>
        </w:rPr>
        <w:footnoteReference w:id="8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ولم يفهم الْبُلْقيني هذا النوع فمثل لَهُ بمثالٍ غير مطابق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وممن جَوَّزه فى القُرْآنِ أَبُو عُبَيْدَةَ وابن قتيبة خلافاً لأبي حَيَّان فى قولِهِ إنَّه ضَرُورَةً فلا يكون فيه، فإن الأصح أنه إن اقتضى لطيفاً قُبِلَ، وذكر ابنُ قُتَيْبَةَ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لِي</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أي فَإِنِّي عَدُوٌّ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الْإِنسانِ مِنْ نَفْسِهِ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العَجَلُ كائناً من الإنسانِ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الإِنْسَانُ عَجُولاً</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وذكر منه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مَفَاتِحَهُ لَتَنُوءُ بِالْعُصْبَةِ</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لَتَنُوءُ العُصْبَةُ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فَعُمِّيت </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نَوْعٌ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التَّشبيه</w:t>
      </w:r>
      <w:r>
        <w:rPr>
          <w:rStyle w:val="FootnoteAnchor"/>
          <w:rtl w:val="true"/>
        </w:rPr>
        <w:footnoteReference w:id="811"/>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يَخْلُقُ كَمَنْ لا يَخْلُق</w:t>
      </w:r>
      <w:r>
        <w:rPr>
          <w:rFonts w:eastAsia="Amiri" w:cs="Amiri" w:ascii="Amiri" w:hAnsi="Amiri"/>
          <w:color w:val="111111"/>
          <w:sz w:val="28"/>
          <w:szCs w:val="28"/>
          <w:rtl w:val="true"/>
          <w:lang w:bidi="ar-SA"/>
        </w:rPr>
        <w:t>...»</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 كَأَحَدٍ مِنَ النِّسَاءِ</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والتَّشْبِيهُ الْمَقْلُوبُ أَبْلَغْ مِنْ غَيْرِهِ، ولهذا اتَّفَقَ عَلَيْهِ مَنْ خَالَفَ في غَيْرِهِ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اسْتِعْمَالُ لَفْظِ موضعَ غَيْرِهِ وَأَقْسَامُهُ مُنتَشِرَةٌ، فَمِنْهَا</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تَسْمِيَةُ الشَّيْءِ باسْمِ جُزْئِهِ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قَدَّمَتْ يَدَاكَ</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أو عَكْسُهُ</w:t>
      </w:r>
      <w:r>
        <w:rPr>
          <w:rStyle w:val="FootnoteAnchor"/>
          <w:rtl w:val="true"/>
        </w:rPr>
        <w:footnoteReference w:id="818"/>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يَجْعَلُونَ أَصَابِعَهُمْ في ءَاذَانِهِم</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أَنَامِلَهَا، أَوْ بِاسْمِ سَبَبِهِ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لَكُمْ مِنَ السَّمَاءِ رِزْقَاً</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 أَوْ مَا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وَءَاتُوا الْيَتَامَى أَمْوَالَهُمْ</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أَوْ مَا يَؤُولُ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أَعْصِرُ خَمْراً</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أو مَحَلِّهِ</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فَلْيَدْعُ نَادِيَه</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أَوْ حَالِّه</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رَحْمَةِ اللهِ هُمْ فِيها خَالِدُونَ</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أو آلتِهِ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ذِكْرُ الْمَاضِي مَوْضِعَ المُسْتَقبَل لتحققِ وُقُوعه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وعکسه</w:t>
      </w:r>
      <w:r>
        <w:rPr>
          <w:rFonts w:eastAsia="IRNazanin" w:cs="IRNazanin"/>
          <w:color w:val="111111"/>
          <w:sz w:val="28"/>
          <w:szCs w:val="28"/>
          <w:rtl w:val="true"/>
          <w:lang w:bidi="fa-IR"/>
        </w:rPr>
        <w:t>:</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والخبر مَوْضِعَ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وعكسه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وَلْيَبْكُوا كَثِيراً</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والخَبر مَوْضِعَ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وموضع النَّهي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والأمر لِغَيْرِ الطَّلب كالتُهْدِيد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شِتُتُمْ</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والإِنْذَار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والتَّسخير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والمنَّ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والتكْوينُ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والتّسْويَةُ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أَوْ لا تَصْبِرُوا</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والتَّعَجُّب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ضَرَبُوا لَكَ الأمْثَالَ</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والمَشُورة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مَاذَا تَرَى</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والتكذيب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هَلُمَّ شُهَدَاءَكُمْ الَّذِينَ يَشْهَدُونَ أنَّ اللهَ حَرّم هَذَا</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والنَّهْي لِغَيْرِ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كالتَّسوية في الآية السابقة</w:t>
      </w:r>
      <w:r>
        <w:rPr>
          <w:rStyle w:val="FootnoteAnchor"/>
          <w:rtl w:val="true"/>
        </w:rPr>
        <w:footnoteReference w:id="844"/>
      </w:r>
      <w:r>
        <w:rPr>
          <w:rFonts w:ascii="Amiri" w:hAnsi="Amiri" w:eastAsia="Amiri" w:cs="Amiri"/>
          <w:color w:val="111111"/>
          <w:sz w:val="28"/>
          <w:sz w:val="28"/>
          <w:szCs w:val="28"/>
          <w:rtl w:val="true"/>
          <w:lang w:bidi="ar-SA"/>
        </w:rPr>
        <w:t xml:space="preserve">، والاستفهام لغير طَلبِ التَّصَوِّرُ والتَّصديق كالاسْتبطاء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نَصْرُ اللَّهِ</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والتَّعجب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لا أَرَى الْهُدْهُدَ</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والتَّوبيخ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الذكْرَانَ</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والإنكار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أَغَيْرَ اللهِ تَدْعُونَ</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والتَّقْرِير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يَكْلَؤُكُمْ</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والْوعيد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نُهْلِكُ الأوَّلِين</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والتكذيب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أَفَأَصْفَاكُمْ رَبُّكُمْ بِالْبَنِينِ واتَّخَذَ مِنَ الْمَلَائِكَةِ إِنَاثَاً</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والتَّهكُّمُ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أَصَلَواتُكَ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تَأْمُرُكَ</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والتَّحقير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فِرْعون</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على قِرَاءة فتح الميم، والاسْتِبْعادِ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لَهُمْ الذِّكْرَى</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والأمْر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والتَّمَنِّي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لَنا مِنْ شُفَعَاء</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والتِّنبِيه على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والتَّسوية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أَنْذَرْتَهُمْ أَمْ لَمْ تُنذِرْهُمْ</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والنَّفْي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وسَوْقُ الْمَعْلُومِ مَسَاقَ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فِي غَيْرِ الْقُرْآنِ تَجَاهْلَ الْعَارِفِ</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والإعْنات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والتَّشْوِيق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أَتَاكَ نَبؤُا الْخَصْمِ</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والتَّحقيق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w:t>
      </w:r>
      <w:r>
        <w:rPr>
          <w:rStyle w:val="FootnoteAnchor"/>
          <w:rtl w:val="true"/>
        </w:rPr>
        <w:footnoteReference w:id="863"/>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Style w:val="FootnoteAnchor"/>
          <w:rtl w:val="true"/>
        </w:rPr>
        <w:footnoteReference w:id="864"/>
      </w:r>
      <w:r>
        <w:rPr>
          <w:rFonts w:ascii="Amiri" w:hAnsi="Amiri" w:eastAsia="Amiri" w:cs="Amiri"/>
          <w:color w:val="111111"/>
          <w:sz w:val="28"/>
          <w:sz w:val="28"/>
          <w:szCs w:val="28"/>
          <w:rtl w:val="true"/>
          <w:lang w:bidi="ar-SA"/>
        </w:rPr>
        <w:t>استعمالُ لَفْظِ الْعَاقِلِ لِغَيْرِهِ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إنابَةُ حُرُوفِ </w:t>
      </w:r>
    </w:p>
    <w:p>
      <w:pPr>
        <w:pStyle w:val="BookText"/>
        <w:rPr/>
      </w:pPr>
      <w:r>
        <w:rPr>
          <w:rFonts w:ascii="Amiri" w:hAnsi="Amiri" w:eastAsia="Amiri" w:cs="Amiri"/>
          <w:color w:val="111111"/>
          <w:sz w:val="28"/>
          <w:sz w:val="28"/>
          <w:szCs w:val="28"/>
          <w:rtl w:val="true"/>
          <w:lang w:bidi="ar-SA"/>
        </w:rPr>
        <w:t>الْجَرِّ وغَيْرِهَا عَنْ بَعْضِهَا فِي الْمَعْنَى وذلك كثير جداً</w:t>
      </w:r>
      <w:r>
        <w:rPr>
          <w:rStyle w:val="FootnoteAnchor"/>
          <w:rtl w:val="true"/>
        </w:rPr>
        <w:footnoteReference w:id="866"/>
      </w:r>
      <w:r>
        <w:rPr>
          <w:rFonts w:ascii="Amiri" w:hAnsi="Amiri" w:eastAsia="Amiri" w:cs="Amiri"/>
          <w:color w:val="111111"/>
          <w:sz w:val="28"/>
          <w:sz w:val="28"/>
          <w:szCs w:val="28"/>
          <w:rtl w:val="true"/>
          <w:lang w:bidi="ar-SA"/>
        </w:rPr>
        <w:t>ولا الْتِفَات إلى مَنْ مَنَعَ دُخُولَ الْمَجَازِ في الأَفْعَالِ والحُروف</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الفِعْلِ إِلَى شَيْئَيْن هُوَ لِأَحَدِهِمَا فقط، ذكره ابن قُتَيْبَة ومثَّلَ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بَلَغَا مَجْمَعَ بَيْنَهُمَا نَسِيَا حُوتَهُما</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والنَّاسِي يُوشَعُ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نَسِيتُ الْحُوتَ</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أَلَمْ يَأْتِكُمْ رُسُلٌ مِنْكُمْ</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والرُّسُلُ من الإنس دُونَ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اللؤلُو والْمَرْجَانُ</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وإِنَّما يَخْرُجُ مِنَ المِلْح دُونَ الْعَذَّب، فهذا ما لخُصْتُهُ مِنْ أَنْوَاعِ الْمَجَازِ، ولو عَدَدْتَ أقسامَ كُلِّ نَوْعٍ لَقَارَبَتْ المائة وذلك من فَضْلِ اللهِ ولَا قُوَّةَ إلَّا باللهِ، ومن أنْوَاعِ المجازِ ما لَهُ اسْمٌ خَاصٌ مُفْرَدٌ بِنَوْعِ وسَيَأْتِي الكلام عليه في مَحالّه إن شاء الله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117" w:name="pg9762_73506"/>
    </w:p>
    <w:p>
      <w:pPr>
        <w:pStyle w:val="Heading2"/>
        <w:numPr>
          <w:ilvl w:val="1"/>
          <w:numId w:val="1"/>
        </w:numPr>
        <w:rPr/>
      </w:pPr>
      <w:bookmarkStart w:id="118" w:name="__RefHeading___Toc9051893_2870459653"/>
      <w:bookmarkStart w:id="119" w:name="_Toc39"/>
      <w:bookmarkEnd w:id="117"/>
      <w:bookmarkEnd w:id="118"/>
      <w:r>
        <w:rPr>
          <w:rtl w:val="true"/>
        </w:rPr>
        <w:t>النَّوعُ الثَّانِي والارْبَعُون</w:t>
      </w:r>
      <w:r>
        <w:rPr>
          <w:rtl w:val="true"/>
        </w:rPr>
        <w:t xml:space="preserve">: </w:t>
      </w:r>
      <w:r>
        <w:rPr>
          <w:rtl w:val="true"/>
        </w:rPr>
        <w:t>الْمُشْتَرَك</w:t>
      </w:r>
      <w:bookmarkEnd w:id="119"/>
    </w:p>
    <w:p>
      <w:pPr>
        <w:pStyle w:val="BookText"/>
        <w:rPr/>
      </w:pP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يَتَّحِد اللَّفْظُ وَيَتَعَدَّد المْعنى، واخْتُلِفَ في وُقُوعِهِ، فَمَنعه ثَعلب والأزْهَرِيّ والبَلْخيّ</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والأزهري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الأزهر بن طلحة بن نوح الأزهري اللغوي الأديب بن الهروي الشافعي أبو منصور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في اللغة، التقريب في التفسير، وغير ذلك توفي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المرجع السابق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والبَلْخي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علي بن جعفر أبو يوسف البلخي، أحد الأئمة في الأدب، عن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السابق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ومَنَعَ قَوْمٌ وقُوعَهُ فِي الْقُرْآنِ، وادَّعَى قَوْمٌ أَنَّهُ واجبٌ الوقوع لأن المعاني أكثرُ من الألفاظِ، والأصحُّ أنه واقعٌ في القرآن وغيرِهِ لا على سَبيل الوجُوب، فمنه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الحَيْضِ والطُّهْرِ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لإقْبَالِ اللَّيْلِ وَإِدْبَاره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للمِثْلِ والضِّدّ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للطَّاعةِ والجزاء،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الْمَوالِي مِنْ وَرَائِي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لخَلْفِ وَأَمام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للتَّائِبِ وقَابِلِ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والاسْتقبال على الأصحّ من خمسةِ أقوال بَيَّنَّاهَا في مُؤَلَّفَاتِنا النُّحْوِيَّة</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bookmarkStart w:id="120" w:name="pg9762_73510"/>
    </w:p>
    <w:p>
      <w:pPr>
        <w:pStyle w:val="Heading2"/>
        <w:numPr>
          <w:ilvl w:val="1"/>
          <w:numId w:val="1"/>
        </w:numPr>
        <w:rPr/>
      </w:pPr>
      <w:bookmarkStart w:id="121" w:name="__RefHeading___Toc9051895_2870459653"/>
      <w:bookmarkStart w:id="122" w:name="_Toc40"/>
      <w:bookmarkEnd w:id="120"/>
      <w:bookmarkEnd w:id="121"/>
      <w:r>
        <w:rPr>
          <w:rtl w:val="true"/>
        </w:rPr>
        <w:t>النَّوعُ الثَّالِثُ والاربَعُون</w:t>
      </w:r>
      <w:r>
        <w:rPr>
          <w:rtl w:val="true"/>
        </w:rPr>
        <w:t xml:space="preserve">: </w:t>
      </w:r>
      <w:r>
        <w:rPr>
          <w:rtl w:val="true"/>
        </w:rPr>
        <w:t>التّرادُف</w:t>
      </w:r>
      <w:bookmarkEnd w:id="122"/>
    </w:p>
    <w:p>
      <w:pPr>
        <w:pStyle w:val="BookText"/>
        <w:rPr/>
      </w:pPr>
      <w:r>
        <w:rPr>
          <w:rFonts w:ascii="Amiri" w:hAnsi="Amiri" w:eastAsia="Amiri" w:cs="Amiri"/>
          <w:color w:val="111111"/>
          <w:sz w:val="28"/>
          <w:sz w:val="28"/>
          <w:szCs w:val="28"/>
          <w:rtl w:val="true"/>
          <w:lang w:bidi="ar-SA"/>
        </w:rPr>
        <w:t>وهو اتِّحَادُ الْمَعْنَى وتَعَدُّدُ اللَّفْظِ، واخْتُلِفَ أَيْضاً في وُقُوعِهِ، فَتَفَاهُ ثعلب وابنُ فارِس</w:t>
      </w:r>
      <w:r>
        <w:rPr>
          <w:rStyle w:val="FootnoteAnchor"/>
          <w:rtl w:val="true"/>
        </w:rPr>
        <w:footnoteReference w:id="874"/>
      </w:r>
      <w:r>
        <w:rPr>
          <w:rFonts w:ascii="Amiri" w:hAnsi="Amiri" w:eastAsia="Amiri" w:cs="Amiri"/>
          <w:color w:val="111111"/>
          <w:sz w:val="28"/>
          <w:sz w:val="28"/>
          <w:szCs w:val="28"/>
          <w:rtl w:val="true"/>
          <w:lang w:bidi="ar-SA"/>
        </w:rPr>
        <w:t>، والأصحُّ وقوعهُ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والبَشَرُ، والْحَرَجُ والضِّيق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والرِّجْسُ والرّجْزُ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الإيمانُ والإسلامُ كلُّ منهما يشملُ الآخرَ الإِفْرادِ فإن جُمِعَ بَيْنَهُمَا تَخَصَّصَا بالذكْرِ، ومِثْلُهُما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والكُفْرُ، والْفَيْءُ وَالْغَنِيمة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وَالْفَقِيرُ 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قِسْتُ على ذلك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والمَجْرُور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الأصحّ أنَّه يَجُوزُ وُقُوعُ كُلٍّ من الرَّدِيفينِ مكانَ الآخَرَ ما لم يكن </w:t>
      </w:r>
    </w:p>
    <w:p>
      <w:pPr>
        <w:pStyle w:val="BookText"/>
        <w:rPr/>
      </w:pPr>
      <w:r>
        <w:rPr>
          <w:rFonts w:ascii="Amiri" w:hAnsi="Amiri" w:eastAsia="Amiri" w:cs="Amiri"/>
          <w:color w:val="111111"/>
          <w:sz w:val="28"/>
          <w:sz w:val="28"/>
          <w:szCs w:val="28"/>
          <w:rtl w:val="true"/>
          <w:lang w:bidi="ar-SA"/>
        </w:rPr>
        <w:t>مُتَعَبَّداً بِلَفْظِهِ كَلَا إلهَ إلَّا الله، فلا يُجْزِىءُ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الرَّحْمَنُ، ومحمِّدٌ رسُولُ اللهِ فلا يُجْزِىء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رَسُولُ اللهِ</w:t>
      </w:r>
      <w:r>
        <w:rPr>
          <w:rStyle w:val="FootnoteAnchor"/>
          <w:rtl w:val="true"/>
        </w:rPr>
        <w:footnoteReference w:id="8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العِظَامِ كَيْفَ نُنشِرُهَا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نافع وابن كثير وأبو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أي كيف نحييها، وقرأ الباقون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تُنْشِزُها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أي ترفعها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القراءات لأبي زرعة ص </w:t>
      </w:r>
      <w:r>
        <w:rPr>
          <w:rFonts w:eastAsia="Amiri" w:cs="Amiri" w:ascii="Amiri" w:hAnsi="Amiri"/>
          <w:color w:val="111111"/>
          <w:sz w:val="28"/>
          <w:szCs w:val="28"/>
          <w:lang w:bidi="ar-SA"/>
        </w:rPr>
        <w:t>144</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9762_73514"/>
    </w:p>
    <w:p>
      <w:pPr>
        <w:pStyle w:val="Heading2"/>
        <w:numPr>
          <w:ilvl w:val="1"/>
          <w:numId w:val="1"/>
        </w:numPr>
        <w:rPr/>
      </w:pPr>
      <w:bookmarkStart w:id="124" w:name="__RefHeading___Toc9051897_2870459653"/>
      <w:bookmarkStart w:id="125" w:name="_Toc41"/>
      <w:bookmarkEnd w:id="123"/>
      <w:bookmarkEnd w:id="124"/>
      <w:r>
        <w:rPr>
          <w:rtl w:val="true"/>
        </w:rPr>
        <w:t>النَّوعُُ الرَّابِعُ والأَرْبَعُون وَالْخَامِسُ وَالأَرْبَعُون</w:t>
      </w:r>
      <w:r>
        <w:rPr>
          <w:rtl w:val="true"/>
        </w:rPr>
        <w:t xml:space="preserve">: </w:t>
      </w:r>
      <w:r>
        <w:rPr>
          <w:rtl w:val="true"/>
        </w:rPr>
        <w:t>المحْكَمُ والمتَشَابِهُ</w:t>
      </w:r>
      <w:bookmarkEnd w:id="125"/>
    </w:p>
    <w:p>
      <w:pPr>
        <w:pStyle w:val="BookText"/>
        <w:rPr/>
      </w:pPr>
      <w:r>
        <w:rPr>
          <w:rFonts w:ascii="Amiri" w:hAnsi="Amiri" w:eastAsia="Amiri" w:cs="Amiri"/>
          <w:color w:val="111111"/>
          <w:sz w:val="28"/>
          <w:sz w:val="28"/>
          <w:szCs w:val="28"/>
          <w:rtl w:val="true"/>
          <w:lang w:bidi="ar-SA"/>
        </w:rPr>
        <w:t>هذَان النَّوعان منْ زيادتي، وقد اعتذر البلقيني عن إهْمالهما بما لا يُقْبَل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منْ أُمُّ الْكِتَابِ وَأُخَرُ مُتَشَابِهَاتٌ</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المحْكَمِ والمتشَابِه ما هُوَ وفي تفسيره، وهل المتشابه مما يختصُّ اللهُ بِعِلْمه؟ فعن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ناسِحُه وَحَلَالُه وحَرَامُه وحُدُودُه وفَرائِضُه وَمَا نُؤْمِنُ ونَعْمَلُ به، وكذا رُوِي عن عِكرِمة ومُجَاهِدٍ وقَتادة والضَّحَّاك ومُقاتل وغيرهم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به، 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الثلاث</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الثلاث</w:t>
      </w:r>
      <w:r>
        <w:rPr>
          <w:rStyle w:val="FootnoteAnchor"/>
          <w:rtl w:val="true"/>
        </w:rPr>
        <w:footnoteReference w:id="878"/>
      </w:r>
      <w:r>
        <w:rPr>
          <w:rFonts w:ascii="Amiri" w:hAnsi="Amiri" w:eastAsia="Amiri" w:cs="Amiri"/>
          <w:color w:val="111111"/>
          <w:sz w:val="28"/>
          <w:sz w:val="28"/>
          <w:szCs w:val="28"/>
          <w:rtl w:val="true"/>
          <w:lang w:bidi="ar-SA"/>
        </w:rPr>
        <w:t>وقال يحيى بن يَعْمر</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والأمْرُ والنَّهي والحَلّال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أُمُّ الكِتاب أي أَصْلُه لأنَّهنَّ مكْتُوباتٌ في جميع الكتب، 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دِينٍ إلا يَرْضَى بهن</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المحكمات آیات التي في سورة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الآيات الثلاث، والمتشابهات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تشابهت على اليهود وهي أسماء حروف الهجاء المذكورة في أوائل السُّوَر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المحكم هو الناسخ،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دليله واضحاً،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في معرفته إلى التدبر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أمكن تحصيل العلم به سواء كان ذلك بدليل جلِيّ أو بدليل خفي فذاك هو المحكم، وكل ما لا سبيل إلى معرفته فذاك هو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للفخر الرازي، ط أولى 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المنسوخُ والمُقدِّمُ والمؤخِّرُ والأمْثَالُ والأقْسامُ ومَا يُؤْمَنُ به ولا يُعْمَلُ به، ورَوَى ابنُ عبَّاس، 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الحروف المقطَّعةُ في أوائِل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النَّاسُ في تفسير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اختلافهم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يَعْلَمُه الرَّاسِحُون أولا</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ويقول الزمخشري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يقف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ويبتدىء والراسِخُون في العلم يقولون، ويفسرون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استأثر الله بعلمه وبمعرفة الحكمة فيه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الوجه أي لا يهندي إلى تأويله الحق الذي يجب أن يحمل عليه إلَّا الله وعباده الذين رسخوا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338:1</w:t>
      </w:r>
    </w:p>
    <w:p>
      <w:pPr>
        <w:pStyle w:val="BookText"/>
        <w:rPr/>
      </w:pPr>
      <w:r>
        <w:rPr>
          <w:rFonts w:ascii="Amiri" w:hAnsi="Amiri" w:eastAsia="Amiri" w:cs="Amiri"/>
          <w:color w:val="111111"/>
          <w:sz w:val="28"/>
          <w:sz w:val="28"/>
          <w:szCs w:val="28"/>
          <w:rtl w:val="true"/>
          <w:lang w:bidi="ar-SA"/>
        </w:rPr>
        <w:t>؟ فعلى الأول هو ما لم يتَّضِحْ مَعْناه،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اسْتَأْثَر اللهُ بعلْمه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اختلَفَ</w:t>
      </w:r>
    </w:p>
    <w:p>
      <w:pPr>
        <w:pStyle w:val="BookText"/>
        <w:rPr/>
      </w:pPr>
      <w:r>
        <w:rPr>
          <w:rFonts w:ascii="Amiri" w:hAnsi="Amiri" w:eastAsia="Amiri" w:cs="Amiri"/>
          <w:color w:val="111111"/>
          <w:sz w:val="28"/>
          <w:sz w:val="28"/>
          <w:szCs w:val="28"/>
          <w:rtl w:val="true"/>
          <w:lang w:bidi="ar-SA"/>
        </w:rPr>
        <w:t>القُرّاء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عليه الجمهور أن المتشَابِه لا يَعْلَمُه إلَّا الله، فقد روى البخاري من حديث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صلّى الله علَيْه وسلَّم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الَّذِينَ یتَّیعونَ ما تَشَابَة مِنْه فأُولَئِك الَّذين سمّى اللهُ فاحْذرُوهم</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وفي التفسير الكبير للفخر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واختلف الناس في هذا الموضع،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الكلام ههُنا، ثمَّ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الابتداء، وعلى هذا القول لا يعلمُ المتشابه إلَّا الله، وهذا قول ابن عبَّاس وعائشة والحسن ومالك بن أنس والكسائي والفرَّاء، ومن المعتزلة قولُ أبي عليّ الجُبَّائي، وهو المختار عندنا، 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إنما يتمُّ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القول يكون العلم بالمتشابه حاصلًا عند الله تعالى وعند الرَّاسخين في العلم، وهذا القول أيضاً مروي عن ابن عباس ومجاهد والربيع بن أنس وأكثر المتكلمين، التفسير الكبير للرازي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9762_73520"/>
    </w:p>
    <w:p>
      <w:pPr>
        <w:pStyle w:val="Heading2"/>
        <w:numPr>
          <w:ilvl w:val="1"/>
          <w:numId w:val="1"/>
        </w:numPr>
        <w:rPr/>
      </w:pPr>
      <w:bookmarkStart w:id="127" w:name="__RefHeading___Toc9051899_2870459653"/>
      <w:bookmarkStart w:id="128" w:name="_Toc42"/>
      <w:bookmarkEnd w:id="126"/>
      <w:bookmarkEnd w:id="127"/>
      <w:r>
        <w:rPr>
          <w:rtl w:val="true"/>
        </w:rPr>
        <w:t>النَّوعُُ السَّادِسُ والأَرْبَعُون</w:t>
      </w:r>
      <w:r>
        <w:rPr>
          <w:rtl w:val="true"/>
        </w:rPr>
        <w:t xml:space="preserve">: </w:t>
      </w:r>
      <w:r>
        <w:rPr>
          <w:rtl w:val="true"/>
        </w:rPr>
        <w:t>المُشكِل</w:t>
      </w:r>
      <w:bookmarkEnd w:id="128"/>
    </w:p>
    <w:p>
      <w:pPr>
        <w:pStyle w:val="BookText"/>
        <w:rPr/>
      </w:pPr>
      <w:r>
        <w:rPr>
          <w:rFonts w:ascii="Amiri" w:hAnsi="Amiri" w:eastAsia="Amiri" w:cs="Amiri"/>
          <w:color w:val="111111"/>
          <w:sz w:val="28"/>
          <w:sz w:val="28"/>
          <w:szCs w:val="28"/>
          <w:rtl w:val="true"/>
          <w:lang w:bidi="ar-SA"/>
        </w:rPr>
        <w:t>هذا النوع من زيادتي، ويُشْبُهه من أنواع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الحديث والفرقُ بينه وبين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المتشابه لا يُفْهَمُ مَعْناه والمرادُ منه وهَذَا يُفْهَمُ بالْجَمْع، إذ المراد منه الآياتُ التي ظَاهِرُها التَّعارضُ المنَزَّه عنه كلامُ الله، وقد صنّف ابنُ قُتَيبة كتاباً جيّداً في هذا النوع</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 ما رواه الحاكمُ وعلَّقه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ابن عبَّاس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وقوله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يَكْتُمون الله حَدِيثًا</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لما رأوا يَوْمَ الْقيامة أَنَّه لا يدخلُ الجنَّةَ إِلَّا أَهْلُ الإسلام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فَلْنَجْحد فختم اللهُ علَى أَفْوَاهِهِمْ فتكلَّمت أَيْديهِمْ وأَرجُلُهم فَلَا يَكْتُمُون الله حَدِيثاً</w:t>
      </w:r>
      <w:r>
        <w:rPr>
          <w:rStyle w:val="FootnoteAnchor"/>
          <w:rtl w:val="true"/>
        </w:rPr>
        <w:footnoteReference w:id="886"/>
      </w:r>
      <w:r>
        <w:rPr>
          <w:rFonts w:ascii="Amiri" w:hAnsi="Amiri" w:eastAsia="Amiri" w:cs="Amiri"/>
          <w:color w:val="111111"/>
          <w:sz w:val="28"/>
          <w:sz w:val="28"/>
          <w:szCs w:val="28"/>
          <w:rtl w:val="true"/>
          <w:lang w:bidi="ar-SA"/>
        </w:rPr>
        <w:t xml:space="preserve">، وكذا رُوِي عَنْه في آياتٍ نحو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القيامةِ مواقفَ ففي بَعْضِها يُنكروُن، وفي بعضها يُقِرُّون وفي بعضها يَسْأَلُونَ وفي بَعْضِها لا يَسْأَلون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بَعْضُهُمْ عَلَى بَعْضٍ يَتَساءَلُون</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وقال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بَيْنَهُمْ يَوْمَئِذٍ وَلَا يَتَساءَلُون</w:t>
      </w:r>
      <w:r>
        <w:rPr>
          <w:rFonts w:eastAsia="Amiri" w:cs="Amiri" w:ascii="Amiri" w:hAnsi="Amiri"/>
          <w:color w:val="111111"/>
          <w:sz w:val="28"/>
          <w:szCs w:val="28"/>
          <w:rtl w:val="true"/>
          <w:lang w:bidi="ar-SA"/>
        </w:rPr>
        <w:t>»</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لَنَسْأَلَتُهُمْ أَجْمَعِينَ عَمَّا كَانُوا يَعْمَلُونَ</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يُسْأَلُ عَنْ ذَنْبِهِ إنْسٌ وَلَا جَانٌ</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لَتَهْدِي إِلَى صِرَاطٍ مُسْتقيمٍ</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أَحْبَيْتَ</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والجميع أن الهُدى مُشْتَرَك فَيُطْلَقُ على الدّلالةِ وهو المنسُوب إليه في الأوَّل</w:t>
      </w:r>
      <w:r>
        <w:rPr>
          <w:rStyle w:val="FootnoteAnchor"/>
          <w:rtl w:val="true"/>
        </w:rPr>
        <w:footnoteReference w:id="893"/>
      </w:r>
      <w:r>
        <w:rPr>
          <w:rFonts w:ascii="Amiri" w:hAnsi="Amiri" w:eastAsia="Amiri" w:cs="Amiri"/>
          <w:color w:val="111111"/>
          <w:sz w:val="28"/>
          <w:sz w:val="28"/>
          <w:szCs w:val="28"/>
          <w:rtl w:val="true"/>
          <w:lang w:bidi="ar-SA"/>
        </w:rPr>
        <w:t xml:space="preserve">، وعلى خَلْقِ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الاهْتداء وهو المنفيُّ عنه في الثاني</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رَسَخ قَدَمُّهُ في مَعْرِفَةِ مَوَادِّ الْعَرَب واستِعْمالَاتها وفُنُونِ اللُّغَةِ ورُزِق فهماً وبَصيرةً لم يخْفَ علَيْه الْجَمْعُ بَيْن الآياتِ المشْكِلة، وقد رُوي أن ابن عبَّاس توقف في بعض ذلك فروَى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عن أيوب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عباس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كَانَ مِقْدَارُهُ أَلْفَ سَنَةٍ</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مِقْدَارُه خَمْسِينَ أَلْفَ سَنَة</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سَأَلْتُك لتحدِّثني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يَوْمان ذكرهُما اللهُ في كتابه اللَّهُ أَعْلَمُ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29" w:name="pg9762_73526"/>
    </w:p>
    <w:p>
      <w:pPr>
        <w:pStyle w:val="Heading2"/>
        <w:numPr>
          <w:ilvl w:val="1"/>
          <w:numId w:val="1"/>
        </w:numPr>
        <w:rPr/>
      </w:pPr>
      <w:bookmarkStart w:id="130" w:name="__RefHeading___Toc9051901_2870459653"/>
      <w:bookmarkStart w:id="131" w:name="_Toc43"/>
      <w:bookmarkEnd w:id="129"/>
      <w:bookmarkEnd w:id="130"/>
      <w:r>
        <w:rPr>
          <w:rtl w:val="true"/>
        </w:rPr>
        <w:t>النَّوعُُ السَّابِعُ والثَّامِنُ وَالأرْبَعُون</w:t>
      </w:r>
      <w:r>
        <w:rPr>
          <w:rtl w:val="true"/>
        </w:rPr>
        <w:t xml:space="preserve">: </w:t>
      </w:r>
      <w:r>
        <w:rPr>
          <w:rtl w:val="true"/>
        </w:rPr>
        <w:t>المُجْمَلُ وَالْمُبَيّنَ</w:t>
      </w:r>
      <w:bookmarkEnd w:id="131"/>
    </w:p>
    <w:p>
      <w:pPr>
        <w:pStyle w:val="BookText"/>
        <w:rPr/>
      </w:pP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تتَّضِح دَلَالَتُه، ومنعَ داودُ الظَّاهريُّ وقوعَه في القرآن وفي جواز إبقائه على إجماله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إبقاءُ المكلَّفِ بالعَمل ،به ويجوزُ إبقاءُ غيره</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مُعترك الأقران في إعجاز القرآن للسيوطي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البجاوي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ط دار الفكر العربي</w:t>
      </w:r>
    </w:p>
    <w:p>
      <w:pPr>
        <w:pStyle w:val="BookText"/>
        <w:rPr/>
      </w:pPr>
      <w:r>
        <w:rPr>
          <w:rFonts w:ascii="Amiri" w:hAnsi="Amiri" w:eastAsia="Amiri" w:cs="Amiri"/>
          <w:color w:val="111111"/>
          <w:sz w:val="28"/>
          <w:sz w:val="28"/>
          <w:szCs w:val="28"/>
          <w:rtl w:val="true"/>
          <w:lang w:bidi="ar-SA"/>
        </w:rPr>
        <w:t>، ومن أمثلةِ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الصَّلوةَ وَءَاتُوا الزَّكَوة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بيَّنت السُّنَّةُ أَفْعالَ الصَّلاةِ وَالْحَجّ ومقاديرَ نُصُب الزَّكاةِ في أَنْواعِهَا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 يَقُولُونَ ءَامَنَّا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تردَّد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العَطْفِ والابْتداء، وقد حملَه الجُمهور على الابتداء لِلْحَديث السَّابِق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 الَّذِي بِيَدِه</w:t>
      </w:r>
    </w:p>
    <w:p>
      <w:pPr>
        <w:pStyle w:val="BookText"/>
        <w:rPr/>
      </w:pPr>
      <w:r>
        <w:rPr>
          <w:rFonts w:ascii="Amiri" w:hAnsi="Amiri" w:eastAsia="Amiri" w:cs="Amiri"/>
          <w:color w:val="111111"/>
          <w:sz w:val="28"/>
          <w:sz w:val="28"/>
          <w:szCs w:val="28"/>
          <w:rtl w:val="true"/>
          <w:lang w:bidi="ar-SA"/>
        </w:rPr>
        <w:t>عُقْدَةُ النِكَاح</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يُحْتَمَلُ أنْ يَكُون الوَليُّ، وأَنْ يَكُونَ الزُوْج، وقَدْ حَمَلَهُ إمامُنَا الشَّافِعِيُّ على الزَّوْج ومَالِك عَلَى الْوَلِيّ لِما قام عِنْدهما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يُتْلَى عَلَيْكُمْ</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لِلْجَهْل حينئِذٍ بِمْعناه، وقد بيَّنه بعد نُزُوله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900"/>
      </w:r>
      <w:r>
        <w:rPr>
          <w:rFonts w:ascii="Amiri" w:hAnsi="Amiri" w:eastAsia="Amiri" w:cs="Amiri"/>
          <w:color w:val="111111"/>
          <w:sz w:val="28"/>
          <w:sz w:val="28"/>
          <w:szCs w:val="28"/>
          <w:rtl w:val="true"/>
          <w:lang w:bidi="ar-SA"/>
        </w:rPr>
        <w:t>، واختُلِف في قوله</w:t>
      </w:r>
      <w:r>
        <w:rPr>
          <w:rStyle w:val="FootnoteAnchor"/>
          <w:rtl w:val="true"/>
        </w:rPr>
        <w:footnoteReference w:id="901"/>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هلْ هو عامٌ خصَّصت منه السُّنَّةُ البُيُوعَ الفاسِدة أَوْ مُجْمَلٌ بَيِّنَتْ السُّنْةُ ما أَجْمِلَ مِنه، أو عَامُّ اللَّفظِ مُجْمَل المعْنى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الحنفِيَّةُ أَن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لِتردُّده بين الكُلِّ والبَعْض فبيَّنَهُ حديثُ مَسْحٍ النَّاصِيَة، وَرُدَّ بأَنَّه لمُطْلقِ المسْح الصَّادِق بأَقَلِّ ما يَنْطَلِقُ عَلَيْه الاسْمُ وَيُفيدُه</w:t>
      </w:r>
      <w:r>
        <w:rPr>
          <w:rFonts w:eastAsia="Amiri" w:cs="Amiri" w:ascii="Amiri" w:hAnsi="Amiri"/>
          <w:color w:val="111111"/>
          <w:sz w:val="28"/>
          <w:szCs w:val="28"/>
          <w:rtl w:val="true"/>
          <w:lang w:bidi="ar-SA"/>
        </w:rPr>
        <w:t xml:space="preserve">. </w:t>
      </w:r>
      <w:bookmarkStart w:id="132" w:name="pg9762_73530"/>
    </w:p>
    <w:p>
      <w:pPr>
        <w:pStyle w:val="Heading2"/>
        <w:numPr>
          <w:ilvl w:val="1"/>
          <w:numId w:val="1"/>
        </w:numPr>
        <w:rPr/>
      </w:pPr>
      <w:bookmarkStart w:id="133" w:name="__RefHeading___Toc9051903_2870459653"/>
      <w:bookmarkStart w:id="134" w:name="_Toc44"/>
      <w:bookmarkEnd w:id="132"/>
      <w:bookmarkEnd w:id="133"/>
      <w:r>
        <w:rPr>
          <w:rtl w:val="true"/>
        </w:rPr>
        <w:t>النَّوعُُ التَّاسِعُ وَالأَرْبَعُون</w:t>
      </w:r>
      <w:r>
        <w:rPr>
          <w:rtl w:val="true"/>
        </w:rPr>
        <w:t xml:space="preserve">: </w:t>
      </w:r>
      <w:r>
        <w:rPr>
          <w:rtl w:val="true"/>
        </w:rPr>
        <w:t>الاسْتِعَارَة</w:t>
      </w:r>
      <w:bookmarkEnd w:id="13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نَوْعٌ مِنَ المجاز لكنَّها مُخْتصَّةٌ باسمٍ وحدَه، وبَعْضُهم يُطلِق على المجازِ كلِّه استعارةً، كأَنَّك استعَرْتَ اللُّفْظَ مِنْ مُسْتحقِّه الَّذِي وُضِعَ لَهُ وَنَقَلْتَه إِلَى غَيْرِه، ومِنْهُمْ مَنْ يَخُصُّها بما لم يُذكَر المستعارُ لَه</w:t>
      </w:r>
      <w:r>
        <w:rPr>
          <w:rStyle w:val="FootnoteAnchor"/>
          <w:rtl w:val="true"/>
        </w:rPr>
        <w:footnoteReference w:id="904"/>
      </w:r>
      <w:r>
        <w:rPr>
          <w:rFonts w:ascii="Amiri" w:hAnsi="Amiri" w:eastAsia="Amiri" w:cs="Amiri"/>
          <w:color w:val="111111"/>
          <w:sz w:val="28"/>
          <w:sz w:val="28"/>
          <w:szCs w:val="28"/>
          <w:rtl w:val="true"/>
          <w:lang w:bidi="ar-SA"/>
        </w:rPr>
        <w:t>وعَرَّفَها أَهْلُ الْبَيَان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عَلاقَتُه المشَابَهة، فإطلاقُ المِشْفر</w:t>
      </w:r>
      <w:r>
        <w:rPr>
          <w:rStyle w:val="FootnoteAnchor"/>
          <w:rtl w:val="true"/>
        </w:rPr>
        <w:footnoteReference w:id="905"/>
      </w:r>
      <w:r>
        <w:rPr>
          <w:rFonts w:ascii="Amiri" w:hAnsi="Amiri" w:eastAsia="Amiri" w:cs="Amiri"/>
          <w:color w:val="111111"/>
          <w:sz w:val="28"/>
          <w:sz w:val="28"/>
          <w:szCs w:val="28"/>
          <w:rtl w:val="true"/>
          <w:lang w:bidi="ar-SA"/>
        </w:rPr>
        <w:t>مثلاً على شَفَةِ الإِنْسان إن كان للتَّشبيه بمِشْفَرِ الإِبِل في الغلَظ فهو اسْتِعارة، أَوْ لإطْلاقِ المقيَّد على المطْلق</w:t>
      </w:r>
      <w:r>
        <w:rPr>
          <w:rStyle w:val="FootnoteAnchor"/>
          <w:rtl w:val="true"/>
        </w:rPr>
        <w:footnoteReference w:id="906"/>
      </w:r>
      <w:r>
        <w:rPr>
          <w:rFonts w:ascii="Amiri" w:hAnsi="Amiri" w:eastAsia="Amiri" w:cs="Amiri"/>
          <w:color w:val="111111"/>
          <w:sz w:val="28"/>
          <w:sz w:val="28"/>
          <w:szCs w:val="28"/>
          <w:rtl w:val="true"/>
          <w:lang w:bidi="ar-SA"/>
        </w:rPr>
        <w:t>من غير قصْدِ التَّشْبيه فمجاز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Style w:val="FootnoteAnchor"/>
          <w:rtl w:val="true"/>
        </w:rPr>
        <w:footnoteReference w:id="907"/>
      </w:r>
      <w:r>
        <w:rPr>
          <w:rFonts w:ascii="Amiri" w:hAnsi="Amiri" w:eastAsia="Amiri" w:cs="Amiri"/>
          <w:color w:val="111111"/>
          <w:sz w:val="28"/>
          <w:sz w:val="28"/>
          <w:szCs w:val="28"/>
          <w:rtl w:val="true"/>
          <w:lang w:bidi="ar-SA"/>
        </w:rPr>
        <w:t>، وهي أقْسامٌ 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تَحقَّق مَعْنَاهَا عَقْلاً أَوْ حِسّاً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الحق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فَأَحْيَيْنَاهُ</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ضالاً فَهَدَيْناه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تهكُّميَّة وتَمْليحيَّة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ما استُعْمِلَا فى ضِدِّه أَوْ نقِيضه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استُعِيرَ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للْعَذاب، وهي موضُوعةٌ للسُّرور تهكُّماً بِهمْ</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قُرِنَ بِمُلائمٍ المستعارِ 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فَأَذَاقَها اللهُ لِباسَ الْجُوعِ</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الإدْراكَ بالذَّوْق يَسْتَلزِمُ الإدْراكَ باللَّمْس وَلَا عَكْس</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مُرَشَّحَةُ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قُرن بما يُلائِمُ المُستعَارَ مِنْه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 فَمَا رَبحَتْ تِجَارَتُهُمْ</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استعارَ الاشْتراءَ للاسْتبدالِ والاخْتيارِ ثُمَّ قَرْنَها بما يُلائِمُ الاشْتِراءَ من الرِّبح والتِّجارة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بالكِنايَة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تُضمِرَ التَّشْبيهَ في النَّفْسِ فلا </w:t>
      </w:r>
    </w:p>
    <w:p>
      <w:pPr>
        <w:pStyle w:val="BookText"/>
        <w:rPr/>
      </w:pPr>
      <w:r>
        <w:rPr>
          <w:rFonts w:ascii="Amiri" w:hAnsi="Amiri" w:eastAsia="Amiri" w:cs="Amiri"/>
          <w:color w:val="111111"/>
          <w:sz w:val="28"/>
          <w:sz w:val="28"/>
          <w:szCs w:val="28"/>
          <w:rtl w:val="true"/>
          <w:lang w:bidi="ar-SA"/>
        </w:rPr>
        <w:t>تُصِرّحَ بشَيءٍ مِنْ أَرْكَانِه سوى المشبَّه، ويُدَلُّ عَلَيْه بأن يثبت للمشبَّه أمرٌ مختصٌ بالمشبَّه به، فنفْسُ التَّشبيه هُو الكِنابية، وإثباتُ ذَلِكَ الأمرِ للمشبَّه استعارةٌ تخيْيليَّة</w:t>
      </w:r>
      <w:r>
        <w:rPr>
          <w:rStyle w:val="FootnoteAnchor"/>
          <w:rtl w:val="true"/>
        </w:rPr>
        <w:footnoteReference w:id="916"/>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فَأَذَاقها اللهُ لِبَاسَ الْجُوعِ وَالْخَوْفِ</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شبَّه ما يُدْرَكُ من أثَرِ الضُّرِّ وَالألَم بما يُدرَكَ من طعْمِ المرّ البَشِع فأوقع عَلَيْه الإِذاقة، فتكون الإذاقهُ بمنزلة الأطْفَارِ للْمنيَّة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المنِيَّةُ أَنْشَبتْ أَظْفَارَهَا</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وَإذا الْمَنيَّةُ أنْشَبَتْ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الفَيْتَ كُل تميمةٍ لا تَنْفَعُ</w:t>
      </w:r>
    </w:p>
    <w:p>
      <w:pPr>
        <w:pStyle w:val="BookText"/>
        <w:rPr/>
      </w:pPr>
      <w:r>
        <w:rPr>
          <w:rFonts w:ascii="Amiri" w:hAnsi="Amiri" w:eastAsia="Amiri" w:cs="Amiri"/>
          <w:color w:val="111111"/>
          <w:sz w:val="28"/>
          <w:sz w:val="28"/>
          <w:szCs w:val="28"/>
          <w:rtl w:val="true"/>
          <w:lang w:bidi="ar-SA"/>
        </w:rPr>
        <w:t xml:space="preserve">معاهد التنصيص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جِدَاراً يُرِيدُ أَنْ يَنقَضُ</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شبَّه مَيَلانَهُ للسُّقُوط بانحِرافِ الحيّ فأثبَتَ لَهُ الإرَادة الَّتِي هِيَ مِنْ خَواصِّ العُقلاء،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بأن لا تقبل الحق</w:t>
      </w:r>
      <w:r>
        <w:rPr>
          <w:rStyle w:val="FootnoteAnchor"/>
          <w:rtl w:val="true"/>
        </w:rPr>
        <w:footnoteReference w:id="921"/>
      </w:r>
      <w:r>
        <w:rPr>
          <w:rFonts w:ascii="Amiri" w:hAnsi="Amiri" w:eastAsia="Amiri" w:cs="Amiri"/>
          <w:color w:val="111111"/>
          <w:sz w:val="28"/>
          <w:sz w:val="28"/>
          <w:szCs w:val="28"/>
          <w:rtl w:val="true"/>
          <w:lang w:bidi="ar-SA"/>
        </w:rPr>
        <w:t>بالشيء الموثُوق المختُوم ثم أثْبتَ لها الخَتْمِ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الْمُسْتَعَارُ فِعْلًا أَوْ صِفَةً أَوْ حَرْفاً كما </w:t>
      </w:r>
    </w:p>
    <w:p>
      <w:pPr>
        <w:pStyle w:val="BookText"/>
        <w:rPr/>
      </w:pPr>
      <w:r>
        <w:rPr>
          <w:rFonts w:ascii="Amiri" w:hAnsi="Amiri" w:eastAsia="Amiri" w:cs="Amiri"/>
          <w:color w:val="111111"/>
          <w:sz w:val="28"/>
          <w:sz w:val="28"/>
          <w:szCs w:val="28"/>
          <w:rtl w:val="true"/>
          <w:lang w:bidi="ar-SA"/>
        </w:rPr>
        <w:t>تقدُم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لَأنْتَ الْحَلِيمُ الرَّشِيدُ</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عَالُ فِرْعَوْنَ لِيَكُونَ لَهُمْ عَدُوّاً وَحَزَنَاً</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xml:space="preserve">استُعيرتْ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للعِلَّة لِلْغاية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استُعْمِلَ فِيمَا شُبِّه بمعنَاهُ الأصْليّ تَشْبيه مُبالَغَة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شُبِّه اسْتِظْهارُ العَبْدِ باللهِ ووثُوقُهُ بِه والْتِجاؤُه إلَيْه باسْتِمْساكِ الْوَاقِع في مَهْوَاةٍ مُهْلِكَةٍ بِحَبْلٍ وَثیقٍ مُدَلَّى من مَكَانٍ مُرْتفِع يَأْمَنُ انْقِطاعَه</w:t>
      </w:r>
      <w:r>
        <w:rPr>
          <w:rStyle w:val="FootnoteAnchor"/>
          <w:rtl w:val="true"/>
        </w:rPr>
        <w:footnoteReference w:id="925"/>
      </w:r>
      <w:r>
        <w:rPr>
          <w:rFonts w:ascii="Amiri" w:hAnsi="Amiri" w:eastAsia="Amiri" w:cs="Amiri"/>
          <w:color w:val="111111"/>
          <w:sz w:val="28"/>
          <w:sz w:val="28"/>
          <w:szCs w:val="28"/>
          <w:rtl w:val="true"/>
          <w:lang w:bidi="ar-SA"/>
        </w:rPr>
        <w:t>، ولها أنواعٌ أُخَرُ مُبَيَّنَةٌ فِي عِلْم البيان واللهُ أَعْلَم</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135" w:name="pg9762_73539"/>
    </w:p>
    <w:p>
      <w:pPr>
        <w:pStyle w:val="Heading2"/>
        <w:numPr>
          <w:ilvl w:val="1"/>
          <w:numId w:val="1"/>
        </w:numPr>
        <w:rPr/>
      </w:pPr>
      <w:bookmarkStart w:id="136" w:name="__RefHeading___Toc9051905_2870459653"/>
      <w:bookmarkStart w:id="137" w:name="_Toc45"/>
      <w:bookmarkEnd w:id="135"/>
      <w:bookmarkEnd w:id="136"/>
      <w:r>
        <w:rPr>
          <w:rtl w:val="true"/>
        </w:rPr>
        <w:t>النَّوعُُ الْخَمْسُون</w:t>
      </w:r>
      <w:r>
        <w:rPr>
          <w:rtl w:val="true"/>
        </w:rPr>
        <w:t xml:space="preserve">: </w:t>
      </w:r>
      <w:r>
        <w:rPr>
          <w:rtl w:val="true"/>
        </w:rPr>
        <w:t>التَّشْبيه</w:t>
      </w:r>
      <w:bookmarkEnd w:id="13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نَوْعٌ من الْمجاز</w:t>
      </w:r>
      <w:r>
        <w:rPr>
          <w:rStyle w:val="FootnoteAnchor"/>
          <w:rtl w:val="true"/>
        </w:rPr>
        <w:footnoteReference w:id="927"/>
      </w:r>
      <w:r>
        <w:rPr>
          <w:rFonts w:ascii="Amiri" w:hAnsi="Amiri" w:eastAsia="Amiri" w:cs="Amiri"/>
          <w:color w:val="111111"/>
          <w:sz w:val="28"/>
          <w:sz w:val="28"/>
          <w:szCs w:val="28"/>
          <w:rtl w:val="true"/>
          <w:lang w:bidi="ar-SA"/>
        </w:rPr>
        <w:t>، ويُفَارِقُ الاسْتِعارةَ باقْتِرانِه بالآدَاةِ الكاف ومثل وكأنَّ ونحوها، وإن تجرَّد منها لفظاً فإن قدَّرْتها فهو تَشْبيه وإلا فاستعارة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وصُمٌّ بُكْمٌ عُميٌّ</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والتقدير أعمُّ من كونِه جُزْء كلام كهذه الآية</w:t>
      </w:r>
      <w:r>
        <w:rPr>
          <w:rStyle w:val="FootnoteAnchor"/>
          <w:rtl w:val="true"/>
        </w:rPr>
        <w:footnoteReference w:id="929"/>
      </w:r>
      <w:r>
        <w:rPr>
          <w:rFonts w:ascii="Amiri" w:hAnsi="Amiri" w:eastAsia="Amiri" w:cs="Amiri"/>
          <w:color w:val="111111"/>
          <w:sz w:val="28"/>
          <w:sz w:val="28"/>
          <w:szCs w:val="28"/>
          <w:rtl w:val="true"/>
          <w:lang w:bidi="ar-SA"/>
        </w:rPr>
        <w:t>، وكون الكلام فيه ما يقتضي تقديره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فالْخَيْطُ الأسود تشبيه لأن بيان الخيط الأبيض بالفَجْر قَرِينَةُ على أن الأسْوَد أيضاً مُبيَّنٌ بسوادِ آخِرِ اللَّيل، ومن أمثلته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الَّذِينَ حُملوا التَّوْرَاةَ ثُمَّ لَمْ يَحْمِلُوها كَمَثَلِ الْحِمَارِ يَحْمِلُ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أسْفَاراً</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وَالْقَمَرَ قَدْرْنَاهُ مَنَازِلَ حَتَّى عَادَ كَالْعُرْجُونِ الْقَديم</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ءَادَمَ خَلَقَهُ مِنْ تُرَابٍ</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وأَبْلَغُهُ المقلوب كما تقدَّمَ في نَوع المجَاز</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138" w:name="pg9762_73542"/>
    </w:p>
    <w:p>
      <w:pPr>
        <w:pStyle w:val="Heading2"/>
        <w:numPr>
          <w:ilvl w:val="1"/>
          <w:numId w:val="1"/>
        </w:numPr>
        <w:rPr/>
      </w:pPr>
      <w:bookmarkStart w:id="139" w:name="__RefHeading___Toc9051907_2870459653"/>
      <w:bookmarkStart w:id="140" w:name="_Toc46"/>
      <w:bookmarkEnd w:id="138"/>
      <w:bookmarkEnd w:id="139"/>
      <w:r>
        <w:rPr>
          <w:rtl w:val="true"/>
        </w:rPr>
        <w:t>النَّوعُُ الْحَادِي والْخَمْسُونِ والثاني وَالْخَمْسُون</w:t>
      </w:r>
      <w:r>
        <w:rPr>
          <w:rtl w:val="true"/>
        </w:rPr>
        <w:t xml:space="preserve">: </w:t>
      </w:r>
      <w:r>
        <w:rPr>
          <w:rtl w:val="true"/>
        </w:rPr>
        <w:t>الكِنايةُ وَالتَّعْريض</w:t>
      </w:r>
      <w:bookmarkEnd w:id="14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النوعَانِ مِنْ زِيَادَتي وَهُما مُهمان، وقد ألَّف الشَّيخ تقي الدّين السُّبكي فيهما كتاباً</w:t>
      </w:r>
      <w:r>
        <w:rPr>
          <w:rStyle w:val="FootnoteAnchor"/>
          <w:rtl w:val="true"/>
        </w:rPr>
        <w:footnoteReference w:id="935"/>
      </w:r>
      <w:r>
        <w:rPr>
          <w:rFonts w:ascii="Amiri" w:hAnsi="Amiri" w:eastAsia="Amiri" w:cs="Amiri"/>
          <w:color w:val="111111"/>
          <w:sz w:val="28"/>
          <w:sz w:val="28"/>
          <w:szCs w:val="28"/>
          <w:rtl w:val="true"/>
          <w:lang w:bidi="ar-SA"/>
        </w:rPr>
        <w:t>، واختَلَفَ النَّاسُ في الفَرْق بَيْنَهُما وَبَيْن الْحقِيقَةِ وَالْمجاز بما هُوَ مَبْسُوطٌ في كُتُبِ الْبَيان، والَّذِي تحرّر منْه أن الكِنَايةَ لَفْظٌ اسْتُعملَ في مَعْنَاهُ مُرَاداً به لازِمُ المعْنى، فَهِيَ بِحَسَبِ اسْتِعْمالِ اللّفظِ في المعنى حَقيقة والتَّجوُّزُ في إرادةِ إفَادَةِ مَا لَمْ يُوضَعْ لَه، وقَدْ لا يُرادُ منها المعْنَى بَلْ يُعَبِّرُ بالمَلْزُوم عن الَّلازِم وهي حينئذ مجاز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طوِيلُ النّجادِ أي طويلُ حمائِلِ السَّيْفِ مُريداً به طول القامة الَّذِي هو لَازِمٌ لطولهِ حقيقةً</w:t>
      </w:r>
      <w:r>
        <w:rPr>
          <w:rStyle w:val="FootnoteAnchor"/>
          <w:rtl w:val="true"/>
        </w:rPr>
        <w:footnoteReference w:id="936"/>
      </w:r>
      <w:r>
        <w:rPr>
          <w:rFonts w:ascii="Amiri" w:hAnsi="Amiri" w:eastAsia="Amiri" w:cs="Amiri"/>
          <w:color w:val="111111"/>
          <w:sz w:val="28"/>
          <w:sz w:val="28"/>
          <w:szCs w:val="28"/>
          <w:rtl w:val="true"/>
          <w:lang w:bidi="ar-SA"/>
        </w:rPr>
        <w:t>وَمِنْهُ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 xml:space="preserve">لم يقصد إفادة ذلك لأنه معلومٌ بل إفادة لازمه، وهو أنهم يَردُّونَها ويَجِدُون حَرَّهَا إِن لم يُجَاهِدُوا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التَّعريضُ فَهُوَ لَفْظُ اسْتُعْمِلَ في مَعْنَاهُ للتَّلْويح بغَيْره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نَسَب الفِعْلَ إِلَى كَبِيرِ الْأَصْنامِ الْمتَّخذَةِ آلِهَةً كَأَنَّهُ غَضِبَ أَنْ تُعْبدَ الصِّغَارُ مَعه تلويحاً لعابديها بأنَّها لا تَصْلُحُ أَنْ تكونَ آلِهَةً لِمَا يَعْلَمُونَ إذا نَظَرُوا بِعُقُولِهِمْ من عَجْزِ كَبيرها عَنْ ذَلكِ الْفِعْل والإلَهُ لا يَكُونُ عَاجزاً، فهو حقيقة أبداً</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بغية الإيضاح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الخطابُ لَهُ صلى الله عليه وسلم وهُوَ تعريض بالكُفَّار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وَمَالِيَ لَا أَعْبُدُ الَّذِي فَطَرَنِي وَإِليه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وَمَالَكُمْ لا تَعْبُدون، وقريبٌ مما تقدَّمَ في حدِّهما قولٌ الزَّمخشري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ذِكْرُ الشيء بغَيْر لَفْظِه المَوْضُوع له، والتَّعريضُ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شَيْئاً يَدُلُّ عَلَى شَيْءٍ لَمْ يَذْكُرْه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ابن الأثير</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يجوزُ حَمْلُهُ على الحقيقةِ والمجَازِ بوصْفٍ جَامِعٍ بَيْنَهُما، والتعريضُ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على معنىً لا مِنْ جهَةِ الوضْع الحقيقيّ أو المَجازيّ، كقوْلِ مَنْ يتوقعُ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تعريضٌ بالطلبِ مع أنه لم يُوضَعْ لَهُ حقيقةً ولا مجازاً وإنّما فُهِمَ مِنْ عُرْضِ اللَّفْظِ أَي جَانِبِه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141" w:name="pg9762_73548"/>
    </w:p>
    <w:p>
      <w:pPr>
        <w:pStyle w:val="Heading2"/>
        <w:numPr>
          <w:ilvl w:val="1"/>
          <w:numId w:val="1"/>
        </w:numPr>
        <w:rPr/>
      </w:pPr>
      <w:bookmarkStart w:id="142" w:name="__RefHeading___Toc9051909_2870459653"/>
      <w:bookmarkStart w:id="143" w:name="_Toc47"/>
      <w:bookmarkEnd w:id="141"/>
      <w:bookmarkEnd w:id="142"/>
      <w:r>
        <w:rPr>
          <w:rtl w:val="true"/>
        </w:rPr>
        <w:t>النَّوعُُ الثَّالِثُ والخَمْسون</w:t>
      </w:r>
      <w:r>
        <w:rPr>
          <w:rtl w:val="true"/>
        </w:rPr>
        <w:t xml:space="preserve">: </w:t>
      </w:r>
      <w:r>
        <w:rPr>
          <w:rtl w:val="true"/>
        </w:rPr>
        <w:t>العامُّ البَاقي على عُمُومِه</w:t>
      </w:r>
      <w:bookmarkEnd w:id="143"/>
    </w:p>
    <w:p>
      <w:pPr>
        <w:pStyle w:val="BookText"/>
        <w:rPr/>
      </w:pPr>
      <w:r>
        <w:rPr>
          <w:rFonts w:ascii="Amiri" w:hAnsi="Amiri" w:eastAsia="Amiri" w:cs="Amiri"/>
          <w:color w:val="111111"/>
          <w:sz w:val="28"/>
          <w:sz w:val="28"/>
          <w:szCs w:val="28"/>
          <w:rtl w:val="true"/>
          <w:lang w:bidi="ar-SA"/>
        </w:rPr>
        <w:t>هذا النَّوعُ مثالُهُ عزيز إذْ مَا مِنْ عامَّ إلَّا ويُتخيَّل فيه التَّخصيص،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قد يُخَصُّ منه غيرُ المكلَّف،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xml:space="preserve">خُصَّ منه حالةُ الاضطرار وميتة السَّمك والجراد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خُصَّ منه العَرَايَا</w:t>
      </w:r>
      <w:r>
        <w:rPr>
          <w:rStyle w:val="FootnoteAnchor"/>
          <w:rtl w:val="true"/>
        </w:rPr>
        <w:footnoteReference w:id="945"/>
      </w:r>
      <w:r>
        <w:rPr>
          <w:rFonts w:ascii="Amiri" w:hAnsi="Amiri" w:eastAsia="Amiri" w:cs="Amiri"/>
          <w:color w:val="111111"/>
          <w:sz w:val="28"/>
          <w:sz w:val="28"/>
          <w:szCs w:val="28"/>
          <w:rtl w:val="true"/>
          <w:lang w:bidi="ar-SA"/>
        </w:rPr>
        <w:t>، ومما يصْلُحُ مثالاً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وَاحِدَةٍ</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9762_73550"/>
    </w:p>
    <w:p>
      <w:pPr>
        <w:pStyle w:val="Heading2"/>
        <w:numPr>
          <w:ilvl w:val="1"/>
          <w:numId w:val="1"/>
        </w:numPr>
        <w:rPr/>
      </w:pPr>
      <w:bookmarkStart w:id="145" w:name="__RefHeading___Toc9051911_2870459653"/>
      <w:bookmarkStart w:id="146" w:name="_Toc48"/>
      <w:bookmarkEnd w:id="144"/>
      <w:bookmarkEnd w:id="145"/>
      <w:r>
        <w:rPr>
          <w:rtl w:val="true"/>
        </w:rPr>
        <w:t>النَّوْعُ الرَّابِعُ والخَمْسون والْخَامِسُ وَالْخَمْسون</w:t>
      </w:r>
      <w:r>
        <w:rPr>
          <w:rtl w:val="true"/>
        </w:rPr>
        <w:t xml:space="preserve">: </w:t>
      </w:r>
      <w:r>
        <w:rPr>
          <w:rtl w:val="true"/>
        </w:rPr>
        <w:t>الْمَخْصُوص والَّذِي أُرِيدَ به الخُصُوص</w:t>
      </w:r>
      <w:bookmarkEnd w:id="146"/>
    </w:p>
    <w:p>
      <w:pPr>
        <w:pStyle w:val="BookText"/>
        <w:rPr/>
      </w:pPr>
      <w:r>
        <w:rPr>
          <w:rFonts w:ascii="Amiri" w:hAnsi="Amiri" w:eastAsia="Amiri" w:cs="Amiri"/>
          <w:color w:val="111111"/>
          <w:sz w:val="28"/>
          <w:sz w:val="28"/>
          <w:szCs w:val="28"/>
          <w:rtl w:val="true"/>
          <w:lang w:bidi="ar-SA"/>
        </w:rPr>
        <w:t>هذان النَّوعَانِ من النَّاس من لم يُفَرِّق بينهُما حيثُ ذكر العقل من المخصصات والأصحُّ التَّفْرِقَة، وللسُّبكي فيهما رسالةٌ مُسْتَقِلَّة، ولهُمْ بينَهما فُروق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الَّذِي أُريدَ بهِ الْخُصُوص قرينتهُ 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قَرينتَه معَه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xml:space="preserve">فإذا كان مَنْ مَعَ رَسُول الله صَلَّى الله عليه وسلم ناساً غيرَ مَنْ جُمعَ لَهُم النَّاسُ وكان المُخبِرون لَهُمْ ناساً غير من جُمعِ لَهُم وغيرَ مَنْ مَعَهُ مِمَّن جُمِعَ عَلَيْه، </w:t>
      </w:r>
    </w:p>
    <w:p>
      <w:pPr>
        <w:pStyle w:val="BookText"/>
        <w:rPr/>
      </w:pPr>
      <w:r>
        <w:rPr>
          <w:rFonts w:ascii="Amiri" w:hAnsi="Amiri" w:eastAsia="Amiri" w:cs="Amiri"/>
          <w:color w:val="111111"/>
          <w:sz w:val="28"/>
          <w:sz w:val="28"/>
          <w:szCs w:val="28"/>
          <w:rtl w:val="true"/>
          <w:lang w:bidi="ar-SA"/>
        </w:rPr>
        <w:t>وكان الجَامِعُون لهُم نَاساً فالدَّلَالَةُ بيّنَة بما وصفت من أَنَّه إنَّما جُمِعُ بَعْضُ لَهُمْ بَعْضُ الناسِ دُون بعض والعِلمُ محيط أنه لم يُجْمَع النَّاسُ كلُّهُمْ ولم يخْبرهم النَّاسُ كلُّهم ولم يكونُوا هم النَّاس، ولكنه لما كان اسمٌ النَّاسِ يقَعُ علَى ثلاثةِ نَفَرٍ وعلى جَميعِ النَّاس وعلى مَنْ بَين جَميعهم وثلاثة كانَ صحيحاً في لِسِانِ العرب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ذلك أربعةُ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المنصرفين من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ما ذكره أربعةُ من أنَّهم أربعةُ نفسرٍ، ويُحتَمَلُ أن يكون ذَلِكَ صَحَّ عِنْدَهُ بطريق</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وقد روى الترمذي عن علي عن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وعمر سيِّدا كُهولِ أهل الجنة من الأولين والآخرين ما خلا النبيين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تخبرُهما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انتهى</w:t>
      </w:r>
    </w:p>
    <w:p>
      <w:pPr>
        <w:pStyle w:val="BookText"/>
        <w:rPr/>
      </w:pPr>
      <w:r>
        <w:rPr>
          <w:rFonts w:ascii="Amiri" w:hAnsi="Amiri" w:eastAsia="Amiri" w:cs="Amiri"/>
          <w:color w:val="111111"/>
          <w:sz w:val="28"/>
          <w:sz w:val="28"/>
          <w:szCs w:val="28"/>
          <w:rtl w:val="true"/>
          <w:lang w:bidi="ar-SA"/>
        </w:rPr>
        <w:t>وقد ذكر أهلُ التَّفسير أن المراد بالنَّاس القائل وهُوَ نعيم بن مَسْعُود الأشجعي وحده</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والتفسير الكبير للرازي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المؤلف في الإتقان والمعترك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واحد نعيم بن مسعود الأشجعي أو أعرابيٌّ من خُزاعة كما أخرجه ابن مردويه من حديث أبي رافع، لقيامه مقام كثير في تثبيطه المؤمنين عن ملاقاة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ومعترك الأقران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p>
    <w:p>
      <w:pPr>
        <w:pStyle w:val="BookText"/>
        <w:rPr/>
      </w:pPr>
      <w:r>
        <w:rPr>
          <w:rFonts w:ascii="Amiri" w:hAnsi="Amiri" w:eastAsia="Amiri" w:cs="Amiri"/>
          <w:color w:val="111111"/>
          <w:sz w:val="28"/>
          <w:sz w:val="28"/>
          <w:szCs w:val="28"/>
          <w:rtl w:val="true"/>
          <w:lang w:bidi="ar-SA"/>
        </w:rPr>
        <w:t>، وسيأتي الكلام عليه في المُبْهَمَات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الخصُوصُ لا يصِحُّ أن يرادَ به العُمومُ بخلافِ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أن يُرادَ به واحدٌ اتفاقاً، والمَخصُوصُ لا بدَّ فيه من جَمْع أي على خُلفٍ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أقلُّ مما خرج والدَّاخِلُ في المخصُوصِ أكثرُ مما خرج وهو قريبُ من الَّذِي قبله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فرقٌ آخرُ هو أعظمُ ممَّا ذَكَره وهو أن المرادَ به الخُصُوصُ مَجَازٌ قَطْعاً لأنَّهُ لَفظٌ استعمل في بَعْض أفرادِه، والمخصوصُ </w:t>
      </w:r>
    </w:p>
    <w:p>
      <w:pPr>
        <w:pStyle w:val="BookText"/>
        <w:rPr/>
      </w:pPr>
      <w:r>
        <w:rPr>
          <w:rFonts w:ascii="Amiri" w:hAnsi="Amiri" w:eastAsia="Amiri" w:cs="Amiri"/>
          <w:color w:val="111111"/>
          <w:sz w:val="28"/>
          <w:sz w:val="28"/>
          <w:szCs w:val="28"/>
          <w:rtl w:val="true"/>
          <w:lang w:bidi="ar-SA"/>
        </w:rPr>
        <w:t>حقيقةٌ على الأصحّ لأن تناولَ اللَّفظِ للْبَعْضِ الباقى فى التَّخصيص كتنَاولِهِ لَهُ بِلَا تَخْصيص وذلك التَّناوُلُ حقيقيُّ اتَّفاقاً فكذَا هذا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أمثلة المُرادُ به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وَأُوتِيتْ مِنْ كُلِّ شَيْء</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وَءَاتِينَهُ مِنْ كُلِّ شَيْءٍ سبياً</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 كُلِّ شَيْءٍ بِأَمْرِ رَبِّهَا</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المخصوص</w:t>
      </w:r>
      <w:r>
        <w:rPr>
          <w:rStyle w:val="FootnoteAnchor"/>
          <w:rtl w:val="true"/>
        </w:rPr>
        <w:footnoteReference w:id="959"/>
      </w:r>
      <w:r>
        <w:rPr>
          <w:rFonts w:ascii="Amiri" w:hAnsi="Amiri" w:eastAsia="Amiri" w:cs="Amiri"/>
          <w:color w:val="111111"/>
          <w:sz w:val="28"/>
          <w:sz w:val="28"/>
          <w:szCs w:val="28"/>
          <w:rtl w:val="true"/>
          <w:lang w:bidi="ar-SA"/>
        </w:rPr>
        <w:t>فأمثلتُهُ كثيرةٌ جداً</w:t>
      </w:r>
      <w:r>
        <w:rPr>
          <w:rFonts w:eastAsia="Amiri" w:cs="Amiri" w:ascii="Amiri" w:hAnsi="Amiri"/>
          <w:color w:val="111111"/>
          <w:sz w:val="28"/>
          <w:szCs w:val="28"/>
          <w:rtl w:val="true"/>
          <w:lang w:bidi="ar-SA"/>
        </w:rPr>
        <w:t xml:space="preserve">. </w:t>
      </w:r>
      <w:bookmarkStart w:id="147" w:name="pg9762_73558"/>
    </w:p>
    <w:p>
      <w:pPr>
        <w:pStyle w:val="Heading2"/>
        <w:numPr>
          <w:ilvl w:val="1"/>
          <w:numId w:val="1"/>
        </w:numPr>
        <w:rPr/>
      </w:pPr>
      <w:bookmarkStart w:id="148" w:name="__RefHeading___Toc9051913_2870459653"/>
      <w:bookmarkStart w:id="149" w:name="_Toc49"/>
      <w:bookmarkEnd w:id="147"/>
      <w:bookmarkEnd w:id="148"/>
      <w:r>
        <w:rPr>
          <w:rtl w:val="true"/>
        </w:rPr>
        <w:t>النَّوعُُ السَّادِسُ والْخَمْسُونَ والسَّابِعُ والْخَمْسُونَ</w:t>
      </w:r>
      <w:r>
        <w:rPr>
          <w:rtl w:val="true"/>
        </w:rPr>
        <w:t xml:space="preserve">: </w:t>
      </w:r>
      <w:r>
        <w:rPr>
          <w:rtl w:val="true"/>
        </w:rPr>
        <w:t>ما خَصَّ فيه الكِتَابُ والسُّنَّةَ وما خصَّت فيه السُّنَّةُ الكِتَابِ</w:t>
      </w:r>
      <w:bookmarkEnd w:id="149"/>
    </w:p>
    <w:p>
      <w:pPr>
        <w:pStyle w:val="BookText"/>
        <w:rPr/>
      </w:pPr>
      <w:r>
        <w:rPr>
          <w:rFonts w:ascii="Amiri" w:hAnsi="Amiri" w:eastAsia="Amiri" w:cs="Amiri"/>
          <w:color w:val="111111"/>
          <w:sz w:val="28"/>
          <w:sz w:val="28"/>
          <w:szCs w:val="28"/>
          <w:rtl w:val="true"/>
          <w:lang w:bidi="ar-SA"/>
        </w:rPr>
        <w:t>وقَدْ أَنْكَرَهُمَا 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 الكتابُ إلَّا بكتَابٍ، ولا السُّنَّةُ إلَّا بسُنَّةٍ، وأَوْجَبَهُمَا آخَرُونَ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 الكِتَابُ الكِتابَ ولا السُّنَّةُ السُّنَةَ، والأصَحُ جَوازُ الْجَميع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النَّوْعُ الأوَّل</w:t>
      </w:r>
      <w:r>
        <w:rPr>
          <w:rStyle w:val="FootnoteAnchor"/>
          <w:rtl w:val="true"/>
        </w:rPr>
        <w:footnoteReference w:id="960"/>
      </w:r>
      <w:r>
        <w:rPr>
          <w:rFonts w:ascii="Amiri" w:hAnsi="Amiri" w:eastAsia="Amiri" w:cs="Amiri"/>
          <w:color w:val="111111"/>
          <w:sz w:val="28"/>
          <w:sz w:val="28"/>
          <w:szCs w:val="28"/>
          <w:rtl w:val="true"/>
          <w:lang w:bidi="ar-SA"/>
        </w:rPr>
        <w:t>فقليلٌ جداً، ومن أمثِلَته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يُعْطُوا الجِزْيَةَ</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خَصَّ عُموم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 لا إلهَ إلا الله</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والصَّلَوةِ الْوُسْطَى</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خصَّ عُمُومَ نَهْيه صَلَّى الله عليه وسلَّم عن الصَّلاةِ في الأوْقاتِ المكروهة بإخراج الفرائض،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أَصْوَافِهَا وَأَوْبَارهَا</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xml:space="preserve">الآية، خصَّ عُمُومَ قوله صلَّى </w:t>
      </w:r>
    </w:p>
    <w:p>
      <w:pPr>
        <w:pStyle w:val="BookText"/>
        <w:rPr/>
      </w:pPr>
      <w:r>
        <w:rPr>
          <w:rFonts w:ascii="Amiri" w:hAnsi="Amiri" w:eastAsia="Amiri" w:cs="Amiri"/>
          <w:color w:val="111111"/>
          <w:sz w:val="28"/>
          <w:sz w:val="28"/>
          <w:szCs w:val="28"/>
          <w:rtl w:val="true"/>
          <w:lang w:bidi="ar-SA"/>
        </w:rPr>
        <w:t>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 مِنْ حَيِّ فَهُوَ مَيِّتُ</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وَالْعَامِلِينَ عَلَيْهَا وَالْمُؤَلَّفَةِ قُلُوبُهُمْ</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خصَّ عموم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لِغَنيُّ وَلَا لِذِي مِرّةٍ سَوِيٌّ</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فإنهما يُعْطَيَانِ مَعَ الغَنيِّ، وكذا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خَصَّ عموم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بسيْفهما فالْقَاتِلُ والْمَقْتُولُ في النَّارِ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النَّوعُ الثَّاني</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فأَمْثِلتُه كثيرة كتخصيص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العَرَايَا، وتخصيص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بالأحْرار، وكذا عِدَّة الوَفاةِ وآياتُ المواريثِ بغيْر القاتِل والمخالِف في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والرَّقيق، وتخصيص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بغير الكافرِ والْفَاسِق والأحْوالِ التي لا يَجبُ فيهَا الرَّدُّ والله أعلم</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150" w:name="pg9762_73564"/>
    </w:p>
    <w:p>
      <w:pPr>
        <w:pStyle w:val="Heading2"/>
        <w:numPr>
          <w:ilvl w:val="1"/>
          <w:numId w:val="1"/>
        </w:numPr>
        <w:rPr/>
      </w:pPr>
      <w:bookmarkStart w:id="151" w:name="__RefHeading___Toc9051915_2870459653"/>
      <w:bookmarkStart w:id="152" w:name="_Toc50"/>
      <w:bookmarkEnd w:id="150"/>
      <w:bookmarkEnd w:id="151"/>
      <w:r>
        <w:rPr>
          <w:rtl w:val="true"/>
        </w:rPr>
        <w:t>النَّوع الثَّامِنُ والْخَمْسون</w:t>
      </w:r>
      <w:r>
        <w:rPr>
          <w:rtl w:val="true"/>
        </w:rPr>
        <w:t xml:space="preserve">: </w:t>
      </w:r>
      <w:r>
        <w:rPr>
          <w:rtl w:val="true"/>
        </w:rPr>
        <w:t>المؤَوَّل</w:t>
      </w:r>
      <w:bookmarkEnd w:id="15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 تُرِكَ ظَاهِرُه لدليل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أَرَدْتُم القيامَ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أردْتم الطَّلاق والقِراءة،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دلّ الدَّليلُ على أنَّ المؤمنَ لا يُخَلَّد فأُوِّلَ الخُلُودُ بالمُكْثِ الطَّويل أو الأبَديِّ للْمُستحِلّ، والتَّأْويلُ إنما يُقْبَلُ إِذَا قَامَ عَلَيْهِ دَليلٌ وَكَانَ قريباً، أما الْبَعيدُ فَلَا كَتَأْوِيلِ الحنفيَّة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فَإِطْعَامُ سِتِّينَ مِسْكِيناً</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ستّين مُدّاً على أن يُقَدَّر مضافٌ، أي طعامُ سِتِّينَ مِسْكِيناً هو ستُّون مُدَاً</w:t>
      </w:r>
      <w:r>
        <w:rPr>
          <w:rStyle w:val="FootnoteAnchor"/>
          <w:rtl w:val="true"/>
        </w:rPr>
        <w:footnoteReference w:id="978"/>
      </w:r>
      <w:r>
        <w:rPr>
          <w:rFonts w:ascii="Amiri" w:hAnsi="Amiri" w:eastAsia="Amiri" w:cs="Amiri"/>
          <w:color w:val="111111"/>
          <w:sz w:val="28"/>
          <w:sz w:val="28"/>
          <w:szCs w:val="28"/>
          <w:rtl w:val="true"/>
          <w:lang w:bidi="ar-SA"/>
        </w:rPr>
        <w:t xml:space="preserve">حتى جوَّزوا إعطاءَه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لمسكينٍ واحدٍ في ستّين يوماً، ووجْهُ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مالم يُذكر وهو ظهور المضافُ والغَاءُ ما ذِكرَ وهو العَدَد، مع ظهور قَصْدِه لِفَضْل الجماعةِ العَدَد، وبَرَكَتِهم وتظافُرِ قُلوبهم على الدُّعاء للْمُحْسِن</w:t>
      </w:r>
      <w:r>
        <w:rPr>
          <w:rFonts w:eastAsia="Amiri" w:cs="Amiri" w:ascii="Amiri" w:hAnsi="Amiri"/>
          <w:color w:val="111111"/>
          <w:sz w:val="28"/>
          <w:szCs w:val="28"/>
          <w:rtl w:val="true"/>
          <w:lang w:bidi="ar-SA"/>
        </w:rPr>
        <w:t xml:space="preserve">. </w:t>
      </w:r>
      <w:bookmarkStart w:id="153" w:name="pg9762_73568"/>
    </w:p>
    <w:p>
      <w:pPr>
        <w:pStyle w:val="Heading2"/>
        <w:numPr>
          <w:ilvl w:val="1"/>
          <w:numId w:val="1"/>
        </w:numPr>
        <w:rPr/>
      </w:pPr>
      <w:bookmarkStart w:id="154" w:name="__RefHeading___Toc9051917_2870459653"/>
      <w:bookmarkStart w:id="155" w:name="_Toc51"/>
      <w:bookmarkEnd w:id="153"/>
      <w:bookmarkEnd w:id="154"/>
      <w:r>
        <w:rPr>
          <w:rtl w:val="true"/>
        </w:rPr>
        <w:t>النَّوعُِ التَّاسِعُ وَالْخَمْسُون</w:t>
      </w:r>
      <w:r>
        <w:rPr>
          <w:rtl w:val="true"/>
        </w:rPr>
        <w:t xml:space="preserve">: </w:t>
      </w:r>
      <w:r>
        <w:rPr>
          <w:rtl w:val="true"/>
        </w:rPr>
        <w:t>الْمَفْهُوم</w:t>
      </w:r>
      <w:bookmarkEnd w:id="155"/>
    </w:p>
    <w:p>
      <w:pPr>
        <w:pStyle w:val="BookText"/>
        <w:rPr/>
      </w:pPr>
      <w:r>
        <w:rPr>
          <w:rFonts w:ascii="Amiri" w:hAnsi="Amiri" w:eastAsia="Amiri" w:cs="Amiri"/>
          <w:color w:val="111111"/>
          <w:sz w:val="28"/>
          <w:sz w:val="28"/>
          <w:szCs w:val="28"/>
          <w:rtl w:val="true"/>
          <w:lang w:bidi="ar-SA"/>
        </w:rPr>
        <w:t>وهو مَا دَلَّ عَلَيْه اللفظ لَا في محَلِّ النُّطْق، وخلافُه الْمنْطُوق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في محلِّ النُّطق، ولم يذكره البُلقيني</w:t>
      </w:r>
      <w:r>
        <w:rPr>
          <w:rStyle w:val="FootnoteAnchor"/>
          <w:rtl w:val="true"/>
        </w:rPr>
        <w:footnoteReference w:id="979"/>
      </w:r>
      <w:r>
        <w:rPr>
          <w:rFonts w:ascii="Amiri" w:hAnsi="Amiri" w:eastAsia="Amiri" w:cs="Amiri"/>
          <w:color w:val="111111"/>
          <w:sz w:val="28"/>
          <w:sz w:val="28"/>
          <w:szCs w:val="28"/>
          <w:rtl w:val="true"/>
          <w:lang w:bidi="ar-SA"/>
        </w:rPr>
        <w:t xml:space="preserve">لأنَّه الأصْل وفي النَّفس منه شَيْءٌ فإنَّ له أقساماً ينبغي التَّنبيهُ عَلَيْها ولنتكلَّم عَلَيْه مضمُوماً إلى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المفْهوم فهُو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حُكْمُه المنطُوق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الْخِطَاب إِنْ كَانَ أَوْلَى، ولَحْنَ الخطابِ</w:t>
      </w:r>
      <w:r>
        <w:rPr>
          <w:rStyle w:val="FootnoteAnchor"/>
          <w:rtl w:val="true"/>
        </w:rPr>
        <w:footnoteReference w:id="980"/>
      </w:r>
      <w:r>
        <w:rPr>
          <w:rFonts w:ascii="Amiri" w:hAnsi="Amiri" w:eastAsia="Amiri" w:cs="Amiri"/>
          <w:color w:val="111111"/>
          <w:sz w:val="28"/>
          <w:sz w:val="28"/>
          <w:szCs w:val="28"/>
          <w:rtl w:val="true"/>
          <w:lang w:bidi="ar-SA"/>
        </w:rPr>
        <w:t>إنْ كانَ مُسَاوِياً، 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فإنه يُفْهمُ تَحْرِيمُ الضَّرْب من باب أَوْلى ومثالُ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يُفْهِمُ تَحْريمَ الإِحْرَاقِ أَيضاً لمُساوَاتِه لِلأكْلِ في الإتْلاف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ومُخَالَفَة</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المُخَالِفُ لَهُ إِذا لَمْ يَخْرُج مَخْرَجَ الْغَالِب، فإنْ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لَمْ يُسمَّ مقْهُوماً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وَرَبَائِكُمْ اللَّاتي في حُجُورِكُمْ</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إذ الغالِبُ كَوْنُ الرَّبيبة في حِجْر الزَّوج فلا يُفْهَمُ إبَاحَةُ الَّتي لَيْسَتْ في حجْره، ويَلْحَقُ به نحوه مما لا يقتضي التَّخصيص بالذكر لموافقة الواقع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يَدْعُ مَعَ الله إلهاً آخر لا بُرْهَانَ لَهُ بِه</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تُكْرِهُوا فَتَيَاتِكُمْ عَلَى الْبِغَاءِ إِنْ أَرَدْنَ تَحَصُّناً</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ثُمَّ المفهومُ إمَّا مِنْ صفَةٍ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بِنَيَإٍ فَتبينوا</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فوجَب التَّبْيين في الفاسق، أو عددٍ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فَاجْلِدُوهُمْ ثَمَانينَ جلدة</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ولا أكثر، أو شَرْطٍ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 أُولَاتِ حَمْلٍ فَأَنْفِقُوا عَلَيْهِنَّ</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أُولاتِ الحَمْلِ لا يَجِبُ الإِنْفَاقُ عَلَيْهِنَّ، أو غاية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أي فإذا نَكَحَتْهُ تَحِلُّ لِلأوَّلِ بِشَرْطِهِ، أَوْ أَدَاة حَصْرٍ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إلَهُكُمُ الله</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أي فَغَيْرُه ليْسَ بإله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فُصِلَ المبتدأُ من الخَبر بضميرِ الفَصْل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هُوَ الْوَلِيُّ</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 لَيْسَ بَوليٍّ، أو تقديم المعْمُولِ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p>
    <w:p>
      <w:pPr>
        <w:pStyle w:val="BookText"/>
        <w:rPr/>
      </w:pP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لإلَى الله تُحْشَرُون</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والمنْطوقُ تَارةٌ يتوقَّفُ صحةُ دَلالَتِه على إِضمارٍ فَيُسَمَّى دَلَالَة اقْتِضَاءٍ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وتَارةً لَا يَتوقَّف وَيَدُلُّ عَلَى ما لَمْ يُقْصَدْ بِه</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فَيُسمَّى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إشَارةٍ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فإن المقصودَ به جوازُ الجماع في اللَّيْل وهو صَادِقٌ بِآخِرِ جُزْءٍ مِنْهُ فيدُل بالإِشارة على صحة صوْمِ مَنْ أَصْبَحَ جُنُباً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استنْبطًت بهذِه الْقَاعِدَةِ أَحْكاماً من عِدَّةِ 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جَزَاؤُا الَّذِين يُحارِبُونَ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بجواب الشَّرطْ بأَنَّهُ غَفُورٌ رَحِيمٌ إلى أنَّ التَّوبة إنما تُسْقِط الحقَّ المتعلِقَ به تَعالى دون المتعلِّق بالأدَميِّ، لأن التَّوْبَةَ لَا تُسْقِطُهُ وتوهُمَ بعضُ الشَّافعيّة مِنْ قولِه تَعالى فى المُؤْلِى</w:t>
      </w:r>
      <w:r>
        <w:rPr>
          <w:rStyle w:val="FootnoteAnchor"/>
          <w:rtl w:val="true"/>
        </w:rPr>
        <w:footnoteReference w:id="10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فَاءُوا فَإِنَّ الله غَفُورٌ رَّحيم</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أنه لا يجبُ عَلَيْهِ كفَّارةُ الْيَمين، لأن الله ذَكَرَ لَهُ الْمَغْفِرَةَ والرَّحْمَةَ، وغفلَ قَائِلُ هَذَا عَنْ هَذِهْ النكْتة فالمغفِرة فيه لِمَا تعلَّق باللهِ من الْحَلِفِ به الذي في الحِنْثِ فيه حَزَازَةٌ دُونَ ما تعلَّقَ بالآدميّ من الكفَّارة فإن فيها حقاً لأدَميِّ فَتَأَمَّلْ هذا المحلَّ فإنَّه نفيسٌ جداً، والله يَهْدِي للصَّواب</w:t>
      </w:r>
      <w:r>
        <w:rPr>
          <w:rFonts w:eastAsia="Amiri" w:cs="Amiri" w:ascii="Amiri" w:hAnsi="Amiri"/>
          <w:color w:val="111111"/>
          <w:sz w:val="28"/>
          <w:szCs w:val="28"/>
          <w:rtl w:val="true"/>
          <w:lang w:bidi="ar-SA"/>
        </w:rPr>
        <w:t xml:space="preserve">. </w:t>
      </w:r>
      <w:bookmarkStart w:id="156" w:name="pg9762_73576"/>
    </w:p>
    <w:p>
      <w:pPr>
        <w:pStyle w:val="Heading2"/>
        <w:numPr>
          <w:ilvl w:val="1"/>
          <w:numId w:val="1"/>
        </w:numPr>
        <w:rPr/>
      </w:pPr>
      <w:bookmarkStart w:id="157" w:name="__RefHeading___Toc9051919_2870459653"/>
      <w:bookmarkStart w:id="158" w:name="_Toc52"/>
      <w:bookmarkEnd w:id="156"/>
      <w:bookmarkEnd w:id="157"/>
      <w:r>
        <w:rPr>
          <w:rtl w:val="true"/>
        </w:rPr>
        <w:t>النَّوعُُ السِّتُّون والحادِي والسِّتُّون</w:t>
      </w:r>
      <w:r>
        <w:rPr>
          <w:rtl w:val="true"/>
        </w:rPr>
        <w:t xml:space="preserve">: </w:t>
      </w:r>
      <w:r>
        <w:rPr>
          <w:rtl w:val="true"/>
        </w:rPr>
        <w:t>المطلَق والمقيَّد</w:t>
      </w:r>
      <w:bookmarkEnd w:id="15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المَاهِيَّة بلا قَيْد</w:t>
      </w:r>
      <w:r>
        <w:rPr>
          <w:rStyle w:val="FootnoteAnchor"/>
          <w:rtl w:val="true"/>
        </w:rPr>
        <w:footnoteReference w:id="1002"/>
      </w:r>
      <w:r>
        <w:rPr>
          <w:rFonts w:ascii="Amiri" w:hAnsi="Amiri" w:eastAsia="Amiri" w:cs="Amiri"/>
          <w:color w:val="111111"/>
          <w:sz w:val="28"/>
          <w:sz w:val="28"/>
          <w:szCs w:val="28"/>
          <w:rtl w:val="true"/>
          <w:lang w:bidi="ar-SA"/>
        </w:rPr>
        <w:t>، وقد اشْتَهر من مذْهبِ الشَّافعيّ أنه يحملُ المطلَق على المقيَّد وفي ذَلك تفصيل، لأنهما إن اتَّحد حكْمُهما ومُوجِبُهُما وكانَا مُثْبَتين وتَأخَّرَ المقيَّد عن وقتِ الْعَمَلِ بالمطْلَق فالمقيَّد ناسخٌ للمطْلَق وإلَّا حُمِلَ عَلَيْه، وكذَا إِنْ كَانَا مَنْفَيَّين، وإن كان أحدُهما أمراً والآخَرُ نهياً قُيِّدَ المطلَق بضدِّ الصِّفة، وإن اختَلَفَ السَّببُ فمذهبُ الشَّافعيِّ الحملُ علَيْهِ قياساً كما في قولِه تَعالى في كفَّارة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وفي كفَّارةِ الظِّهار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فَتَحْرير </w:t>
      </w:r>
    </w:p>
    <w:p>
      <w:pPr>
        <w:pStyle w:val="BookText"/>
        <w:rPr/>
      </w:pP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وإن اتَّحد المُوجِبُ واختلَف الحكْمُ حُمِلَ عَلَيه أيضاً كما في قوله تعالَى في آيةِ الوُضُوه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وفي آية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المقيَّد في موضِعَينْ وقَدْ أُطْلِقَ في مَوْضعٍ ولَيْسَ أَوْلَى بأحدهما من الآخَر فلا يُحْمَلُ عَلَى شَيْءٍ مِنْهُمَا كقولِه تعالى في قضاءِ أيام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وفي كفَّارِة الظِّهار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شَهْرَيْن مُتَتَابِعَين</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وفي صَوْمِ التَّمتُّع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 وَسَبْعَةٍ إِذَا رَجَعْتُمْ</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فَأَوْجَبَ التتابعَ في الثَّاني</w:t>
      </w:r>
      <w:r>
        <w:rPr>
          <w:rStyle w:val="FootnoteAnchor"/>
          <w:rtl w:val="true"/>
        </w:rPr>
        <w:footnoteReference w:id="1010"/>
      </w:r>
      <w:r>
        <w:rPr>
          <w:rFonts w:ascii="Amiri" w:hAnsi="Amiri" w:eastAsia="Amiri" w:cs="Amiri"/>
          <w:color w:val="111111"/>
          <w:sz w:val="28"/>
          <w:sz w:val="28"/>
          <w:szCs w:val="28"/>
          <w:rtl w:val="true"/>
          <w:lang w:bidi="ar-SA"/>
        </w:rPr>
        <w:t>، والتَّفريقَ في الثَّالث</w:t>
      </w:r>
      <w:r>
        <w:rPr>
          <w:rStyle w:val="FootnoteAnchor"/>
          <w:rtl w:val="true"/>
        </w:rPr>
        <w:footnoteReference w:id="1011"/>
      </w:r>
      <w:r>
        <w:rPr>
          <w:rFonts w:ascii="Amiri" w:hAnsi="Amiri" w:eastAsia="Amiri" w:cs="Amiri"/>
          <w:color w:val="111111"/>
          <w:sz w:val="28"/>
          <w:sz w:val="28"/>
          <w:szCs w:val="28"/>
          <w:rtl w:val="true"/>
          <w:lang w:bidi="ar-SA"/>
        </w:rPr>
        <w:t>وليسَ الأولُ أولَى بأحدِهما من الآخَرْ فلا يَجِبُ فيه تَتَابُعٌ ولا تَفْريق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الكتابُ مُقيّداً للسُّنَّةِ المطلَقة، والسُّنَّةُ مقيّدةٌ للكتاب المطلَق كالتخصيص والله سُبْحَانَهُ أَعْلَم</w:t>
      </w:r>
      <w:r>
        <w:rPr>
          <w:rFonts w:eastAsia="Amiri" w:cs="Amiri" w:ascii="Amiri" w:hAnsi="Amiri"/>
          <w:color w:val="111111"/>
          <w:sz w:val="28"/>
          <w:szCs w:val="28"/>
          <w:rtl w:val="true"/>
          <w:lang w:bidi="ar-SA"/>
        </w:rPr>
        <w:t xml:space="preserve">. </w:t>
      </w:r>
      <w:bookmarkStart w:id="159" w:name="pg9762_73580"/>
    </w:p>
    <w:p>
      <w:pPr>
        <w:pStyle w:val="Heading2"/>
        <w:numPr>
          <w:ilvl w:val="1"/>
          <w:numId w:val="1"/>
        </w:numPr>
        <w:rPr/>
      </w:pPr>
      <w:bookmarkStart w:id="160" w:name="__RefHeading___Toc9051921_2870459653"/>
      <w:bookmarkStart w:id="161" w:name="_Toc53"/>
      <w:bookmarkEnd w:id="159"/>
      <w:bookmarkEnd w:id="160"/>
      <w:r>
        <w:rPr>
          <w:rtl w:val="true"/>
        </w:rPr>
        <w:t>النَّوْعُ الثَّاني والسِّتُّون والثَّالِثُ والسِّتُّون</w:t>
      </w:r>
      <w:r>
        <w:rPr>
          <w:rtl w:val="true"/>
        </w:rPr>
        <w:t xml:space="preserve">: </w:t>
      </w:r>
      <w:r>
        <w:rPr>
          <w:rtl w:val="true"/>
        </w:rPr>
        <w:t>النَّاسِحُ والمَنْسُوخ</w:t>
      </w:r>
      <w:bookmarkEnd w:id="16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النُّوْعَانِ مُهْمَانِ ولِلنَّاسِ فِيهِمَا مُصَنَّفاتُ جَمَّة</w:t>
      </w:r>
      <w:r>
        <w:rPr>
          <w:rStyle w:val="FootnoteAnchor"/>
          <w:rtl w:val="true"/>
        </w:rPr>
        <w:footnoteReference w:id="1012"/>
      </w:r>
      <w:r>
        <w:rPr>
          <w:rFonts w:ascii="Amiri" w:hAnsi="Amiri" w:eastAsia="Amiri" w:cs="Amiri"/>
          <w:color w:val="111111"/>
          <w:sz w:val="28"/>
          <w:sz w:val="28"/>
          <w:szCs w:val="28"/>
          <w:rtl w:val="true"/>
          <w:lang w:bidi="ar-SA"/>
        </w:rPr>
        <w:t>، وذلك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حُكْمُهُ دُونَ رَسْمِهِ وَهُوَ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نَسَخه كِتَابٌ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وَصِيَّةً لأَزْوَاجِهِمْ مَتَاعاً إلى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منسوخ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الآية، نُسِخَ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الآية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فَأَمْسِكُوهُنْ في البُيُوتِ</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نُسِخَ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الْقُرْآنِ من الصَّفْحِ عن الکفَّارِ والتَّولِّي والإِعْرَاضِ والكَفِّ عنهم فهُوَ مَنْسُوخ بآية السَّيف، قال بَعْضُهُمْ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مائَةً وأربعاً وعشرين آيةً ثم نَسَخَ آخِرُهَا أَوَّلَها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نَاسِخٌ إِلَّا وَالْمَنْسُوخُ قَبْلَه في الترتيب إلَّا آية العِدَّة السَّابقة</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21"/>
      </w:r>
      <w:r>
        <w:rPr>
          <w:rFonts w:ascii="Amiri" w:hAnsi="Amiri" w:eastAsia="Amiri" w:cs="Amiri"/>
          <w:color w:val="111111"/>
          <w:sz w:val="28"/>
          <w:sz w:val="28"/>
          <w:szCs w:val="28"/>
          <w:rtl w:val="true"/>
          <w:lang w:bidi="ar-SA"/>
        </w:rPr>
        <w:t>نَسَخَها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قَبْلَها في التَّرتيب،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الفَضْلَ من أَمْوَالِهِمْ، فإنه مَنْسُوخُ بآيةِ الزَّكاةِ،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عَجِيبِ المنسوخِ فإن أوَّلَهَا وآخِرَها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 ووسَطَها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عُبَيْد عن الحسن وأبي مَيْسَرَة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المائدة مَنْسُوخٌ وهو مُشْكِل، ففي المستدرَك عن ابن عباس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أَوْ أَعْرِضْ عَنْهُمْ</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مَنْسُوخٌ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احْكُمْ بيْنَهُمْ بِمَا أَنْزَلَ اللهُ</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وقال بعضُ من صَنَّفَ في هَذَا النَّوع</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السُّور الَّتي لا ناسِخَ فِيهَا وَلَا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ويُوسُفُ، وَإبْراهيم، والكَهْف، والشُّعَرَاء، ويس، والحُجُرَاتِ، والرَّحمن، والْحَدِيد، والصَّفّ، والجُمْعَة، والتَّحريم، والمُلْك، والحَّاقّة، ونُوح، والْجِنّ، والْقِيامَة والْمُرْسَلَات، والنَّبَأَ، والنَّازِعَات، والانْفِطَار، والْمُطَفِّفِينَ، وَالانْشِفَاقُ، وَالْبُرُوج، وَالْفَجْرُ، وخمس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والقَلَمْ وما بَعْدَها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والسُّوَرُ الَّتي فيها النّاسِحُ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والحَشْرُ، والمنَافِقُون، والتَّغابن، والطَّلاق، والأعْلَى</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والتي فيها النَّاسِحُ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وثلاثٌ بعْدَها، والأنْفَالُ، وبَرَاءة، وَمَرْيَمَ، والانْبِيَاءِ، وَالْحَجَّ، والنُّور، والْفُرْقَان، والأحْزَاب، وسَبَأ، وَالْمُؤْمِن، والشُّورى، والذَّاريات، والطُّور، والْواقِعَة، والْمُجَادَلة، والْمزَّمِل، والْمُدَّثِر، والتكْوير</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وقسم فيه المنسوخ فقط، وهو الأربعون الباقية، وفيه نظر الإتقان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والمعترك </w:t>
      </w:r>
      <w:r>
        <w:rPr>
          <w:rFonts w:eastAsia="Amiri" w:cs="Amiri" w:ascii="Amiri" w:hAnsi="Amiri"/>
          <w:color w:val="111111"/>
          <w:sz w:val="28"/>
          <w:szCs w:val="28"/>
          <w:lang w:bidi="ar-SA"/>
        </w:rPr>
        <w:t>117:1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إسماعيل السُّدي الكوفي المفيّر المشهور المتوفي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وفي الإتقان قال السّعيدي، وفي معترك الأقران، والبرهان للزركشي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ومعترك الأقران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والْبواقي فيها المَنْسُوخِ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لم يمكث منسوخٌ مدَّةً أكثرَ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ستّ عشرةَ سنة حتى نسخَهَا أَوَّلُ الْفَتْحِ عام الحُدَيْبية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نَسَخَهُ سُنَّةٌ، وَاخْتُلِفَ فِي جَوَازِ هَذَا وَالَّذِي ما بَعْدَهُ، مِثالُهُ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w:t>
      </w:r>
    </w:p>
    <w:p>
      <w:pPr>
        <w:pStyle w:val="BookText"/>
        <w:rPr/>
      </w:pPr>
      <w:r>
        <w:rPr>
          <w:rFonts w:ascii="Amiri" w:hAnsi="Amiri" w:eastAsia="Amiri" w:cs="Amiri"/>
          <w:color w:val="111111"/>
          <w:sz w:val="28"/>
          <w:sz w:val="28"/>
          <w:szCs w:val="28"/>
          <w:rtl w:val="true"/>
          <w:lang w:bidi="ar-SA"/>
        </w:rPr>
        <w:t>خيْراً الْوصِيَّةُ لِلْوَالِدَيْنِ وَالأقْرَبين</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نسخّه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آيَةُ الميراث</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وفي الإتقان والمعترك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عليْكُمْ إذا حضَرَ احدَكُمُ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قيل منسوخة بآية الميراث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 وقيل بالإجماع حكاه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ومعترك الأقران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ناسِخاً لِسُنَّةٍ كَآيَةِ الْقِبْلَةِ فَإِنَّها ناسِخةٌ لاسْتِقْبَالِ بَيْتِ الْمَقْدِسِ الثَّابِتِ بالسُّنَّةِ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رَسْمُهُ دُونَ حُكْمِهِ</w:t>
      </w:r>
      <w:r>
        <w:rPr>
          <w:rStyle w:val="FootnoteAnchor"/>
          <w:rtl w:val="true"/>
        </w:rPr>
        <w:footnoteReference w:id="1033"/>
      </w:r>
      <w:r>
        <w:rPr>
          <w:rFonts w:ascii="Amiri" w:hAnsi="Amiri" w:eastAsia="Amiri" w:cs="Amiri"/>
          <w:color w:val="111111"/>
          <w:sz w:val="28"/>
          <w:sz w:val="28"/>
          <w:szCs w:val="28"/>
          <w:rtl w:val="true"/>
          <w:lang w:bidi="ar-SA"/>
        </w:rPr>
        <w:t>وَهُوَ كَثِيرٌ أَيضاً فَقَدْ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عنْ أيُّوب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يقولَنَّ أَحَدُكُمْ قَدْ أَخَذْتُ القرآنَ كُلَّهُ قَدْ ذَهَبَ مِنْهُ قَرْآنُ كَثِيرٌ ولكِنْ لِيَقُلْ قَدْ أَخَذْتُ مِنْهُ 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مَرْيَمَ عن ابن لُهَيْعَةَ عن أبي الأسود عن عروَةَ بن الزُّبير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سُورَةٌ الأحزاب تُقْرَأُ في زمان النبي صلى الله عليه وسلم مائَتَيْ آية فَلَمَا كَتَبَ عُثْمَانُ المصاحِف لم يقدر مِنْهَا إِلَّا عَلَى مَا هُوَ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ثَلاثٌ وَسَبْعُونَ </w:t>
      </w:r>
    </w:p>
    <w:p>
      <w:pPr>
        <w:pStyle w:val="BookText"/>
        <w:rPr/>
      </w:pPr>
      <w:r>
        <w:rPr>
          <w:rFonts w:ascii="Amiri" w:hAnsi="Amiri" w:eastAsia="Amiri" w:cs="Amiri"/>
          <w:color w:val="111111"/>
          <w:sz w:val="28"/>
          <w:sz w:val="28"/>
          <w:szCs w:val="28"/>
          <w:rtl w:val="true"/>
          <w:lang w:bidi="ar-SA"/>
        </w:rPr>
        <w:t>آية قاله الجلالان</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جعفر عن المبارك بن فضالة عن عاصم بن أبي النّجود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كانت تُعَدُّ سُورَةُ الأحزاب؟</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 وسَبْعِين آية أَوْ ثَلاثاً وسَبْعِينَ 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لَتَعْدِلُ سُورَةَ الْبَقَرَة وإِنْ كُنَّا لَنَقْرَأ فيها آيةَ الرَّجْمِ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آيةُ الرَّجْم؟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الشَّيحُ والشَّيخةُ فارْجُمُوهُمَا البَتَّة نكالاً مِنَ اللهِ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مُختصراً وصحَّحه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صالح اللّيث عن خالد بن يزيد عن سعيد بن هلال عن مروان بن عثمان عن أبي أمامة بن سهل أن خَالَته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أقرأنا رسولُ الله صلَّى الله عليه وسلّم آيةَ الرَّجْمِ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الشَّيحُ والشَّيْحَةُ إِذا زَنَيَا فَارْجُمُوهُمَا البتة بما قضيَا من اللَّذة</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 محاسن التأويل للقاسمي </w:t>
      </w:r>
      <w:r>
        <w:rPr>
          <w:rFonts w:eastAsia="Amiri" w:cs="Amiri" w:ascii="Amiri" w:hAnsi="Amiri"/>
          <w:color w:val="111111"/>
          <w:sz w:val="28"/>
          <w:szCs w:val="28"/>
          <w:lang w:bidi="ar-SA"/>
        </w:rPr>
        <w:t>33:13</w:t>
      </w:r>
      <w:r>
        <w:rPr>
          <w:rFonts w:ascii="Amiri" w:hAnsi="Amiri" w:eastAsia="Amiri" w:cs="Amiri"/>
          <w:color w:val="111111"/>
          <w:sz w:val="28"/>
          <w:sz w:val="28"/>
          <w:szCs w:val="28"/>
          <w:rtl w:val="true"/>
          <w:lang w:bidi="ar-SA"/>
        </w:rPr>
        <w:t>، وسورة الأحزاب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زيد من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ابن جُريج أخبرني ابن أبي حميد عن حميدة بنت أبي يونس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أبيّ وهو ابن ثمانين سنة في مصحفِ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يَأَيُّهَا الَّذِينَ آمَنُوا صَلُّوا عَلَيْهِ وَسَلِّمُوا تَسْلِيما، وعَلَى الَّذينَ يُصَلُّونَ في الصُّفوف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يُغَيّر عُثْمَانُ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عن هشام بن سعد عن زيد بن عطاء أسلم عن بن يسار عن أبي واقد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إذا أُوحِيَ إليه أتيناه فَعَلَّمَنَا مِمَّا أُوحِيَ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المالَ لإقام الصَّلاةِ وإيتاءِ الزكاة ولو أنَّ لا بن آدَمَ وادياً لأحبَّ أن يكونَ إليه الثَّاني ولو كان له الثَّاني لأحبُّ أن يكون إليهمَا الثَّالث ولا يملأُ جوفَ ابن آدم إلَّا التَّرابُ ويتوبُ اللهُ عَلَى مَنْ تَاب</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الحسن بن أحمد الأسدي أنبأنا إبراهيم بن الحسين أنبأنا آدم بن أبي إياس ناشعبة عن عاصم عن زرّ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أَقْرَأْ عَلَيْكَ القُرْآنَ،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بَقِيَّتها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ابن آدم سَأَلَ وادياً من مالٍ فأُعْطِيَهُ سأَل ثانياً</w:t>
      </w:r>
      <w:r>
        <w:rPr>
          <w:rStyle w:val="FootnoteAnchor"/>
          <w:rtl w:val="true"/>
        </w:rPr>
        <w:footnoteReference w:id="1038"/>
      </w:r>
      <w:r>
        <w:rPr>
          <w:rFonts w:ascii="Amiri" w:hAnsi="Amiri" w:eastAsia="Amiri" w:cs="Amiri"/>
          <w:color w:val="111111"/>
          <w:sz w:val="28"/>
          <w:sz w:val="28"/>
          <w:szCs w:val="28"/>
          <w:rtl w:val="true"/>
          <w:lang w:bidi="ar-SA"/>
        </w:rPr>
        <w:t>وإِنْ سَأَلَ ثَالِثَا فَأُعْطِيَهُ سَأَلَ ثانياً وإنْ سأَل ثالثاً فأُعْطِيَهُ سَأَل رابعاً ولا يَمْلُأ جَوْفَ ابنِ آدم إلَّا التُّراب ويتوبُ اللهُ عَلَى مَنْ تَابِ، وَإِنَّ ذَاتَ الدِّين عِنْدَ اللهِ الحنيفيةُ غير اليهوديّة ولا النَّصرانيّة، ومَنْ يَعْمَلَ خَيْراً فَلَنْ يَكْفُره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حمَّاد بن سَلَمة عن علي بن زيد عن أبي حرب بن أبي الأسود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سُورَةُ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وحُفِظَ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سَيُؤَيِّدُ هَذَا الدِّين بأقْوامٍ لا خلاقَ لَهُمْ، وَلَوْ أَنْ لابنِ آدَمَ وَاديْين من مَالٍ لتمنَّى وَادياً ثالثاً ولَا يَمْلأُ جوْفَ بن آدمَ إلَّا التُّرابُ ويتوبُ اللهُ عَلَى 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حمَّاد العدل نا محمد بن المغيرة اليشكري نا القاسم بن الحكم الشّعراني نا سفيان بن سعيد عن الأعمش عن عبد الله بن مرّة عن عبد الله بن سلَمَة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تقرأُون رُبْعهَا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تُسَمُّونَهَا سورةَ التّوبة وهي سُورَةُ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سعيد عن الحكم بن عُيَيْنة عن عديّ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تَرْغَبُوا عَنْ آبائِكُمْ فإنَّه كُفْرٌ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مريم عن نافع بن عمر الجمحي وحدَّثني ابن 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تَجدْ فيما أُنْزِلَ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جَاهِدُوا كَمَا جَاهَدْتُمْ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نجدُها؟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فيما أُسْقِطَ مِنَ الْقُرْآن،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مَرْيَمُ عن ابن لُهَيْعَةَ عن يزيد بن عمرو المعَافري عن أبي سُفْيان الكَلامي أنَّ مسْلَمَة بن مُخَلّد الأنصاري قال لهم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بآيتين من الْقُرْآن لم يُكْتبا في المصْحف فلم يُخبرْوه وعنْدهم أبُو الكنّود سعد بن مالك، فقال 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وَهَاجَرُوا وَجَاهَدُوا في سَبِيلِ اللهِ بأَمْوَالِهِمْ وَأَنْفُسِهِمْ أَلَا أَبْشِرُوا أَنْتُمْ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آوَوُهُمْ </w:t>
      </w:r>
    </w:p>
    <w:p>
      <w:pPr>
        <w:pStyle w:val="BookText"/>
        <w:rPr/>
      </w:pPr>
      <w:r>
        <w:rPr>
          <w:rFonts w:ascii="Amiri" w:hAnsi="Amiri" w:eastAsia="Amiri" w:cs="Amiri"/>
          <w:color w:val="111111"/>
          <w:sz w:val="28"/>
          <w:sz w:val="28"/>
          <w:szCs w:val="28"/>
          <w:rtl w:val="true"/>
          <w:lang w:bidi="ar-SA"/>
        </w:rPr>
        <w:t>وَنَصَرُوهُمْ وَجَادَلُوا عَنْهُمُ الْقَوْمَ الذِينَ غَضِبَ الله عليهمْ أُولَئِكَ لا تَعْلَمُ نَفْسٌ مَا أُخْفِيَ لَهُمْ مِنْ قُرَّةِ أَعْيُنٍ جَزَاءً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الطَّبراني نا أَبُو سَهْل عبيد الله بن عبد الرحمن بن واقد نا أبيّ نا العبّاس بن الفضل عن سليمان بن أرقم عن الزهريّ عن سالم عن أبيه قال</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قرأَ رجُلان سورةً أقرأهُمَا رسُولُ اللهِ صَلَّى اللهُ عليهِ وسلَّم فكانا يقرآن بها فقاما ذاتَ لَيْلَةٍ يُصَلِّيَانِ فَلَمْ يقدرَا منها عَلَى حَرْفٍ فَأَصْبَحَا غَادِيين على رَسُولِ اللهِ صَلَّى اللهُ عَلَيْهِ وَسَلَّمْ فذكرا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نُسِخَ وأُنْسِي فَالْهَوْا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عن أنسٍ في قصة بئرِ أصْحابِ معُونة الَّذين قُتِلُوا وقَنَتَ صلَّى اللهُ علَيهِ وسلَّمَ يَدْعُو عَلَى قاتليهم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فيهم قرآن قرأناهُ حتَّى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بَلِّغُوا عَنَّا قَوْمَنَا إِنَّا لقينا ربَّنا فرضِيَ عنَّا وأرضانا</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نُسِخَ رَسْمُهُ وحُكْمُهُ معاً كما روى البُخَارِيُّ عن </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أُنْزِلَ عَشْرُ وَضْعَاتٍ مَعْلُومَاتٍ فَنُسخِن بخَمْسٍ مَعْلُوماتٍ</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ونص الحديث كما أورده مسلم في إحدى روايتين ذكرهما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أنزل من القرآن عشر رضعاتٍ معلومات يحُرِّمْن ثم نُسخْنَ بخمس معلومات فتوفي رسول الله صلى الله عليه وسلم وهُنَّ فيما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بشرح النووي، ط ثانية بيروت، </w:t>
      </w:r>
      <w:r>
        <w:rPr>
          <w:rFonts w:eastAsia="Amiri" w:cs="Amiri" w:ascii="Amiri" w:hAnsi="Amiri"/>
          <w:color w:val="111111"/>
          <w:sz w:val="28"/>
          <w:szCs w:val="28"/>
          <w:lang w:bidi="ar-SA"/>
        </w:rPr>
        <w:t>29/10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وسنن الترمذي، أبواب الرضاع </w:t>
      </w:r>
      <w:r>
        <w:rPr>
          <w:rFonts w:eastAsia="Amiri" w:cs="Amiri" w:ascii="Amiri" w:hAnsi="Amiri"/>
          <w:color w:val="111111"/>
          <w:sz w:val="28"/>
          <w:szCs w:val="28"/>
          <w:lang w:bidi="ar-SA"/>
        </w:rPr>
        <w:t>409/2</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9762_73600"/>
    </w:p>
    <w:p>
      <w:pPr>
        <w:pStyle w:val="Heading2"/>
        <w:numPr>
          <w:ilvl w:val="1"/>
          <w:numId w:val="1"/>
        </w:numPr>
        <w:rPr/>
      </w:pPr>
      <w:bookmarkStart w:id="163" w:name="__RefHeading___Toc9051923_2870459653"/>
      <w:bookmarkStart w:id="164" w:name="_Toc54"/>
      <w:bookmarkEnd w:id="162"/>
      <w:bookmarkEnd w:id="163"/>
      <w:r>
        <w:rPr>
          <w:rtl w:val="true"/>
        </w:rPr>
        <w:t>النَّوعُُ الرَّابع والسِتون</w:t>
      </w:r>
      <w:r>
        <w:rPr>
          <w:rtl w:val="true"/>
        </w:rPr>
        <w:t xml:space="preserve">: </w:t>
      </w:r>
      <w:r>
        <w:rPr>
          <w:rtl w:val="true"/>
        </w:rPr>
        <w:t>ما عَمِل به واحدٌ ثُمَّ نُسِخ</w:t>
      </w:r>
      <w:bookmarkEnd w:id="164"/>
    </w:p>
    <w:p>
      <w:pPr>
        <w:pStyle w:val="BookText"/>
        <w:rPr/>
      </w:pP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إِذَا ناجَيْتُم الرَّسُولَ</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بهَذه الآية بل نُسِخَ حكمُها قبْل الْعَمَل، وصحَّ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بهذه الآية أحدٌ غيْري ولا يعمَلُ بها أحدٌ بَعْدي رواه الحاكم وصحَّحه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دينارٌ فبعتُه بعشْرَةِ دراهمَ فكنت كلَّما ناجيتُ النبي صلَّى الله عليْه وسلَّم قدمت بين يديْ نجوايَ درهماً ثم نُسِخَتْ فلم يَعْمَلْ بها أَحَدٌ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التّرمذيُّ</w:t>
      </w:r>
      <w:r>
        <w:rPr>
          <w:rStyle w:val="FootnoteAnchor"/>
          <w:rtl w:val="true"/>
        </w:rPr>
        <w:footnoteReference w:id="1044"/>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ليَ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لزهيد </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هذِه الأمة</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هَذا الحَكْمُ عَشْرَة أيَّامٍ، وقال قَتادة، ساعةً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قولُ قتادة كما لا يخفى</w:t>
      </w:r>
      <w:r>
        <w:rPr>
          <w:rFonts w:eastAsia="Amiri" w:cs="Amiri" w:ascii="Amiri" w:hAnsi="Amiri"/>
          <w:color w:val="111111"/>
          <w:sz w:val="28"/>
          <w:szCs w:val="28"/>
          <w:rtl w:val="true"/>
          <w:lang w:bidi="ar-SA"/>
        </w:rPr>
        <w:t xml:space="preserve">. </w:t>
      </w:r>
      <w:bookmarkStart w:id="165" w:name="pg9762_73603"/>
    </w:p>
    <w:p>
      <w:pPr>
        <w:pStyle w:val="Heading2"/>
        <w:numPr>
          <w:ilvl w:val="1"/>
          <w:numId w:val="1"/>
        </w:numPr>
        <w:rPr/>
      </w:pPr>
      <w:bookmarkStart w:id="166" w:name="__RefHeading___Toc9051925_2870459653"/>
      <w:bookmarkStart w:id="167" w:name="_Toc55"/>
      <w:bookmarkEnd w:id="165"/>
      <w:bookmarkEnd w:id="166"/>
      <w:r>
        <w:rPr>
          <w:rtl w:val="true"/>
        </w:rPr>
        <w:t>النَّوْعُ الخَامِسُ والسِّتُّون</w:t>
      </w:r>
      <w:r>
        <w:rPr>
          <w:rtl w:val="true"/>
        </w:rPr>
        <w:t xml:space="preserve">: </w:t>
      </w:r>
      <w:r>
        <w:rPr>
          <w:rtl w:val="true"/>
        </w:rPr>
        <w:t>ما كَانَ وَاجِباً عَلَى وَاحِدٍ فَقَط</w:t>
      </w:r>
      <w:bookmarkEnd w:id="167"/>
    </w:p>
    <w:p>
      <w:pPr>
        <w:pStyle w:val="BookText"/>
        <w:rPr/>
      </w:pPr>
      <w:r>
        <w:rPr>
          <w:rFonts w:ascii="Amiri" w:hAnsi="Amiri" w:eastAsia="Amiri" w:cs="Amiri"/>
          <w:color w:val="111111"/>
          <w:sz w:val="28"/>
          <w:sz w:val="28"/>
          <w:szCs w:val="28"/>
          <w:rtl w:val="true"/>
          <w:lang w:bidi="ar-SA"/>
        </w:rPr>
        <w:t>هذا النَّوع من زيَادتي وهو لطيفٌ إلَّا أَنَّ أمثِلتَه إنَّما تُوجَدُ كَثيرةً في الحديث ولَيْسَ في القُرآنِ مِنْهُ إِلَّا خصائِص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فإنَّه كَانَ وَاجباً عليه وحْدَهُ صلَّى الله عليه وسلَّم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التّضحية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طَلَاقِ كَارِهَته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قُل لأَزْوَاجِكَ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فَتَعَالَيْن أُمَتِّعْكُنَّ وأُسرِّحْكُنَّ سَرَاحاً جَميلا</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168" w:name="pg9762_73606"/>
    </w:p>
    <w:p>
      <w:pPr>
        <w:pStyle w:val="Heading2"/>
        <w:numPr>
          <w:ilvl w:val="1"/>
          <w:numId w:val="1"/>
        </w:numPr>
        <w:rPr/>
      </w:pPr>
      <w:bookmarkStart w:id="169" w:name="__RefHeading___Toc9051927_2870459653"/>
      <w:bookmarkStart w:id="170" w:name="_Toc56"/>
      <w:bookmarkEnd w:id="168"/>
      <w:bookmarkEnd w:id="169"/>
      <w:r>
        <w:rPr>
          <w:rtl w:val="true"/>
        </w:rPr>
        <w:t>النَّوُع السَّادِسُ والسِّتُونِ والسَّابِعُ والسِّتُون والثَّامِنُ والسِّتُّون</w:t>
      </w:r>
      <w:r>
        <w:rPr>
          <w:rtl w:val="true"/>
        </w:rPr>
        <w:t xml:space="preserve">: </w:t>
      </w:r>
      <w:r>
        <w:rPr>
          <w:rtl w:val="true"/>
        </w:rPr>
        <w:t>الإيجازُ والإطْنَابُ والمُسَاوَاة</w:t>
      </w:r>
      <w:bookmarkEnd w:id="170"/>
    </w:p>
    <w:p>
      <w:pPr>
        <w:pStyle w:val="BookText"/>
        <w:rPr/>
      </w:pPr>
      <w:r>
        <w:rPr>
          <w:rFonts w:ascii="Amiri" w:hAnsi="Amiri" w:eastAsia="Amiri" w:cs="Amiri"/>
          <w:color w:val="111111"/>
          <w:sz w:val="28"/>
          <w:sz w:val="28"/>
          <w:szCs w:val="28"/>
          <w:rtl w:val="true"/>
          <w:lang w:bidi="ar-SA"/>
        </w:rPr>
        <w:t>وهيَ مِنْ أَنواع الْبَلاغة حتَّى نَقَل 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الفَصاحة</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أَنَّ هَذِه الأنْواعَ هي الْبَلَاغَة، واخْتُلِفَ في حُدُودِهَا والأقْرب ما قَالَهُ صَاحِبُ التَّلخيص</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الْمَقْبُولَ من طُرُق التَّعبير عن المراد تأْديةُ أَصْلِه بِلَفْظٍ مُسَاوِ لَهُ، أَوْ نَاقصٍ عَنْهُ وَافٍ، أو زَائدٍ عَلَيْهِ 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 الاخْلال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التَّطْويل والْحَشْو</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غير المتعينة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المتعينة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بغية الإيضاح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وذهب ابنُ الأثير إلى أنَّ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المرادٍ بلَفْظٍ غيرِ زائدٍ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p>
    <w:p>
      <w:pPr>
        <w:pStyle w:val="BookText"/>
        <w:rPr/>
      </w:pPr>
      <w:r>
        <w:rPr>
          <w:rFonts w:ascii="Amiri" w:hAnsi="Amiri" w:eastAsia="Amiri" w:cs="Amiri"/>
          <w:color w:val="111111"/>
          <w:sz w:val="28"/>
          <w:sz w:val="28"/>
          <w:szCs w:val="28"/>
          <w:rtl w:val="true"/>
          <w:lang w:bidi="ar-SA"/>
        </w:rPr>
        <w:t>زائدٍ عنْه فتدْخُلُ المساواةُ في الإِيجاز ولا واسطة</w:t>
      </w:r>
      <w:r>
        <w:rPr>
          <w:rStyle w:val="FootnoteAnchor"/>
          <w:rtl w:val="true"/>
        </w:rPr>
        <w:footnoteReference w:id="1052"/>
      </w:r>
      <w:r>
        <w:rPr>
          <w:rFonts w:ascii="Amiri" w:hAnsi="Amiri" w:eastAsia="Amiri" w:cs="Amiri"/>
          <w:color w:val="111111"/>
          <w:sz w:val="28"/>
          <w:sz w:val="28"/>
          <w:szCs w:val="28"/>
          <w:rtl w:val="true"/>
          <w:lang w:bidi="ar-SA"/>
        </w:rPr>
        <w:t>والأقْربُ الَأوَّل</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في التَّلْخيص للمُساوَاة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السَّيء إلَّا بِأَهْله</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وأُوردَ عَلَيْه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إطناباً لأنَّ السِّیِّيءَ زيادةٌ، لأن كلَّ مكْرٍ لا يكون إلَّا سيّئاً، ولأنه باعتبار ما قَبْلَهُ تذْييلٌ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 السَّیَّيء</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إيجازاً لأنَّ الاستثناءَ إذا كان مفرَّغاً ففيه إيجازُ الْقِصَر، وإلا ففيه إيجازُ قِصَر بالاستِثناء، وإِيجَازُ حذْفٍ للمستثنى منه فإن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بأحد</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في الإيضاح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الإِيجازُ فَقَسمان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إيجازُ حَذْفٍ وسَبَق أَمْثَلَتُهُ في مَجَازِ الْحَذف</w:t>
      </w:r>
      <w:r>
        <w:rPr>
          <w:rStyle w:val="FootnoteAnchor"/>
          <w:rtl w:val="true"/>
        </w:rPr>
        <w:footnoteReference w:id="1058"/>
      </w:r>
      <w:r>
        <w:rPr>
          <w:rFonts w:ascii="Amiri" w:hAnsi="Amiri" w:eastAsia="Amiri" w:cs="Amiri"/>
          <w:color w:val="111111"/>
          <w:sz w:val="28"/>
          <w:sz w:val="28"/>
          <w:szCs w:val="28"/>
          <w:rtl w:val="true"/>
          <w:lang w:bidi="ar-SA"/>
        </w:rPr>
        <w:t>، وإيجَازُ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حَذْفَ فيه، ومَنْ أَبَلَغِه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xml:space="preserve">فإن معنَاه كثيرٌ ولفظه يَسيرّ، لأنَّه </w:t>
      </w:r>
    </w:p>
    <w:p>
      <w:pPr>
        <w:pStyle w:val="BookText"/>
        <w:rPr/>
      </w:pPr>
      <w:r>
        <w:rPr>
          <w:rFonts w:ascii="Amiri" w:hAnsi="Amiri" w:eastAsia="Amiri" w:cs="Amiri"/>
          <w:color w:val="111111"/>
          <w:sz w:val="28"/>
          <w:sz w:val="28"/>
          <w:szCs w:val="28"/>
          <w:rtl w:val="true"/>
          <w:lang w:bidi="ar-SA"/>
        </w:rPr>
        <w:t>قَائِمٌ مَقَامَ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إِذَا عَلِم أَنه إِذَا قَتَل يُقتَصُّ مِنْه كَانَ ذَلِكَ دَاعياً قوياً مَانِعاً لَهُ مِنَ الْقَتْلِ فَارْتَفَعَ بِالْقَتْلِ الَّذِي هُوَ قِصَاصٌ كَثِيرٌ مِنْ قَتْلِ النَّاسِ بَعْضِهِمْ لِبَعْض فَكَانَ ارْتِفَاعُ الْقَتْلِ حَيَاةً لَهُمْ، وَقَدْ كَانَ عِنْدَ الْعَرَب أَبْلَعُ عبارة فى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فزادَ عَلَيْهِ</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حُرُوفِ مَا يُنَاظِرُهُ مِنْهُ</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علَى الْمَطْلُوب</w:t>
      </w:r>
      <w:r>
        <w:rPr>
          <w:rStyle w:val="FootnoteAnchor"/>
          <w:rtl w:val="true"/>
        </w:rPr>
        <w:footnoteReference w:id="1062"/>
      </w:r>
      <w:r>
        <w:rPr>
          <w:rFonts w:ascii="Amiri" w:hAnsi="Amiri" w:eastAsia="Amiri" w:cs="Amiri"/>
          <w:color w:val="111111"/>
          <w:sz w:val="28"/>
          <w:sz w:val="28"/>
          <w:szCs w:val="28"/>
          <w:rtl w:val="true"/>
          <w:lang w:bidi="ar-SA"/>
        </w:rPr>
        <w:t xml:space="preserve">، وما يُفيدُه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التَّعظيم لمنعه عما كَانُوا عَلَيْه من قتلِ جماعةٍ بواحد، واطِّرادُهُ</w:t>
      </w:r>
      <w:r>
        <w:rPr>
          <w:rStyle w:val="FootnoteAnchor"/>
          <w:rtl w:val="true"/>
        </w:rPr>
        <w:footnoteReference w:id="1063"/>
      </w:r>
      <w:r>
        <w:rPr>
          <w:rFonts w:ascii="Amiri" w:hAnsi="Amiri" w:eastAsia="Amiri" w:cs="Amiri"/>
          <w:color w:val="111111"/>
          <w:sz w:val="28"/>
          <w:sz w:val="28"/>
          <w:szCs w:val="28"/>
          <w:rtl w:val="true"/>
          <w:lang w:bidi="ar-SA"/>
        </w:rPr>
        <w:t>، وخُلُوُّه من التكرار، واستغناؤه عن تقدير محذوف</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انظر هذه الأوجه في تفضيل القول الكريم على قول العرب المأثور وتفصيل الكلام عليها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شروح التلخيص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pStyle w:val="BookText"/>
        <w:rPr/>
      </w:pPr>
      <w:r>
        <w:rPr>
          <w:rFonts w:ascii="Amiri" w:hAnsi="Amiri" w:eastAsia="Amiri" w:cs="Amiri"/>
          <w:color w:val="111111"/>
          <w:sz w:val="28"/>
          <w:sz w:val="28"/>
          <w:szCs w:val="28"/>
          <w:rtl w:val="true"/>
          <w:lang w:bidi="ar-SA"/>
        </w:rPr>
        <w:t>، والمطابقة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الإطْنابُ فإنه يكونُ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الايضاحُ بَعْدَ الإِبْهَام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طَلَبَ شَرْحِ شَيْءٍ ما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يُفسِّره والمقامُ يقتضي التَّأكيد للإِرْسَالَ المُؤْذِن</w:t>
      </w:r>
    </w:p>
    <w:p>
      <w:pPr>
        <w:pStyle w:val="BookText"/>
        <w:rPr/>
      </w:pPr>
      <w:r>
        <w:rPr>
          <w:rFonts w:ascii="Amiri" w:hAnsi="Amiri" w:eastAsia="Amiri" w:cs="Amiri"/>
          <w:color w:val="111111"/>
          <w:sz w:val="28"/>
          <w:sz w:val="28"/>
          <w:szCs w:val="28"/>
          <w:rtl w:val="true"/>
          <w:lang w:bidi="ar-SA"/>
        </w:rPr>
        <w:t xml:space="preserve">بتلَقِّي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فإن المقام يقتضي التأكيد لأنه مقامُ امْتِنانِ وتَفْخِيم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الخَاصِّ بعدَ العَامِّ تنبيهاً على فَضْلِ الخَاصٌ حَتَى كَأَنَّهُ لِيْسَ من جنس العامِ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الله وَمَلَئِكَتِهِ وَرُسُلِهِ وَجِبْرِيلَ ومِيكيلَ</w:t>
      </w:r>
      <w:r>
        <w:rPr>
          <w:rFonts w:eastAsia="Amiri" w:cs="Amiri" w:ascii="Amiri" w:hAnsi="Amiri"/>
          <w:color w:val="111111"/>
          <w:sz w:val="28"/>
          <w:szCs w:val="28"/>
          <w:rtl w:val="true"/>
          <w:lang w:bidi="ar-SA"/>
        </w:rPr>
        <w:t>...»</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والصَّلَوَةِ الْوُسْطَى</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 وتقدمَّ 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الإيغَال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الكَلَام بما يُفيدُ نكْتَةً يتمُّ الْمَعْنَى بدُونها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يَسْأَلُكُمْ أَجْراً وَهُمْ مُهْتَدُون</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لأن المقصود حثُّ السَّامِعين على الاتّباع، ففي وصْفِهم بالثَّاني زيادَة مُبَالَغَةٍ وَحَلٌّ عَلَى اتِّباع النَّاسِ لَهُمْ مِنْ ذِكْرِ كَوْنِهم مُرْسَلين،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الضَّلَلَةَ بالْهُدَى</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إيغال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التَّذْيِيلِ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عِقَبَ الجُمْلَة بِجُمْلَةٍ تَشْتَمِلُ على معناهَا </w:t>
      </w:r>
    </w:p>
    <w:p>
      <w:pPr>
        <w:pStyle w:val="BookText"/>
        <w:rPr/>
      </w:pPr>
      <w:r>
        <w:rPr>
          <w:rFonts w:ascii="Amiri" w:hAnsi="Amiri" w:eastAsia="Amiri" w:cs="Amiri"/>
          <w:color w:val="111111"/>
          <w:sz w:val="28"/>
          <w:sz w:val="28"/>
          <w:szCs w:val="28"/>
          <w:rtl w:val="true"/>
          <w:lang w:bidi="ar-SA"/>
        </w:rPr>
        <w:t>للتوكيدِ، ثُمَّ مِنْه ما خَرَجَ مَخْرَجَ المَثَل لاسْتِقْلَالِهِ بنَفْسِهِ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لَمْ يَخْرُجُ مَخْرَجَهُ لِعَدَمِ اسْتِقلاله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جَزَيْنَاهُمْ بمَا كَفَرُوا وَهَلْ نُجازي إلَّا الْكَفُور</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واجْتَمَعَا</w:t>
      </w:r>
      <w:r>
        <w:rPr>
          <w:rStyle w:val="FootnoteAnchor"/>
          <w:rtl w:val="true"/>
        </w:rPr>
        <w:footnoteReference w:id="1074"/>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لِبَشَرٍ مِنْ قَبْلِكَ الْخُلْدَ أَفَإِنْ مِتُّ فَهُمُ الْخَالِدُونَ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مِّتْ فَهُمُ الْخَالِدُون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الثاني</w:t>
      </w:r>
      <w:r>
        <w:rPr>
          <w:rStyle w:val="FootnoteAnchor"/>
          <w:rtl w:val="true"/>
        </w:rPr>
        <w:footnoteReference w:id="10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نَوْعٌ سمَّاه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 التَّمهِيدِ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الآية،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تَتِّمَة كَلَامها</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التكْمِيل ويُسَمَّى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احْتِرَاساً وَهُوَ أَنْ يُؤْتَى في </w:t>
      </w:r>
    </w:p>
    <w:p>
      <w:pPr>
        <w:pStyle w:val="BookText"/>
        <w:rPr/>
      </w:pPr>
      <w:r>
        <w:rPr>
          <w:rFonts w:ascii="Amiri" w:hAnsi="Amiri" w:eastAsia="Amiri" w:cs="Amiri"/>
          <w:color w:val="111111"/>
          <w:sz w:val="28"/>
          <w:sz w:val="28"/>
          <w:szCs w:val="28"/>
          <w:rtl w:val="true"/>
          <w:lang w:bidi="ar-SA"/>
        </w:rPr>
        <w:t>كَلامٍ يوهم خِلَافَ المقصُودِ بما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فلو اقتصر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لَتُوهِّمَ أَنِّهم أذِلُّةٌ لضَعْفهم فجاء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لأنه لو اقتصر على الأوَّلِ لأوْهَمَ الغِلظَ والفَظَاظَة،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إِنَّكَ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تَشْهَدُ إِنَّكَ لَرَسُولُ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ولولَاه لكَان يُوهِمُ ردَّ التَّكْذِيبِ إِلَى نَفْسٍ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فِي كَلَامٍ لَا يُوهِمُ خِلافَ المقْصُودِ بفَضْلةٍ لنكتَةٍ كالمبالغة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وَءَاتَى المالَ عَلَى حُبِّه</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أي مع حبه فإن الإطعام وإيتاء المالَ حُبّه أبلغ</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فِي أَثناء الكلام أَوْ بَيْنَ كَلَامِين متَّصِلَيْن معنىَّ بجملةٍ أو أكثر لا محلَّ لَهَا من الإعراب لنكتةٍ كالتَّنزيه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وَيَجْعَلُونَ لله الْبَنَاتِ سُبْحَانَهُ وَلَهُمْ مَا يَشْتَهون</w:t>
      </w:r>
      <w:r>
        <w:rPr>
          <w:rFonts w:eastAsia="Amiri" w:cs="Amiri" w:ascii="Amiri" w:hAnsi="Amiri"/>
          <w:color w:val="111111"/>
          <w:sz w:val="28"/>
          <w:szCs w:val="28"/>
          <w:rtl w:val="true"/>
          <w:lang w:bidi="ar-SA"/>
        </w:rPr>
        <w:t>»</w:t>
      </w:r>
      <w:r>
        <w:rPr>
          <w:rStyle w:val="FootnoteAnchor"/>
          <w:rtl w:val="true"/>
        </w:rPr>
        <w:footnoteReference w:id="10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تضمَّنَت تنزيهاً الله تعالَى عن البنات وكقوله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حَمَلَتْهُ أُمُّهُ وَهْناً عَلَى وَهْنٍ وَفِصَلُهُ فِي عَامَين أَنْ اشْكُرْ لي وَلِوَالِدَيْكَ</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اعْتِراضٌ لتأكيد الوصيَّة</w:t>
      </w:r>
      <w:r>
        <w:rPr>
          <w:rStyle w:val="FootnoteAnchor"/>
          <w:rtl w:val="true"/>
        </w:rPr>
        <w:footnoteReference w:id="108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حَيْثُ أَمَرَكُمْ الله إن الله 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فيساؤكُمْ متصِلٌ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بيَانُ لَه وما بينهما اعتراض</w:t>
      </w:r>
      <w:r>
        <w:rPr>
          <w:rStyle w:val="FootnoteAnchor"/>
          <w:rtl w:val="true"/>
        </w:rPr>
        <w:footnoteReference w:id="1089"/>
      </w:r>
      <w:r>
        <w:rPr>
          <w:rFonts w:ascii="Amiri" w:hAnsi="Amiri" w:eastAsia="Amiri" w:cs="Amiri"/>
          <w:color w:val="111111"/>
          <w:sz w:val="28"/>
          <w:sz w:val="28"/>
          <w:szCs w:val="28"/>
          <w:rtl w:val="true"/>
          <w:lang w:bidi="ar-SA"/>
        </w:rPr>
        <w:t>وأمثِلَتُهُ في القرآن كثيرة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الإِطْنَابُ بغَيْرِ أحدِ هَذِه الأمُور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وَيُؤْمِنُونَ بِه</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إطنابٌ لأنَ إيمانَهم لَيْسَ ممَّا يُنْكَر، وحسَّن ذكره إظْهارُ شَرفِ الايمانِ ترغيباً فيه،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السَّمَواتِ وَالأَرْضِ واخْتِلَافِ اللَّيْلِ والنَّهارِ وَالفلكِ الَّتي تَجْري في الْبَحْرِ بِمَا يَنْفَعُ النَّاسَ</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أبلغُ الإطْناب لكوْنها وردَت مع المنكِرينَ وحدَانيَّة الله تعالَى الطَّالِبينَ علَى ذَلَكَ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bookmarkStart w:id="171" w:name="pg9762_73619"/>
    </w:p>
    <w:p>
      <w:pPr>
        <w:pStyle w:val="Heading2"/>
        <w:numPr>
          <w:ilvl w:val="1"/>
          <w:numId w:val="1"/>
        </w:numPr>
        <w:rPr/>
      </w:pPr>
      <w:bookmarkStart w:id="172" w:name="__RefHeading___Toc9051929_2870459653"/>
      <w:bookmarkStart w:id="173" w:name="_Toc57"/>
      <w:bookmarkEnd w:id="171"/>
      <w:bookmarkEnd w:id="172"/>
      <w:r>
        <w:rPr>
          <w:rtl w:val="true"/>
        </w:rPr>
        <w:t>النَّوْعُ التَّاسِعُ والسِّتُّون</w:t>
      </w:r>
      <w:r>
        <w:rPr>
          <w:rtl w:val="true"/>
        </w:rPr>
        <w:t xml:space="preserve">: </w:t>
      </w:r>
      <w:r>
        <w:rPr>
          <w:rtl w:val="true"/>
        </w:rPr>
        <w:t>الأشْبَاهُ</w:t>
      </w:r>
      <w:bookmarkEnd w:id="173"/>
    </w:p>
    <w:p>
      <w:pPr>
        <w:pStyle w:val="BookText"/>
        <w:rPr/>
      </w:pPr>
      <w:r>
        <w:rPr>
          <w:rFonts w:ascii="Amiri" w:hAnsi="Amiri" w:eastAsia="Amiri" w:cs="Amiri"/>
          <w:color w:val="111111"/>
          <w:sz w:val="28"/>
          <w:sz w:val="28"/>
          <w:szCs w:val="28"/>
          <w:rtl w:val="true"/>
          <w:lang w:bidi="ar-SA"/>
        </w:rPr>
        <w:t>هَذَا النَّوعُ منْ زيادَتي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المتَشابِهَة، وحِكْمَةُ تَكْرَارِها وَنُكْتُه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إحْدَى الْمُتشَابِهَتَين ممَّا لَيْسَ في الأخْرى من تَقْديم أَوْ تأْخِير أَوْ زِيَادَةٍ، وقد صنَّف في ذلك جماعةٌ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مُتَشَابَه القُرآن لمَحمُود بن حَمزة الكِرْماني</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معترك الأقران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أَمئِلته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في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كرَّره بعدَ ذِكْرِه في الْبَسْمَلة تَأْكيداً لرَحمته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ذَكَرَهُ أَولاً مَعْ غَيْرِ الْمُنْعَم عَلَيْهِمْ بالرَّحْمة فأعَادَه مَعَهم وهم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بالرَّحْمَن إِلَى أَنَّه رَحْمَن لجميعهمْ في الدُّنيا، وبالرَّحيم إلى أَنَّه خَاصٌّ بِالمؤمنينَ يَوْمَ الدِّين، ومِنْهَا قَوْلُهُ تَعَالَى فِي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في مَوْضِعين</w:t>
      </w:r>
      <w:r>
        <w:rPr>
          <w:rStyle w:val="FootnoteAnchor"/>
          <w:rtl w:val="true"/>
        </w:rPr>
        <w:footnoteReference w:id="1094"/>
      </w:r>
      <w:r>
        <w:rPr>
          <w:rFonts w:ascii="Amiri" w:hAnsi="Amiri" w:eastAsia="Amiri" w:cs="Amiri"/>
          <w:color w:val="111111"/>
          <w:sz w:val="28"/>
          <w:sz w:val="28"/>
          <w:szCs w:val="28"/>
          <w:rtl w:val="true"/>
          <w:lang w:bidi="ar-SA"/>
        </w:rPr>
        <w:t>، لأنَّ المرادَ بالأوَّل</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الهُبُوطُ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والثَّانى</w:t>
      </w:r>
      <w:r>
        <w:rPr>
          <w:rStyle w:val="FootnoteAnchor"/>
          <w:rtl w:val="true"/>
        </w:rPr>
        <w:footnoteReference w:id="1096"/>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واوٍ، وكذا في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إبراهيم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الأوَّلَين من كلَام الله فلا يُرادُ تَعدادُ المِحَن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من كلام موسَى لَهم فعدِّدها عَلَيْهِم وكان مأموراً 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والذينَ هَادُوا وَالنَّصَارَى وَالصَّابِئِينَ</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وقال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والصّابئين والنَّصارى</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وفي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وَالصَّابِتُون والنِّصَارَى</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لأن النَّصارى تُقَدَّم على الصَّابئين في الرّتبة لأنهم أهل كتابٍ فقدَّمهُمْ في البقرة، والصَّابئين تُقَدِّمُ في الزَّمان لأنَّهم كانوا قَبْلَهم فقدَّمَهُمْ في الحَجّ، وراعَى في المائدة المعْنَيَيْن فقدَّمَهُمْ في اللَّفظ وأَخَّرهم في التقدیر لأن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والصَّابِئُون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قولُهُ فيها</w:t>
      </w:r>
      <w:r>
        <w:rPr>
          <w:rStyle w:val="FootnoteAnchor"/>
          <w:rtl w:val="true"/>
        </w:rPr>
        <w:footnoteReference w:id="1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هَذَا بَلَداً عَامِناً</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وفي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الْبَلَدَ ءَامِناً</w:t>
      </w:r>
      <w:r>
        <w:rPr>
          <w:rFonts w:eastAsia="Amiri" w:cs="Amiri" w:ascii="Amiri" w:hAnsi="Amiri"/>
          <w:color w:val="111111"/>
          <w:sz w:val="28"/>
          <w:szCs w:val="28"/>
          <w:rtl w:val="true"/>
          <w:lang w:bidi="ar-SA"/>
        </w:rPr>
        <w:t>»</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 إِشَارَةً إلى غيرِ بلدٍ وهُوَ الْوادِي قبل بناءِ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 بعد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وَبيَّنوا</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ذَلك وهو في غَيْرِها</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فَأَغْنى عن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بعضِ المسبّحات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استأثَر الله بهَا فَأَتَى بهَا على جَميع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المصدر في أَوَّل الإِسْراء والماضيَ والمُضَارِع في المسبّحات، والأمْر في الأعلى</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في الفَلَقَ لأَنَّ كُلَّ شَرٌّ من الأَرْبَعَةَ المضافِ إليه غَيْرُ شَرٍّ الآخر والله تعالى أعلم</w:t>
      </w:r>
      <w:r>
        <w:rPr>
          <w:rFonts w:eastAsia="Amiri" w:cs="Amiri" w:ascii="Amiri" w:hAnsi="Amiri"/>
          <w:color w:val="111111"/>
          <w:sz w:val="28"/>
          <w:szCs w:val="28"/>
          <w:rtl w:val="true"/>
          <w:lang w:bidi="ar-SA"/>
        </w:rPr>
        <w:t xml:space="preserve">. </w:t>
      </w:r>
      <w:bookmarkStart w:id="174" w:name="pg9762_73626"/>
    </w:p>
    <w:p>
      <w:pPr>
        <w:pStyle w:val="Heading2"/>
        <w:numPr>
          <w:ilvl w:val="1"/>
          <w:numId w:val="1"/>
        </w:numPr>
        <w:rPr/>
      </w:pPr>
      <w:bookmarkStart w:id="175" w:name="__RefHeading___Toc9051931_2870459653"/>
      <w:bookmarkStart w:id="176" w:name="_Toc58"/>
      <w:bookmarkEnd w:id="174"/>
      <w:bookmarkEnd w:id="175"/>
      <w:r>
        <w:rPr>
          <w:rtl w:val="true"/>
        </w:rPr>
        <w:t>النّوْعُ السَّبْعُونَ وَالْحَادِي والسَّبْعُون</w:t>
      </w:r>
      <w:r>
        <w:rPr>
          <w:rtl w:val="true"/>
        </w:rPr>
        <w:t xml:space="preserve">: </w:t>
      </w:r>
      <w:r>
        <w:rPr>
          <w:rtl w:val="true"/>
        </w:rPr>
        <w:t>الْفَضْلُ وَالْوَصْلُ</w:t>
      </w:r>
      <w:bookmarkEnd w:id="17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عَطْفِ الْجُمَلِ، وَالْوَصْلُ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الفَقْدَانِ التَّغَايُرِ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الثَّانِيَةِ تَأْكِيداً لِلأُولَى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 xml:space="preserve">فإنَّه لَمَّا بُولِغ في وصْفِهِ بِبُلُوغِهِ الدَّرَجَةَ الْقُصْوَى في الكَمَال بِجَعْلِ المُبْتَدَا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xml:space="preserve">وتَعْرِيفُ الخبر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يَتَوَهُمَ السَّامِعُ قبل التَّأَمُّلِ أَنَّهُ مِمَّا يُرْمَى بِهِ جُزَافاً تَبِعَ نَفْياً لِذلِكَ،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الْهِدَايَةِ بالِغٌ دَرَجَةً لَا يُدْرَكُ كُنْهُهَا حَتَّى كَأَنَّه هِدَايَةٌ مَحْضَة فَهُوَ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كَمَالُهُ في الهِدَايَةِ</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بَدَلًا مِنْهَا لِعَدَم تَوْفِيتها بالمُرَادِ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أَمَدَّكُمْ بِمَا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أَمَدَّكُمْ بِأَنْعَام وَبَنِينَ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وَجَنَّتٍ وَعُيُونٍ</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فإنَّ المرادَ التَّنبيهُ على نِعَمِ اللهِ والثَّاني أَوْفَى لدلالَتِهِ عَلَيْها بالتَّفْصِيل من غير إحالةٍ على عِلْمٍ المخاطبين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بياناً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إِلَيْهِ الشَّيْطَانُ قَالَ يَأْدَم هَلْ أَدُلُّكَ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لِفَقْدِ الْجَامِعِ المُشْتَرَكِ بَيْنَ الجُمَلِ</w:t>
      </w:r>
      <w:r>
        <w:rPr>
          <w:rStyle w:val="FootnoteAnchor"/>
          <w:rtl w:val="true"/>
        </w:rPr>
        <w:footnoteReference w:id="1114"/>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وَأَنْذَرْتَهُمْ أَمْ لَمْ تُنذِرْهُمْ</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فُصِل لِكَوْنِ مَا قَبْلَهُ حديثاً عن القرآنِ وصفاتِهِ وهذا حديثٌ عن الكفّارِ وصِفَاتِهِمْ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ولاخْتِلَافِ الْجُمْلَتَيْنِ خَبراً وَإِنْشَاءً</w:t>
      </w:r>
      <w:r>
        <w:rPr>
          <w:rStyle w:val="FootnoteAnchor"/>
          <w:rtl w:val="true"/>
        </w:rPr>
        <w:footnoteReference w:id="1116"/>
      </w:r>
      <w:r>
        <w:rPr>
          <w:rFonts w:ascii="Amiri" w:hAnsi="Amiri" w:eastAsia="Amiri" w:cs="Amiri"/>
          <w:color w:val="111111"/>
          <w:sz w:val="28"/>
          <w:sz w:val="28"/>
          <w:szCs w:val="28"/>
          <w:rtl w:val="true"/>
          <w:lang w:bidi="ar-SA"/>
        </w:rPr>
        <w:t>، وجوَّز النُّحاةُ العَطْفَ في مِثْلِ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في سورة البقرة ويُسَمَّى هَذَا القِسْمُ وَالَّذِي قَبْلَهُ</w:t>
      </w:r>
      <w:r>
        <w:rPr>
          <w:rStyle w:val="FootnoteAnchor"/>
          <w:rtl w:val="true"/>
        </w:rPr>
        <w:footnoteReference w:id="1118"/>
      </w:r>
      <w:r>
        <w:rPr>
          <w:rFonts w:ascii="Amiri" w:hAnsi="Amiri" w:eastAsia="Amiri" w:cs="Amiri"/>
          <w:color w:val="111111"/>
          <w:sz w:val="28"/>
          <w:sz w:val="28"/>
          <w:szCs w:val="28"/>
          <w:rtl w:val="true"/>
          <w:lang w:bidi="ar-SA"/>
        </w:rPr>
        <w:t>عِنْدَ أَهْلِ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الانْقِطَاع</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الْمقتضي لِلْفَصْلِ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يُقصد إعطاءُ الثَّانِيةِ حُكْمَ الأولى نحو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خَلَوْا إِلَى شَيَاطِينِهِمْ قَالُوا إِنَّا مَعَكُمْ إِنَّما نَحْنُ 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يَسْتَهْزِى بِهِمْ</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لم يَعْطف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يَسْتَهْزِىءُ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مَقُولِهِمْ</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يُشَارِكَهُ في الاختصاص بالظرف</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كَوْنُها</w:t>
      </w:r>
      <w:r>
        <w:rPr>
          <w:rStyle w:val="FootnoteAnchor"/>
          <w:rtl w:val="true"/>
        </w:rPr>
        <w:footnoteReference w:id="1123"/>
      </w:r>
      <w:r>
        <w:rPr>
          <w:rFonts w:ascii="Amiri" w:hAnsi="Amiri" w:eastAsia="Amiri" w:cs="Amiri"/>
          <w:color w:val="111111"/>
          <w:sz w:val="28"/>
          <w:sz w:val="28"/>
          <w:szCs w:val="28"/>
          <w:rtl w:val="true"/>
          <w:lang w:bidi="ar-SA"/>
        </w:rPr>
        <w:t>جواباً لِسُؤَالِ اقْتَضَتْهُ الأولَى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اسْتِثْنَافاً</w:t>
      </w:r>
      <w:r>
        <w:rPr>
          <w:rStyle w:val="FootnoteAnchor"/>
          <w:rtl w:val="true"/>
        </w:rPr>
        <w:footnoteReference w:id="1124"/>
      </w:r>
      <w:r>
        <w:rPr>
          <w:rFonts w:ascii="Amiri" w:hAnsi="Amiri" w:eastAsia="Amiri" w:cs="Amiri"/>
          <w:color w:val="111111"/>
          <w:sz w:val="28"/>
          <w:sz w:val="28"/>
          <w:szCs w:val="28"/>
          <w:rtl w:val="true"/>
          <w:lang w:bidi="ar-SA"/>
        </w:rPr>
        <w:t>بَيَانياً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بِالغُدُوِّ وَالآصَالِ رِجَالٌ</w:t>
      </w:r>
      <w:r>
        <w:rPr>
          <w:rFonts w:eastAsia="Amiri" w:cs="Amiri" w:ascii="Amiri" w:hAnsi="Amiri"/>
          <w:color w:val="111111"/>
          <w:sz w:val="28"/>
          <w:szCs w:val="28"/>
          <w:rtl w:val="true"/>
          <w:lang w:bidi="ar-SA"/>
        </w:rPr>
        <w:t>...»</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أُبرِّىءُ نفْسي إِنَّ النَّفْسَ لأمارَةٌ بالسُّوء</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سَلاماً قَالَ سَلَامٌ</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الْوَصْل فيكُونُ للجامع</w:t>
      </w:r>
      <w:r>
        <w:rPr>
          <w:rStyle w:val="FootnoteAnchor"/>
          <w:rtl w:val="true"/>
        </w:rPr>
        <w:footnoteReference w:id="1128"/>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يُخَدِعُونَ اللَّهَ وَهُوَ خَدِعُهُمْ</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 وَإِنَّ الْفُجَّارَ لَفِي جَحِيم</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تَعْبُدُونَ إِلَّا اللَّهَ وَبِالْوَالِدَيْنِ إحْسانا</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أيْ لا تَعْبُدُوا وَأَحْسِنُوا واللهُ أعْلَم</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bookmarkStart w:id="177" w:name="pg9762_73634"/>
    </w:p>
    <w:p>
      <w:pPr>
        <w:pStyle w:val="Heading2"/>
        <w:numPr>
          <w:ilvl w:val="1"/>
          <w:numId w:val="1"/>
        </w:numPr>
        <w:rPr/>
      </w:pPr>
      <w:bookmarkStart w:id="178" w:name="__RefHeading___Toc9051933_2870459653"/>
      <w:bookmarkStart w:id="179" w:name="_Toc59"/>
      <w:bookmarkEnd w:id="177"/>
      <w:bookmarkEnd w:id="178"/>
      <w:r>
        <w:rPr>
          <w:rtl w:val="true"/>
        </w:rPr>
        <w:t>النَّوْعُ الثَّاني والسَّبعون</w:t>
      </w:r>
      <w:r>
        <w:rPr>
          <w:rtl w:val="true"/>
        </w:rPr>
        <w:t xml:space="preserve">: </w:t>
      </w:r>
      <w:r>
        <w:rPr>
          <w:rtl w:val="true"/>
        </w:rPr>
        <w:t>الْقصْرُ</w:t>
      </w:r>
      <w:bookmarkEnd w:id="179"/>
    </w:p>
    <w:p>
      <w:pPr>
        <w:pStyle w:val="BookText"/>
        <w:rPr/>
      </w:pPr>
      <w:r>
        <w:rPr>
          <w:rFonts w:ascii="Amiri" w:hAnsi="Amiri" w:eastAsia="Amiri" w:cs="Amiri"/>
          <w:color w:val="111111"/>
          <w:sz w:val="28"/>
          <w:sz w:val="28"/>
          <w:szCs w:val="28"/>
          <w:rtl w:val="true"/>
          <w:lang w:bidi="ar-SA"/>
        </w:rPr>
        <w:t>هُوَ تَخْصِيصُ صِفَةٍ</w:t>
      </w:r>
      <w:r>
        <w:rPr>
          <w:rStyle w:val="FootnoteAnchor"/>
          <w:rtl w:val="true"/>
        </w:rPr>
        <w:footnoteReference w:id="1134"/>
      </w:r>
      <w:r>
        <w:rPr>
          <w:rFonts w:ascii="Amiri" w:hAnsi="Amiri" w:eastAsia="Amiri" w:cs="Amiri"/>
          <w:color w:val="111111"/>
          <w:sz w:val="28"/>
          <w:sz w:val="28"/>
          <w:szCs w:val="28"/>
          <w:rtl w:val="true"/>
          <w:lang w:bidi="ar-SA"/>
        </w:rPr>
        <w:t>بِأَمْرِ دُونَ آخَر، أَوْ أَمْرٍ بِصِفَةٍ دُونَ أُخْرَى، فَهُوَ قَصْرُ مَوْصُوفٍ عَلَى صِفَةٍ، وَصِفَةٍ عَلَى مَوْصُوفٍ</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أَدَوَاتُ مِنْهَا</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وَالاسْتِثْنَاءُ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إلى التَّبَرِّي مِنَ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xml:space="preserve">أيْ لا يَتَعَدَّى إلَى الألُوهِيَّة، ويُسَمَّى ذَلك قَصْرَ إفْراد، ويُخَاطَبُ به منْ يَعْتَقِدُ الشَّركَة لِقَطْعِهَا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خُوطِبَ به مَنْ يَعْتَقِدُ أَنَّه إِلَهُ فَيُسَمَّى قَصْرَ قَلْبٍ</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Style w:val="FootnoteAnchor"/>
          <w:rtl w:val="true"/>
        </w:rPr>
        <w:footnoteReference w:id="1141"/>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إِلَّا ذَلِكَ </w:t>
      </w:r>
    </w:p>
    <w:p>
      <w:pPr>
        <w:pStyle w:val="BookText"/>
        <w:rPr/>
      </w:pPr>
      <w:r>
        <w:rPr>
          <w:rFonts w:ascii="Amiri" w:hAnsi="Amiri" w:eastAsia="Amiri" w:cs="Amiri"/>
          <w:color w:val="111111"/>
          <w:sz w:val="28"/>
          <w:sz w:val="28"/>
          <w:szCs w:val="28"/>
          <w:rtl w:val="true"/>
          <w:lang w:bidi="ar-SA"/>
        </w:rPr>
        <w:t xml:space="preserve">دُونَ مَا ادْعَوْهُ من البَحيرَةِ وَالسَّائِبَةِ ونحوهما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أَتَّبِعُ مَا يُوحَى إلَيَّ مِنْ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عَلَيْكَ الْبَلَاغُ</w:t>
      </w:r>
      <w:r>
        <w:rPr>
          <w:rFonts w:eastAsia="Amiri" w:cs="Amiri" w:ascii="Amiri" w:hAnsi="Amiri"/>
          <w:color w:val="111111"/>
          <w:sz w:val="28"/>
          <w:szCs w:val="28"/>
          <w:rtl w:val="true"/>
          <w:lang w:bidi="ar-SA"/>
        </w:rPr>
        <w:t>...»</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 بَثِّي وَحُزْنِي إِلَى الله</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Style w:val="FootnoteAnchor"/>
          <w:rtl w:val="true"/>
        </w:rPr>
        <w:footnoteReference w:id="1145"/>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1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فَاعْبُدْ</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بالفَتْحِ بالفَتْحِ عند الزَّمخْشَريّ والبيْضاويّ والتَّنُّوخي</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يُوحَى إِلَيَّ أَنَّما إِلَهُكُمْ إلَهُ واحِدٌ</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وقال البهاء السبكي تعليقاً على ما ذكره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صريح 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بالفتح للحصر، وبه صرَّح التنُّوخي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الطيبي أيضاً،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وشروح التلخيص </w:t>
      </w:r>
      <w:r>
        <w:rPr>
          <w:rFonts w:eastAsia="Amiri" w:cs="Amiri" w:ascii="Amiri" w:hAnsi="Amiri"/>
          <w:color w:val="111111"/>
          <w:sz w:val="28"/>
          <w:szCs w:val="28"/>
          <w:lang w:bidi="ar-SA"/>
        </w:rPr>
        <w:t>202:2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حُرُوفِ بَعْضَ الكَلِمَةِ عِنْدَ الزَّمخشريّ أيضاً ومثل له </w:t>
      </w:r>
    </w:p>
    <w:p>
      <w:p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اجْتَنِبُوا الطَّاغُوتَ أَنْ يَعْبُدُوهَا</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فإن القَلْب للاخْتصاص بالنسبة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فَعَلُوت من الطّغيان قلب بتقديم اللَّام على العَيْن فوزنُهُ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فلعوت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أخر مُختَلَفٌ فِيهَا وَحَرَّرناها في كُتُبِنَا الْبَيانِيَّة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مَا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مواقِع التَّعْريض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فإِنَّه تَعْرِيضُ بأَنَّ الكُفَّارَ من فَرْطِ جَهْلِهِمْ كَالْبَهَائِم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النَّاسُ أَنَّ الْحَصْرَ هُوَ الاخْتِصَاصُ، واخْتَاَر السُّبْكِيُّ التفرقة بيْنَهُمَا وصنَّف فى ذَلك كتاباً لطيفاً قالَ فيه</w:t>
      </w:r>
      <w:r>
        <w:rPr>
          <w:rFonts w:eastAsia="Amiri" w:cs="Amiri" w:ascii="Amiri" w:hAnsi="Amiri"/>
          <w:color w:val="111111"/>
          <w:sz w:val="28"/>
          <w:szCs w:val="28"/>
          <w:rtl w:val="true"/>
          <w:lang w:bidi="ar-SA"/>
        </w:rPr>
        <w:t>:</w:t>
      </w:r>
      <w:r>
        <w:rPr>
          <w:rStyle w:val="FootnoteAnchor"/>
          <w:rtl w:val="true"/>
        </w:rPr>
        <w:footnoteReference w:id="115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غَيْرِ المذكُورِ وإِثْبَاتُ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الخاصِّ من جهةٍ خُصُوصِه فَيُقَدَّمُ للاهتمام به من غيرِ تَعَرُّض لنَفْي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جَاءَ النَّفْيُ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بِأَنَّ قائِلِيهِ لا يَعْبُدُونَ غيرَ اللهِ، ولِذَا لَمْ يَطْرِدْ ذلك في بَقِيَّة الآيات، فإن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أَفَغَیْرَ دینِ اللهِ یَبْغُون</w:t>
      </w:r>
      <w:r>
        <w:rPr>
          <w:rFonts w:eastAsia="Amiri" w:cs="Amiri" w:ascii="Amiri" w:hAnsi="Amiri"/>
          <w:color w:val="111111"/>
          <w:sz w:val="28"/>
          <w:szCs w:val="28"/>
          <w:rtl w:val="true"/>
          <w:lang w:bidi="ar-SA"/>
        </w:rPr>
        <w:t>»</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جُعِلَ في مَعْنَى مَا يَبْغُونَ إِلَّا غَيْرَ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الله</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وهمزةُ الإنكارِ داخِلَةٌ عَلَيْهِ لَزِمَ أَنْ يكونَ المنكرُ الحَصْر لا مُجَرَّدَ بَغْيِهِمْ غيرَ دين اللهِ وَلَيْسَ المراد</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أَبْفكاً عَآلِهَةً دُونَ اللهِ تُرِيدُونَ</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المنكَرُ إرَادَتُهُمْ آلِهَةً دُونَ اللهِ مِنْ غَيْرِ حَصْرٍ انْتَهَى، وهَذَا الَّذي قالَهُ هُوَ التَّحْقيق</w:t>
      </w:r>
      <w:r>
        <w:rPr>
          <w:rFonts w:eastAsia="Amiri" w:cs="Amiri" w:ascii="Amiri" w:hAnsi="Amiri"/>
          <w:color w:val="111111"/>
          <w:sz w:val="28"/>
          <w:szCs w:val="28"/>
          <w:rtl w:val="true"/>
          <w:lang w:bidi="ar-SA"/>
        </w:rPr>
        <w:t xml:space="preserve">. </w:t>
      </w:r>
      <w:bookmarkStart w:id="180" w:name="pg9762_73642"/>
    </w:p>
    <w:p>
      <w:pPr>
        <w:pStyle w:val="Heading2"/>
        <w:numPr>
          <w:ilvl w:val="1"/>
          <w:numId w:val="1"/>
        </w:numPr>
        <w:rPr/>
      </w:pPr>
      <w:bookmarkStart w:id="181" w:name="__RefHeading___Toc9051935_2870459653"/>
      <w:bookmarkStart w:id="182" w:name="_Toc60"/>
      <w:bookmarkEnd w:id="180"/>
      <w:bookmarkEnd w:id="181"/>
      <w:r>
        <w:rPr>
          <w:rtl w:val="true"/>
        </w:rPr>
        <w:t>النّوْعُ الثَّالِثُ والسَّبْعُون</w:t>
      </w:r>
      <w:r>
        <w:rPr>
          <w:rtl w:val="true"/>
        </w:rPr>
        <w:t xml:space="preserve">: </w:t>
      </w:r>
      <w:r>
        <w:rPr>
          <w:rtl w:val="true"/>
        </w:rPr>
        <w:t>الاحْتِبَاك</w:t>
      </w:r>
      <w:bookmarkEnd w:id="182"/>
    </w:p>
    <w:p>
      <w:pPr>
        <w:pStyle w:val="BookText"/>
        <w:rPr/>
      </w:pPr>
      <w:r>
        <w:rPr>
          <w:rFonts w:ascii="Amiri" w:hAnsi="Amiri" w:eastAsia="Amiri" w:cs="Amiri"/>
          <w:color w:val="111111"/>
          <w:sz w:val="28"/>
          <w:sz w:val="28"/>
          <w:szCs w:val="28"/>
          <w:rtl w:val="true"/>
          <w:lang w:bidi="ar-SA"/>
        </w:rPr>
        <w:t>هَذَا النّوعُ مِنْ زِيَادَتِي وَهُوَ نَوْعٌ لَطِيفٌ، وَلَمْ نَرَ أَحَداً ذَكَرَهُ مِنْ أَهْلِ المَعَانِي وَالْبَيَان والْبَديع</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ودعوى المؤلف هنا بأن أحداً لم يذكره مُبَالغٌ فيها فقد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 الكلامِ متقابلان فيحذف من كلِّ واحدٍ منهما مقابله لدلالة الآخر عليه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اعْتَرَفُوا بذنوبِهِمْ خَلَطُوا عَمَلًا صَالِحاً وَآخَر سَيْناً عَسَى اللهُ أَنْ يَتُوبَ عَلَيْهِمْ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صالحاً بسَّيءٍ وآخر سَيِّئاً بصالِحٍ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 فريد ص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وكُنتُ تَأَمَلْتُ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 وَلَا زَمْهَرِيراً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والْقَوْلَيْنِ اللَّذَينِ في الزَّمْهَرِير،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الْقَمَرُ مقَابَلَةِ الشَّمْس،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البَرْد، وأفاد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قَمَرَ فِيهَا، وبالزَّمْهَرِير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حَرَّ فِيها فَحَذَفَ من كلّ شَقٌّ مَقَابِلَ الآخَر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نَوْعٌ مِنَ الْبَدِيعِ لَطِيفٌ لَكِنِّي لا أَدْرِي </w:t>
      </w:r>
    </w:p>
    <w:p>
      <w:pPr>
        <w:pStyle w:val="BookText"/>
        <w:rPr/>
      </w:pPr>
      <w:r>
        <w:rPr>
          <w:rFonts w:ascii="Amiri" w:hAnsi="Amiri" w:eastAsia="Amiri" w:cs="Amiri"/>
          <w:color w:val="111111"/>
          <w:sz w:val="28"/>
          <w:sz w:val="28"/>
          <w:szCs w:val="28"/>
          <w:rtl w:val="true"/>
          <w:lang w:bidi="ar-SA"/>
        </w:rPr>
        <w:t>مَا اسْمُهُ وَلا أَعْرِفُ في أَنْوَاعِ الْبَدِيعِ مَا يُنَاسِبُهُ حَتَّى أَفَادَنِي بَعْضُ الأَئِمَّةِ الفُضَلاء أَنَّهُ سَمِعَ بَعْضَ شُيُوخِهِ قَرُّر لَهُ مِثْلَ ذَلِكَ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فِئَةٌ تُقَاتِلُ في سَبِيلِ اللهِ وأُخْرَى كَافِرَةُ</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كَافِرَةٌ أَنَّ الفِئَةَ الأولَى مُؤْمِنَةَ،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الأُخْرَى تُقَاتِلُ في سَبِيلِ الطَّاغُوتِ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يُسَمَّى بالاحْتِباكَ قَالَ الإمامُ الْفَاضِل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وتَطلَّبتُ ذَلِكَ في عِدَّةٍ كُتب فَلَمْ أَقِفْ عَلَيْهِ، وَأَظُنُّهُ فِي شَرْح الْحَاوِي لأبن الأثير، ثُمَّ صَنف المذكورُ في هذا النوع تأليفاً لطيفاً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لفنّ الاحْتباك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وَقَفْتُ في التِّبْيَانِ ِللطَّيبي عَلَى مَا يُشْبِهُ هَذَا النوع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والعَكْسُ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يُؤْتَى بِكَلامَيْنِ يُقَرِّرُ</w:t>
      </w:r>
      <w:r>
        <w:rPr>
          <w:rStyle w:val="FootnoteAnchor"/>
          <w:rtl w:val="true"/>
        </w:rPr>
        <w:footnoteReference w:id="1161"/>
      </w:r>
      <w:r>
        <w:rPr>
          <w:rFonts w:ascii="Amiri" w:hAnsi="Amiri" w:eastAsia="Amiri" w:cs="Amiri"/>
          <w:color w:val="111111"/>
          <w:sz w:val="28"/>
          <w:sz w:val="28"/>
          <w:szCs w:val="28"/>
          <w:rtl w:val="true"/>
          <w:lang w:bidi="ar-SA"/>
        </w:rPr>
        <w:t>الأَوَّلُ بِمَنْطُوقِهِ مَفْهُومَ الثَّاني وَبالعَكْسِ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لِيَسْتَأْذِنْكُمْ الَّذِينَ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وَلَا عَلَيْهِمْ جُنَاحٌ بَعْدَهُنَّ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مُفَرِّرٌ للأمر بالاسْتِثْذَانِ في تِلْكَ الأوقاتِ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فمنطُوقُ الأمرِ بالاسْتِئذَانِ مُقرّرٌ لِمَفْهُوم رَفْعِ الْجُنَاحَ وَبِالْعَكْسِ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ثُمَّ وَجَدت هذا النوعَ بِعَيْنِهِ مذكوراً في شَرْح بَدِيعيَّة </w:t>
      </w:r>
    </w:p>
    <w:p>
      <w:pPr>
        <w:pStyle w:val="BookText"/>
        <w:rPr/>
      </w:pPr>
      <w:r>
        <w:rPr>
          <w:rFonts w:ascii="Amiri" w:hAnsi="Amiri" w:eastAsia="Amiri" w:cs="Amiri"/>
          <w:color w:val="111111"/>
          <w:sz w:val="28"/>
          <w:sz w:val="28"/>
          <w:szCs w:val="28"/>
          <w:rtl w:val="true"/>
          <w:lang w:bidi="ar-SA"/>
        </w:rPr>
        <w:t>أبي عَبْد الله بن جابر</w:t>
      </w:r>
      <w:r>
        <w:rPr>
          <w:rStyle w:val="FootnoteAnchor"/>
          <w:rtl w:val="true"/>
        </w:rPr>
        <w:footnoteReference w:id="1164"/>
      </w:r>
      <w:r>
        <w:rPr>
          <w:rFonts w:ascii="Amiri" w:hAnsi="Amiri" w:eastAsia="Amiri" w:cs="Amiri"/>
          <w:color w:val="111111"/>
          <w:sz w:val="28"/>
          <w:sz w:val="28"/>
          <w:szCs w:val="28"/>
          <w:rtl w:val="true"/>
          <w:lang w:bidi="ar-SA"/>
        </w:rPr>
        <w:t>لرفيقه أحْمَد بن يُوسف الأَنْدَلُسِي وهُمَا الْمَشْهُورَانِ بالَأعْمى والْبَصِيرِ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يُحْذَفَ مِنَ الأوَّلِ مَا أُثْبَتَ نَظِيرُهُ في الثَّاني ومن الثَّاني ما أُثبتَ نظيرُهُ فِى الأَوَّلِ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كَفَرُوا كَمَثَلِ الَّذِي يَنْعِق</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الآية،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الأنْبِيَاءِ والكُفَّارِ كَمَثل الَّذِي يَنعِق والَّذي يُنْعق به فحذف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لدلالة الَّذي يَنْعِق عَلَيْهِ، 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يَنْعَقُ به لدلَالَة الَّذِينَ كَفَرُوا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بَأْسًا شَدِيداً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وَيُنْذِرَ الَّذِينَ قَالُوا</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الآية، حذَفَ مِنَ الأوَّلِ 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 شديداً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يَدَكَ في جَيْبِكَ تَخْرُجْ بَيْضَاءَ مِنْ غَيْرِ سُوءٍ</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غَيْرَ بَيْضَاء، وَأَخْرِجْهَا تَخْرُج إِلَى آخِرِهِ، فَحَلَفَ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إِلَى آخِرِهِ، 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وأَخْرِجْهَا انْتَهَى مُلَخَّصاً</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bookmarkStart w:id="183" w:name="pg9762_73648"/>
    </w:p>
    <w:p>
      <w:pPr>
        <w:pStyle w:val="Heading2"/>
        <w:numPr>
          <w:ilvl w:val="1"/>
          <w:numId w:val="1"/>
        </w:numPr>
        <w:rPr/>
      </w:pPr>
      <w:bookmarkStart w:id="184" w:name="__RefHeading___Toc9051937_2870459653"/>
      <w:bookmarkStart w:id="185" w:name="_Toc61"/>
      <w:bookmarkEnd w:id="183"/>
      <w:bookmarkEnd w:id="184"/>
      <w:r>
        <w:rPr>
          <w:rtl w:val="true"/>
        </w:rPr>
        <w:t>النّوْعُ الرَّابعُ والسَّبْعُون</w:t>
      </w:r>
      <w:r>
        <w:rPr>
          <w:rtl w:val="true"/>
        </w:rPr>
        <w:t xml:space="preserve">: </w:t>
      </w:r>
      <w:r>
        <w:rPr>
          <w:rtl w:val="true"/>
        </w:rPr>
        <w:t>الْقَوْلُ بِالْمُوجَب</w:t>
      </w:r>
      <w:bookmarkEnd w:id="18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النوع مِنْ زِيَادَتِي، وَهُوَ مِنْ فُنُونِ الْبَدِيعِ، وأَلَّفَ الصَّلَاحُ الصَّفَدِيُّ</w:t>
      </w:r>
      <w:r>
        <w:rPr>
          <w:rStyle w:val="FootnoteAnchor"/>
          <w:rtl w:val="true"/>
        </w:rPr>
        <w:footnoteReference w:id="1169"/>
      </w:r>
      <w:r>
        <w:rPr>
          <w:rFonts w:ascii="Amiri" w:hAnsi="Amiri" w:eastAsia="Amiri" w:cs="Amiri"/>
          <w:color w:val="111111"/>
          <w:sz w:val="28"/>
          <w:sz w:val="28"/>
          <w:szCs w:val="28"/>
          <w:rtl w:val="true"/>
          <w:lang w:bidi="ar-SA"/>
        </w:rPr>
        <w:t>فيه تأليفاً وَهُوَ</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أَنْ تَقَعَ صِفَةً فِي كَلَامِ الْغَيْرِ كناية عَنْ شَيْءٍ أُثْبِتَ لَهُ حُكْمٌ فَيُشْتَهَا لِغَيْرِهِ من غير تَعَرُّضٍ</w:t>
      </w:r>
      <w:r>
        <w:rPr>
          <w:rStyle w:val="FootnoteAnchor"/>
          <w:rtl w:val="true"/>
        </w:rPr>
        <w:footnoteReference w:id="1171"/>
      </w:r>
      <w:r>
        <w:rPr>
          <w:rFonts w:ascii="Amiri" w:hAnsi="Amiri" w:eastAsia="Amiri" w:cs="Amiri"/>
          <w:color w:val="111111"/>
          <w:sz w:val="28"/>
          <w:sz w:val="28"/>
          <w:szCs w:val="28"/>
          <w:rtl w:val="true"/>
          <w:lang w:bidi="ar-SA"/>
        </w:rPr>
        <w:t>لثبوتِهِ وَانْتِفَائِهِ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لَئِنْ رَجَعْنَا إِلَى الْمَدِينَةِ لَيُخْرِجَنَّ الأَعَزُّ مِنْهَا الأَذَلَّ 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فَالْاعْزُّ وَقَعَتْ في کَلاَمِ المُنَافِقِينَ كِنَابَةٌ عَنْ کلام فَرِيقِهِمْ والأذلُّ كنايةً عنْ المؤمنين، وقَدْ أثْبتُوا لِفريقهمْ المكنيّ عنه بالأعزّ الإِخراج، فأثْبت اللهُ في الرَّدِ عَلَيْهِمْ صِفَةَ العِزَّةِ لِغَيْرِ فَرِيقِهِمْ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وَرَسُولُهُ وَالْمُؤْمِنُونَ، وَلَمْ يَتَعَرَّضُ لِثُبُوتِ ذَلِكَ الحُكْمِ الَّذي هُوَ الإِخْراجُ لِلْمَوْصُوفين بِالْعِزَّةِ وَهُوَ اللهُ وَرَسُولَهُ وَالْمُؤْمِنُونَ، وَلا لِنَفْيِهِ عَنْهُمْ، كَذَا عَرَّفُوهُ فِي الْبَدِيعِ</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وعَرَّفُوهُ في الأصولِ بِتَسْلِيمِ الدَّلِيلِ مَعَ بَقَاءِ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النِّزاعِ، وبيانهِ هُنَا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الأعَزَّ يُخْرِجُ الأَذَلَّ كَمَا قُلْتُمْ لكنُ اللهُ ورسوله والمؤمنون همْ الأعَزْ المُخْرِجُونَ وأنتُمُ الأذَلُّ الْمُخْرَجُونَ، فالدَّليلُ وهو كَوْنُ الأعزّ يُخْرِجُ الأذلُّ مُسَلَّمٌ، ولكنَّ النِّزاعَ بينَ اللهِ والمنافِقينَ في المتَّصفِ به وهَذا أَدَقُّ مِنَ الأوَّل</w:t>
      </w:r>
      <w:r>
        <w:rPr>
          <w:rFonts w:eastAsia="Amiri" w:cs="Amiri" w:ascii="Amiri" w:hAnsi="Amiri"/>
          <w:color w:val="111111"/>
          <w:sz w:val="28"/>
          <w:szCs w:val="28"/>
          <w:rtl w:val="true"/>
          <w:lang w:bidi="ar-SA"/>
        </w:rPr>
        <w:t xml:space="preserve">. </w:t>
      </w:r>
      <w:bookmarkStart w:id="186" w:name="pg9762_73652"/>
    </w:p>
    <w:p>
      <w:pPr>
        <w:pStyle w:val="Heading2"/>
        <w:numPr>
          <w:ilvl w:val="1"/>
          <w:numId w:val="1"/>
        </w:numPr>
        <w:rPr/>
      </w:pPr>
      <w:bookmarkStart w:id="187" w:name="__RefHeading___Toc9051939_2870459653"/>
      <w:bookmarkStart w:id="188" w:name="_Toc62"/>
      <w:bookmarkEnd w:id="186"/>
      <w:bookmarkEnd w:id="187"/>
      <w:r>
        <w:rPr>
          <w:rtl w:val="true"/>
        </w:rPr>
        <w:t>النَّوْعُ الخامِسُ والسَّبْعُون</w:t>
      </w:r>
      <w:r>
        <w:rPr>
          <w:rtl w:val="true"/>
        </w:rPr>
        <w:t xml:space="preserve">: </w:t>
      </w:r>
      <w:r>
        <w:rPr>
          <w:rtl w:val="true"/>
        </w:rPr>
        <w:t>الْمُطَابَقَة</w:t>
      </w:r>
      <w:bookmarkEnd w:id="188"/>
    </w:p>
    <w:p>
      <w:pPr>
        <w:pStyle w:val="BookText"/>
        <w:rPr/>
      </w:pPr>
      <w:r>
        <w:rPr>
          <w:rFonts w:ascii="Amiri" w:hAnsi="Amiri" w:eastAsia="Amiri" w:cs="Amiri"/>
          <w:color w:val="111111"/>
          <w:sz w:val="28"/>
          <w:sz w:val="28"/>
          <w:szCs w:val="28"/>
          <w:rtl w:val="true"/>
          <w:lang w:bidi="ar-SA"/>
        </w:rPr>
        <w:t xml:space="preserve">هَذا النَّوْعُ مِنْ زِيَادَتِي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الْجَمْعُ بَيْنَ مُتَقَابِلين في الجملة</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بِلَفْظَيْنِ مِنْ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وَتَحْسَبُهُمْ أَيْقاظاً وَهُمْ رُقُودٌ</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أَوْ فِعْلَينِ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 وَيُمِيتُ</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أَوْ حَرْفَيْنِ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أَوْ نَوْعَيْنِ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فأَحْييْنهُ</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مُثْبَتاً كَمَا ذُكِرَ وَمَنْفِياً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Style w:val="FootnoteAnchor"/>
          <w:rtl w:val="true"/>
        </w:rPr>
        <w:footnoteReference w:id="1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ظَهْراً مِنَ الْحَيَوةِ الدُّنْيا</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به</w:t>
      </w:r>
      <w:r>
        <w:rPr>
          <w:rStyle w:val="FootnoteAnchor"/>
          <w:rtl w:val="true"/>
        </w:rPr>
        <w:footnoteReference w:id="1181"/>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الرَّحْمَةَ مُسَبِّيَّةٌ عن اللّين</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نَوْعٌ يُخَصُّ بِاسْمِ الْمُقَابَلَة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بِمَعْنَييْنِ مُتَوافِقَيْن أو أكثر ثُمَّ بِمَا يُقابِلُ ذلك على الترتيب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فَلْيَضْحَكُوا قليلاً وَليَبْكُوا أَوْ كثيراً</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يَأْمُرُهُمْ بالمعْرُوفِ وَيَنْهَاهُمْ عَنْ المُنْكَرِ ويُحِلُّ لَهُمْ الطَّيِّبَاتِ وَيُحَرِّمُ عَلَيْهِمْ الخَبيثَ</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وَاتَّقى وَصَدَّقَ بالحُسْنَى فَسَنُيَسِّرُهُ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بَخِلَ وَاسْتَغْنَى وَكَذَّبَ بِالْحُسْنَى فَسَنُيَسِّرُهُ لِلْعُسْرَى</w:t>
      </w:r>
      <w:r>
        <w:rPr>
          <w:rFonts w:eastAsia="Amiri" w:cs="Amiri" w:ascii="Amiri" w:hAnsi="Amiri"/>
          <w:color w:val="111111"/>
          <w:sz w:val="28"/>
          <w:szCs w:val="28"/>
          <w:rtl w:val="true"/>
          <w:lang w:bidi="ar-SA"/>
        </w:rPr>
        <w:t>»</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زَهِدَ فيمَا عِندَ اللهِ كَأَنَّهُ مُسْتَغْنِ عَنْهُ فَلَمْ يَتَّقِ، أَوْ اسْتَغْنَى بشهَوَاتِ الدُّنْيا عَنْ نَعِيمِ الآخِرَةِ فَلَمْ يَتَّقِ</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189" w:name="pg9762_73656"/>
    </w:p>
    <w:p>
      <w:pPr>
        <w:pStyle w:val="Heading2"/>
        <w:numPr>
          <w:ilvl w:val="1"/>
          <w:numId w:val="1"/>
        </w:numPr>
        <w:rPr/>
      </w:pPr>
      <w:bookmarkStart w:id="190" w:name="__RefHeading___Toc9051941_2870459653"/>
      <w:bookmarkStart w:id="191" w:name="_Toc63"/>
      <w:bookmarkEnd w:id="189"/>
      <w:bookmarkEnd w:id="190"/>
      <w:r>
        <w:rPr>
          <w:rtl w:val="true"/>
        </w:rPr>
        <w:t>النَّوْعُ السَّادِسُ والسَّبْعُون</w:t>
      </w:r>
      <w:r>
        <w:rPr>
          <w:rtl w:val="true"/>
        </w:rPr>
        <w:t xml:space="preserve">: </w:t>
      </w:r>
      <w:r>
        <w:rPr>
          <w:rtl w:val="true"/>
        </w:rPr>
        <w:t>المناسَبَة</w:t>
      </w:r>
      <w:bookmarkEnd w:id="191"/>
    </w:p>
    <w:p>
      <w:pPr>
        <w:pStyle w:val="BookText"/>
        <w:rPr/>
      </w:pPr>
      <w:r>
        <w:rPr>
          <w:rFonts w:ascii="Amiri" w:hAnsi="Amiri" w:eastAsia="Amiri" w:cs="Amiri"/>
          <w:color w:val="111111"/>
          <w:sz w:val="28"/>
          <w:sz w:val="28"/>
          <w:szCs w:val="28"/>
          <w:rtl w:val="true"/>
          <w:lang w:bidi="ar-SA"/>
        </w:rPr>
        <w:t>هذا النَّوعُ من زِيادَتِي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الشَّيء وَمَا يُنَاسِبُهُ، ويُسَمَّى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النَّظِير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وَالْقَمَرُ بحُسْبَان</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نَوْعٌ يُسَمَّى</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تَشَابُهُ الأطْرَافِ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يُخْتم الْكَلَامُ بما يُنَاسِبُ ابْتِدَاءَهُ في الْمَعْنَى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 وَهُوَ يُدْرِكُ الأَبْصَرَ وهُوَ اللَّطِيفُ الْخَبِيرُ</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فإنَّ الذي لا تُدْرِكُهُ الأبْصَارُ يُنَاسِبُهُ اللطِيفُ، والْذَّي، يُدْرِكُ يُنَاسِبُهُ الْخَبِير</w:t>
      </w:r>
    </w:p>
    <w:p>
      <w:pPr>
        <w:pStyle w:val="BookText"/>
        <w:rPr/>
      </w:pPr>
      <w:r>
        <w:rPr>
          <w:rFonts w:ascii="IRNazanin" w:hAnsi="IRNazanin" w:eastAsia="IRNazanin"/>
          <w:color w:val="111111"/>
          <w:sz w:val="28"/>
          <w:sz w:val="28"/>
          <w:szCs w:val="28"/>
          <w:rtl w:val="true"/>
          <w:lang w:bidi="fa-IR"/>
        </w:rPr>
        <w:t>ومنه</w:t>
      </w:r>
      <w:r>
        <w:rPr>
          <w:rStyle w:val="FootnoteAnchor"/>
          <w:rtl w:val="true"/>
        </w:rPr>
        <w:footnoteReference w:id="1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خَفِيِّ هَذَا الْقِسْمِ،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أَنَّ الْفاصِلَةَ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تَغْفِرْ لِمَنْ </w:t>
      </w:r>
    </w:p>
    <w:p>
      <w:pPr>
        <w:pStyle w:val="BookText"/>
        <w:rPr/>
      </w:pPr>
      <w:r>
        <w:rPr>
          <w:rFonts w:ascii="Amiri" w:hAnsi="Amiri" w:eastAsia="Amiri" w:cs="Amiri"/>
          <w:color w:val="111111"/>
          <w:sz w:val="28"/>
          <w:sz w:val="28"/>
          <w:szCs w:val="28"/>
          <w:rtl w:val="true"/>
          <w:lang w:bidi="ar-SA"/>
        </w:rPr>
        <w:t>يَسْتَحِقُّ الْعَذَابَ فَالمُنَاسِبُ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الْحَكِيمُ الَّذي لَيْسَ فَوْقَهُ أَحَدٌ يَرُدُّ عَلَيْهِ حُكْمَهُ وَيَعْلَمُ الحِكْمَةَ فيما يَفْعَلُهُ وَإِنْ خَفِيّت</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ويُحْكَى أَنَّ أَعْرَابِيَّاً سَمِعَ قَارِباً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زَلَلْتُمْ مِنْ بَعْدِ مَا جَاءَتْكُمْ الْبَيِّنتُ فَاعْلَمُوا أَنَّ اللهَ غَفُورٌ َرحِيمٌ</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 xml:space="preserve">فأنكرَهُ ولَمْ يَكُنْ 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كَلامَ اللهِ فلا يقولُ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لا يَذكُرُ الغُفْرَانَ عند الزَّلَلِ لأنَّهُ إغْراءٌ عَلَيْهِ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نَوْعٌ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ذِكْرُ الشَّيْءِ بِلَفْظِ غَيْرِهِ لِوُقُوعِهِ في صُحَّبَتِهِ</w:t>
      </w:r>
      <w:r>
        <w:rPr>
          <w:rStyle w:val="FootnoteAnchor"/>
          <w:rtl w:val="true"/>
        </w:rPr>
        <w:footnoteReference w:id="1195"/>
      </w:r>
      <w:r>
        <w:rPr>
          <w:rFonts w:ascii="Amiri" w:hAnsi="Amiri" w:eastAsia="Amiri" w:cs="Amiri"/>
          <w:color w:val="111111"/>
          <w:sz w:val="28"/>
          <w:sz w:val="28"/>
          <w:szCs w:val="28"/>
          <w:rtl w:val="true"/>
          <w:lang w:bidi="ar-SA"/>
        </w:rPr>
        <w:t>، وهذا نَوعٌ مُهِمٌّ يَنبَغِي إتْقَانَه لأَنَّهُ كَثِيرٌ فِي القُرْآنِ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وَلا أَعْلَمُ مَا فِي نَفْسِك</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فإطْلَاقُ النَّفْسِ على اللهِ لِمُشَاكَلَةِ ما قَبْلَه،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وَجَزَؤُا سَيِّئَةٍ سَیِّئَةٌ مِثْلُهَا</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يُذكَرُ بِلَفْظِ غَيْرِهِ لِتَقْدِيرِ وُقُوعِهِ في صُحْبَتِهِ</w:t>
      </w:r>
      <w:r>
        <w:rPr>
          <w:rStyle w:val="FootnoteAnchor"/>
          <w:rtl w:val="true"/>
        </w:rPr>
        <w:footnoteReference w:id="1200"/>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 xml:space="preserve">فهو مَصْدَرٌ مُؤَكَّدٌ لآمَنَّا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اللهِ، لأنَّ الإيمانَ يُطَهِّر النَّفْسَ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النَّصَارَى كَانُوا يَعْمِسُونَ أَوْلَادَهُمْ في ماءٍ أَصْفَر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الْمَعْمُودِيَّة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تَطْهِيرٌ لَهُمْ، فعبَّر عن 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بصبغة اللهِ للمُشَاكَلَةِ بِهَذِهِ القرينةِ</w:t>
      </w:r>
      <w:r>
        <w:rPr>
          <w:rFonts w:eastAsia="Amiri" w:cs="Amiri" w:ascii="Amiri" w:hAnsi="Amiri"/>
          <w:color w:val="111111"/>
          <w:sz w:val="28"/>
          <w:szCs w:val="28"/>
          <w:rtl w:val="true"/>
          <w:lang w:bidi="ar-SA"/>
        </w:rPr>
        <w:t>»</w:t>
      </w:r>
      <w:r>
        <w:rPr>
          <w:rStyle w:val="FootnoteAnchor"/>
          <w:rtl w:val="true"/>
        </w:rPr>
        <w:footnoteReference w:id="1202"/>
      </w:r>
      <w:bookmarkStart w:id="192" w:name="pg9762_73662"/>
    </w:p>
    <w:p>
      <w:pPr>
        <w:pStyle w:val="Heading2"/>
        <w:numPr>
          <w:ilvl w:val="1"/>
          <w:numId w:val="1"/>
        </w:numPr>
        <w:rPr/>
      </w:pPr>
      <w:bookmarkStart w:id="193" w:name="__RefHeading___Toc9051943_2870459653"/>
      <w:bookmarkStart w:id="194" w:name="_Toc64"/>
      <w:bookmarkEnd w:id="192"/>
      <w:bookmarkEnd w:id="193"/>
      <w:r>
        <w:rPr>
          <w:rtl w:val="true"/>
        </w:rPr>
        <w:t>النَّوْعُ السَّابِعُ والسَّبْعُون</w:t>
      </w:r>
      <w:r>
        <w:rPr>
          <w:rtl w:val="true"/>
        </w:rPr>
        <w:t xml:space="preserve">: </w:t>
      </w:r>
      <w:r>
        <w:rPr>
          <w:rtl w:val="true"/>
        </w:rPr>
        <w:t>الْمُجَانَسَة</w:t>
      </w:r>
      <w:bookmarkEnd w:id="194"/>
    </w:p>
    <w:p>
      <w:pPr>
        <w:pStyle w:val="BookText"/>
        <w:rPr/>
      </w:pPr>
      <w:r>
        <w:rPr>
          <w:rFonts w:ascii="Amiri" w:hAnsi="Amiri" w:eastAsia="Amiri" w:cs="Amiri"/>
          <w:color w:val="111111"/>
          <w:sz w:val="28"/>
          <w:sz w:val="28"/>
          <w:szCs w:val="28"/>
          <w:rtl w:val="true"/>
          <w:lang w:bidi="ar-SA"/>
        </w:rPr>
        <w:t>هَذَا النُوعُ مِنْ زِيَادَتي، وَيُطْلَقُ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اللَّفْظَيْن</w:t>
      </w:r>
      <w:r>
        <w:rPr>
          <w:rStyle w:val="FootnoteAnchor"/>
          <w:rtl w:val="true"/>
        </w:rPr>
        <w:footnoteReference w:id="1203"/>
      </w:r>
      <w:r>
        <w:rPr>
          <w:rFonts w:ascii="Amiri" w:hAnsi="Amiri" w:eastAsia="Amiri" w:cs="Amiri"/>
          <w:color w:val="111111"/>
          <w:sz w:val="28"/>
          <w:sz w:val="28"/>
          <w:szCs w:val="28"/>
          <w:rtl w:val="true"/>
          <w:lang w:bidi="ar-SA"/>
        </w:rPr>
        <w:t>وأَقْسَامُه كَثِيرةٌ، وأَلَّفَ فِيه الصَّلاحُ الصَّفَدِيُّ تأْليفاً، وَنَذكُرُ مِنْهُ مَا وَقَعَ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يتّفِق اللَّفظان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الحُروفُ وأَعْدَادِها، وَهَيْئَاتِها، وتَرْتيبها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كَانَا مِنْ نوْعٍ كاسْمَيْن فَهُوَ مُمَاثِل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تَقُومُ السَّاعَةُ يُقسِمُ المُجْرِمُونَ مَا لَبِثُوا غَيْرَ سَاعَةٍ</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أو مِنْ نَوْعَيْن سُمِّيَ</w:t>
      </w:r>
      <w:r>
        <w:rPr>
          <w:rStyle w:val="FootnoteAnchor"/>
          <w:rtl w:val="true"/>
        </w:rPr>
        <w:footnoteReference w:id="1205"/>
      </w:r>
      <w:r>
        <w:rPr>
          <w:rFonts w:ascii="Amiri" w:hAnsi="Amiri" w:eastAsia="Amiri" w:cs="Amiri"/>
          <w:color w:val="111111"/>
          <w:sz w:val="28"/>
          <w:sz w:val="28"/>
          <w:szCs w:val="28"/>
          <w:rtl w:val="true"/>
          <w:lang w:bidi="ar-SA"/>
        </w:rPr>
        <w:t>مُسْتَوفىِّ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أَذَقْنَا النَّاسَ رَحْمَةٌ مِنْ بَعْدِ ضَرَّاءَ مستهُمْ إِذَا لَهُمْ مَكْرٌ</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فإذا الأولَى شرطية وهي اسْمٌ والثَّانية فُجائيَّة وهي حَرْفٌ</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يَخْتَلِفَا في العَدَد</w:t>
      </w:r>
      <w:r>
        <w:rPr>
          <w:rStyle w:val="FootnoteAnchor"/>
          <w:rtl w:val="true"/>
        </w:rPr>
        <w:footnoteReference w:id="1208"/>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يَنفِقَا لَفْظاً وَيَخْتَلِفًا خَطَأ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يَختلفا في الْحُروفِ بمتقَارِبَيْن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يَنْهَوْنَ عَنْهُ وَيْنَأَوْنَ عَنْه</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يَخْتَلِفًا بِغَيْر مُتَقَارِبَيْنِ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1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بِمَا كُنتُمْ تَفْرَحُونَ في الأَرْضِ بِغَيْرِ الْحَقِّ وَبِمَا كُنتُمْ تَمْرَحُونَ</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عَلَى ذَلِكَ 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w:t>
      </w:r>
      <w:r>
        <w:rPr>
          <w:rStyle w:val="FootnoteAnchor"/>
          <w:rtl w:val="true"/>
        </w:rPr>
        <w:footnoteReference w:id="12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تَتَّفِقَ الكَلِمَتان خطاً ويَخْتَلِفَ نَقْطُ </w:t>
      </w:r>
    </w:p>
    <w:p>
      <w:pPr>
        <w:pStyle w:val="BookText"/>
        <w:rPr/>
      </w:pPr>
      <w:r>
        <w:rPr>
          <w:rFonts w:ascii="Amiri" w:hAnsi="Amiri" w:eastAsia="Amiri" w:cs="Amiri"/>
          <w:color w:val="111111"/>
          <w:sz w:val="28"/>
          <w:sz w:val="28"/>
          <w:szCs w:val="28"/>
          <w:rtl w:val="true"/>
          <w:lang w:bidi="ar-SA"/>
        </w:rPr>
        <w:t>الْحُرُوف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هُوَ يُطْعِمُني وَيَسْقِينِ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يختلفا شكلاً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فِيهِمْ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الْمُنْذَرينَ</w:t>
      </w:r>
      <w:r>
        <w:rPr>
          <w:rFonts w:eastAsia="Amiri" w:cs="Amiri" w:ascii="Amiri" w:hAnsi="Amiri"/>
          <w:color w:val="111111"/>
          <w:sz w:val="28"/>
          <w:szCs w:val="28"/>
          <w:rtl w:val="true"/>
          <w:lang w:bidi="ar-SA"/>
        </w:rPr>
        <w:t>»</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وَعَتَوْا عُتُوَّاٌ</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ومِنْه نَوْع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 الْمُستَوِي</w:t>
      </w:r>
      <w:r>
        <w:rPr>
          <w:rStyle w:val="FootnoteAnchor"/>
          <w:rtl w:val="true"/>
        </w:rPr>
        <w:footnoteReference w:id="1220"/>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فَكَبِّرُ</w:t>
      </w:r>
      <w:r>
        <w:rPr>
          <w:rFonts w:eastAsia="Amiri" w:cs="Amiri" w:ascii="Amiri" w:hAnsi="Amiri"/>
          <w:color w:val="111111"/>
          <w:sz w:val="28"/>
          <w:szCs w:val="28"/>
          <w:rtl w:val="true"/>
          <w:lang w:bidi="ar-SA"/>
        </w:rPr>
        <w:t>»</w:t>
      </w:r>
      <w:r>
        <w:rPr>
          <w:rStyle w:val="FootnoteAnchor"/>
          <w:rtl w:val="true"/>
        </w:rPr>
        <w:footnoteReference w:id="1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في فَلَكٍ</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بِالْجِنَاسِ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اللُّفْظِيْن الاشْتِقاق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الْقَيُّم</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 وسمُاهُ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الْجِناسُ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تَجْمَعَهُما الْمُشَابَهَةَ، وهي ما يُشْبِهُ الاشْتِقاق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لِعَمَلِكُمْ منَ الْقَالين</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وَليَ أَحَدُ المَتَجَانِسَين الآخَرَ فَهُو الْمُزْدَوَج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سَبَأٍ </w:t>
      </w:r>
    </w:p>
    <w:p>
      <w:pPr>
        <w:pStyle w:val="BookText"/>
        <w:rPr/>
      </w:pPr>
      <w:r>
        <w:rPr>
          <w:rFonts w:ascii="Amiri" w:hAnsi="Amiri" w:eastAsia="Amiri" w:cs="Amiri"/>
          <w:color w:val="111111"/>
          <w:sz w:val="28"/>
          <w:sz w:val="28"/>
          <w:szCs w:val="28"/>
          <w:rtl w:val="true"/>
          <w:lang w:bidi="ar-SA"/>
        </w:rPr>
        <w:t>بنَبَأٍ</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أَوْ وَقَعَ أَحَدُهُما في أول الآيةِ وَالآخَرُ آخِرَهَا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الْعَجْزِ عَلَى الصِّدْر كَالآية التي قَبْلَه</w:t>
      </w:r>
      <w:r>
        <w:rPr>
          <w:rStyle w:val="FootnoteAnchor"/>
          <w:rtl w:val="true"/>
        </w:rPr>
        <w:footnoteReference w:id="1226"/>
      </w:r>
      <w:r>
        <w:rPr>
          <w:rFonts w:ascii="Amiri" w:hAnsi="Amiri" w:eastAsia="Amiri" w:cs="Amiri"/>
          <w:color w:val="111111"/>
          <w:sz w:val="28"/>
          <w:sz w:val="28"/>
          <w:szCs w:val="28"/>
          <w:rtl w:val="true"/>
          <w:lang w:bidi="ar-SA"/>
        </w:rPr>
        <w:t>،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وَتَخْشَى النَّاسَ وَاللهُ أَحَقُّ أَنْ تَخْشَهُ</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ويَقْرُبُ مِنْهُ مَا يُسَمَّى بالعَكْسِ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في الكَلَامِ جُزْءٌ ثُمَّ يُؤَخَّر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 وَيُخْرِجُ الْمَيِّتَ مِنَ الْحيّ</w:t>
      </w:r>
      <w:r>
        <w:rPr>
          <w:rFonts w:eastAsia="Amiri" w:cs="Amiri" w:ascii="Amiri" w:hAnsi="Amiri"/>
          <w:color w:val="111111"/>
          <w:sz w:val="28"/>
          <w:szCs w:val="28"/>
          <w:rtl w:val="true"/>
          <w:lang w:bidi="ar-SA"/>
        </w:rPr>
        <w:t>..»</w:t>
      </w:r>
      <w:r>
        <w:rPr>
          <w:rStyle w:val="FootnoteAnchor"/>
          <w:rtl w:val="true"/>
        </w:rPr>
        <w:footnoteReference w:id="1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هُنْ حِلْلٌ لَهُمْ وَلَا هُمْ يَحلون لَهُنّ</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bookmarkStart w:id="195" w:name="pg9762_73670"/>
    </w:p>
    <w:p>
      <w:pPr>
        <w:pStyle w:val="Heading2"/>
        <w:numPr>
          <w:ilvl w:val="1"/>
          <w:numId w:val="1"/>
        </w:numPr>
        <w:rPr/>
      </w:pPr>
      <w:bookmarkStart w:id="196" w:name="__RefHeading___Toc9051945_2870459653"/>
      <w:bookmarkStart w:id="197" w:name="_Toc65"/>
      <w:bookmarkEnd w:id="195"/>
      <w:bookmarkEnd w:id="196"/>
      <w:r>
        <w:rPr>
          <w:rtl w:val="true"/>
        </w:rPr>
        <w:t>النَّوْعُ الثَّامِنُ وَالسَّبْعُون وَالتَّاسِعُ والسَّبْعُون</w:t>
      </w:r>
      <w:r>
        <w:rPr>
          <w:rtl w:val="true"/>
        </w:rPr>
        <w:t xml:space="preserve">: </w:t>
      </w:r>
      <w:r>
        <w:rPr>
          <w:rtl w:val="true"/>
        </w:rPr>
        <w:t>التَّورِية والاسْتخْدَام</w:t>
      </w:r>
      <w:bookmarkEnd w:id="197"/>
    </w:p>
    <w:p>
      <w:pPr>
        <w:pStyle w:val="BookText"/>
        <w:rPr/>
      </w:pPr>
      <w:r>
        <w:rPr>
          <w:rFonts w:ascii="Amiri" w:hAnsi="Amiri" w:eastAsia="Amiri" w:cs="Amiri"/>
          <w:color w:val="111111"/>
          <w:sz w:val="28"/>
          <w:sz w:val="28"/>
          <w:szCs w:val="28"/>
          <w:rtl w:val="true"/>
          <w:lang w:bidi="ar-SA"/>
        </w:rPr>
        <w:t>هَذَانِ النَّوْعَانِ مِنْ زِيادَتي، وأَفْرَدَهُمَا النَّاسُ بالتَّصْنِيف</w:t>
      </w:r>
      <w:r>
        <w:rPr>
          <w:rStyle w:val="FootnoteAnchor"/>
          <w:rtl w:val="true"/>
        </w:rPr>
        <w:footnoteReference w:id="1231"/>
      </w:r>
      <w:r>
        <w:rPr>
          <w:rFonts w:ascii="Amiri" w:hAnsi="Amiri" w:eastAsia="Amiri" w:cs="Amiri"/>
          <w:color w:val="111111"/>
          <w:sz w:val="28"/>
          <w:sz w:val="28"/>
          <w:szCs w:val="28"/>
          <w:rtl w:val="true"/>
          <w:lang w:bidi="ar-SA"/>
        </w:rPr>
        <w:t>، وهُمَا مُهِمَان خُصُوصاً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باباً في البيَانِ أَدَقَّ وَلَا أَلْطَفَ مِنَ التَّوْريةَ وَلا أَنْفَعَ وَلَا أَعُونَ عَلَى تَعَاطِي المُشْتَبَهاتِ في كلَامِ الله وَرَسُولِه،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لَفْظُ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وَبَعيد، وَيُرَادُ الْبَعِيد</w:t>
      </w:r>
      <w:r>
        <w:rPr>
          <w:rStyle w:val="FootnoteAnchor"/>
          <w:rtl w:val="true"/>
        </w:rPr>
        <w:footnoteReference w:id="1232"/>
      </w:r>
      <w:r>
        <w:rPr>
          <w:rFonts w:ascii="Amiri" w:hAnsi="Amiri" w:eastAsia="Amiri" w:cs="Amiri"/>
          <w:color w:val="111111"/>
          <w:sz w:val="28"/>
          <w:sz w:val="28"/>
          <w:szCs w:val="28"/>
          <w:rtl w:val="true"/>
          <w:lang w:bidi="ar-SA"/>
        </w:rPr>
        <w:t>، ثُمَّ تارة تكُونُ رَّدةً وَهِيَ الَّتِي لا تُجَامِعُ شَيْئًا مِمَّا يُلائِمُ الْقَرِيبَ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فَإِنَّ الاسْتِوَاء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الاسْتِقْرارُ وَهُوَ الْمعْنى الْقَريب الْمَوَرَّى بِهِ لأَنَّهُ غَيْرُ مَقْصُودٍ لِتَنْزِيهِ الْحَقِ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والاسْتِيلاء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المقصُودُ المورَّى عَنْه بالْقَريب</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تكُونُ مُرَشْحَةُ</w:t>
      </w:r>
      <w:r>
        <w:rPr>
          <w:rStyle w:val="FootnoteAnchor"/>
          <w:rtl w:val="true"/>
        </w:rPr>
        <w:footnoteReference w:id="1235"/>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بَنَيْنَها بِأَيْد</w:t>
      </w:r>
      <w:r>
        <w:rPr>
          <w:rFonts w:eastAsia="Amiri" w:cs="Amiri" w:ascii="Amiri" w:hAnsi="Amiri"/>
          <w:color w:val="111111"/>
          <w:sz w:val="28"/>
          <w:szCs w:val="28"/>
          <w:rtl w:val="true"/>
          <w:lang w:bidi="ar-SA"/>
        </w:rPr>
        <w:t>..»</w:t>
      </w:r>
      <w:r>
        <w:rPr>
          <w:rStyle w:val="FootnoteAnchor"/>
          <w:rtl w:val="true"/>
        </w:rPr>
        <w:footnoteReference w:id="1236"/>
      </w:r>
      <w:r>
        <w:rPr>
          <w:rFonts w:ascii="IRNazanin" w:hAnsi="IRNazanin" w:eastAsia="IRNazanin"/>
          <w:color w:val="111111"/>
          <w:sz w:val="28"/>
          <w:sz w:val="28"/>
          <w:szCs w:val="28"/>
          <w:rtl w:val="true"/>
          <w:lang w:bidi="fa-IR"/>
        </w:rPr>
        <w:t xml:space="preserve">فإنه </w:t>
      </w:r>
    </w:p>
    <w:p>
      <w:pPr>
        <w:pStyle w:val="BookText"/>
        <w:rPr/>
      </w:pPr>
      <w:r>
        <w:rPr>
          <w:rFonts w:ascii="Amiri" w:hAnsi="Amiri" w:eastAsia="Amiri" w:cs="Amiri"/>
          <w:color w:val="111111"/>
          <w:sz w:val="28"/>
          <w:sz w:val="28"/>
          <w:szCs w:val="28"/>
          <w:rtl w:val="true"/>
          <w:lang w:bidi="ar-SA"/>
        </w:rPr>
        <w:t>يحْتَمِلُ الجَارِحَة</w:t>
      </w:r>
      <w:r>
        <w:rPr>
          <w:rStyle w:val="FootnoteAnchor"/>
          <w:rtl w:val="true"/>
        </w:rPr>
        <w:footnoteReference w:id="1237"/>
      </w:r>
      <w:r>
        <w:rPr>
          <w:rFonts w:ascii="Amiri" w:hAnsi="Amiri" w:eastAsia="Amiri" w:cs="Amiri"/>
          <w:color w:val="111111"/>
          <w:sz w:val="28"/>
          <w:sz w:val="28"/>
          <w:szCs w:val="28"/>
          <w:rtl w:val="true"/>
          <w:lang w:bidi="ar-SA"/>
        </w:rPr>
        <w:t>وهو المورَّى به، وقَدْ ذكرَ ممَّا يُلائمهُ الْبِنَاء، ويَحْتَمِلُ الْقُوَّةَ وَالقُدْرَة وهو الْبَعِيد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الاسْتِخْدَامُ فَلَهُمْ فِيهِ تَعْرِيفان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لَفْظُ لَهُ مَعْنَيانِ فَأَكْثَر مُرَاداً بِهِ أَحَدُ مَعَانِيهِ، ثُمَّ يُؤْتَى بضَميره مُرَاداً به الْمَعْنَى الآخَرُ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الصَّلَوةَ وأَنْتُمْ سُكَارَى</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يُحتَمَل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الصَّلاة ومَوْضِعَ الصَّلاة، فَأَرَاد الأوَّل</w:t>
      </w:r>
      <w:r>
        <w:rPr>
          <w:rStyle w:val="FootnoteAnchor"/>
          <w:rtl w:val="true"/>
        </w:rPr>
        <w:footnoteReference w:id="1239"/>
      </w:r>
      <w:r>
        <w:rPr>
          <w:rFonts w:ascii="Amiri" w:hAnsi="Amiri" w:eastAsia="Amiri" w:cs="Amiri"/>
          <w:color w:val="111111"/>
          <w:sz w:val="28"/>
          <w:sz w:val="28"/>
          <w:szCs w:val="28"/>
          <w:rtl w:val="true"/>
          <w:lang w:bidi="ar-SA"/>
        </w:rPr>
        <w:t>بلَفْظِها بقرينة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Style w:val="FootnoteAnchor"/>
          <w:rtl w:val="true"/>
        </w:rPr>
        <w:footnoteReference w:id="124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عَابِرِي سَبِيل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بِلَفْظِ مُشْتَرَك، ثُمَّ بِلَفْظَيْن يُفْهَمُ مِنْ أَحَدِهِمَا أَحَدُ الْمعْنَييْن ومنَ الآخَرِ الآخرُ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 xml:space="preserve">الآية،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الأمَد الْمَحْتُوم، وَالكِتابَ المكْتوب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يَحْدُم الْمَعْنَى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bookmarkStart w:id="198" w:name="pg9762_73674"/>
    </w:p>
    <w:p>
      <w:pPr>
        <w:pStyle w:val="Heading2"/>
        <w:numPr>
          <w:ilvl w:val="1"/>
          <w:numId w:val="1"/>
        </w:numPr>
        <w:rPr/>
      </w:pPr>
      <w:bookmarkStart w:id="199" w:name="__RefHeading___Toc9051947_2870459653"/>
      <w:bookmarkStart w:id="200" w:name="_Toc66"/>
      <w:bookmarkEnd w:id="198"/>
      <w:bookmarkEnd w:id="199"/>
      <w:r>
        <w:rPr>
          <w:rtl w:val="true"/>
        </w:rPr>
        <w:t>النَّوْعُ الثَّمَانُون</w:t>
      </w:r>
      <w:r>
        <w:rPr>
          <w:rtl w:val="true"/>
        </w:rPr>
        <w:t xml:space="preserve">: </w:t>
      </w:r>
      <w:r>
        <w:rPr>
          <w:rtl w:val="true"/>
        </w:rPr>
        <w:t>اللَّفُّ والنَّشْرُ</w:t>
      </w:r>
      <w:bookmarkEnd w:id="200"/>
    </w:p>
    <w:p>
      <w:pPr>
        <w:pStyle w:val="BookText"/>
        <w:rPr/>
      </w:pPr>
      <w:r>
        <w:rPr>
          <w:rFonts w:ascii="Amiri" w:hAnsi="Amiri" w:eastAsia="Amiri" w:cs="Amiri"/>
          <w:color w:val="111111"/>
          <w:sz w:val="28"/>
          <w:sz w:val="28"/>
          <w:szCs w:val="28"/>
          <w:rtl w:val="true"/>
          <w:lang w:bidi="ar-SA"/>
        </w:rPr>
        <w:t>هَذَا النّوعُ مِنْ زِيَادَتي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مُتَعدِّدُ عَلَى التَّفْصِيلِ أَوْ الإجمالِ ثُمَّ مَا لِكُلِّ مِنْ غَيْر تَعْيِينٍ ثِقَةٌ بِأَنَّ السَّامِعَ يَرُدُّه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ثَلَاثَهُ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w:t>
      </w:r>
      <w:r>
        <w:rPr>
          <w:rStyle w:val="FootnoteAnchor"/>
          <w:rtl w:val="true"/>
        </w:rPr>
        <w:footnoteReference w:id="1244"/>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رَحْمَتِهِ جَعَلَ لَكُمُ اللَّيْلَ وَالنَّهَارَ لِتَسْكُنُوا فِيهِ وَلِتَبْتَغُوا مِنْ فَضْلِهِ</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الْفَرِيقَينِ كَالأَعْمَى وَالأصَمِّ وَالْبَصِير وَالسَّميع</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المعْكُوس</w:t>
      </w:r>
      <w:r>
        <w:rPr>
          <w:rStyle w:val="FootnoteAnchor"/>
          <w:rtl w:val="true"/>
        </w:rPr>
        <w:footnoteReference w:id="1247"/>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 فَأَمَّا الَّذِينَ اسْوَدَّتْ وُجُوهُهُمْ</w:t>
      </w:r>
      <w:r>
        <w:rPr>
          <w:rFonts w:eastAsia="Amiri" w:cs="Amiri" w:ascii="Amiri" w:hAnsi="Amiri"/>
          <w:color w:val="111111"/>
          <w:sz w:val="28"/>
          <w:szCs w:val="28"/>
          <w:rtl w:val="true"/>
          <w:lang w:bidi="ar-SA"/>
        </w:rPr>
        <w:t>..»</w:t>
      </w:r>
      <w:r>
        <w:rPr>
          <w:rStyle w:val="FootnoteAnchor"/>
          <w:rtl w:val="true"/>
        </w:rPr>
        <w:footnoteReference w:id="124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المَشَوِّش ولا أَسْتَحْضِرُ الآن في القُرآنِ مثالُه انتهى</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201" w:name="pg9762_73676"/>
    </w:p>
    <w:p>
      <w:pPr>
        <w:pStyle w:val="Heading2"/>
        <w:numPr>
          <w:ilvl w:val="1"/>
          <w:numId w:val="1"/>
        </w:numPr>
        <w:rPr/>
      </w:pPr>
      <w:bookmarkStart w:id="202" w:name="__RefHeading___Toc9051949_2870459653"/>
      <w:bookmarkStart w:id="203" w:name="_Toc67"/>
      <w:bookmarkEnd w:id="201"/>
      <w:bookmarkEnd w:id="202"/>
      <w:r>
        <w:rPr>
          <w:rtl w:val="true"/>
        </w:rPr>
        <w:t>النَّوعُ الْحَادِي والثَّمَانُونَ</w:t>
      </w:r>
      <w:r>
        <w:rPr>
          <w:rtl w:val="true"/>
        </w:rPr>
        <w:t xml:space="preserve">: </w:t>
      </w:r>
      <w:r>
        <w:rPr>
          <w:rtl w:val="true"/>
        </w:rPr>
        <w:t>الالْتِفَاتُ</w:t>
      </w:r>
      <w:bookmarkEnd w:id="203"/>
    </w:p>
    <w:p>
      <w:pPr>
        <w:pStyle w:val="BookText"/>
        <w:rPr/>
      </w:pPr>
      <w:r>
        <w:rPr>
          <w:rFonts w:ascii="Amiri" w:hAnsi="Amiri" w:eastAsia="Amiri" w:cs="Amiri"/>
          <w:color w:val="111111"/>
          <w:sz w:val="28"/>
          <w:sz w:val="28"/>
          <w:szCs w:val="28"/>
          <w:rtl w:val="true"/>
          <w:lang w:bidi="ar-SA"/>
        </w:rPr>
        <w:t>هَذَا النَّوْعُ مِنْ زِيَادَتي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التَّكَلَّم أَوْ الْخِطَابِ أَوْ الْغَيْبَة إلى آخرَ</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الفتاح لابن يعقوب المغربي من شروح التلخيص </w:t>
      </w:r>
      <w:r>
        <w:rPr>
          <w:rFonts w:eastAsia="Amiri" w:cs="Amiri" w:ascii="Amiri" w:hAnsi="Amiri"/>
          <w:color w:val="111111"/>
          <w:sz w:val="28"/>
          <w:szCs w:val="28"/>
          <w:lang w:bidi="ar-SA"/>
        </w:rPr>
        <w:t>464:1</w:t>
      </w:r>
    </w:p>
    <w:p>
      <w:pPr>
        <w:pStyle w:val="BookText"/>
        <w:rPr/>
      </w:pPr>
      <w:r>
        <w:rPr>
          <w:rFonts w:ascii="Amiri" w:hAnsi="Amiri" w:eastAsia="Amiri" w:cs="Amiri"/>
          <w:color w:val="111111"/>
          <w:sz w:val="28"/>
          <w:sz w:val="28"/>
          <w:szCs w:val="28"/>
          <w:rtl w:val="true"/>
          <w:lang w:bidi="ar-SA"/>
        </w:rPr>
        <w:t>تطريةً لِلكَلَامِ وتَفنُّناً في الأسْلوب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مِثَالُه من التكلُّم إلى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وَمَالِيَ لا أَعْبُدُ الَّذِي فَطَرَنِي وَإِلَيْهِ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ومُقْتَضَى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أَرْجعُ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w:t>
      </w:r>
      <w:r>
        <w:rPr>
          <w:rStyle w:val="FootnoteAnchor"/>
          <w:rtl w:val="true"/>
        </w:rPr>
        <w:footnoteReference w:id="1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رَبِّكَ إِنَّهُ هُوَ السَّمِيعُ الْعَلِيمُ</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ومِثَالُهُ مِنَ الْخِطَاب إِلَى التَّكَلَّم لَمْ أَجِدْهُ في القرآن</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طحابك قلبٌ في الحسان طروبُ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الشَّبابِ عصر حَانَ مَشيبُ</w:t>
      </w:r>
    </w:p>
    <w:p>
      <w:pPr>
        <w:pStyle w:val="BookText"/>
        <w:rPr/>
      </w:pPr>
      <w:r>
        <w:rPr>
          <w:rFonts w:ascii="Amiri" w:hAnsi="Amiri" w:eastAsia="Amiri" w:cs="Amiri"/>
          <w:color w:val="111111"/>
          <w:sz w:val="28"/>
          <w:sz w:val="28"/>
          <w:szCs w:val="28"/>
          <w:rtl w:val="true"/>
          <w:lang w:bidi="ar-SA"/>
        </w:rPr>
        <w:t xml:space="preserve">تكلّفني لَيْلَى وقَدْ شطَّ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وعادَت عوادٍ بيننا وخطوبُ</w:t>
      </w:r>
    </w:p>
    <w:p>
      <w:pPr>
        <w:pStyle w:val="BookText"/>
        <w:rPr/>
      </w:pPr>
      <w:r>
        <w:rPr>
          <w:rFonts w:ascii="Amiri" w:hAnsi="Amiri" w:eastAsia="Amiri" w:cs="Amiri"/>
          <w:color w:val="111111"/>
          <w:sz w:val="28"/>
          <w:sz w:val="28"/>
          <w:szCs w:val="28"/>
          <w:rtl w:val="true"/>
          <w:lang w:bidi="ar-SA"/>
        </w:rPr>
        <w:t>الأصل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يُكَلِّفُكَ وفي ذلك كلام طويل يمكن الوقوف عليه في شروح التلخيص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المؤلف في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من الخطاب إلى التكلم لم يقع في القرآن، ومثَّل له بعضهم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 آمَنّا بربِّنا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وهذا المثال لا يصح لأن شرط الالتفات أن يكون المراد به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lang w:bidi="ar-SA"/>
        </w:rPr>
        <w:t>254:3</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وَجَرَيْنَ بِهِمْ</w:t>
      </w:r>
      <w:r>
        <w:rPr>
          <w:rFonts w:eastAsia="Amiri" w:cs="Amiri" w:ascii="Amiri" w:hAnsi="Amiri"/>
          <w:color w:val="111111"/>
          <w:sz w:val="28"/>
          <w:szCs w:val="28"/>
          <w:rtl w:val="true"/>
          <w:lang w:bidi="ar-SA"/>
        </w:rPr>
        <w:t>..»</w:t>
      </w:r>
      <w:r>
        <w:rPr>
          <w:rStyle w:val="FootnoteAnchor"/>
          <w:rtl w:val="true"/>
        </w:rPr>
        <w:footnoteReference w:id="1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رَبُّكُمْ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وَتَقطْعُوا أَمْرَهُمْ بَيْنَهُمْ</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ومِثَالُه من الْغَيْبة إلى التّكلم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أَرْسَلَ الرِّيحَ فَتُثِيرُ سَحَاباً فَسُقْنه</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في كُلِّ سَمَاءٍ أَمْرَهَا</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في الآية التفَاتَانِ وَأَكْثر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وَرَسُوله</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ففيه الْتِفَاتَان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أَرْسَلْنَا والجَلالَة؛</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الْكَافِ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أَرْسَلْنَاكَ وَرَسُولِه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التنوخِيُّ وَابْنُ الأثير أَنَّ مِنْه</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الْفِعْل لِلْمَفْعُول بَعْدَ خطابِ فَاعِله أو تَكَلَّمِه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الَّذِينَ غُضِبَ عَلَيْهِمْ وَهُوَ نَوْعٌ غَريب</w:t>
      </w:r>
      <w:r>
        <w:rPr>
          <w:rStyle w:val="FootnoteAnchor"/>
          <w:rtl w:val="true"/>
        </w:rPr>
        <w:footnoteReference w:id="1261"/>
      </w:r>
      <w:r>
        <w:rPr>
          <w:rFonts w:ascii="Amiri" w:hAnsi="Amiri" w:eastAsia="Amiri" w:cs="Amiri"/>
          <w:color w:val="111111"/>
          <w:sz w:val="28"/>
          <w:sz w:val="28"/>
          <w:szCs w:val="28"/>
          <w:rtl w:val="true"/>
          <w:lang w:bidi="ar-SA"/>
        </w:rPr>
        <w:t>وَيَقْرُبُ مِنَ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خِطاب الْوَاحِدِ أو الاثْنَيْن أو الْجَمْع إلى خِطابِ الآخَرَ، ولَيْس هُوَ مِنْه لَأنَّه لَيْسَ فيه انْتِقَالُ مِنْ أَحَدِ الأسَاليبِ الثَّلاثَةِ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والْخِطَابُ وَالْغَيْبة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مِنَ خِطاب الْوَاحِد إِلَى الاثْنَيْن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أجِئْتَنَا لِتَلْفِتَنَا عَمَّا وَجَدْنَا عَلَيْه اباءَنَا وَتَكُونَ لَكُمَا الكِبْرِيَاءُ في الأرْضِ</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 وإلَى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إِذَا طَلَّقْتُمُ النِّسَاءَ</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ومِثَالُهُ مِنَ الاثْنَيْنِ إِلَى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رَبُّكُمَا يَا مُوسَى</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وَأَخِيهِ أَنْ تَبَوَّءا لِقَوْمِكُمَا بِمصْرَ بُيُوتاً وَاجْعَلُوا بُيُوتَكُمْ قِبْلَة</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مِنَ الْجَمْعِ إِلَى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الصَّلَوٰةَ وَبَشِّرِ المؤمنين</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وإلى الاثْنين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إِنَّ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الَاء رَبِّكُمَا تُكَذِّبان</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في الْمَجَازِ نَوْعٌ يُشْبِهُ هَذَا ولَيسَ هُوَ هُوَ</w:t>
      </w:r>
      <w:r>
        <w:rPr>
          <w:rStyle w:val="FootnoteAnchor"/>
          <w:rtl w:val="true"/>
        </w:rPr>
        <w:footnoteReference w:id="1268"/>
      </w:r>
      <w:r>
        <w:rPr>
          <w:rFonts w:ascii="Amiri" w:hAnsi="Amiri" w:eastAsia="Amiri" w:cs="Amiri"/>
          <w:color w:val="111111"/>
          <w:sz w:val="28"/>
          <w:sz w:val="28"/>
          <w:szCs w:val="28"/>
          <w:rtl w:val="true"/>
          <w:lang w:bidi="ar-SA"/>
        </w:rPr>
        <w:t>، لأنَّ هُنَاكَ اسْتُعْمِلَ أَحَدُ الثَّلاثَةِ في غَيره، وهُنَا اسْتعمل كُلِّ فى مَوْضوعِه، لكنَّهُ انْتقلَ من شيءٍ إلى شيءٍ فَهُوَ حَقَيقة، وكَذَا الالْتِفَاتُ فهذه الثَّلَاثَةُ أنواعٍ</w:t>
      </w:r>
      <w:r>
        <w:rPr>
          <w:rStyle w:val="FootnoteAnchor"/>
          <w:rtl w:val="true"/>
        </w:rPr>
        <w:footnoteReference w:id="1269"/>
      </w:r>
      <w:r>
        <w:rPr>
          <w:rFonts w:ascii="Amiri" w:hAnsi="Amiri" w:eastAsia="Amiri" w:cs="Amiri"/>
          <w:color w:val="111111"/>
          <w:sz w:val="28"/>
          <w:sz w:val="28"/>
          <w:szCs w:val="28"/>
          <w:rtl w:val="true"/>
          <w:lang w:bidi="ar-SA"/>
        </w:rPr>
        <w:t>مُتَقَارِبَةٌ الجِنْسِ والمَعْنَى مُسْتَوِيَةٌ فِي الأَقْسام</w:t>
      </w:r>
      <w:r>
        <w:rPr>
          <w:rFonts w:eastAsia="Amiri" w:cs="Amiri" w:ascii="Amiri" w:hAnsi="Amiri"/>
          <w:color w:val="111111"/>
          <w:sz w:val="28"/>
          <w:szCs w:val="28"/>
          <w:rtl w:val="true"/>
          <w:lang w:bidi="ar-SA"/>
        </w:rPr>
        <w:t xml:space="preserve">. </w:t>
      </w:r>
      <w:bookmarkStart w:id="204" w:name="pg9762_73682"/>
    </w:p>
    <w:p>
      <w:pPr>
        <w:pStyle w:val="Heading2"/>
        <w:numPr>
          <w:ilvl w:val="1"/>
          <w:numId w:val="1"/>
        </w:numPr>
        <w:rPr/>
      </w:pPr>
      <w:bookmarkStart w:id="205" w:name="__RefHeading___Toc9051951_2870459653"/>
      <w:bookmarkStart w:id="206" w:name="_Toc68"/>
      <w:bookmarkEnd w:id="204"/>
      <w:bookmarkEnd w:id="205"/>
      <w:r>
        <w:rPr>
          <w:rtl w:val="true"/>
        </w:rPr>
        <w:t>النَّوْعُ الثَّاني وَالثَّمَانُونَ</w:t>
      </w:r>
      <w:r>
        <w:rPr>
          <w:rtl w:val="true"/>
        </w:rPr>
        <w:t xml:space="preserve">: </w:t>
      </w:r>
      <w:r>
        <w:rPr>
          <w:rtl w:val="true"/>
        </w:rPr>
        <w:t>الْفَوَاصِلُ وَالْغَايَاتُ</w:t>
      </w:r>
      <w:bookmarkEnd w:id="206"/>
    </w:p>
    <w:p>
      <w:pPr>
        <w:pStyle w:val="BookText"/>
        <w:rPr/>
      </w:pPr>
      <w:r>
        <w:rPr>
          <w:rFonts w:ascii="Amiri" w:hAnsi="Amiri" w:eastAsia="Amiri" w:cs="Amiri"/>
          <w:color w:val="111111"/>
          <w:sz w:val="28"/>
          <w:sz w:val="28"/>
          <w:szCs w:val="28"/>
          <w:rtl w:val="true"/>
          <w:lang w:bidi="ar-SA"/>
        </w:rPr>
        <w:t>هَذَا النَّوعُُ مِنْ زِيَادَتِي، وَالْفَوَاصِلُ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الذِي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فَاصِلَة وَتُسَمَّى فِي غَيْرِ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السَّجع، وَلا يُطْلَقُ ذَلِكَ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تَأَدُّباً</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والفَاصِلَةُ إِن اخْتَلَفَتْ مع قَرينَتِها</w:t>
      </w:r>
      <w:r>
        <w:rPr>
          <w:rStyle w:val="FootnoteAnchor"/>
          <w:rtl w:val="true"/>
        </w:rPr>
        <w:footnoteReference w:id="1271"/>
      </w:r>
      <w:r>
        <w:rPr>
          <w:rFonts w:ascii="Amiri" w:hAnsi="Amiri" w:eastAsia="Amiri" w:cs="Amiri"/>
          <w:color w:val="111111"/>
          <w:sz w:val="28"/>
          <w:sz w:val="28"/>
          <w:szCs w:val="28"/>
          <w:rtl w:val="true"/>
          <w:lang w:bidi="ar-SA"/>
        </w:rPr>
        <w:t>فِي الْوَزْنِ لَا في التَّقْفية فَهُو المطَرَّف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مَالَكُمْ لا تَرْجُونَ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خَلقكُمْ أَطواراً</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اتَّفقَتَا فَمُتوازِ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سُرُرٌ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وَأَكْوابٌ موْضُوعة</w:t>
      </w:r>
      <w:r>
        <w:rPr>
          <w:rFonts w:eastAsia="Amiri" w:cs="Amiri" w:ascii="Amiri" w:hAnsi="Amiri"/>
          <w:color w:val="111111"/>
          <w:sz w:val="28"/>
          <w:szCs w:val="28"/>
          <w:rtl w:val="true"/>
          <w:lang w:bidi="ar-SA"/>
        </w:rPr>
        <w:t>»</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وأَحْسَنُه</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تساوَت قَرائِنُه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سِدْرٍ 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 مَنْضُودٍ وَظِلَّ مَمْدُود</w:t>
      </w:r>
      <w:r>
        <w:rPr>
          <w:rFonts w:eastAsia="Amiri" w:cs="Amiri" w:ascii="Amiri" w:hAnsi="Amiri"/>
          <w:color w:val="111111"/>
          <w:sz w:val="28"/>
          <w:szCs w:val="28"/>
          <w:rtl w:val="true"/>
          <w:lang w:bidi="ar-SA"/>
        </w:rPr>
        <w:t>»</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طَالَتْ قَرِيتُه الثانية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أَوْ الثَّالثَة نحو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فِرَاعاً فَاسْلكُوه</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تَسَاوَت الْفَاصِلَتانِ فِي الْوَزْنِ دُونَ التَّقْفِيةِ فَمُوَازَنَة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وَنَمَارِقُ مَصْفُوفَةٌ، وَزَرَابِيُّ مَبْثُوثَةٌ</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مَا فِي إحْدىَ القَرِينَتْين أَوْ أَكْثَرُه مِثلَ مَا يُقَابِلُهُ مِنَ الأخْرى فَمُماثَلَة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وَءَاتَيْنَاهُمَا الكَتبَ الْمُسْتَبين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وَهَدَيْنَهُمَا الصِّرَاطَ الْمُسْتَقِيم</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اتَّفَقَتَا فِي الْحَرْفِ الَّذِي قَبْلَ الأخِيرِ فَلُزُومُ مَا لا يَلْزَم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 xml:space="preserve">وآياتُ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الْغَايَاتُ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السُّوَر، وَالْقَصْدُ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كُلّ سُورَةٍ أَتَى عَلَى الْوَجْهِ الأَكْمَل والنَمَطِ الأَبْلَعْ فِي بَرَاعَةِ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يَنْبَغِي أَنْ تُخْتَمَ بِهِ</w:t>
      </w:r>
      <w:r>
        <w:rPr>
          <w:rFonts w:eastAsia="Amiri" w:cs="Amiri" w:ascii="Amiri" w:hAnsi="Amiri"/>
          <w:color w:val="111111"/>
          <w:sz w:val="28"/>
          <w:szCs w:val="28"/>
          <w:rtl w:val="true"/>
          <w:lang w:bidi="ar-SA"/>
        </w:rPr>
        <w:t xml:space="preserve">. </w:t>
      </w:r>
      <w:bookmarkStart w:id="207" w:name="pg9762_73684"/>
    </w:p>
    <w:p>
      <w:pPr>
        <w:pStyle w:val="Heading2"/>
        <w:numPr>
          <w:ilvl w:val="1"/>
          <w:numId w:val="1"/>
        </w:numPr>
        <w:rPr/>
      </w:pPr>
      <w:bookmarkStart w:id="208" w:name="__RefHeading___Toc9051953_2870459653"/>
      <w:bookmarkStart w:id="209" w:name="_Toc69"/>
      <w:bookmarkEnd w:id="207"/>
      <w:bookmarkEnd w:id="208"/>
      <w:r>
        <w:rPr>
          <w:rtl w:val="true"/>
        </w:rPr>
        <w:t>النّوْعُ الثَّالِثُ وَالرَّابِعُ وَالْخَامِسُ وَالثَّمانُونَ</w:t>
      </w:r>
      <w:r>
        <w:rPr>
          <w:rtl w:val="true"/>
        </w:rPr>
        <w:t xml:space="preserve">: </w:t>
      </w:r>
      <w:r>
        <w:rPr>
          <w:rtl w:val="true"/>
        </w:rPr>
        <w:t>أَفْضَلُ الْقُرْآنَ وَفَاضِلُهُ ومَفْضُولُهُ</w:t>
      </w:r>
      <w:bookmarkEnd w:id="209"/>
    </w:p>
    <w:p>
      <w:pPr>
        <w:pStyle w:val="BookText"/>
        <w:rPr/>
      </w:pPr>
      <w:r>
        <w:rPr>
          <w:rFonts w:ascii="Amiri" w:hAnsi="Amiri" w:eastAsia="Amiri" w:cs="Amiri"/>
          <w:color w:val="111111"/>
          <w:sz w:val="28"/>
          <w:sz w:val="28"/>
          <w:szCs w:val="28"/>
          <w:rtl w:val="true"/>
          <w:lang w:bidi="ar-SA"/>
        </w:rPr>
        <w:t>هَذِه الأنواع مِنْ زِيَادَتِي، وَيُشْبِهُهَا مِنْ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أَصَحِّ الأَسَانِيد، وَاخْتُلِفَ في تَفَاضُل الآيَاتِ وَالسُّوَرِ عَلَى بَعْض</w:t>
      </w:r>
      <w:r>
        <w:rPr>
          <w:rStyle w:val="FootnoteAnchor"/>
          <w:rtl w:val="true"/>
        </w:rPr>
        <w:footnoteReference w:id="1282"/>
      </w:r>
      <w:r>
        <w:rPr>
          <w:rFonts w:ascii="Amiri" w:hAnsi="Amiri" w:eastAsia="Amiri" w:cs="Amiri"/>
          <w:color w:val="111111"/>
          <w:sz w:val="28"/>
          <w:sz w:val="28"/>
          <w:szCs w:val="28"/>
          <w:rtl w:val="true"/>
          <w:lang w:bidi="ar-SA"/>
        </w:rPr>
        <w:t>فَذَهَبَ كَثِيرُونَ إِلَى الْقَوْلِ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رَاهَوَيْه، وَأَبُو بَكر ابن العَرَبي، والشّيخ عزّ الدّين بن عبد السلام</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وأبو بكر بن العربي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محيي الدين محمد بن علي بن محمد الحاتمي الطائي الأندلسي العارف الكبير ابن عربي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وفصوص الحكم، والتنزيلات، وغير ذلك وتوفي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عبد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عبد العزيز بن عبد السلام المشهور بالعز المتوفي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الحقُّ وَنَقَله عَنْ جَمَاعَةٍ مِنَ الْعُلَمَاءِ وَالْمتكلِّمين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يذكُرُ الاخْتِلَاف في ذلكَ مَعَ النُّصُوص الْوَارِدةِ بالتَّفْصيل، قَالَ البيهقي في 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الْحَليمي</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التفضيل يَرْجِعُ إِلَى أَشْياء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بآيةٍ أَوْلَى مِنَ الْعَمَلِ بأُخْرى وأَعْوَدَ عَلَى النَّاسِ، وَعَلَى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الأَمْرِ وَالنَّهْي، وَالْوَعْدِ وَالْوَعِيدِ خَيْرٌ مِنْ آياتِ القصص لأنَّها إِنَّما أُريد بها تأكيدُ الأمْرِ والنَّهْي وَالإِنْدَارِ وَالتَّبْشِير ولا غنىً بالنَّاسِ عَنْ هَذِه الُأمُور، وَقَدْ يَسْتَغْنُون عَنْ الْقَصَص، فَكَانَ مَا هُوَ أَعْوَدَ عَلَيْهِم وَأَنْفَعَ لَهُمْ مِمَّا يجري مَجْرَى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لَهُمْ مِمَّا يُجْعَلُ تبعاً لِمَا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تَشْتَمِلُ على تَعْدِيدِ أَسْمَاءِ اللهِ وَبَيَانِ صِفَاتِهِ وَالدَّلالة على عَظَمَتِهِ أَفْضَلُ، بمَعْنَى أَنَّ مُخبَراتِها أَسْنى وَأَجَلٌ قَدْراً وعلى هَذا نحا ابن عبد السلام في قَوْلِهِ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خَيْرٌ مِنْ سُورةِ، أَوْ آيَةً خَيْرٌ مِّن آيةٍ، یعني</w:t>
      </w:r>
      <w:r>
        <w:rPr>
          <w:rStyle w:val="FootnoteAnchor"/>
          <w:rtl w:val="true"/>
        </w:rPr>
        <w:footnoteReference w:id="1285"/>
      </w:r>
      <w:r>
        <w:rPr>
          <w:rFonts w:ascii="Amiri" w:hAnsi="Amiri" w:eastAsia="Amiri" w:cs="Amiri"/>
          <w:color w:val="111111"/>
          <w:sz w:val="28"/>
          <w:sz w:val="28"/>
          <w:szCs w:val="28"/>
          <w:rtl w:val="true"/>
          <w:lang w:bidi="ar-SA"/>
        </w:rPr>
        <w:t>أَنَّ الْقارِى يَتَعَجَّلُ لَهُ بِقِرَاءَتِهَا فَائِدَةَ سِوَى الْثَّوابِ الآجِلِ وَيَتَأَدَّى مِنْهُ بتلاوتها عِبَادَة، كَقِرَاءَةِ آية الكُرْسِي وَالإِخْلَاصِ والْمُعَوَّذتين فَإِنَّ قَارِئَهَا يَتَعَجَّلُ بِقِرَاءَتِهَا الاحْتِرَازَ مِمَّا يَخْشَى وَالاعْتِصَامَ بِاللهِ، ويَتَأَدَّى بتلاوتِهَا عِبَادَةُ اللَّهِ لِمَا فيها من ذِكْرِهِ سُبْحَانَهُ بالصِّفَاتِ العُلَى عَلَى سبيلِ الاعتقادِ لَهَا وسُكُون النَّفْسِ إِلَى فَضْلِ ذَلِكَ الذِّكر</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وذَهَبَتْ طَائِفَةٌ إِلَى أَنَّهُ لَا تَفَاضُلَ لأَنَّ الجميعَ كَلَامُ اللهِ وَلِئَلَّا يُوهِم التفضيل نَقصَ المُفَضْل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عَن الأَشْعَرِي وَالْباقِلَانِيٌ وَابْنِ حِبّان ورُوِيَ عن مالك</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ومالك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مالك بن أنس الحميري الأصبحي إمام دار الهجرة المتوفي بالمدينة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السابق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الشَّيخُ عِزّ الدين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وَهُوَ كَلَامُ اللهِ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وَمَفْضُولٌ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عَنْ غيرِهِ كَقَوْلِهِ تَعَالَى حكايَةٌ عَنْ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كَحِكَايَاتِهِ عَن الكُفَّارِ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وَفَاضِل، وَمَفْضُول لأَنَّ كَلَامَهُ تَعَالَى فِيهِ بعضُ أَفْضَلُ مِنْ بَعْضٍ كَتَفْضِيل الْفَاتِحَةِ وَالإخلاصِ كَمَا سَنَذكره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في الصحيح مِنْ حَدِيثِ أَبي سَعِيد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سُورَةٍ في الْقُرْآنِ الْفَاتِحَةُ</w:t>
      </w:r>
      <w:r>
        <w:rPr>
          <w:rStyle w:val="FootnoteAnchor"/>
          <w:rtl w:val="true"/>
        </w:rPr>
        <w:footnoteReference w:id="1288"/>
      </w:r>
      <w:r>
        <w:rPr>
          <w:rFonts w:ascii="Amiri" w:hAnsi="Amiri" w:eastAsia="Amiri" w:cs="Amiri"/>
          <w:color w:val="111111"/>
          <w:sz w:val="28"/>
          <w:sz w:val="28"/>
          <w:szCs w:val="28"/>
          <w:rtl w:val="true"/>
          <w:lang w:bidi="ar-SA"/>
        </w:rPr>
        <w:t>، وكَذَا رواهُ التّرمذيّ مِنْ حديث أبي هُرَيْرَة وأُبَيّ</w:t>
      </w:r>
      <w:r>
        <w:rPr>
          <w:rStyle w:val="FootnoteAnchor"/>
          <w:rtl w:val="true"/>
        </w:rPr>
        <w:footnoteReference w:id="1289"/>
      </w:r>
      <w:r>
        <w:rPr>
          <w:rFonts w:ascii="Amiri" w:hAnsi="Amiri" w:eastAsia="Amiri" w:cs="Amiri"/>
          <w:color w:val="111111"/>
          <w:sz w:val="28"/>
          <w:sz w:val="28"/>
          <w:szCs w:val="28"/>
          <w:rtl w:val="true"/>
          <w:lang w:bidi="ar-SA"/>
        </w:rPr>
        <w:t>، وأحمدْ من حديث عبد الله بن جابر الْعَبْدِي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 سُورَةٍ في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صحيح مُسْلِم وَغَيْره مِنْ طَرِيقٍ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آيَةٍ فِي الْقُرْآنِ آيَةُ الكُرْسِيّ</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خُزَيْمَةَ</w:t>
      </w:r>
      <w:r>
        <w:rPr>
          <w:rStyle w:val="FootnoteAnchor"/>
          <w:rtl w:val="true"/>
        </w:rPr>
        <w:footnoteReference w:id="1291"/>
      </w:r>
      <w:r>
        <w:rPr>
          <w:rFonts w:ascii="Amiri" w:hAnsi="Amiri" w:eastAsia="Amiri" w:cs="Amiri"/>
          <w:color w:val="111111"/>
          <w:sz w:val="28"/>
          <w:sz w:val="28"/>
          <w:szCs w:val="28"/>
          <w:rtl w:val="true"/>
          <w:lang w:bidi="ar-SA"/>
        </w:rPr>
        <w:t>وَالْبَيْهَقِيّ وَغَيْرُهُمَا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آيَةٍ في الْقُرْآنِ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آي الْقُرْآنِ آية الكُرسيّ، وسَنَامُ الْقُرْآنِ سُورَةُ البقرة</w:t>
      </w:r>
      <w:r>
        <w:rPr>
          <w:rStyle w:val="FootnoteAnchor"/>
          <w:rtl w:val="true"/>
        </w:rPr>
        <w:footnoteReference w:id="1292"/>
      </w:r>
      <w:r>
        <w:rPr>
          <w:rFonts w:ascii="Amiri" w:hAnsi="Amiri" w:eastAsia="Amiri" w:cs="Amiri"/>
          <w:color w:val="111111"/>
          <w:sz w:val="28"/>
          <w:sz w:val="28"/>
          <w:szCs w:val="28"/>
          <w:rtl w:val="true"/>
          <w:lang w:bidi="ar-SA"/>
        </w:rPr>
        <w:t>، وقَلْبُ الْقُرْآنِ يَس</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وَرَدَتْ أَحَادِيثُ مُشْعِرَةٌ بالتَّفْضِيل، كَكَوْنِ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ثلُثَ الْقُرْآنِ</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240:4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حِكْمَةِ ذَلِكَ</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أَنَّ الْقُرْآنَ تَوْحِيدُ وَأَحْكَامٌ ووَعظٌ، وسُورَةُ الإِخْلاصِ فيهَا التَّوْحِيدُ كُلُّهُ</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عَبْدِ بْنِ حُمَيْدِ</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أَنَّ الْفَاتِحَة تَعْدِلُ ثلُثَيْه</w:t>
      </w:r>
      <w:r>
        <w:rPr>
          <w:rStyle w:val="FootnoteAnchor"/>
          <w:rtl w:val="true"/>
        </w:rPr>
        <w:footnoteReference w:id="1297"/>
      </w:r>
      <w:r>
        <w:rPr>
          <w:rFonts w:ascii="Amiri" w:hAnsi="Amiri" w:eastAsia="Amiri" w:cs="Amiri"/>
          <w:color w:val="111111"/>
          <w:sz w:val="28"/>
          <w:sz w:val="28"/>
          <w:szCs w:val="28"/>
          <w:rtl w:val="true"/>
          <w:lang w:bidi="ar-SA"/>
        </w:rPr>
        <w:t>وفي المستدرَك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الزِّلْزَلَةَ تَعْدِلُ نِصْفَهُ، وَالْكَافِرِينَ تَعْدِلُ رُبْعَه، والْمُعَوِّذتين تَعْدِل ثُلُثَه، وَأَلْهَاكُمْ تَعْدِلُ أَلف آية وعِنْدَ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رُبْعَهُ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bookmarkStart w:id="210" w:name="pg9762_73689"/>
    </w:p>
    <w:p>
      <w:pPr>
        <w:pStyle w:val="Heading2"/>
        <w:numPr>
          <w:ilvl w:val="1"/>
          <w:numId w:val="1"/>
        </w:numPr>
        <w:rPr/>
      </w:pPr>
      <w:bookmarkStart w:id="211" w:name="__RefHeading___Toc9051955_2870459653"/>
      <w:bookmarkStart w:id="212" w:name="_Toc70"/>
      <w:bookmarkEnd w:id="210"/>
      <w:bookmarkEnd w:id="211"/>
      <w:r>
        <w:rPr>
          <w:rtl w:val="true"/>
        </w:rPr>
        <w:t>النَّوْعُ السَّادِسُ والثَّمانُون</w:t>
      </w:r>
      <w:r>
        <w:rPr>
          <w:rtl w:val="true"/>
        </w:rPr>
        <w:t xml:space="preserve">: </w:t>
      </w:r>
      <w:r>
        <w:rPr>
          <w:rtl w:val="true"/>
        </w:rPr>
        <w:t>مُفْرَداتُ الْقُرْآنِ</w:t>
      </w:r>
      <w:bookmarkEnd w:id="212"/>
    </w:p>
    <w:p>
      <w:pPr>
        <w:pStyle w:val="BookText"/>
        <w:rPr/>
      </w:pPr>
      <w:r>
        <w:rPr>
          <w:rFonts w:ascii="Amiri" w:hAnsi="Amiri" w:eastAsia="Amiri" w:cs="Amiri"/>
          <w:color w:val="111111"/>
          <w:sz w:val="28"/>
          <w:sz w:val="28"/>
          <w:szCs w:val="28"/>
          <w:rtl w:val="true"/>
          <w:lang w:bidi="ar-SA"/>
        </w:rPr>
        <w:t>هَذَ النَّوعُ مِنْ زِيادَتِي، وهُوَ نَوْعٌ لَطِيفٌ قَرِيبٌ مِمَّا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آيَةٍ في الْقُرْآنِ آيَةُ الكُرْسِيّ</w:t>
      </w:r>
      <w:r>
        <w:rPr>
          <w:rStyle w:val="FootnoteAnchor"/>
          <w:rtl w:val="true"/>
        </w:rPr>
        <w:footnoteReference w:id="1299"/>
      </w:r>
      <w:r>
        <w:rPr>
          <w:rFonts w:ascii="Amiri" w:hAnsi="Amiri" w:eastAsia="Amiri" w:cs="Amiri"/>
          <w:color w:val="111111"/>
          <w:sz w:val="28"/>
          <w:sz w:val="28"/>
          <w:szCs w:val="28"/>
          <w:rtl w:val="true"/>
          <w:lang w:bidi="ar-SA"/>
        </w:rPr>
        <w:t>أَوْ الْبَسْمَلَةُ كَمَا تَقَدَّم، والْجَمْعُ بَيْنَهُمَا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آيَةٍ فِيه آيةُ الدَّين</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رواه البَيْهَقِي في الشُّعَب وأبو عُبَيْد في الْفَضَائِل عن ابن مَسْعُود، وروى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أَعْظَمُ فَرَحاً مِنْ آيَةٍ فِي سُورَةِ الْغُرَفِ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يعِبَادِي الذينَ أَسْرَفُوا عَلَى أَنْفُسِهِمْ</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أكثر تَفْوِيضاً مِنْ آيَةٍ في سُورَةِ النِّسَاء الْقُصْرَى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الرَّزَّاق</w:t>
      </w:r>
      <w:r>
        <w:rPr>
          <w:rStyle w:val="FootnoteAnchor"/>
          <w:rtl w:val="true"/>
        </w:rPr>
        <w:footnoteReference w:id="1304"/>
      </w:r>
      <w:r>
        <w:rPr>
          <w:rFonts w:ascii="Amiri" w:hAnsi="Amiri" w:eastAsia="Amiri" w:cs="Amiri"/>
          <w:color w:val="111111"/>
          <w:sz w:val="28"/>
          <w:sz w:val="28"/>
          <w:szCs w:val="28"/>
          <w:rtl w:val="true"/>
          <w:lang w:bidi="ar-SA"/>
        </w:rPr>
        <w:t>في تفسيره أَنَّ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آيَةٍ في </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وَأَحْكَمُ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عُبَيد عن صَفْوَانَ بْن سُليم ومحمد بن المنكدر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ابْنُ عَبَّاس وابنُ عُمَرَ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في كِتَابِ اللهِ أَرْجَى؟ فقال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يُعِبَادِيَ 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لِمَا يَعْتَرِضُ في الصَّدْرِ مما يُوَسْوِسُ بهِ الشَّيْطَانُ، أَخْرَجَهُ الحاكِمُ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w:t>
      </w:r>
      <w:r>
        <w:rPr>
          <w:rStyle w:val="FootnoteAnchor"/>
          <w:rtl w:val="true"/>
        </w:rPr>
        <w:footnoteReference w:id="1307"/>
      </w:r>
      <w:r>
        <w:rPr>
          <w:rFonts w:ascii="Amiri" w:hAnsi="Amiri" w:eastAsia="Amiri" w:cs="Amiri"/>
          <w:color w:val="111111"/>
          <w:sz w:val="28"/>
          <w:sz w:val="28"/>
          <w:szCs w:val="28"/>
          <w:rtl w:val="true"/>
          <w:lang w:bidi="ar-SA"/>
        </w:rPr>
        <w:t>في الحِلْيَة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مَعْشَرَ أَهْل الْعِراقِ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يُعِبَادِيَ 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لَكِنَّا أَهْلَ الْبَيْتِ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أَرْجَى آيةٍ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وَأَخْوَفُ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أَيَطْمَعُ كُلُّ امْرِىءٍ مِنْهُمْ أَنْ يُدْخَلَ جَنَّةَ </w:t>
      </w:r>
    </w:p>
    <w:p>
      <w:pPr>
        <w:pStyle w:val="BookText"/>
        <w:rPr/>
      </w:pP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 وَعِندِي أَنَّها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الرَّزَّاقِ عن ابن مَسْعُودٍ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وَفِي البُخَاري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أَشَدُّ عَلَيَّ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لَسْتُمْ عَلَى شَيْءٍ حَتَّى تُقِيمُوا التَّوْراةَ والإِنْجِيلَ وَمَا أُنْزِلَ إِلَيْكُمْ مِنْ رَبِّكُم</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أَحْمَدُ فِي مُسْتَدِهِ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بِأَفْضَل آية في كتابِ اللهِ حَدَّثَنَا بِهَا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فيما كَسَبَتْ أَيْدِيكُمْ وَيَعْفُوا عَنْ كَثِير</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وَسَأُفَسِّرُها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مَرَض أَوْ عُقُوبَةٍ أَوْ بَلاءٍ في الدُّنْيا فَبما كَسَبَتْ أَيْدِيكُمْ وَاللهُ أَكْرَمُ مِنْ أَنْ يُتَنِي الْعُقُوبَة</w:t>
      </w:r>
      <w:r>
        <w:rPr>
          <w:rStyle w:val="FootnoteAnchor"/>
          <w:rtl w:val="true"/>
        </w:rPr>
        <w:footnoteReference w:id="1314"/>
      </w:r>
      <w:r>
        <w:rPr>
          <w:rFonts w:ascii="Amiri" w:hAnsi="Amiri" w:eastAsia="Amiri" w:cs="Amiri"/>
          <w:color w:val="111111"/>
          <w:sz w:val="28"/>
          <w:sz w:val="28"/>
          <w:szCs w:val="28"/>
          <w:rtl w:val="true"/>
          <w:lang w:bidi="ar-SA"/>
        </w:rPr>
        <w:t>، وَمَا عَفَا اللَّهُ عَنْهُ في الدُّنْيا فاللهُ أحلَم</w:t>
      </w:r>
      <w:r>
        <w:rPr>
          <w:rStyle w:val="FootnoteAnchor"/>
          <w:rtl w:val="true"/>
        </w:rPr>
        <w:footnoteReference w:id="1315"/>
      </w:r>
      <w:r>
        <w:rPr>
          <w:rFonts w:ascii="Amiri" w:hAnsi="Amiri" w:eastAsia="Amiri" w:cs="Amiri"/>
          <w:color w:val="111111"/>
          <w:sz w:val="28"/>
          <w:sz w:val="28"/>
          <w:szCs w:val="28"/>
          <w:rtl w:val="true"/>
          <w:lang w:bidi="ar-SA"/>
        </w:rPr>
        <w:t>مِنْ أَنْ يَعُودَ بَعْدَ عَفُوه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الْيُلْقِينِي فِي أَوَّلِ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إِنَّ سُورَةَ الحَجِّ مِنْ عَجِيب </w:t>
      </w:r>
    </w:p>
    <w:p>
      <w:pPr>
        <w:pStyle w:val="BookText"/>
        <w:rPr/>
      </w:pPr>
      <w:r>
        <w:rPr>
          <w:rFonts w:ascii="Amiri" w:hAnsi="Amiri" w:eastAsia="Amiri" w:cs="Amiri"/>
          <w:color w:val="111111"/>
          <w:sz w:val="28"/>
          <w:sz w:val="28"/>
          <w:szCs w:val="28"/>
          <w:rtl w:val="true"/>
          <w:lang w:bidi="ar-SA"/>
        </w:rPr>
        <w:t>الْقُرْآنِ فِيهَا مَكِيّ وَمَدنِيّ وحَضَرِيّ وَسَفَرِيّ وَلَيْلِيّ وَنَهَارِيّ وَحَرْبِيّ وَسِلْمِيّ</w:t>
      </w:r>
      <w:r>
        <w:rPr>
          <w:rStyle w:val="FootnoteAnchor"/>
          <w:rtl w:val="true"/>
        </w:rPr>
        <w:footnoteReference w:id="1316"/>
      </w:r>
      <w:r>
        <w:rPr>
          <w:rFonts w:ascii="Amiri" w:hAnsi="Amiri" w:eastAsia="Amiri" w:cs="Amiri"/>
          <w:color w:val="111111"/>
          <w:sz w:val="28"/>
          <w:sz w:val="28"/>
          <w:szCs w:val="28"/>
          <w:rtl w:val="true"/>
          <w:lang w:bidi="ar-SA"/>
        </w:rPr>
        <w:t>ونَاسِخُ وَمَنْسُوخ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هَذَا الكَلَام مُحَمَّد بن بركات السَّعيدي</w:t>
      </w:r>
      <w:r>
        <w:rPr>
          <w:rStyle w:val="FootnoteAnchor"/>
          <w:rtl w:val="true"/>
        </w:rPr>
        <w:footnoteReference w:id="1317"/>
      </w:r>
      <w:r>
        <w:rPr>
          <w:rFonts w:ascii="Amiri" w:hAnsi="Amiri" w:eastAsia="Amiri" w:cs="Amiri"/>
          <w:color w:val="111111"/>
          <w:sz w:val="28"/>
          <w:sz w:val="28"/>
          <w:szCs w:val="28"/>
          <w:rtl w:val="true"/>
          <w:lang w:bidi="ar-SA"/>
        </w:rPr>
        <w:t>النَّحْوي في كِتَابِهِ في النَّاسِخِ وَالْمَنْسُوخ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 الثَّلاثين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 خَمْسَ عَشَرَةَ إِلى رَأْسِ الثَّلاثينِ واللَّيْلِيُّ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آياتٍ مِنْ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 تِسْع آياتٍ إلى رَأْسِ اثْنَتَيْ عَشَرَة، والْحَضَرِيُّ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رَأْسِ الْعِشْرِين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والسَّفَرِيُّ أَولُهَا كَمَا تَقَدَّم، والنَّاسِحُ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يُقْتَلُونَ</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الآية، والْمَنْسُوخُ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يَحْكُمُ بيْنَكُمْ</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الآية نَسَخَتْهَا آيةُ السَّيف</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bookmarkStart w:id="213" w:name="pg9762_73693"/>
    </w:p>
    <w:p>
      <w:pPr>
        <w:pStyle w:val="Heading2"/>
        <w:numPr>
          <w:ilvl w:val="1"/>
          <w:numId w:val="1"/>
        </w:numPr>
        <w:rPr/>
      </w:pPr>
      <w:bookmarkStart w:id="214" w:name="__RefHeading___Toc9051957_2870459653"/>
      <w:bookmarkStart w:id="215" w:name="_Toc71"/>
      <w:bookmarkEnd w:id="213"/>
      <w:bookmarkEnd w:id="214"/>
      <w:r>
        <w:rPr>
          <w:rtl w:val="true"/>
        </w:rPr>
        <w:t>النّوْعُ السَّابِعُ والثَّمَانُون</w:t>
      </w:r>
      <w:r>
        <w:rPr>
          <w:rtl w:val="true"/>
        </w:rPr>
        <w:t xml:space="preserve">: </w:t>
      </w:r>
      <w:r>
        <w:rPr>
          <w:rtl w:val="true"/>
        </w:rPr>
        <w:t>الْأَمْثَالِ</w:t>
      </w:r>
      <w:bookmarkEnd w:id="215"/>
    </w:p>
    <w:p>
      <w:pPr>
        <w:pStyle w:val="BookText"/>
        <w:rPr/>
      </w:pPr>
      <w:r>
        <w:rPr>
          <w:rFonts w:ascii="Amiri" w:hAnsi="Amiri" w:eastAsia="Amiri" w:cs="Amiri"/>
          <w:color w:val="111111"/>
          <w:sz w:val="28"/>
          <w:sz w:val="28"/>
          <w:szCs w:val="28"/>
          <w:rtl w:val="true"/>
          <w:lang w:bidi="ar-SA"/>
        </w:rPr>
        <w:t>هَذَا النَّوعُُ مِنْ زِيَادَتِي، وَلِلنَّاسِ في أَمْثَالِ الْقُرْآنِ تَصَانِيفُ مِنْهُمْ الإمام أبو الْحَسَن الْماوَردي</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الْبَيْهَقِي مِنْ حَدِيثِ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وَحَرَامِ وَمُحْكَمٍ وَمُتَشَابِهِ وَأَمْثَالَ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بِالْحَلَال، واجْتَنِبُوا الْحَرَام، وَاتَّبِعُوا المحكَم، وَآمِنُوا بالمتَشَابَه، وَاعْتَبِرُوا بالأَمْثَال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ضَرَبْنَا لِلنَّاسِ في هذا الْقُرآنِ مِنْ كُلِّ مثل</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وَمِنْ أَمْثَالِ الْقُرْآنِ مَا صُرِحَ فِيهِ بِذِكْرِ الْمَثَلِ وَهُوَ الأغْلَب</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مَا لَمْ يُصَرِّح فيه بذكْرِ الْمَثَلِ وَلَكِنَّها كَامِنَةٌ فيه، كما حَكَى الماوردي أنَّ بَعْضَهُمْ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تُخْرِجُ أَمْثَالَ الْعَرَبِ والْعَجَمِ مِنَ الْقُرْآنِ فَهَلْ تَجِدُ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الأمور أَوْسَاطُها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أَرْبَعَةِ مَوَاضِع،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فَارِضٌ وَلَا بِكْرٌ عَوَانٌ بَيْنَ ذَلِكَ</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 وَابْتَغِ بَيْنَ ذَلِكَ سبيلا</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شَيْئاً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لَمْ يَهْتَدُوا فَسَيَقُولُونَ هذا إفك قديم</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شَرَّ مَنْ أَحْسَنْتَ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يُلْدَعُ الْمُؤْمِنُ مِنْ جُحْرٍ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آمَنَكُمْ عَلَيْهِ إلَّا كَمَا أَمِنْتُكُمْ عَلَى أَخِيه مِنْ قَبْلُ</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أَعَانَ ظَالِماً سُلْطَ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عَلَيْهِ أَنَّهُ مَنْ تَوَلاهُ فَأَنَّهُ یُضِلُّهُ</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تَجِدُ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الْحَبيبُ لا يُعَذِّبُ حَبيبه؟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وَالنَّصَارَى نَحْنُ ابْنوا الله وَأَجِبؤُهُ قُلْ فَلِمَ يُعذِّبُكُمْ</w:t>
      </w:r>
      <w:r>
        <w:rPr>
          <w:rFonts w:eastAsia="Amiri" w:cs="Amiri" w:ascii="Amiri" w:hAnsi="Amiri"/>
          <w:color w:val="111111"/>
          <w:sz w:val="28"/>
          <w:szCs w:val="28"/>
          <w:rtl w:val="true"/>
          <w:lang w:bidi="ar-SA"/>
        </w:rPr>
        <w:t>...»</w:t>
      </w:r>
      <w:r>
        <w:rPr>
          <w:rStyle w:val="FootnoteAnchor"/>
          <w:rtl w:val="true"/>
        </w:rPr>
        <w:footnoteReference w:id="13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216" w:name="pg9762_73696"/>
    </w:p>
    <w:p>
      <w:pPr>
        <w:pStyle w:val="Heading2"/>
        <w:numPr>
          <w:ilvl w:val="1"/>
          <w:numId w:val="1"/>
        </w:numPr>
        <w:rPr/>
      </w:pPr>
      <w:bookmarkStart w:id="217" w:name="__RefHeading___Toc9051959_2870459653"/>
      <w:bookmarkStart w:id="218" w:name="_Toc72"/>
      <w:bookmarkEnd w:id="216"/>
      <w:bookmarkEnd w:id="217"/>
      <w:r>
        <w:rPr>
          <w:rtl w:val="true"/>
        </w:rPr>
        <w:t>النّوْعُ الثَّامِنُ وَالثَّمَانُون والتَّاسِعُ وَالثَّمَانُون</w:t>
      </w:r>
      <w:r>
        <w:rPr>
          <w:rtl w:val="true"/>
        </w:rPr>
        <w:t xml:space="preserve">: </w:t>
      </w:r>
      <w:r>
        <w:rPr>
          <w:rtl w:val="true"/>
        </w:rPr>
        <w:t>آدَابُ الْقَارِىء وَالمَقْرِىء</w:t>
      </w:r>
      <w:bookmarkEnd w:id="218"/>
    </w:p>
    <w:p>
      <w:pPr>
        <w:pStyle w:val="BookText"/>
        <w:rPr/>
      </w:pPr>
      <w:r>
        <w:rPr>
          <w:rFonts w:ascii="Amiri" w:hAnsi="Amiri" w:eastAsia="Amiri" w:cs="Amiri"/>
          <w:color w:val="111111"/>
          <w:sz w:val="28"/>
          <w:sz w:val="28"/>
          <w:szCs w:val="28"/>
          <w:rtl w:val="true"/>
          <w:lang w:bidi="ar-SA"/>
        </w:rPr>
        <w:t>هَذَانِ التَّوْعَانِ مِنْ زِيَادَتِي، وَشِبْهُهُمَا مِنْ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المُحدِّثِ وَآدَابُ طَالِب الْحَديث، ولِلنَّاسِ فِي ذَلِكَ تَصَانيفُ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لِلنَّوَوِيّ، ومُخْتَصَرُهُ لَهُ، وأَنَا أُشِيرُ هُنَا إِلَى مَقَاصِدِهِ حَاذِفاً مُعْظَمَ الأدِلَّةِ اخْتِصَاراً</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مِنَ الْقَارىء وَالْمقْرىء</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النَّيَّة، وقَصْدُ وَجْهِ الله، وأن لا يَقْصِدَ بتعَلُّمِهِ أَوْ بِتَعليمه غَرَضاً من الدُّنْيا كَرِئَاسَةٍ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يَشينُ</w:t>
      </w:r>
      <w:r>
        <w:rPr>
          <w:rStyle w:val="FootnoteAnchor"/>
          <w:rtl w:val="true"/>
        </w:rPr>
        <w:footnoteReference w:id="1338"/>
      </w:r>
      <w:r>
        <w:rPr>
          <w:rFonts w:ascii="Amiri" w:hAnsi="Amiri" w:eastAsia="Amiri" w:cs="Amiri"/>
          <w:color w:val="111111"/>
          <w:sz w:val="28"/>
          <w:sz w:val="28"/>
          <w:szCs w:val="28"/>
          <w:rtl w:val="true"/>
          <w:lang w:bidi="ar-SA"/>
        </w:rPr>
        <w:t xml:space="preserve">الْمُقْرِىء إِقْرَاؤُه بِطَمَع فِي رِفْقٍ يَحْصُلُ لَهُ مِنْ بَعْضٍ مَنْ يَقْرَأُ عَلَيْه، ولا التكَثُّرُ بكَثْرَةِ الْمُشْتَغِلينَ عَلَيْه والمتردِّدِين إلَيْهِ، وَلَا يُكْرَهُ قِرَاءَةً أَصْحَابِهِ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والتخلُّقُ</w:t>
      </w:r>
      <w:r>
        <w:rPr>
          <w:rStyle w:val="FootnoteAnchor"/>
          <w:rtl w:val="true"/>
        </w:rPr>
        <w:footnoteReference w:id="1339"/>
      </w:r>
      <w:r>
        <w:rPr>
          <w:rFonts w:ascii="Amiri" w:hAnsi="Amiri" w:eastAsia="Amiri" w:cs="Amiri"/>
          <w:color w:val="111111"/>
          <w:sz w:val="28"/>
          <w:sz w:val="28"/>
          <w:szCs w:val="28"/>
          <w:rtl w:val="true"/>
          <w:lang w:bidi="ar-SA"/>
        </w:rPr>
        <w:t>بآداب الْقُرْآنِ وَيَقِفُ عِنْدَ حُدُودِهِ وَأَوَامِرِهِ وَنَوَاهِيهِ، وَيَعْمَلُ بِمَكَارِمِ الأَخْلَاقِ الْمَرْضِيَّةِ مِنَ الزُّهْدِ فِي الدُّنْيا وَعَدَم الالْتِفَاتِ إِلَيْهَا وَإِلَى أَهْلِها، والْجُودِ</w:t>
      </w:r>
      <w:r>
        <w:rPr>
          <w:rStyle w:val="FootnoteAnchor"/>
          <w:rtl w:val="true"/>
        </w:rPr>
        <w:footnoteReference w:id="1340"/>
      </w:r>
      <w:r>
        <w:rPr>
          <w:rFonts w:ascii="Amiri" w:hAnsi="Amiri" w:eastAsia="Amiri" w:cs="Amiri"/>
          <w:color w:val="111111"/>
          <w:sz w:val="28"/>
          <w:sz w:val="28"/>
          <w:szCs w:val="28"/>
          <w:rtl w:val="true"/>
          <w:lang w:bidi="ar-SA"/>
        </w:rPr>
        <w:t>وَطَلَاقَةِ الْوَجْه وَالْمَسْكَنَةِ</w:t>
      </w:r>
      <w:r>
        <w:rPr>
          <w:rStyle w:val="FootnoteAnchor"/>
          <w:rtl w:val="true"/>
        </w:rPr>
        <w:footnoteReference w:id="1341"/>
      </w:r>
      <w:r>
        <w:rPr>
          <w:rFonts w:ascii="Amiri" w:hAnsi="Amiri" w:eastAsia="Amiri" w:cs="Amiri"/>
          <w:color w:val="111111"/>
          <w:sz w:val="28"/>
          <w:sz w:val="28"/>
          <w:szCs w:val="28"/>
          <w:rtl w:val="true"/>
          <w:lang w:bidi="ar-SA"/>
        </w:rPr>
        <w:t xml:space="preserve">وَالْوَقَارِ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والْخُضُوع واجْتِنَابِ الضَّحِكِ وَكَثرَةِ الْمَزْح، والتَّنظُفِ بِإِزَالَة الأَوْسَاحْ وَالشَّعْرِ والظُّفْر وَالرِّيحِ الْكَرِيهِ وَتَسْريح اللَّحْيَةِ وَدَهْنِهَا، وَالْمَحَافَظَة عَلَى الطَّهَارَةِ واتّبَاعِ الأحَادِيثِ الْوَارِدَة بالأذْكَارِ وَفَضَائِلِ الأَعْمَالِ وَالتَبرِّي مِنْ أَمْراضِ الْقُلُوبِ كَالْحَسَد وَالرِّيَاءِ وَالعُجب والكِبْر</w:t>
      </w:r>
      <w:r>
        <w:rPr>
          <w:rStyle w:val="FootnoteAnchor"/>
          <w:rtl w:val="true"/>
        </w:rPr>
        <w:footnoteReference w:id="1342"/>
      </w:r>
      <w:r>
        <w:rPr>
          <w:rFonts w:ascii="Amiri" w:hAnsi="Amiri" w:eastAsia="Amiri" w:cs="Amiri"/>
          <w:color w:val="111111"/>
          <w:sz w:val="28"/>
          <w:sz w:val="28"/>
          <w:szCs w:val="28"/>
          <w:rtl w:val="true"/>
          <w:lang w:bidi="ar-SA"/>
        </w:rPr>
        <w:t xml:space="preserve">، وإِنْ كَان غَيْرُهُ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يَرَى نَفْسَهُ خَيْراً مِنْ أَحَدٍ، وَيَرْفُقُ بِطَلَبَتِهِ، وَيُرَحّبُ بِهِمْ وَيُحْسِنُ إِلَيْهِمْ بِحَسَبِ حَالِهِ وَحَالِهِمْ، وَيَنْصَحُهم مَا اسْتَطَاعَ، وَيَتَوَاضَعُ لَهُمْ وَيُحَرِّضُهُمْ عَلَى التَّعَلُمِ وَيُؤَلِّفُهُمْ عَلَيْهِ، وَيَعتَني بِمَصَالِحِهِمْ وَيَصْبُر عَلَى بَطِیءِ الْفَهْم وَيَعْذُرُ مَنْ قَلَّ أَدَبُهُ فِي بَعْضَ الأَحْيَانِ وَيُعرِّفُهُ ذَلِكَ بِلُطْفٍ، لِئَلَّا يَعُودَ إِلَى مِثْلِهِ، وَيُعوِّدُهُم بالتَّدْريج بالآدَابِ السَّنَّية، وَيَأْخُذُهُمْ بإعَادَةِ مَحْفُوظَاتِهِمْ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وَيُثْني عَلَى مَنْ ظَهَرَتْ نَجَابتُه مَا لَمْ يَخْشَ عَلَيْه الإِعْجَاب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ويُعَنِّفُ مَنْ قَصَّر تَعْنيفاً لَطِيفاً مَا لَمْ يَخْشَ تَنْفِيرَه، وَيُقَدِّمُ في تَعْليمهم السَّابَقَ فَالسَّابِقِ، وَلَا يُمَكِّنُه مِنْ إِيثَارِهِ بِنَوْبَتِهِ إِلَّا لَمَصْلَحَةٍ شَرْعِيَّة، فَإِنَّ الإِيثَارَ فِي الْقُرْبِ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وَيَتَفَقَّدُ أَحْوَالَهُمْ، وَيَسْأَلُ عَنْ غَائِبِهمْ، وَلَا يَمْتَنِعُ مِنْ تَعْلِيم أَحَدٍ ِلكَوْنِه غَيْرَ صَحيح النِّيَّة، وَيَصُونُ يَديْه حَالَ الإِقْرَاءِ عَن الْعَبَثِ وَعَيْنَيْهِ وَأَذُنَيْه عَن النَّظَرِ وَالسَّمْعِ لِغَيْرِ الْقَارِىء، وَيَقْعُدُ مُتطهراً مُسْتَقْبِلَ الْقِبْلَة في ثِيابٍ بيضٍ نَظِيفة، وَإِذَا وَصَلَ لِمَوْضِع جُلوسِهِ صَلَّى رَكْعَتين، فإنْ كَان مَسْجِداً تأكَّدَ، وَلْيَكُنْ مَجْلِسُهُ حَسَناً وَاسِعاً، وَلَا يُذِلُّ الْعِلْمَ فَيَذْهَبُ إلَى مَوْضِع يُنْسَبُ إِلَى مَنْ يَتَعَلَّمُ مِنْهُ فيُعلمُهُ فيه وَلَوْ كَانَ خَلِيفَةٌ فَمَن دُونَهُ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المتَعَلِّمِ</w:t>
      </w:r>
      <w:r>
        <w:rPr>
          <w:rStyle w:val="FootnoteAnchor"/>
          <w:rtl w:val="true"/>
        </w:rPr>
        <w:footnoteReference w:id="1344"/>
      </w:r>
      <w:r>
        <w:rPr>
          <w:rFonts w:ascii="Amiri" w:hAnsi="Amiri" w:eastAsia="Amiri" w:cs="Amiri"/>
          <w:color w:val="111111"/>
          <w:sz w:val="28"/>
          <w:sz w:val="28"/>
          <w:szCs w:val="28"/>
          <w:rtl w:val="true"/>
          <w:lang w:bidi="ar-SA"/>
        </w:rPr>
        <w:t>أَنْ يَجْتَنِبَ الأسْبَابَ الشَّاغِلَةَ عَنْ العِلْمِ إِلَّا مَا لَا بُدَّ مِنْه وَيُطَهِّرَ قَلْبَهُ وَيَتَوَاضَعَ لِمُعَلِّمِهِ وإِنْ كَانَ أَصْغَرَ سِناً مِنْهُ أَوْ أَقَلَّ شُهْرَةً، وَيَنْقَادَ لَهُ وَيَقْبَلَ قَوْلَهُ كَالْمَريض مَعَ الطَّبِيب النَّاصِحِ الْحَاذِق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يتعَلَّم إِلَّا مِمَّن تَأَهْل وَظَهَرَ دِينَهُ وَصِيَانَتُه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دِينُ فَانْظُرُوا عَمَّنْ تَأْخُذُونَ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إِلى مُعَلِّمِهِ بِعَيْن الاحْتِرَامِ والتَّعْظِيم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عَلَيْهِ بِلَا إِذْنٍ إِلَّا إِنْ كَان بِمَوْضِع لَا يَحْتَاجُ إلَى اسْتِئْذَانٍ، وَيُسَلَّمَ عَلَى الْحَاضِرِينَ، وَيَخُصَّهُ بزِيَادَةِ تَودُّدٍ، وَيُسَلَّمَ عِنْدَ انْصِرَافِهِ أَيْضَاً، وَلَا يَتَخَطَىَّ النَّاسَ، ويَجْلِسَ حَيْثُ انْتَهَى به المَجْلِسُ إِلَّا أَنْ يَأْذَنَ لَهُ الشَّيْخ في التَّقدُّم، وَلَا يُقيمَ أَحَداً وَيَجْلِسَ مَوْضِعَه، وَلَا يَجْلسَ وَسْطَ الْحَلْقَة، وَلَا بَيْنَ صَاحِبَيْن بِغَيْرِ إِذْنَيْهما، وَلَا يَعْمز بعَيْنِهِ عنْد الشَّيخ، وَلَا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بِخِلَافِ قَوْلِكَ، وَلَا يَغْتَابَ عِنْدَهُ أَحَداً، وَلَا يُلِحّ عَلَيْهِ إذَا كَسَل، وَلَا يَشْبَعَ مِنْ طُولٍ صُحْبَتِه، وَيَرُدَّ غِيبَةَ شَيْخِهِ إِذَا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يُفَارِقَ ذَلِكَ الْمَجْلِس، وَيَتَأَدَّبَ مَعَ رُفَقَائِهِ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يَحْسُدَ أَحَداً مِنْهُمْ، وَلَا يُعجَبَ بِمَا حَصَّلَهُ، وَلَا يَرْفَعَ صَوْتَهُ بَلاحَاجَةٍ عِنْدَ الشيخ، وَلَا يَضْحَكَ، وَلَا يُكْثِرَ الْكَلَامَ، وَلَا يَعْبَثَ بِيَدِهِ، وَلَا يَلْتَفِتَ بِلَا حَاجَةٍ، بَلْ يَتَوَجَّهُ إِلَى الشَّيْخ، وَلَا يَقْرَأَ عَلَى الشَّيْخ في حَالِ مَلَلِهِ، وَيَحْتَمِلَ جَفْوَةَ الشَّيْخ وَسُوءَ خُلُقِهِ، وَإِذَا جَفَاهُ ابْتَدَأَهُ هُوَ بِالاعْتِذَارِ وَإِظْهَارِ الذَّنبِ لَه،</w:t>
      </w:r>
      <w:r>
        <w:rPr>
          <w:rStyle w:val="FootnoteAnchor"/>
          <w:rtl w:val="true"/>
        </w:rPr>
        <w:footnoteReference w:id="1345"/>
      </w:r>
      <w:r>
        <w:rPr>
          <w:rFonts w:ascii="Amiri" w:hAnsi="Amiri" w:eastAsia="Amiri" w:cs="Amiri"/>
          <w:color w:val="111111"/>
          <w:sz w:val="28"/>
          <w:sz w:val="28"/>
          <w:szCs w:val="28"/>
          <w:rtl w:val="true"/>
          <w:lang w:bidi="ar-SA"/>
        </w:rPr>
        <w:t>وَإِذَا صَدَرَ مِنَ الشَّيْخ أَفْعَالُ ظَاهِرُهَا مُنْكَرْ أَوَّلَهَا وَلَا يُنْكِرُهَا</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يَشْتَرِكُ فِيهِ الْقَارِىءُ وَالْمُقْرِىء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اتِّخَاذِ الْقُرْآنِ مَعِيشَةً يُكْتَسَبُ بِهَا</w:t>
      </w:r>
      <w:r>
        <w:rPr>
          <w:rStyle w:val="FootnoteAnchor"/>
          <w:rtl w:val="true"/>
        </w:rPr>
        <w:footnoteReference w:id="1347"/>
      </w:r>
      <w:r>
        <w:rPr>
          <w:rFonts w:ascii="Amiri" w:hAnsi="Amiri" w:eastAsia="Amiri" w:cs="Amiri"/>
          <w:color w:val="111111"/>
          <w:sz w:val="28"/>
          <w:sz w:val="28"/>
          <w:szCs w:val="28"/>
          <w:rtl w:val="true"/>
          <w:lang w:bidi="ar-SA"/>
        </w:rPr>
        <w:t>، نَعَمْ يَجُوزُ عِنْدَ الشَّافِعِي وَمَالِكٍ أَخْذُ الْأَجْرَةِ عَلَى تَعْلِيمِهِ، وَمُلَازَمَةُ التِّلَاوَةِ، والإكْثَارُ مِنْها، وَنِسْيَانُهُ كَبيرَةٌ</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وروى أيضاً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ثم نسِيَه لَقِي الله يوم القيامة أجذم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تعاهدوا القرآن، فوالذي نفس محمد بيده، لهو أشدُّ تفلُّتاً من الإبل في عُقُلِها الإتقان </w:t>
      </w:r>
      <w:r>
        <w:rPr>
          <w:rFonts w:eastAsia="Amiri" w:cs="Amiri" w:ascii="Amiri" w:hAnsi="Amiri"/>
          <w:color w:val="111111"/>
          <w:sz w:val="28"/>
          <w:szCs w:val="28"/>
          <w:lang w:bidi="ar-SA"/>
        </w:rPr>
        <w:t>295:1</w:t>
      </w:r>
      <w:r>
        <w:rPr>
          <w:rFonts w:ascii="Amiri" w:hAnsi="Amiri" w:eastAsia="Amiri" w:cs="Amiri"/>
          <w:color w:val="111111"/>
          <w:sz w:val="28"/>
          <w:sz w:val="28"/>
          <w:szCs w:val="28"/>
          <w:rtl w:val="true"/>
          <w:lang w:bidi="ar-SA"/>
        </w:rPr>
        <w:t xml:space="preserve">، والحديث في صحيح البخاري عن أبي موسي </w:t>
      </w:r>
      <w:r>
        <w:rPr>
          <w:rFonts w:eastAsia="Amiri" w:cs="Amiri" w:ascii="Amiri" w:hAnsi="Amiri"/>
          <w:color w:val="111111"/>
          <w:sz w:val="28"/>
          <w:szCs w:val="28"/>
          <w:lang w:bidi="ar-SA"/>
        </w:rPr>
        <w:t>238:6</w:t>
      </w:r>
    </w:p>
    <w:p>
      <w:pPr>
        <w:pStyle w:val="BookText"/>
        <w:rPr/>
      </w:pPr>
      <w:r>
        <w:rPr>
          <w:rFonts w:ascii="Amiri" w:hAnsi="Amiri" w:eastAsia="Amiri" w:cs="Amiri"/>
          <w:color w:val="111111"/>
          <w:sz w:val="28"/>
          <w:sz w:val="28"/>
          <w:szCs w:val="28"/>
          <w:rtl w:val="true"/>
          <w:lang w:bidi="ar-SA"/>
        </w:rPr>
        <w:t>، وإِذَا أَرَادَ الْقِرَاءَةَ اسْتَاكَ وَتَوَضَّاً، فَإِنْ قَرَأَ مُحْدِثاً جَاز بلَا كَرَاهِةٍ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وَيَحْرُمُ مَسَ الْمُصْحَفِ</w:t>
      </w:r>
      <w:r>
        <w:rPr>
          <w:rStyle w:val="FootnoteAnchor"/>
          <w:rtl w:val="true"/>
        </w:rPr>
        <w:footnoteReference w:id="1349"/>
      </w:r>
      <w:r>
        <w:rPr>
          <w:rFonts w:ascii="Amiri" w:hAnsi="Amiri" w:eastAsia="Amiri" w:cs="Amiri"/>
          <w:color w:val="111111"/>
          <w:sz w:val="28"/>
          <w:sz w:val="28"/>
          <w:szCs w:val="28"/>
          <w:rtl w:val="true"/>
          <w:lang w:bidi="ar-SA"/>
        </w:rPr>
        <w:t>وَالْقِرَاءَةُ عَلَى الْجُنُبِ وَالْحَائِضِ، وَيَجُوزُ لَهُمَا النَّظَرُ فِي الْمُصْحَفِ، وَإِمْرَارُ الْقُرْآنِ عَلَى قَلْبَيْهما، وَيُسَنُّ أَنْ يَقْرَأَ في مَكَانٍ نَظيف، وَلَا يُكْرَهُ في الْحمَّامِ عِنْدَنَا، وَلَا فِي الطَّريق، وَيَسْتَقْبلُ الْقِبْلَةَ، وَيَجْلِسُ بِخُشُوعِ وَسَكِينَةٍ وَحُضُورِ قَلْبٍ، وَلَا يَكُونُ قَائِماً وَلَا مُضْطَجِعاً، وَيَسْتَعِيدُ، وَأَفْضَلُ أَلْفَاظِ الاسْتِعَادَةِ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تَعَوَّذَ بغَيْر ذَلِكَ أَجْزَاء، وَيَتَدَبَّرُ الْقُرْآنَ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وتقدَّمت كَيْفيَّاتُ الْقِرَاءَةِ في كَيْفِيَّةِ التَّحَمُّل، وَيَبكي عِنْدَ الْقِراءَة، فإِنْ لَمْ يَبْكِ تَبَاكَ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 بِآيَةٍ رَحْمَةٍ سَأَلَ مِن فَضْلِ اللَّهِ أَوعَذَابٍ استعادَ أَوْ تَنْزِيهِ نَزَّهَ أَوْ تَفَكُّرِ تَفَكَّرَ</w:t>
      </w:r>
      <w:r>
        <w:rPr>
          <w:rStyle w:val="FootnoteAnchor"/>
          <w:rtl w:val="true"/>
        </w:rPr>
        <w:footnoteReference w:id="1350"/>
      </w:r>
      <w:r>
        <w:rPr>
          <w:rFonts w:ascii="Amiri" w:hAnsi="Amiri" w:eastAsia="Amiri" w:cs="Amiri"/>
          <w:color w:val="111111"/>
          <w:sz w:val="28"/>
          <w:sz w:val="28"/>
          <w:szCs w:val="28"/>
          <w:rtl w:val="true"/>
          <w:lang w:bidi="ar-SA"/>
        </w:rPr>
        <w:t xml:space="preserve">، وَيَقْرَأُ عَلَى تَرْتِيبِ الْمُصْحَفِ،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مُخَالَفَتْهُ إِلا أَنْ يَقْرَأُ السُّورةَ مَعْكُوساً فَلَا</w:t>
      </w:r>
      <w:r>
        <w:rPr>
          <w:rStyle w:val="FootnoteAnchor"/>
          <w:rtl w:val="true"/>
        </w:rPr>
        <w:footnoteReference w:id="1351"/>
      </w:r>
      <w:r>
        <w:rPr>
          <w:rFonts w:ascii="Amiri" w:hAnsi="Amiri" w:eastAsia="Amiri" w:cs="Amiri"/>
          <w:color w:val="111111"/>
          <w:sz w:val="28"/>
          <w:sz w:val="28"/>
          <w:szCs w:val="28"/>
          <w:rtl w:val="true"/>
          <w:lang w:bidi="ar-SA"/>
        </w:rPr>
        <w:t>، والْقِرَاءَةُ في الْمُصْحَفِ أَفْضَلُ، لأنَّ النَّظَرَ فِيه عِبَادَة، والْجَهْرَ، إِلَّا إِذَا خَافَ الرِّيَاءَ، وَيُسَنُّ تَحْسِينُ الصَّوْتِ بِهِ مَا لَمْ يَخْرُجُ إِلَى حَدِّ التَّمْطِيطِ والإِفْرَاط بزيَادَةِ حَرْفٍ أَوْ إِخْفَائِهِ أَوْ مَدَّ مَا لَا يَجُوزُ مَدُّهُ فَحَرَام، وَيُراعي الْوَقْفَ عِند تمامِ الكَلَامِ وَلَا يَتَقَيَّدُ بالأَحْزَابِ وَالأَعشَارِ، وَيَقْطَعُ الْقِرَاءَةِ إِذَا نَعَسَ أَوْ مَلُّ أَوْ عَرَضَ لَهُ رِيحٌ حَتَّى يَتمَّ خُرُوجُها، أَوْ تَثَاؤُب حتَّى يَنْقَضِيَ، وَإِذَا قَرَأَ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 xml:space="preserve">خَفَضَ بِهَا صَوْتَهُ، وَيَتَأَكَّدُ الاعتناءُ بِسُجُودِ التَّلَاوَةِ وَهِيَ أَرْبَعَ عَشَرَةَ عِنْدَنَا وَمَحَالُهَا مَعْرُوفَة، وَإِنَّمَا اخْتُلِفَ في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 والأصَحُّ عِنْدَنَا أَنَّهَا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يَسْئَمون</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 xml:space="preserve">والَّتي في النَّمْل وَالأصَحُ أَنَّهَا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 xml:space="preserve">وَتَحْرُمُ الْقِرَاءَةُ بِغَيْرِ الْعَرَبِيَّةِ مُطْلَقاً لِلْقَادِرِ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w:t>
      </w:r>
      <w:r>
        <w:rPr>
          <w:rStyle w:val="FootnoteAnchor"/>
          <w:rtl w:val="true"/>
        </w:rPr>
        <w:footnoteReference w:id="1357"/>
      </w:r>
      <w:r>
        <w:rPr>
          <w:rFonts w:ascii="Amiri" w:hAnsi="Amiri" w:eastAsia="Amiri" w:cs="Amiri"/>
          <w:color w:val="111111"/>
          <w:sz w:val="28"/>
          <w:sz w:val="28"/>
          <w:szCs w:val="28"/>
          <w:rtl w:val="true"/>
          <w:lang w:bidi="ar-SA"/>
        </w:rPr>
        <w:t>، وَلا يُكرَهُ النَّفْثُ</w:t>
      </w:r>
      <w:r>
        <w:rPr>
          <w:rStyle w:val="FootnoteAnchor"/>
          <w:rtl w:val="true"/>
        </w:rPr>
        <w:footnoteReference w:id="1358"/>
      </w:r>
      <w:r>
        <w:rPr>
          <w:rFonts w:ascii="Amiri" w:hAnsi="Amiri" w:eastAsia="Amiri" w:cs="Amiri"/>
          <w:color w:val="111111"/>
          <w:sz w:val="28"/>
          <w:sz w:val="28"/>
          <w:szCs w:val="28"/>
          <w:rtl w:val="true"/>
          <w:lang w:bidi="ar-SA"/>
        </w:rPr>
        <w:t>مَعَهُ لِلُّرقية ولَا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أَبِي عَمْرٍو وَقِرَاءَةُ فُلان، وَكَرِهَهُمَا بَعْضُ السَّلَفَ، وَيُكْرَه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آيَةٍ كَذَا بَلْ أُنْسِيت</w:t>
      </w:r>
      <w:r>
        <w:rPr>
          <w:rStyle w:val="FootnoteAnchor"/>
          <w:rtl w:val="true"/>
        </w:rPr>
        <w:footnoteReference w:id="1359"/>
      </w:r>
      <w:r>
        <w:rPr>
          <w:rFonts w:ascii="Amiri" w:hAnsi="Amiri" w:eastAsia="Amiri" w:cs="Amiri"/>
          <w:color w:val="111111"/>
          <w:sz w:val="28"/>
          <w:sz w:val="28"/>
          <w:szCs w:val="28"/>
          <w:rtl w:val="true"/>
          <w:lang w:bidi="ar-SA"/>
        </w:rPr>
        <w:t>ولبَعْض مَسَائِلِ هذا البابِ تَتِمَّاتٌ مَبْسُوطَةً في كُتُبِ الْفِقْه انتهى</w:t>
      </w:r>
      <w:r>
        <w:rPr>
          <w:rFonts w:eastAsia="Amiri" w:cs="Amiri" w:ascii="Amiri" w:hAnsi="Amiri"/>
          <w:color w:val="111111"/>
          <w:sz w:val="28"/>
          <w:szCs w:val="28"/>
          <w:rtl w:val="true"/>
          <w:lang w:bidi="ar-SA"/>
        </w:rPr>
        <w:t xml:space="preserve">. </w:t>
      </w:r>
      <w:bookmarkStart w:id="219" w:name="pg9762_73702"/>
    </w:p>
    <w:p>
      <w:pPr>
        <w:pStyle w:val="Heading2"/>
        <w:numPr>
          <w:ilvl w:val="1"/>
          <w:numId w:val="1"/>
        </w:numPr>
        <w:rPr/>
      </w:pPr>
      <w:bookmarkStart w:id="220" w:name="__RefHeading___Toc9051961_2870459653"/>
      <w:bookmarkStart w:id="221" w:name="_Toc73"/>
      <w:bookmarkEnd w:id="219"/>
      <w:bookmarkEnd w:id="220"/>
      <w:r>
        <w:rPr>
          <w:rtl w:val="true"/>
        </w:rPr>
        <w:t>النَّوعُ التَّسْعُونَ</w:t>
      </w:r>
      <w:r>
        <w:rPr>
          <w:rtl w:val="true"/>
        </w:rPr>
        <w:t xml:space="preserve">: </w:t>
      </w:r>
      <w:r>
        <w:rPr>
          <w:rtl w:val="true"/>
        </w:rPr>
        <w:t>آدَابُ الْمُفَسِّر</w:t>
      </w:r>
      <w:bookmarkEnd w:id="221"/>
    </w:p>
    <w:p>
      <w:pPr>
        <w:pStyle w:val="BookText"/>
        <w:rPr/>
      </w:pPr>
      <w:r>
        <w:rPr>
          <w:rFonts w:ascii="Amiri" w:hAnsi="Amiri" w:eastAsia="Amiri" w:cs="Amiri"/>
          <w:color w:val="111111"/>
          <w:sz w:val="28"/>
          <w:sz w:val="28"/>
          <w:szCs w:val="28"/>
          <w:rtl w:val="true"/>
          <w:lang w:bidi="ar-SA"/>
        </w:rPr>
        <w:t>هَذَا النَّوْعُ مِنْ زِيَادَتي</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تَفْسِيرَ الكِتابِ العَزِيزِ طَلَبَهُ أَوَّلاً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أُجْمِلَ فِي مَكَانٍ قَدْ فُسِّرَ فِي مَكَانٍ آخَرَ، فَإِنْ أَعْيَاهُ ذَلِكَ طَلَبَهُ في السُّنَّةِ فَإِنَّهَا شَارِحةٌ لِلْقُرْآن وَمُوضّحَةٌ 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حَكَمَ بِهِ رَسُولُ الله صَلَّى الله عَلَيْهِ وَسَلَّمَ فَهُوَ مِمَّا فَهِمَهُ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أَرَكَ الله</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في آياتٍ أَخَرْ،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إِنِّي أُوتِيتُ الْقُرْآنَ وَمِثْلَهُ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جِبْرِيلُ بِالسُّنَّةِ كَمَا يَنْزِلُ بِالْقُرْآن</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عَائِشَة الذِي رَوَاهُ البزَّارُ وابْنُ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رَسُولُ الله صلَّى الله عَلَيْهِ وَسَلَّمَ يُفَسِّرُ شَيْئاً مِنْ الْقُرْآنِ إِلَّا آيَاتٍ بِعَدَدٍ عَلَّمَهُ إِيَّاهُنَّ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حَدِيثٌ مُنْكَرٌ وَإِنْ أَوَّلَهُ ابْنُ جَرير</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لَمْ يَجِدْهُ في السُّنَّة رَاجَعَ أَقْوَالَ</w:t>
      </w:r>
      <w:r>
        <w:rPr>
          <w:rStyle w:val="FootnoteAnchor"/>
          <w:rtl w:val="true"/>
        </w:rPr>
        <w:footnoteReference w:id="1364"/>
      </w:r>
      <w:r>
        <w:rPr>
          <w:rFonts w:ascii="Amiri" w:hAnsi="Amiri" w:eastAsia="Amiri" w:cs="Amiri"/>
          <w:color w:val="111111"/>
          <w:sz w:val="28"/>
          <w:sz w:val="28"/>
          <w:szCs w:val="28"/>
          <w:rtl w:val="true"/>
          <w:lang w:bidi="ar-SA"/>
        </w:rPr>
        <w:t xml:space="preserve">الصَّحَابَة فَإِنَّهُمْ أَدْرَى بِذَلِكَ لِمَا شَاهَدُوهُ مِنَ الْقَرَائِن وَالْأَحْوَالِ عِنْدَ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اخْتُصُوا به مِنَ الْفَهْمِ التّامَ وَالْعِلْم الصَّحيح وَالْعَمَلِ الصَّالِحٍ، فَإِن لَمْ يَجِدْ عَنْ</w:t>
      </w:r>
      <w:r>
        <w:rPr>
          <w:rStyle w:val="FootnoteAnchor"/>
          <w:rtl w:val="true"/>
        </w:rPr>
        <w:footnoteReference w:id="1365"/>
      </w:r>
      <w:r>
        <w:rPr>
          <w:rFonts w:ascii="Amiri" w:hAnsi="Amiri" w:eastAsia="Amiri" w:cs="Amiri"/>
          <w:color w:val="111111"/>
          <w:sz w:val="28"/>
          <w:sz w:val="28"/>
          <w:szCs w:val="28"/>
          <w:rtl w:val="true"/>
          <w:lang w:bidi="ar-SA"/>
        </w:rPr>
        <w:t>أَحَدٍ مِن الصَّحَابَةِ رَجَعَ إِلَى أَقْوَالِ التَّابعين، وَرُبَّمَا وَقَعَ فِي عِبَارَاتِهِمْ تَبَايُن في الأَلْفاظِ فَحَسبَهَا بَعْضُ مَنْ لا فِطْنَةَ لَهُ اخْتِلافاً فَيَحْكِيهَا أَقْوَالًا وَلَيْسَ كَذَلِكَ، فَإنَّ مِنْهُمْ مَنْ يُعَبِّرُ عَن الشَّيْء بِلَازِمِهِ أَوْ بِنَظِيرِه، وَمِنْهُمْ مَنْ يَنصُّ عَلَى الشَّيْء بِعَيْنِهِ، والكُلُ بِمَعْنىً وَاحِدٍ في كثيرٍ مِنَ الْأَمَاكِن فَلْيَتَفَطَّنُ اللَّبِيبُ لِذلِكَ</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سَعِيد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التَّابِعِينَ فِي الْفُرُوعِ غَيْرُ حُجّةٍ فَكَيْفَ تَكُونُ حُجَّةً في التفسير؟ فَمَعْنَاهُ أَنَهَا لَا تَكُونُ حُجَّةً عَلَى غَيْرِهِمْ مِمَّنْ خَالَفَهُمْ وَهُوَ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أَجْمَعُوا عَلَى الشَّيْءِ فَلَا يُرْتَابُ في كَوْنِهِ حُجَّةً، فَإِنْ اخْتَلَفُوا لَمْ يَكُنْ قَوْلُ بَعْضِهِمْ حُجَّةً عَلَى بَعْضٍ وَلَا عَلَى منْ بَعْدَهُمْ، وَيُرْجَعُ في ذَلِكَ إلَى لُغَةِ الْقُرْآنِ أَو السُّنَّةِ أَوْ عُمُوم لُغَةِ العَرَب أَوْ أَقْوَالِ الصَّحَابَة</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أَنْ يَسْتَحْضِرَ الْحَدَيثَ الَّذِي رَوَاهُ ابْنُ جَرِيرٍ عَنْ ابْنِ عَبَّاس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تَعْرِفُهُ الْعَرَبُ مِنْ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لا يُعْذَرُ أَحَدٌ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يَعْلَمُهُ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لا يَعْلَمُهُ إِلَّا الله ثُمَّ رَوَاهُ مَرْفُوعًاً بِسَنَدٍ ضَعِيفٍ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عَلَى أَرْبَعَةِ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وَحَرَامٍ لَا يُعْذَرُ أَحَدٌ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تفسرُهُ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تَفَسِّرُهُ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وَمُتَشَابِهُ لَا يَعْلَمُهُ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عِلْمَهُ سِوَى الله فَهُوَ كَاذِبٌ</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أَنْ لَا يُكْثِرَ مِنَ الأَقْوَالِ الْمُحْتَمَلَةِ الْبَعِيدَةِ وَالتَّفَاسِيرِ الْغَرِيبَةَ، وَأَلَّا يَتَكَلَّفَ فِي حَمْلِ الآيَةِ عَلَى مَذْهَبِه إِذَا كَانَ ظَاهِرُهَا يُخَالِفُهُ،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الْقُرْآنِ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يُرَجَحَ مِنَ الْأَقْوَالِ مَا وَافَقَ قِرَاءَةً 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مَسْتُم النِّسَاءَ</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فَتَفْسِيرِ الْمُلَامَسَةِ بِالْمَسَ بِالْيدِ أَوْلَى مِنْ الجِماع لِمُوَافَقَتِهِ لِلْقِرَاءَةِ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لَمَسْتُمْ</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xml:space="preserve">وَيَحْرُمُ تَحْرِيماً </w:t>
      </w:r>
    </w:p>
    <w:p>
      <w:pPr>
        <w:pStyle w:val="BookText"/>
        <w:rPr/>
      </w:pPr>
      <w:r>
        <w:rPr>
          <w:rFonts w:ascii="Amiri" w:hAnsi="Amiri" w:eastAsia="Amiri" w:cs="Amiri"/>
          <w:color w:val="111111"/>
          <w:sz w:val="28"/>
          <w:sz w:val="28"/>
          <w:szCs w:val="28"/>
          <w:rtl w:val="true"/>
          <w:lang w:bidi="ar-SA"/>
        </w:rPr>
        <w:t xml:space="preserve">غَلِيظاً أَنْ يُفَسِّرَ الْقُرْآنُ بِمَا لَا يقْتَضِيه جَوْهَرُ اللُّفْظِ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المُبْتَدِع الَّذِي يُنسَبُ إلَيهِ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كُفْرٌ كُلُّه</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وقد تحدث المؤلف بالتفصيل عن ذلك في الإتقان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تفسير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المذكور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يُحْكَى عَنْ بَعْضِ الْمَلْحِدَةِ أَنَّهُ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ذَا الَّذِي يَشْفَعُ</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الذُّلّ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لِلنَّفْسِ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فِعْل أَمر مِنَ الْوَعْي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وَيَحْرُمُ أَنْ يُخَرَّجَ الْقُرْآنُ عَلَى الْقَوَاعِدِ الْمَنْطِقِيَّةِ، وَقَدْ َاتَّفَقَ أَهْلُ عَصْرِنَا مِمَّنْ يُبيحُ الْمَنْطِقَ مِنْهُمْ وَمَنْ يُحَرِّمُهُ عَلَى التَّغْلِيظَ عَلَى بَعضٍ الْعَجَمِ، وَقَدْ خَرَّجَ بَعْضَ آيَاتِ الْقُرْآنِ عَلَيْهِ وَأَفْتَوْا بِتَعْزِيرِهِ وَزَجْرِهِ وَأَنَّهُ أَتَى باباً مِنَ الْعَطَائِم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أَعْرَبَ آيَةً أَعْرَبَهَا عَلَى أَظْهَرِ مُحْتَمَلَاتِهَا وَأَرْجَحِهَا، وَلَا يَذْكُرُ كُلِّ مَا تَحْتَمِلُهُ وَإِنْ كَانَ بَعيداً جائزاً إلَّا لِقَصْدِ التَّمْرِين، وَلَا يَذكُرُ الأَقَاصِيص الَّتي لا يَدْرِي صِحّتَها خُصُوصاً الإِسْرَائِيلِيَّات، وَلْيَقْتَصِرْ مِنْهَا عَلَى مَا تَدْعُو إِلَيْهِ الضَّرُورَةِ إِذَا كَانَ فِي الآيَةِ إِشَارَةٌ إِلَيْهِ مُتَحَرِّياً أَصَحْ مَا وَرَدَ وسيأتي حُكْمُ التَّفْسِير بالرَّأْي</w:t>
      </w:r>
      <w:r>
        <w:rPr>
          <w:rFonts w:eastAsia="Amiri" w:cs="Amiri" w:ascii="Amiri" w:hAnsi="Amiri"/>
          <w:color w:val="111111"/>
          <w:sz w:val="28"/>
          <w:szCs w:val="28"/>
          <w:rtl w:val="true"/>
          <w:lang w:bidi="ar-SA"/>
        </w:rPr>
        <w:t xml:space="preserve">. </w:t>
      </w:r>
      <w:bookmarkStart w:id="222" w:name="pg9762_73706"/>
    </w:p>
    <w:p>
      <w:pPr>
        <w:pStyle w:val="Heading2"/>
        <w:numPr>
          <w:ilvl w:val="1"/>
          <w:numId w:val="1"/>
        </w:numPr>
        <w:rPr/>
      </w:pPr>
      <w:bookmarkStart w:id="223" w:name="__RefHeading___Toc9051963_2870459653"/>
      <w:bookmarkStart w:id="224" w:name="_Toc74"/>
      <w:bookmarkEnd w:id="222"/>
      <w:bookmarkEnd w:id="223"/>
      <w:r>
        <w:rPr>
          <w:rtl w:val="true"/>
        </w:rPr>
        <w:t>النَّوْعُ الْحَادِي والتِّسْعُون</w:t>
      </w:r>
      <w:r>
        <w:rPr>
          <w:rtl w:val="true"/>
        </w:rPr>
        <w:t xml:space="preserve">: </w:t>
      </w:r>
      <w:r>
        <w:rPr>
          <w:rtl w:val="true"/>
        </w:rPr>
        <w:t>مَنْ يُقبل تَفْسِيرُهُ وَمَنْ يُرَدّ</w:t>
      </w:r>
      <w:bookmarkEnd w:id="224"/>
    </w:p>
    <w:p>
      <w:pPr>
        <w:pStyle w:val="BookText"/>
        <w:rPr/>
      </w:pPr>
      <w:r>
        <w:rPr>
          <w:rFonts w:ascii="Amiri" w:hAnsi="Amiri" w:eastAsia="Amiri" w:cs="Amiri"/>
          <w:color w:val="111111"/>
          <w:sz w:val="28"/>
          <w:sz w:val="28"/>
          <w:szCs w:val="28"/>
          <w:rtl w:val="true"/>
          <w:lang w:bidi="ar-SA"/>
        </w:rPr>
        <w:t>هَذَا النَّوْعُ مِنْ زِيَادَتِي، ويُشْبِهُهُ مِنْ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تُقْبَلُ رِوَايَتُهُ وَمَنْ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آدَابِ الْمُفَسِرِ أَنَّ التَّفْسِير يُطْلَبُ أَوَّلاً مِنَ الْقُرْآنِ ثُمَّ السُّنَّةِ ثُمَّ أَقْوَالِ الصَّحابَةِ والتَّابِعِين، فَنَاقِلُ ذَلِكَ عَنْهُمْ شَرْطُهُ شُرُوط الرِّوايَةِ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وَالْحفْظ والإتْقانُ وَهُوَ مُقَرَّرُ في عِلْمٍ الْحَدِيثِ، وكَذَا رِجَال الْقُرْآنِ لِمَا تَقَدَّمَ مِنْ أَنَّ أَحَدَ أَرْكَانِهِ صِحَّةُ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عَنِ النَّبِيِّ صَلَّى اللهُ عَلَيْهِ وسَلَّم وَعَنِ الصَّحابَةِ أَنَّ التَّفْسِير بالرَّأْي حَرَامٌ</w:t>
      </w:r>
      <w:r>
        <w:rPr>
          <w:rStyle w:val="FootnoteAnchor"/>
          <w:rtl w:val="true"/>
        </w:rPr>
        <w:footnoteReference w:id="1374"/>
      </w:r>
      <w:r>
        <w:rPr>
          <w:rFonts w:ascii="Amiri" w:hAnsi="Amiri" w:eastAsia="Amiri" w:cs="Amiri"/>
          <w:color w:val="111111"/>
          <w:sz w:val="28"/>
          <w:sz w:val="28"/>
          <w:szCs w:val="28"/>
          <w:rtl w:val="true"/>
          <w:lang w:bidi="ar-SA"/>
        </w:rPr>
        <w:t>، وَتَقَدَّمَ فِي الْمَقَدِمَةِ الْفَرْقُ بَيْنَهُ وَبَيْنَ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w:t>
      </w:r>
      <w:r>
        <w:rPr>
          <w:rStyle w:val="FootnoteAnchor"/>
          <w:rtl w:val="true"/>
        </w:rPr>
        <w:footnoteReference w:id="1375"/>
      </w:r>
      <w:r>
        <w:rPr>
          <w:rFonts w:ascii="Amiri" w:hAnsi="Amiri" w:eastAsia="Amiri" w:cs="Amiri"/>
          <w:color w:val="111111"/>
          <w:sz w:val="28"/>
          <w:sz w:val="28"/>
          <w:szCs w:val="28"/>
          <w:rtl w:val="true"/>
          <w:lang w:bidi="ar-SA"/>
        </w:rPr>
        <w:t>فَحَرَامٌ مُطْلَقاً لِمَا فِيهِ مِنَ الشَّهادَةِ عَلَى اللهِ والقطع بأَنَّهُ مُرَادَهُ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 xml:space="preserve">وَهُوَ التَّأْوِيلُ فَقَدْ اخْتُلِفَ فِي جَوَازِهِ فَمَنَعَهُ قَوْمٌ سَدّاً </w:t>
      </w:r>
    </w:p>
    <w:p>
      <w:pPr>
        <w:pStyle w:val="BookText"/>
        <w:rPr/>
      </w:pPr>
      <w:r>
        <w:rPr>
          <w:rFonts w:ascii="Amiri" w:hAnsi="Amiri" w:eastAsia="Amiri" w:cs="Amiri"/>
          <w:color w:val="111111"/>
          <w:sz w:val="28"/>
          <w:sz w:val="28"/>
          <w:szCs w:val="28"/>
          <w:rtl w:val="true"/>
          <w:lang w:bidi="ar-SA"/>
        </w:rPr>
        <w:t>لِلْبَاب وَتَمسُّكاً بِظَاهِرِ الْحَدِيثِ، وَجَوْزَهُ آخَرُونَ لِمَنْ كَانَ عالِماً بعلُوم</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لأن بِهَا يَعْرِفُ شَرْحَ مُفْرَدَاتِ الألْفاظِ وَمَدْلُولاتها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يَتَغَير وَيَخْتَلِفُ بِاخْتِلَافِ الإِعْرَابِ فَلَا بُدَّ مِنْ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بَعْضُهُمْ وَهُوَ الأَصْوَبُ، وَوَجْهُ مَنْ ذَكَرَهُ أَنَّ به تُعْرَفُ الأَبْنِيَةُ وَالصِّيَغ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الاسْمَ إذَا كَانَ اشْتِقَاقُهُ مِنْ مَادَّتَيْنِ مُخْتَلِفَتَيْنِ اخْتَلَفَ الْمَعْنَى بِاخْتِلَافِهِمَا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كَالْمَسْيح هَلْ هُوَ مِنَ السّياحة 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لأنَّ به تُعْرَفُ خَوَاصٌّ تَراكيب الْكَلَامِ مِنْ جِهَةِ إفادَتِهَا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لأنَّ بهِ يُعْرَفُ خَوَاصُ التَّراكيب مِنْ حَيْثُ اخْتِلَافها بِحَسَبِ وُضُوحٍ الدلالَةِ وَخَفَائِهَا</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 لأنَّ به يُعْرَفُ وُجُوه تَحْسِين الْكَلَامِ</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به تُعْرَفُ كَيْفِيَّةُ النُّطْقِ بِالْقُرْآنِ، وَبِالْقِراءاتِ تُرَجُحُ بَعْضُ الْوُجُوهِ الْمُحْتَمَلَة على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أُصُولِ الدِّينِ لِمَا فِي الْقُرْآنِ مِنَ الآيَاتِ الدَّالَةِ بظَاهِرِهَا عَلَى مَا لَا يَجُوزُ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فَالأُصُولِيُّ يُؤَوِّلُ ذَلِكَ وَيَسْتَدِلُّ عَلَى مَا يَسْتَجِيلُ وَمَا يَجِبُ وَمَا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به يُعْرَفُ وَجُهُ الاسْتِدْلَالِ عَلَى الأحْكَامِ والاسْتِنْبَاطِ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وَالْقَصَصِ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بِسَبَبٍ النُّزولِ يُعْرَفُ مَعْنَى الآيةِ الْمُنَزَّلَةِ فِيهِ بحَسَبِ مَا أُنْزِلَتْ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النَّاسِحُ وَالْمَنْسُوخُ لِيُعْلَمَ المُحْكَمُ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الْمَبَيِّنَة لتفْسِيرِ الْمَجْمَل وَالْمُبْهَم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يُوَرِّتُهُ اللهُ لِمَنْ عَمِلَ بِمَا عَلِمَ، وَإِلَيْه الإشارَةُ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عَلِمَ أَوْرَثَهُ اللهُ عِلْمَ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وَعُلُومُ الْقُرْآنِ وَمَا يُسْتَنْبَطُ مِنْهُ بَحْرُ لَا سَاحِلَ 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الْعُلُومُ الَّتِي هِيَ كَالآية لِلْمُفَسِّرِ لا يَكُونُ مُفَسّراً إلَّا </w:t>
      </w:r>
    </w:p>
    <w:p>
      <w:pPr>
        <w:pStyle w:val="BookText"/>
        <w:rPr/>
      </w:pPr>
      <w:r>
        <w:rPr>
          <w:rFonts w:ascii="Amiri" w:hAnsi="Amiri" w:eastAsia="Amiri" w:cs="Amiri"/>
          <w:color w:val="111111"/>
          <w:sz w:val="28"/>
          <w:sz w:val="28"/>
          <w:szCs w:val="28"/>
          <w:rtl w:val="true"/>
          <w:lang w:bidi="ar-SA"/>
        </w:rPr>
        <w:t>بِتَحْصِيلِهَا فَمَنْ فَسَّر بِدُونِهَا كَانَ مُفَسّراً بالرَّأيِ المَنْهِيِّ عَنْهُ، وَإِذا فَسَّرَ مَعَ حُصُولِهَا لَمْ يَكُنْ مُفَسّراً بالرأي المَنْهِيّ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381"/>
      </w:r>
      <w:r>
        <w:rPr>
          <w:rFonts w:ascii="Amiri" w:hAnsi="Amiri" w:eastAsia="Amiri" w:cs="Amiri"/>
          <w:color w:val="111111"/>
          <w:sz w:val="28"/>
          <w:sz w:val="28"/>
          <w:szCs w:val="28"/>
          <w:rtl w:val="true"/>
          <w:lang w:bidi="ar-SA"/>
        </w:rPr>
        <w:t>والصَّحابَةُ والتَّابِعُونَ كَانَ عِنْدَهُمْ عُلُومُ الْعَرَبِيَّةِ بالطَّبع لاَ بالاكْتِسَابِ، واسْتفَادُوا الْعُلُومَ الأخْرَى مِنَ الْقُرْآنِ والسُّنَن الَّتي تَلَقّوْها مِن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عِلْمُ التَّفْسِيرِ من الْمَوْضُوع فيهِ هَذَا الكِتاب مُسْتَمَداً مِنْ هَذِهِ الْعُلُومِ، وَأَنْوَاعُهُ مَأْخُوذَةٌ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أَتْقَنَ الأنْوَاعَ المذكورة في هذا الكِتابِ حَصَلَ له مِنْ ذَلِكَ مَا يَرُومُهُ وَلَمْ يَحْتَجُ مَعَهُ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تَسْتشكِلُ عِلْمَ الْمَوْهِبَةِ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شَيْءٌ لَيْسَ فِي قُدْرَةِ الإِنْسَانِ تَحْصِيلُهُ وَلَيْسَ كَمَا ظَنَنْتَ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خَطَرَ لِي تَشْبِيهُهُ بِقَوْلِهِمْ في حَدِ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فَقِيهُ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الْفَهْم بالطَّبْعِ لِمَقاصِدِ الكَلام بحيثُ يَقْدِرُ عَلَى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لَا يُقْبَل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 خُصُوصاً الزمخشري في كشَّافِه فقَدْ أَكْثَرَ فيه مِنْ إخراجِ الآيَاتِ عَنْ وَجْهِهَا إِلَى مُعْتَقَدِهِ الْفَاسِدِ بِحَيْثُ يَسْرِق الإنسان مِنْ حَيْثُ لا يَشْعُر وَأَسَاءَ فِيهِ الأَدبَ عَلَى سَيّدِ الْمُرْسَلِينَ صَلَّى اللهُ عَلَيْهِ وَسَلَّمَ في مواضِعَ عديدةٍ فَضْلاً عَنْ الصَّحابَةِ وَأَهْلِ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أَحْسَنَ الذَّهَبِيُّ</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الإمام الحافظ محدث العصر شمس الدين أبو عبد الله الذهبي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والتاريخ الأوسط، والصغير وتذكرة الحفاظ،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بدمشق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للسيوطي </w:t>
      </w:r>
      <w:r>
        <w:rPr>
          <w:rFonts w:eastAsia="Amiri" w:cs="Amiri" w:ascii="Amiri" w:hAnsi="Amiri"/>
          <w:color w:val="111111"/>
          <w:sz w:val="28"/>
          <w:szCs w:val="28"/>
          <w:lang w:bidi="ar-SA"/>
        </w:rPr>
        <w:t>517:1</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ذَكَرَهُ فِي الْمِيزانِ،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حَذِراً مِنْ</w:t>
      </w:r>
    </w:p>
    <w:p>
      <w:pPr>
        <w:pStyle w:val="BookText"/>
        <w:rPr/>
      </w:pPr>
      <w:r>
        <w:rPr>
          <w:rFonts w:ascii="Amiri" w:hAnsi="Amiri" w:eastAsia="Amiri" w:cs="Amiri"/>
          <w:color w:val="111111"/>
          <w:sz w:val="28"/>
          <w:sz w:val="28"/>
          <w:szCs w:val="28"/>
          <w:rtl w:val="true"/>
          <w:lang w:bidi="ar-SA"/>
        </w:rPr>
        <w:t>كَشَّافِهِ، وَأَلَّفَ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السُّبكي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الْانْكِفَاف</w:t>
      </w:r>
      <w:r>
        <w:rPr>
          <w:rStyle w:val="FootnoteAnchor"/>
          <w:rtl w:val="true"/>
        </w:rPr>
        <w:footnoteReference w:id="1383"/>
      </w:r>
      <w:r>
        <w:rPr>
          <w:rFonts w:ascii="Amiri" w:hAnsi="Amiri" w:eastAsia="Amiri" w:cs="Amiri"/>
          <w:color w:val="111111"/>
          <w:sz w:val="28"/>
          <w:sz w:val="28"/>
          <w:szCs w:val="28"/>
          <w:rtl w:val="true"/>
          <w:lang w:bidi="ar-SA"/>
        </w:rPr>
        <w:t xml:space="preserve">عنْ إقْرَاءِ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أَنَّهُ عَقَدَ التَّوْبَةَ مِنْ إقْرَائِهِ وَتَابَ إلَى اللهِ فَلَا يَقْرَأَهُ وَلَا يَنْظُرُ فِيهِ أَبَداً لِما حَوَاهُ مِنَ الْإساءة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384"/>
      </w:r>
      <w:r>
        <w:rPr>
          <w:rFonts w:ascii="Amiri" w:hAnsi="Amiri" w:eastAsia="Amiri" w:cs="Amiri"/>
          <w:color w:val="111111"/>
          <w:sz w:val="28"/>
          <w:sz w:val="28"/>
          <w:szCs w:val="28"/>
          <w:rtl w:val="true"/>
          <w:lang w:bidi="ar-SA"/>
        </w:rPr>
        <w:t xml:space="preserve">وَقَدْ أَسْتَشَارَنِي بَعْضُ أَهْلِ الْمَدِينَةِ النَّبَوِيَّةِ أَنْ يَشْتَرِي مِنْهُ نُسْخَةً وَيَحْمِلَهَا إِلَى الْمَدِينَةِ فَأَشَرْتُ عَلَيْهِ بِأَن لَا يَفْعَلَ حَيَاءً مِنَ النَّبِيِّ صَلَّى اللهُ عَلَيْهِ وَسَلَّمَ أَنْ يُنْقَلَ إِلَى بَلَدٍ هُوَ فِيهَا كِتَابٌ فِيهِ مَا يَتَعَلَّقُ بَجَنَابِه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آيَةٌ في بَيَانِ أَنْوَاعِ الْبَلَاغَةِ والْإِعجازِ لَوْلَا مَا شَانَهُ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الْبَيْضَاوِيّ</w:t>
      </w:r>
      <w:r>
        <w:rPr>
          <w:rStyle w:val="FootnoteAnchor"/>
          <w:rtl w:val="true"/>
        </w:rPr>
        <w:footnoteReference w:id="1385"/>
      </w:r>
      <w:r>
        <w:rPr>
          <w:rFonts w:ascii="Amiri" w:hAnsi="Amiri" w:eastAsia="Amiri" w:cs="Amiri"/>
          <w:color w:val="111111"/>
          <w:sz w:val="28"/>
          <w:sz w:val="28"/>
          <w:szCs w:val="28"/>
          <w:rtl w:val="true"/>
          <w:lang w:bidi="ar-SA"/>
        </w:rPr>
        <w:t>بِحَمْدِ اللَّهِ غَنيةٌ في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يُقْبَلُ مِمَّنْ عُرِفَ بِالجِدَالِ وَالْمِرَاءِ والتَّعصُّب لِقَوْل قَالَهُ وَعَدَم الوُجُوع إِلَى الْحَقِّ إِذَا ظَهَرَ لَهُ، وَلَا مَنْ يُقَدِّمُ الرَّأْيَ عَلَى السُّنَّةِ، وَلَا مَنْ عُرِفَ بِالْمُجَازَفَةِ وَعَدَمِ التَّثَبُّتِ أَوْ بِالْجُرْأَةِ وَالْإِقْدَامِ عَلَى اللَّهِ وَقِلَّةِ المبالاة،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الْمَطْعُونِ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والْعَوْفِي</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والعوفي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عبيد الله بن عبد الرحمن بن محمد الزهري العوفي البغدادي 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والكَلْبِي ومُقَاتِل،</w:t>
      </w:r>
    </w:p>
    <w:p>
      <w:pPr>
        <w:pStyle w:val="BookText"/>
        <w:rPr/>
      </w:pPr>
      <w:r>
        <w:rPr>
          <w:rFonts w:ascii="Amiri" w:hAnsi="Amiri" w:eastAsia="Amiri" w:cs="Amiri"/>
          <w:color w:val="111111"/>
          <w:sz w:val="28"/>
          <w:sz w:val="28"/>
          <w:szCs w:val="28"/>
          <w:rtl w:val="true"/>
          <w:lang w:bidi="ar-SA"/>
        </w:rPr>
        <w:t>والسَّدّي الصغير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بخلاف الكبير واسمه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الرحمن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التَّفْسِيرَ عَنْ تَرْجُمَانِ الْقُرْآنِ ابنِ عَبَّاسٍ وَرَدَ مِنْ طُرُقٍ، فَمِنْ جَيْدِهَا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سعيد بن منصور عن نوح عن ابن قيس عن عثمان ابن محصَّنٍ عَنْهُ، وطريق محمد بن إسحاق عن محمد بن أبي محمد عن عكرمة أو سعيد بن جبير عنه هكذا بالتَّرديدِ ورُبَّمَا يُجْزَمُ بِأَحَدِهِمَا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مالك بن إسماعيل عن قيس عن عطاء بن السائب عن سعيدٍ عنه وَمِنْ وَاهِيها</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طريق الكلبي عن أبي صالح، وطريق الضَّحَّاك عنه منقطِعَةٌ لأنه لَمْ يَثْبُتْ سَمَاعُهُ مِنْهُ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علي بن أبي طلحة كذلك وأنه إنما سمع التَّفسير من مُجَاهِدٍ أَوْ سَعِيدٍ عَنْهُ</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225" w:name="pg9762_73712"/>
    </w:p>
    <w:p>
      <w:pPr>
        <w:pStyle w:val="Heading2"/>
        <w:numPr>
          <w:ilvl w:val="1"/>
          <w:numId w:val="1"/>
        </w:numPr>
        <w:rPr/>
      </w:pPr>
      <w:bookmarkStart w:id="226" w:name="__RefHeading___Toc9051965_2870459653"/>
      <w:bookmarkStart w:id="227" w:name="_Toc75"/>
      <w:bookmarkEnd w:id="225"/>
      <w:bookmarkEnd w:id="226"/>
      <w:r>
        <w:rPr>
          <w:rtl w:val="true"/>
        </w:rPr>
        <w:t>النَّوْعُ الثَّاني والتِّسْعُون</w:t>
      </w:r>
      <w:r>
        <w:rPr>
          <w:rtl w:val="true"/>
        </w:rPr>
        <w:t xml:space="preserve">: </w:t>
      </w:r>
      <w:r>
        <w:rPr>
          <w:rtl w:val="true"/>
        </w:rPr>
        <w:t>غَرَائِبُ التَّفْسِير</w:t>
      </w:r>
      <w:bookmarkEnd w:id="227"/>
    </w:p>
    <w:p>
      <w:pPr>
        <w:pStyle w:val="BookText"/>
        <w:rPr/>
      </w:pPr>
      <w:r>
        <w:rPr>
          <w:rFonts w:ascii="Amiri" w:hAnsi="Amiri" w:eastAsia="Amiri" w:cs="Amiri"/>
          <w:color w:val="111111"/>
          <w:sz w:val="28"/>
          <w:sz w:val="28"/>
          <w:szCs w:val="28"/>
          <w:rtl w:val="true"/>
          <w:lang w:bidi="ar-SA"/>
        </w:rPr>
        <w:t>هَذَا النَّوْعُ مِنْ زِيَادَتِي، وَهُوَ يُشْبِهُ مِنْ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أَوْ الْغَرِيب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الْقُرْآنِ مِنَ الْأقوالِ الْغَرِيبةِ الَّتي لَا يَحلُّ حَمْلُ الْقُرْآنِ عَلَيْهَا وَلَا ذِكْرُهَا عَلَى سَبِيلِ التَّحْذِيرِ مِنْهَا</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وأَلَّفَ فِيهِ بَعْضُ الْمُتَقَدِّمِينَ كِتَاباً في مُجَلَّديْنِ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حَمْزَةَ الكِرْمَانِي في حُدُودِ الْخَمْسمائة</w:t>
      </w:r>
      <w:r>
        <w:rPr>
          <w:rStyle w:val="FootnoteAnchor"/>
          <w:rtl w:val="true"/>
        </w:rPr>
        <w:footnoteReference w:id="1390"/>
      </w:r>
      <w:r>
        <w:rPr>
          <w:rFonts w:ascii="Amiri" w:hAnsi="Amiri" w:eastAsia="Amiri" w:cs="Amiri"/>
          <w:color w:val="111111"/>
          <w:sz w:val="28"/>
          <w:sz w:val="28"/>
          <w:szCs w:val="28"/>
          <w:rtl w:val="true"/>
          <w:lang w:bidi="ar-SA"/>
        </w:rPr>
        <w:t>، فَمِنْهَا قَوْلُهُ تَعَالَى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تُحَمِّلْنَا مَا لَا طَاقَةَ لَنَا بِهِ</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الْعِشْق</w:t>
      </w:r>
      <w:r>
        <w:rPr>
          <w:rStyle w:val="FootnoteAnchor"/>
          <w:rtl w:val="true"/>
        </w:rPr>
        <w:footnoteReference w:id="139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عَرْشُ عَظِيمٌ</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شَرِّ الذَّكَرِ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w:t>
      </w:r>
    </w:p>
    <w:p>
      <w:pPr>
        <w:pStyle w:val="BookText"/>
        <w:rPr/>
      </w:pPr>
      <w:r>
        <w:rPr>
          <w:rFonts w:ascii="Amiri" w:hAnsi="Amiri" w:eastAsia="Amiri" w:cs="Amiri"/>
          <w:color w:val="111111"/>
          <w:sz w:val="28"/>
          <w:sz w:val="28"/>
          <w:szCs w:val="28"/>
          <w:rtl w:val="true"/>
          <w:lang w:bidi="ar-SA"/>
        </w:rPr>
        <w:t>اللَّهِ يَنْزِلُ عَلَى نَهْرٍ مِنْ أَنْهَارِ الْمَشْرِقِ يَبْتَنِي عَلَيْهِ مِدينتين ونحو ذلك</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أَمْثَلَةٌ مِنْهَا لِيَحْذَرَهَا الْمُفَسِّرُ وَلَا يُعَوِّلُ عَلَيْهَا وَإِنْ وَقَعَ الأَوَّلُ مِنْهَا في تَفْسِيرِ الْكَوَّاشِي</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والصغير وتوفي بالموصل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للداودي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وَغَيْرِهِ مِنَ الْمُعْتَمَدِينَ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أَعْجَبِهِ مَا اشْتُهِرَ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فَقَدْ لَهَجَ الْعَوَامُّ بِأَنَّ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مُتَزَوِّجُونَ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بِمُجَرَّدِ مَا يَحْدُتُ أَصْلًا وَلَا يَجُوزُ الإِقْدَامُ عَلَى تَفْسِيرِ كَلَامِ اللهِ بِمُجَرَّدِ مَا یَحْدُثُ فِي النَّفْسِ أَوْ يُسْمَعُ مِمَّن لَا عُهْدَةَ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228" w:name="pg9762_73714"/>
    </w:p>
    <w:p>
      <w:pPr>
        <w:pStyle w:val="Heading2"/>
        <w:numPr>
          <w:ilvl w:val="1"/>
          <w:numId w:val="1"/>
        </w:numPr>
        <w:rPr/>
      </w:pPr>
      <w:bookmarkStart w:id="229" w:name="__RefHeading___Toc9051967_2870459653"/>
      <w:bookmarkStart w:id="230" w:name="_Toc76"/>
      <w:bookmarkEnd w:id="228"/>
      <w:bookmarkEnd w:id="229"/>
      <w:r>
        <w:rPr>
          <w:rtl w:val="true"/>
        </w:rPr>
        <w:t>النَّوْعُ الثَّالِثُ والتِّسْعُون</w:t>
      </w:r>
      <w:r>
        <w:rPr>
          <w:rtl w:val="true"/>
        </w:rPr>
        <w:t xml:space="preserve">: </w:t>
      </w:r>
      <w:r>
        <w:rPr>
          <w:rtl w:val="true"/>
        </w:rPr>
        <w:t>مَعْرِفَةُ الْمُفَسِّرِين</w:t>
      </w:r>
      <w:bookmarkEnd w:id="230"/>
    </w:p>
    <w:p>
      <w:pPr>
        <w:pStyle w:val="BookText"/>
        <w:rPr/>
      </w:pPr>
      <w:r>
        <w:rPr>
          <w:rFonts w:ascii="Amiri" w:hAnsi="Amiri" w:eastAsia="Amiri" w:cs="Amiri"/>
          <w:color w:val="111111"/>
          <w:sz w:val="28"/>
          <w:sz w:val="28"/>
          <w:szCs w:val="28"/>
          <w:rtl w:val="true"/>
          <w:lang w:bidi="ar-SA"/>
        </w:rPr>
        <w:t>هَذَا النَّوعُ مِنْ زِيَادَتِي وَهُوَ مُهِمُّ</w:t>
      </w:r>
      <w:r>
        <w:rPr>
          <w:rStyle w:val="FootnoteAnchor"/>
          <w:rtl w:val="true"/>
        </w:rPr>
        <w:footnoteReference w:id="1399"/>
      </w:r>
      <w:r>
        <w:rPr>
          <w:rFonts w:ascii="Amiri" w:hAnsi="Amiri" w:eastAsia="Amiri" w:cs="Amiri"/>
          <w:color w:val="111111"/>
          <w:sz w:val="28"/>
          <w:sz w:val="28"/>
          <w:szCs w:val="28"/>
          <w:rtl w:val="true"/>
          <w:lang w:bidi="ar-SA"/>
        </w:rPr>
        <w:t xml:space="preserve">، وَقَدْ أَلَّفَ النَّاسُ فِيهِمْ طَبَقَاتٍ، فَمِمَّنْ اشْتُهِرَ بِمَعْرِفَةِ التَّفْسِيرِ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وعبد اللهِ بن مَسْعُود، فَقَدْ رَوَى ابْنُ جَرِيرٍ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غَيْرُهُ مَا نَزَلَتْ آيَةٌ مِنْ كِتَابِ اللَّهِ إِلَّا وَأَنَا أَعْلَمُ فِيمَنْ نَزَلَتْ وَأَيْنَ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أَعْلَمُ مَكَانَ أَحَدٍ أَعْلَمَ بِكِتَابِ اللهِ مِنِّي تَنَالُهُ الْمَطَايَا لأَتَيْتُهُ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البَحْر</w:t>
      </w:r>
      <w:r>
        <w:rPr>
          <w:rStyle w:val="FootnoteAnchor"/>
          <w:rtl w:val="true"/>
        </w:rPr>
        <w:footnoteReference w:id="1401"/>
      </w:r>
      <w:r>
        <w:rPr>
          <w:rFonts w:ascii="Amiri" w:hAnsi="Amiri" w:eastAsia="Amiri" w:cs="Amiri"/>
          <w:color w:val="111111"/>
          <w:sz w:val="28"/>
          <w:sz w:val="28"/>
          <w:szCs w:val="28"/>
          <w:rtl w:val="true"/>
          <w:lang w:bidi="ar-SA"/>
        </w:rPr>
        <w:t>تَرْجُمَانِ الْقُرْآنِ، فَقَدْ دَعَا لَهُ رسولُ اللَّهِ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 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تَرجمان الْقُرْآنِ ابن عَبَّاس</w:t>
      </w:r>
      <w:r>
        <w:rPr>
          <w:rStyle w:val="FootnoteAnchor"/>
          <w:rtl w:val="true"/>
        </w:rPr>
        <w:footnoteReference w:id="1403"/>
      </w:r>
      <w:r>
        <w:rPr>
          <w:rFonts w:ascii="Amiri" w:hAnsi="Amiri" w:eastAsia="Amiri" w:cs="Amiri"/>
          <w:color w:val="111111"/>
          <w:sz w:val="28"/>
          <w:sz w:val="28"/>
          <w:szCs w:val="28"/>
          <w:rtl w:val="true"/>
          <w:lang w:bidi="ar-SA"/>
        </w:rPr>
        <w:t>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فقد قرَأ الْقُرْآنَ عَلَى ابن عبَّاس ثلاثَ مَرَّاتٍ </w:t>
      </w:r>
    </w:p>
    <w:p>
      <w:pPr>
        <w:pStyle w:val="BookText"/>
        <w:rPr/>
      </w:pPr>
      <w:r>
        <w:rPr>
          <w:rFonts w:ascii="Amiri" w:hAnsi="Amiri" w:eastAsia="Amiri" w:cs="Amiri"/>
          <w:color w:val="111111"/>
          <w:sz w:val="28"/>
          <w:sz w:val="28"/>
          <w:szCs w:val="28"/>
          <w:rtl w:val="true"/>
          <w:lang w:bidi="ar-SA"/>
        </w:rPr>
        <w:t>يَسْأَلَهُ فِي كُلِّ مَرَّةٍ عَنْ تَفْسِير آيَة، ولهَذَا قَالَ سُفْيَانُ الثَّوْرِي</w:t>
      </w:r>
      <w:r>
        <w:rPr>
          <w:rFonts w:eastAsia="Amiri" w:cs="Amiri" w:ascii="Amiri" w:hAnsi="Amiri"/>
          <w:color w:val="111111"/>
          <w:sz w:val="28"/>
          <w:szCs w:val="28"/>
          <w:rtl w:val="true"/>
          <w:lang w:bidi="ar-SA"/>
        </w:rPr>
        <w:t>:</w:t>
      </w:r>
      <w:r>
        <w:rPr>
          <w:rStyle w:val="FootnoteAnchor"/>
          <w:rtl w:val="true"/>
        </w:rPr>
        <w:footnoteReference w:id="1404"/>
      </w:r>
      <w:r>
        <w:rPr>
          <w:rFonts w:ascii="Amiri" w:hAnsi="Amiri" w:eastAsia="Amiri" w:cs="Amiri"/>
          <w:color w:val="111111"/>
          <w:sz w:val="28"/>
          <w:sz w:val="28"/>
          <w:szCs w:val="28"/>
          <w:rtl w:val="true"/>
          <w:lang w:bidi="ar-SA"/>
        </w:rPr>
        <w:t>إِذَا جَاءَكَ التَّفْسِيرُ عَنْ مُجَاهِدٍ فَحَسْبُكَ به</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وعكْرمة مولى بن عباس، وعطاء بن أبي رباح والْحَسَن الْبَصْرِي، ومسروق بن الْأَجْدَع، وسعيد بن المسيّب، وأبو العَالية والرَّبيع بن أنس، وقَتَادَة، والضَّحَّاك بن مزاحم، وخلق، ثُمَّ حَمَلَ التَّفْسِيرَ مِنْ كُلِّ خَلَفٍ خَلْقٌ وَأَلَّفُوا فِيهِ مِنَ الكُتُبِ كَمُقَاتِل والسُّدّي وَوَكِيع وعبد الرَّزَاق ومحمد بن يوسف الفريابي وأبي جَعْفَر بن جرير وهو أجلُهُمْ واللهُ سُبْحَانَهُ أَعْلَم</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bookmarkStart w:id="231" w:name="pg9762_73716"/>
    </w:p>
    <w:p>
      <w:pPr>
        <w:pStyle w:val="Heading2"/>
        <w:numPr>
          <w:ilvl w:val="1"/>
          <w:numId w:val="1"/>
        </w:numPr>
        <w:rPr/>
      </w:pPr>
      <w:bookmarkStart w:id="232" w:name="__RefHeading___Toc9051969_2870459653"/>
      <w:bookmarkStart w:id="233" w:name="_Toc77"/>
      <w:bookmarkEnd w:id="231"/>
      <w:bookmarkEnd w:id="232"/>
      <w:r>
        <w:rPr>
          <w:rtl w:val="true"/>
        </w:rPr>
        <w:t>النَّوْعُ الرَّابِعُ والتِّسْعُون</w:t>
      </w:r>
      <w:r>
        <w:rPr>
          <w:rtl w:val="true"/>
        </w:rPr>
        <w:t xml:space="preserve">: </w:t>
      </w:r>
      <w:r>
        <w:rPr>
          <w:rtl w:val="true"/>
        </w:rPr>
        <w:t>كِتَابَةُ الْقُرْآن</w:t>
      </w:r>
      <w:bookmarkEnd w:id="233"/>
    </w:p>
    <w:p>
      <w:pPr>
        <w:pStyle w:val="BookText"/>
        <w:rPr/>
      </w:pPr>
      <w:r>
        <w:rPr>
          <w:rFonts w:ascii="Amiri" w:hAnsi="Amiri" w:eastAsia="Amiri" w:cs="Amiri"/>
          <w:color w:val="111111"/>
          <w:sz w:val="28"/>
          <w:sz w:val="28"/>
          <w:szCs w:val="28"/>
          <w:rtl w:val="true"/>
          <w:lang w:bidi="ar-SA"/>
        </w:rPr>
        <w:t>هَذَا النَّوْعُ مِنْ زِيَادَتِي، وَهُوَ نَوْعٌ مِنْ أَنْوَاعِ عُلُومِ الْحَدِيثِ،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كِتَابَةُ الْمُصْحَفِ وَتَحْسِينُ كِتَابَتِهِ وَتَبْیینُهَا وإيضاحُهَا، وَتَحْقِيقُ الْخَطِّ دُونَ مَشْقِه</w:t>
      </w:r>
      <w:r>
        <w:rPr>
          <w:rStyle w:val="FootnoteAnchor"/>
          <w:rtl w:val="true"/>
        </w:rPr>
        <w:footnoteReference w:id="1407"/>
      </w:r>
      <w:r>
        <w:rPr>
          <w:rFonts w:ascii="Amiri" w:hAnsi="Amiri" w:eastAsia="Amiri" w:cs="Amiri"/>
          <w:color w:val="111111"/>
          <w:sz w:val="28"/>
          <w:sz w:val="28"/>
          <w:szCs w:val="28"/>
          <w:rtl w:val="true"/>
          <w:lang w:bidi="ar-SA"/>
        </w:rPr>
        <w:t>وَتَعْلِيقِهِ، فَقَدْ رَوَى أَبُو عُبَيْد في فَضَائِلِهِ عَنْ عُمَرَ أَنَّهُ وَجَدَ مَعَ رَجُلٍ مُصْحَفاً قَد كَتَبَهُ بِقَلَمٍ دَقِيقٍ فَكَرِهَ ذَلِكَ وَضَرَبَهُ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إِذَا رَأَى مُصْحَفَاً عَظِيماً سُرَّ به، وَرُوِيَ عَنْ عَلِيّ أَنَّهُ كَرِهَ أَنْ يَكْتُبَ فِي شَيْءٍ صَغِيرٍ وَأَنَّهُ مَرَّ عَلَى رَجُلٍ يَكْتُبُ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قَلَمَكَ</w:t>
      </w:r>
      <w:r>
        <w:rPr>
          <w:rStyle w:val="FootnoteAnchor"/>
          <w:rtl w:val="true"/>
        </w:rPr>
        <w:footnoteReference w:id="1408"/>
      </w:r>
      <w:r>
        <w:rPr>
          <w:rFonts w:ascii="Amiri" w:hAnsi="Amiri" w:eastAsia="Amiri" w:cs="Amiri"/>
          <w:color w:val="111111"/>
          <w:sz w:val="28"/>
          <w:sz w:val="28"/>
          <w:szCs w:val="28"/>
          <w:rtl w:val="true"/>
          <w:lang w:bidi="ar-SA"/>
        </w:rPr>
        <w:t>وَنَوِّرْهُ كَمَا نَوَّرَهُ اللَّهُ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 سيرين</w:t>
      </w:r>
      <w:r>
        <w:rPr>
          <w:rStyle w:val="FootnoteAnchor"/>
          <w:rtl w:val="true"/>
        </w:rPr>
        <w:footnoteReference w:id="1409"/>
      </w:r>
      <w:r>
        <w:rPr>
          <w:rFonts w:ascii="Amiri" w:hAnsi="Amiri" w:eastAsia="Amiri" w:cs="Amiri"/>
          <w:color w:val="111111"/>
          <w:sz w:val="28"/>
          <w:sz w:val="28"/>
          <w:szCs w:val="28"/>
          <w:rtl w:val="true"/>
          <w:lang w:bidi="ar-SA"/>
        </w:rPr>
        <w:t xml:space="preserve">أَنَّهُ كَرهَ كِتَابَتَهُ مَشْقاً، وتَحْرُمُ كتابَتُهُ </w:t>
      </w:r>
    </w:p>
    <w:p>
      <w:pPr>
        <w:pStyle w:val="BookText"/>
        <w:rPr/>
      </w:pPr>
      <w:r>
        <w:rPr>
          <w:rFonts w:ascii="Amiri" w:hAnsi="Amiri" w:eastAsia="Amiri" w:cs="Amiri"/>
          <w:color w:val="111111"/>
          <w:sz w:val="28"/>
          <w:sz w:val="28"/>
          <w:szCs w:val="28"/>
          <w:rtl w:val="true"/>
          <w:lang w:bidi="ar-SA"/>
        </w:rPr>
        <w:t>بِنَجِس</w:t>
      </w:r>
      <w:r>
        <w:rPr>
          <w:rStyle w:val="FootnoteAnchor"/>
          <w:rtl w:val="true"/>
        </w:rPr>
        <w:footnoteReference w:id="1410"/>
      </w:r>
      <w:r>
        <w:rPr>
          <w:rFonts w:ascii="Amiri" w:hAnsi="Amiri" w:eastAsia="Amiri" w:cs="Amiri"/>
          <w:color w:val="111111"/>
          <w:sz w:val="28"/>
          <w:sz w:val="28"/>
          <w:szCs w:val="28"/>
          <w:rtl w:val="true"/>
          <w:lang w:bidi="ar-SA"/>
        </w:rPr>
        <w:t>، وَأَمَّا بِالْمُذْهَبِ</w:t>
      </w:r>
      <w:r>
        <w:rPr>
          <w:rStyle w:val="FootnoteAnchor"/>
          <w:rtl w:val="true"/>
        </w:rPr>
        <w:footnoteReference w:id="1411"/>
      </w:r>
      <w:r>
        <w:rPr>
          <w:rFonts w:ascii="Amiri" w:hAnsi="Amiri" w:eastAsia="Amiri" w:cs="Amiri"/>
          <w:color w:val="111111"/>
          <w:sz w:val="28"/>
          <w:sz w:val="28"/>
          <w:szCs w:val="28"/>
          <w:rtl w:val="true"/>
          <w:lang w:bidi="ar-SA"/>
        </w:rPr>
        <w:t>فَهُوَ حَسَنٌ كَمَا قَالَ الْغَزَالِيّ، وَرَوَى أَبُو عُبَيْد عَنْ ابن مَسْعُودٍ أَنَّهُ مُرَّ عَلَيْهِ بِمُصْحَفٍ زُيِّنَ بِالذَّهَبِ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مَا زُيِّنَ بِهِ الْمُصْحَفُ تِلَاوَتُهُ بالْحَقِّ، ورُويَ عَنْ ابْن عَبَّاسٍ وَأَبِي ذَرٍّ وَأَبِي الدَّرْدَاء أَنْهُمْ كَرِهُوا ذَلِكَ، وَعَنْ عُمَرَ بن عَبْدِ الْعَزِيزِ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تَكْتُبُوا الْقُرْآنَ حَيْثُ يُوطَأُ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أَصْحَابَنَا أَنَّهُ تكْرهُ كتَابَتُهُ عَلَى الْحِيطَانِ وَالْجُدْرَانِ وَعَلَى السُّقُوفِ أَشَدُّ كَرَاهَةً لأنَّهُ يُوطَأُ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نَقْطِ الْمُصْحَفِ وَشَكْلِهِ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الدُّؤَليّ بأَمْرِ عَبْدِ الْملك بْن مَرْوانَ،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ويحيَى بن يعمر،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عاصم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وَضَعَ الْهَمْز والتَّشديدَ والرَّوْم والْإشْمام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بَدأُوا فَنَقَّطُوا ثُمَّ خَمَّسوا ثُمَّ عَشَّروا،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أَحْدَثُوا النَّقْطَ عِنْدَ آخِر الْآيِ ثُمَّ الْفَواتحَ والْخَوَاتِمَ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أَبِي كَثِير</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مَا كَانُوا يَعْرِفُونَ شَيْئاً مِمَّا أُحْدِثَ فِي الْمَصَاحِفِ إلَّا النُّقط الثَّلاث عَلَى رُؤُوسِ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أَبُو عُبَيْد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جَرِّدُوا الْقُرْآن، ولا تَخْلِطُوهُ بِشَيْء، ورُوِيَ عَنْ إبراهيم</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أَنَّهُ كَرِهَ نَقْطَ الْمَصَاحِفِ،</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النَّقط والْفَوَاتِحَ والْخَوَاتِمَ، وعن ابن مَسْعُودٍ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كَرِهَا التَّعْشِيرِ،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في الْمَصَاحِفِ الَّتي يَتَعَلَّمُ فِيهَا الْغِلْماَن، أَمَّا الأمِّهَاتُ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الْمُصْحَفِ وَشَكْلُهُ مُسْتَحَبُّ لأَنَّهُ صِيَانَةٌ لَهُ مِنَ اللَّحْنِ والتَّحريفِ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الْبَيْهَقِيُّ في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الْقُرْآنِ أَنْ يُفَخَّمَ فَيُكتبَ 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خَطٍ، وَلَا يُصَغَّرُ، وَلَا تُقَرْمَطُ حُرُوفُهُ، وَلَا يُخْلَطُ بِهِ مَا لَيْسَ مِنْهُ كَعَدَدِ الْآياتِ وَالسَّجَدَاتِ وَالْعَشَرَاتِ وَالْوُقُوفِ وَاخْتِلَافِ الْقِرَاءَاتِ وَمَعَانِي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مُجَاهِد</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غاية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302:2</w:t>
      </w:r>
    </w:p>
    <w:p>
      <w:pPr>
        <w:pStyle w:val="BookText"/>
        <w:rPr/>
      </w:pPr>
      <w:r>
        <w:rPr>
          <w:rFonts w:ascii="Amiri" w:hAnsi="Amiri" w:eastAsia="Amiri" w:cs="Amiri"/>
          <w:color w:val="111111"/>
          <w:sz w:val="28"/>
          <w:sz w:val="28"/>
          <w:szCs w:val="28"/>
          <w:rtl w:val="true"/>
          <w:lang w:bidi="ar-SA"/>
        </w:rPr>
        <w:t>وَلَا يَنْبَغِي أَنْ يُشكَلَ إِلَّا مَا يُشكِل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أَسْتجيزُ النَّقْطَ بالسَّوادِ لِمَا فِيهِ مِنَ التَّغيِير لِصُورَةِ الرَّسْمِ، وَلَا أَسْتَجِيزُ جَمْعَ قِرَاءَاتٍ شَتَّى فِي مُصْحَفِ وَاحِدٍ بِأَلْوَانٍ مُخْتَلِفَةٍ لأَنَّهُ مِنْ أَعْظَمِ التَّخليطِ والتَّغْيِير لِلْمَرْسُومِ، وَأَرَى أَنْ تَكُونَ الحركاتُ والتَّنْوِينُ والتَّشْدِيدُ والسُّكُونُ وَالْمَدُّ بالْحُمْرَة والْهَمَزَاتُ بالصُّفرة، انْتَهَى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فِي رَسْمِ الْمُصْحَفِ وَفِيهِ تَصَانِيفُ كَثِيرَةُ أَشْهَرُهَا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الْمقْنِع لِلدَّاني والرَّاثِيَّةُ للشَّاطِبي وَهُوَ مُتَّبَعٌ لَا يُرَاعَى فِيهِ الْقَوَاعِدُ النَّحْوِيَّة وقَدْ حَرِّرتُهُ عَلَى تَرْتِيبٍ لَمْ أُسْبَقَ إِلَيْهِ وَضَبَطتُهُ بِقَوَاعِدَ بَعْدَ أَنْ يُعْرَفَ أَنَّ الأصْلَ في كلِّ كَلِمَةٍ أَنْ تُرْسَمَ بِحُروفِ هِجَائِهَا</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الأَلِفُ مِنْ يَاءِ البَدَاءِ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وَهَاءِ التّنْبِيهِ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هَأَنْتُمْ، وَنا مع ضمير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 الأربعة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وَقَعَ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سُبْحَانَ رَبِّي</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خَلْئِف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خِلْفَ رَسُولِ</w:t>
      </w:r>
      <w:r>
        <w:rPr>
          <w:rStyle w:val="FootnoteAnchor"/>
          <w:rtl w:val="true"/>
        </w:rPr>
        <w:footnoteReference w:id="1419"/>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إيلفِ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يُلْقُوا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لَامَيْنِ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للدار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لِلَّذِي بِبَكَةً</w:t>
      </w:r>
      <w:r>
        <w:rPr>
          <w:rFonts w:eastAsia="Amiri" w:cs="Amiri" w:ascii="Amiri" w:hAnsi="Amiri"/>
          <w:color w:val="111111"/>
          <w:sz w:val="28"/>
          <w:szCs w:val="28"/>
          <w:rtl w:val="true"/>
          <w:lang w:bidi="ar-SA"/>
        </w:rPr>
        <w:t>»</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عَلَمٍ زَائِدٍ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كَإبراهيم وَصلِح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وميكئيل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جَالُوت وَطَالُوتَ وَيَأْجُوج وَمَأْجُوجَ وَدَاوُد لِحذْفِ وَاوِهِ </w:t>
      </w:r>
    </w:p>
    <w:p>
      <w:pPr>
        <w:pStyle w:val="BookText"/>
        <w:rPr/>
      </w:pPr>
      <w:r>
        <w:rPr>
          <w:rFonts w:ascii="Amiri" w:hAnsi="Amiri" w:eastAsia="Amiri" w:cs="Amiri"/>
          <w:color w:val="111111"/>
          <w:sz w:val="28"/>
          <w:sz w:val="28"/>
          <w:szCs w:val="28"/>
          <w:rtl w:val="true"/>
          <w:lang w:bidi="ar-SA"/>
        </w:rPr>
        <w:t xml:space="preserve">وَإِسْرَائِلَ لِحَذْفِ 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هَارُوتَ وَمَارُوتَ وَهَامَان وَقَارُون، وَمِنْ كُلِّ مُثَنَّى اسْمٍ أَوْ فِعْلٍ إن لمْ يَتَطَرفْ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رَجُلين يُعَلِّمَن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 يَدَاكَ</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جَمْع تصْحِيحٍ لِمُذَكّرٍ أَوْ مُؤَنَّثٍ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مُلقُوارَبِّهِمْ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الذَّارَياتِ والطُّور</w:t>
      </w:r>
      <w:r>
        <w:rPr>
          <w:rStyle w:val="FootnoteAnchor"/>
          <w:rtl w:val="true"/>
        </w:rPr>
        <w:footnoteReference w:id="14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لِلسَّائِلِين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فِي ءَآيَاتِنَا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ءَآيَاتُنَا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يُونُس</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إِنْ تَلَاهَا هَمْزَة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الصَّائِمِينَ وَالصَّائِمَاتِ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تَشْدِيدٍ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الْكَلِمَةِ أَلِفٌ ثَانِيَةٌ</w:t>
      </w:r>
      <w:r>
        <w:rPr>
          <w:rStyle w:val="FootnoteAnchor"/>
          <w:rtl w:val="true"/>
        </w:rPr>
        <w:footnoteReference w:id="1425"/>
      </w:r>
      <w:r>
        <w:rPr>
          <w:rFonts w:ascii="Amiri" w:hAnsi="Amiri" w:eastAsia="Amiri" w:cs="Amiri"/>
          <w:color w:val="111111"/>
          <w:sz w:val="28"/>
          <w:sz w:val="28"/>
          <w:szCs w:val="28"/>
          <w:rtl w:val="true"/>
          <w:lang w:bidi="ar-SA"/>
        </w:rPr>
        <w:t>حُذِفَتْ أَيْضاً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فُصِّلَتْ</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شِبْهه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وَمَسْكِنْ والْيَتْمَى والنَّصْرَى والمَسْكِين والْمَلَئِكَة والخَبئِث</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عَدَدٍ كَثلث وَثُلث</w:t>
      </w:r>
      <w:r>
        <w:rPr>
          <w:rStyle w:val="FootnoteAnchor"/>
          <w:rtl w:val="true"/>
        </w:rPr>
        <w:footnoteReference w:id="1428"/>
      </w:r>
      <w:r>
        <w:rPr>
          <w:rFonts w:ascii="Amiri" w:hAnsi="Amiri" w:eastAsia="Amiri" w:cs="Amiri"/>
          <w:color w:val="111111"/>
          <w:sz w:val="28"/>
          <w:sz w:val="28"/>
          <w:szCs w:val="28"/>
          <w:rtl w:val="true"/>
          <w:lang w:bidi="ar-SA"/>
        </w:rPr>
        <w:t>، وسَحر إلَّا في آخِرِ الذَّاريات</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تُنِّيَ فَأَلِفَاهُ</w:t>
      </w:r>
      <w:r>
        <w:rPr>
          <w:rStyle w:val="FootnoteAnchor"/>
          <w:rtl w:val="true"/>
        </w:rPr>
        <w:footnoteReference w:id="1430"/>
      </w:r>
      <w:r>
        <w:rPr>
          <w:rFonts w:ascii="Amiri" w:hAnsi="Amiri" w:eastAsia="Amiri" w:cs="Amiri"/>
          <w:color w:val="111111"/>
          <w:sz w:val="28"/>
          <w:sz w:val="28"/>
          <w:szCs w:val="28"/>
          <w:rtl w:val="true"/>
          <w:lang w:bidi="ar-SA"/>
        </w:rPr>
        <w:t xml:space="preserve">وَالْقِيمَةُ، والشَّيْطَن، </w:t>
      </w:r>
    </w:p>
    <w:p>
      <w:pPr>
        <w:pStyle w:val="BookText"/>
        <w:rPr/>
      </w:pPr>
      <w:r>
        <w:rPr>
          <w:rFonts w:ascii="Amiri" w:hAnsi="Amiri" w:eastAsia="Amiri" w:cs="Amiri"/>
          <w:color w:val="111111"/>
          <w:sz w:val="28"/>
          <w:sz w:val="28"/>
          <w:szCs w:val="28"/>
          <w:rtl w:val="true"/>
          <w:lang w:bidi="ar-SA"/>
        </w:rPr>
        <w:t>وسُلْطَن، والَّلتِي، والَّلئِي، وَخَلَقُ وَعَلِمُ، وبِقَدِر، والْأَصْحَبُ، والْأنْهر</w:t>
      </w:r>
      <w:r>
        <w:rPr>
          <w:rStyle w:val="FootnoteAnchor"/>
          <w:rtl w:val="true"/>
        </w:rPr>
        <w:footnoteReference w:id="1431"/>
      </w:r>
      <w:r>
        <w:rPr>
          <w:rFonts w:ascii="Amiri" w:hAnsi="Amiri" w:eastAsia="Amiri" w:cs="Amiri"/>
          <w:color w:val="111111"/>
          <w:sz w:val="28"/>
          <w:sz w:val="28"/>
          <w:szCs w:val="28"/>
          <w:rtl w:val="true"/>
          <w:lang w:bidi="ar-SA"/>
        </w:rPr>
        <w:t>، والْكِتبُ، ومنكر الثَّلاثة</w:t>
      </w:r>
      <w:r>
        <w:rPr>
          <w:rStyle w:val="FootnoteAnchor"/>
          <w:rtl w:val="true"/>
        </w:rPr>
        <w:footnoteReference w:id="1432"/>
      </w:r>
      <w:r>
        <w:rPr>
          <w:rFonts w:ascii="Amiri" w:hAnsi="Amiri" w:eastAsia="Amiri" w:cs="Amiri"/>
          <w:color w:val="111111"/>
          <w:sz w:val="28"/>
          <w:sz w:val="28"/>
          <w:szCs w:val="28"/>
          <w:rtl w:val="true"/>
          <w:lang w:bidi="ar-SA"/>
        </w:rPr>
        <w:t xml:space="preserve">إلَّا أربعة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w:t>
      </w:r>
      <w:r>
        <w:rPr>
          <w:rStyle w:val="FootnoteAnchor"/>
          <w:rtl w:val="true"/>
        </w:rPr>
        <w:footnoteReference w:id="1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مَعْلُومٌ</w:t>
      </w:r>
      <w:r>
        <w:rPr>
          <w:rFonts w:eastAsia="Amiri" w:cs="Amiri" w:ascii="Amiri" w:hAnsi="Amiri"/>
          <w:color w:val="111111"/>
          <w:sz w:val="28"/>
          <w:szCs w:val="28"/>
          <w:rtl w:val="true"/>
          <w:lang w:bidi="ar-SA"/>
        </w:rPr>
        <w:t>»</w:t>
      </w:r>
      <w:r>
        <w:rPr>
          <w:rStyle w:val="FootnoteAnchor"/>
          <w:rtl w:val="true"/>
        </w:rPr>
        <w:footnoteReference w:id="1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الکَهْفِ</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النَّمل</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الْبَسْمَلَةِ</w:t>
      </w:r>
      <w:r>
        <w:rPr>
          <w:rStyle w:val="FootnoteAnchor"/>
          <w:rtl w:val="true"/>
        </w:rPr>
        <w:footnoteReference w:id="143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مَجْرتها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أَوَّلِ الْأَمْرِ مِنْ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مَا اجْتَمَعَ فِيهِ أَلِفَانِ أَوْ ثَلاثَةٌ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ءَأَشْفَقْتُمْ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رَءَا كَيْفَ وَقَعَ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النَّجْم </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يَسْتَمعُ الْأَنَ</w:t>
      </w:r>
      <w:r>
        <w:rPr>
          <w:rFonts w:eastAsia="Amiri" w:cs="Amiri" w:ascii="Amiri" w:hAnsi="Amiri"/>
          <w:color w:val="111111"/>
          <w:sz w:val="28"/>
          <w:szCs w:val="28"/>
          <w:rtl w:val="true"/>
          <w:lang w:bidi="ar-SA"/>
        </w:rPr>
        <w:t>» -</w:t>
      </w:r>
      <w:r>
        <w:rPr>
          <w:rStyle w:val="FootnoteAnchor"/>
          <w:rtl w:val="true"/>
        </w:rPr>
        <w:footnoteReference w:id="1439"/>
      </w:r>
      <w:r>
        <w:rPr>
          <w:rFonts w:ascii="Amiri" w:hAnsi="Amiri" w:eastAsia="Amiri" w:cs="Amiri"/>
          <w:color w:val="111111"/>
          <w:sz w:val="28"/>
          <w:sz w:val="28"/>
          <w:szCs w:val="28"/>
          <w:rtl w:val="true"/>
          <w:lang w:bidi="ar-SA"/>
        </w:rPr>
        <w:t>وَالْأَلِفَانِ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الحجر</w:t>
      </w:r>
      <w:r>
        <w:rPr>
          <w:rStyle w:val="FootnoteAnchor"/>
          <w:rtl w:val="true"/>
        </w:rPr>
        <w:footnoteReference w:id="1440"/>
      </w:r>
      <w:r>
        <w:rPr>
          <w:rFonts w:ascii="IRNazanin" w:hAnsi="IRNazanin" w:eastAsia="IRNazanin"/>
          <w:color w:val="111111"/>
          <w:sz w:val="28"/>
          <w:sz w:val="28"/>
          <w:szCs w:val="28"/>
          <w:rtl w:val="true"/>
          <w:lang w:bidi="fa-IR"/>
        </w:rPr>
        <w:t>وق</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وتُحْذَفُ الْيَاءُ مِنْ كُلِّ مَنقُوصٍ مُنَوَّنٍ رَفْعاً وَجَرّاً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 وَلَا 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وَالْمُضَافُ</w:t>
      </w:r>
      <w:r>
        <w:rPr>
          <w:rStyle w:val="FootnoteAnchor"/>
          <w:rtl w:val="true"/>
        </w:rPr>
        <w:footnoteReference w:id="1442"/>
      </w:r>
      <w:r>
        <w:rPr>
          <w:rFonts w:ascii="Amiri" w:hAnsi="Amiri" w:eastAsia="Amiri" w:cs="Amiri"/>
          <w:color w:val="111111"/>
          <w:sz w:val="28"/>
          <w:sz w:val="28"/>
          <w:szCs w:val="28"/>
          <w:rtl w:val="true"/>
          <w:lang w:bidi="ar-SA"/>
        </w:rPr>
        <w:t>لَهَا إِذَا نُودِيَ</w:t>
      </w:r>
      <w:r>
        <w:rPr>
          <w:rStyle w:val="FootnoteAnchor"/>
          <w:rtl w:val="true"/>
        </w:rPr>
        <w:footnoteReference w:id="1443"/>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يُعِبَادِي الَّذِينَ ءَآمَنُوا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144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الإتقان </w:t>
      </w:r>
      <w:r>
        <w:rPr>
          <w:rFonts w:eastAsia="Amiri" w:cs="Amiri" w:ascii="Amiri" w:hAnsi="Amiri"/>
          <w:color w:val="111111"/>
          <w:sz w:val="28"/>
          <w:szCs w:val="28"/>
          <w:lang w:bidi="ar-SA"/>
        </w:rPr>
        <w:t>149:4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يُنَادَ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لِعِبَادِي</w:t>
      </w:r>
      <w:r>
        <w:rPr>
          <w:rFonts w:eastAsia="Amiri" w:cs="Amiri" w:ascii="Amiri" w:hAnsi="Amiri"/>
          <w:color w:val="111111"/>
          <w:sz w:val="28"/>
          <w:szCs w:val="28"/>
          <w:rtl w:val="true"/>
          <w:lang w:bidi="ar-SA"/>
        </w:rPr>
        <w:t>»</w:t>
      </w:r>
      <w:r>
        <w:rPr>
          <w:rStyle w:val="FootnoteAnchor"/>
          <w:rtl w:val="true"/>
        </w:rPr>
        <w:footnoteReference w:id="1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بِعِبَادِي</w:t>
      </w:r>
      <w:r>
        <w:rPr>
          <w:rFonts w:eastAsia="Amiri" w:cs="Amiri" w:ascii="Amiri" w:hAnsi="Amiri"/>
          <w:color w:val="111111"/>
          <w:sz w:val="28"/>
          <w:szCs w:val="28"/>
          <w:rtl w:val="true"/>
          <w:lang w:bidi="ar-SA"/>
        </w:rPr>
        <w:t>»</w:t>
      </w:r>
      <w:r>
        <w:rPr>
          <w:rStyle w:val="FootnoteAnchor"/>
          <w:rtl w:val="true"/>
        </w:rPr>
        <w:footnoteReference w:id="1446"/>
      </w:r>
      <w:r>
        <w:rPr>
          <w:rFonts w:ascii="Amiri" w:hAnsi="Amiri" w:eastAsia="Amiri" w:cs="Amiri"/>
          <w:color w:val="111111"/>
          <w:sz w:val="28"/>
          <w:sz w:val="28"/>
          <w:szCs w:val="28"/>
          <w:rtl w:val="true"/>
          <w:lang w:bidi="ar-SA"/>
        </w:rPr>
        <w:t xml:space="preserve">في طه والدّخان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فَادْخُلِي في عِبدي وادْخُلِي جَنَّتِي</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وَمَعَ مِثْلِهَا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يُهَيِّىء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السَّيِّيء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ضمير لَا مُفْرداً وَحَيْثُ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خَافُونِ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ارْهَبُونِ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فَأَرْسِلُونِ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يس</w:t>
      </w:r>
      <w:r>
        <w:rPr>
          <w:rStyle w:val="FootnoteAnchor"/>
          <w:rtl w:val="true"/>
        </w:rPr>
        <w:footnoteReference w:id="1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واخْشَوْنِ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في الْبَقَرَةِ</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فَكِيدُونِي جَميعاً</w:t>
      </w:r>
      <w:r>
        <w:rPr>
          <w:rFonts w:eastAsia="Amiri" w:cs="Amiri" w:ascii="Amiri" w:hAnsi="Amiri"/>
          <w:color w:val="111111"/>
          <w:sz w:val="28"/>
          <w:szCs w:val="28"/>
          <w:rtl w:val="true"/>
          <w:lang w:bidi="ar-SA"/>
        </w:rPr>
        <w:t>»</w:t>
      </w:r>
      <w:r>
        <w:rPr>
          <w:rStyle w:val="FootnoteAnchor"/>
          <w:rtl w:val="true"/>
        </w:rPr>
        <w:footnoteReference w:id="14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اتَّبِعُونِ إِلَّا في آلِ عَمْرَانَ</w:t>
      </w:r>
      <w:r>
        <w:rPr>
          <w:rStyle w:val="FootnoteAnchor"/>
          <w:rtl w:val="true"/>
        </w:rPr>
        <w:footnoteReference w:id="1451"/>
      </w:r>
      <w:r>
        <w:rPr>
          <w:rFonts w:ascii="Amiri" w:hAnsi="Amiri" w:eastAsia="Amiri" w:cs="Amiri"/>
          <w:color w:val="111111"/>
          <w:sz w:val="28"/>
          <w:sz w:val="28"/>
          <w:szCs w:val="28"/>
          <w:rtl w:val="true"/>
          <w:lang w:bidi="ar-SA"/>
        </w:rPr>
        <w:t>وَطَه</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تَستَعْجلونِ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تَكْفُرُونِ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تَقْرَبُونِ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تُخْزُونِ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تَفْضَحُونِ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يُكَذِّبُونِ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فِي الْأَعْرافِ</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وَتُحْذَفُ الْوارُ مَعَ أُخْرَى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فَاءُو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الْمَوْءُدَةُ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وتُحْذَفُ</w:t>
      </w:r>
      <w:r>
        <w:rPr>
          <w:rStyle w:val="FootnoteAnchor"/>
          <w:rtl w:val="true"/>
        </w:rPr>
        <w:footnoteReference w:id="1454"/>
      </w:r>
      <w:r>
        <w:rPr>
          <w:rFonts w:ascii="Amiri" w:hAnsi="Amiri" w:eastAsia="Amiri" w:cs="Amiri"/>
          <w:color w:val="111111"/>
          <w:sz w:val="28"/>
          <w:sz w:val="28"/>
          <w:szCs w:val="28"/>
          <w:rtl w:val="true"/>
          <w:lang w:bidi="ar-SA"/>
        </w:rPr>
        <w:t xml:space="preserve">اللَّامُ مُدْغَمةً </w:t>
      </w:r>
    </w:p>
    <w:p>
      <w:pPr>
        <w:pStyle w:val="BookText"/>
        <w:rPr/>
      </w:pPr>
      <w:r>
        <w:rPr>
          <w:rFonts w:ascii="Amiri" w:hAnsi="Amiri" w:eastAsia="Amiri" w:cs="Amiri"/>
          <w:color w:val="111111"/>
          <w:sz w:val="28"/>
          <w:sz w:val="28"/>
          <w:szCs w:val="28"/>
          <w:rtl w:val="true"/>
          <w:lang w:bidi="ar-SA"/>
        </w:rPr>
        <w:t>في مِثْلِهَا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اللَّهُمَّ، اللَّعنة وفروعه واللَّهو، واللُّغو، واللُّؤلؤ، واللَّات، واللَّمَم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الْحَذْفِ الَّذِي لَمْ يَدْخُلْ تَحْتَ الْقَاعِدَةِ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حُذِفَتْ الْأَلِفُ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الْمُلْكِ</w:t>
      </w:r>
      <w:r>
        <w:rPr>
          <w:rFonts w:eastAsia="Amiri" w:cs="Amiri" w:ascii="Amiri" w:hAnsi="Amiri"/>
          <w:color w:val="111111"/>
          <w:sz w:val="28"/>
          <w:szCs w:val="28"/>
          <w:rtl w:val="true"/>
          <w:lang w:bidi="ar-SA"/>
        </w:rPr>
        <w:t>»</w:t>
      </w:r>
      <w:r>
        <w:rPr>
          <w:rStyle w:val="FootnoteAnchor"/>
          <w:rtl w:val="true"/>
        </w:rPr>
        <w:footnoteReference w:id="1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ضِعفاً</w:t>
      </w:r>
      <w:r>
        <w:rPr>
          <w:rFonts w:eastAsia="Amiri" w:cs="Amiri" w:ascii="Amiri" w:hAnsi="Amiri"/>
          <w:color w:val="111111"/>
          <w:sz w:val="28"/>
          <w:szCs w:val="28"/>
          <w:rtl w:val="true"/>
          <w:lang w:bidi="ar-SA"/>
        </w:rPr>
        <w:t>»</w:t>
      </w:r>
      <w:r>
        <w:rPr>
          <w:rStyle w:val="FootnoteAnchor"/>
          <w:rtl w:val="true"/>
        </w:rPr>
        <w:footnoteReference w:id="1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مُرَغَماً</w:t>
      </w:r>
      <w:r>
        <w:rPr>
          <w:rFonts w:eastAsia="Amiri" w:cs="Amiri" w:ascii="Amiri" w:hAnsi="Amiri"/>
          <w:color w:val="111111"/>
          <w:sz w:val="28"/>
          <w:szCs w:val="28"/>
          <w:rtl w:val="true"/>
          <w:lang w:bidi="ar-SA"/>
        </w:rPr>
        <w:t>»</w:t>
      </w:r>
      <w:r>
        <w:rPr>
          <w:rStyle w:val="FootnoteAnchor"/>
          <w:rtl w:val="true"/>
        </w:rPr>
        <w:footnoteReference w:id="1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خَدِعُهُمْ</w:t>
      </w:r>
      <w:r>
        <w:rPr>
          <w:rFonts w:eastAsia="Amiri" w:cs="Amiri" w:ascii="Amiri" w:hAnsi="Amiri"/>
          <w:color w:val="111111"/>
          <w:sz w:val="28"/>
          <w:szCs w:val="28"/>
          <w:rtl w:val="true"/>
          <w:lang w:bidi="ar-SA"/>
        </w:rPr>
        <w:t>»</w:t>
      </w:r>
      <w:r>
        <w:rPr>
          <w:rStyle w:val="FootnoteAnchor"/>
          <w:rtl w:val="true"/>
        </w:rPr>
        <w:footnoteReference w:id="1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أكَّلُونَ لِلسُّحْتِ</w:t>
      </w:r>
      <w:r>
        <w:rPr>
          <w:rFonts w:eastAsia="Amiri" w:cs="Amiri" w:ascii="Amiri" w:hAnsi="Amiri"/>
          <w:color w:val="111111"/>
          <w:sz w:val="28"/>
          <w:szCs w:val="28"/>
          <w:rtl w:val="true"/>
          <w:lang w:bidi="ar-SA"/>
        </w:rPr>
        <w:t>»</w:t>
      </w:r>
      <w:r>
        <w:rPr>
          <w:rStyle w:val="FootnoteAnchor"/>
          <w:rtl w:val="true"/>
        </w:rPr>
        <w:footnoteReference w:id="14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r>
        <w:rPr>
          <w:rStyle w:val="FootnoteAnchor"/>
          <w:rtl w:val="true"/>
        </w:rPr>
        <w:footnoteReference w:id="1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لِيُجدلُوكُمْ</w:t>
      </w:r>
      <w:r>
        <w:rPr>
          <w:rFonts w:eastAsia="Amiri" w:cs="Amiri" w:ascii="Amiri" w:hAnsi="Amiri"/>
          <w:color w:val="111111"/>
          <w:sz w:val="28"/>
          <w:szCs w:val="28"/>
          <w:rtl w:val="true"/>
          <w:lang w:bidi="ar-SA"/>
        </w:rPr>
        <w:t>»</w:t>
      </w:r>
      <w:r>
        <w:rPr>
          <w:rStyle w:val="FootnoteAnchor"/>
          <w:rtl w:val="true"/>
        </w:rPr>
        <w:footnoteReference w:id="14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الْأَعْرافِ</w:t>
      </w:r>
      <w:r>
        <w:rPr>
          <w:rStyle w:val="FootnoteAnchor"/>
          <w:rtl w:val="true"/>
        </w:rPr>
        <w:footnoteReference w:id="1462"/>
      </w:r>
      <w:r>
        <w:rPr>
          <w:rFonts w:ascii="Amiri" w:hAnsi="Amiri" w:eastAsia="Amiri" w:cs="Amiri"/>
          <w:color w:val="111111"/>
          <w:sz w:val="28"/>
          <w:sz w:val="28"/>
          <w:szCs w:val="28"/>
          <w:rtl w:val="true"/>
          <w:lang w:bidi="ar-SA"/>
        </w:rPr>
        <w:t>وهُود</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الْأَنْفَالِ</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في الرَّعدِ</w:t>
      </w:r>
      <w:r>
        <w:rPr>
          <w:rStyle w:val="FootnoteAnchor"/>
          <w:rtl w:val="true"/>
        </w:rPr>
        <w:footnoteReference w:id="1465"/>
      </w:r>
      <w:r>
        <w:rPr>
          <w:rFonts w:ascii="Amiri" w:hAnsi="Amiri" w:eastAsia="Amiri" w:cs="Amiri"/>
          <w:color w:val="111111"/>
          <w:sz w:val="28"/>
          <w:sz w:val="28"/>
          <w:szCs w:val="28"/>
          <w:rtl w:val="true"/>
          <w:lang w:bidi="ar-SA"/>
        </w:rPr>
        <w:t>والنَّمْلِ</w:t>
      </w:r>
      <w:r>
        <w:rPr>
          <w:rStyle w:val="FootnoteAnchor"/>
          <w:rtl w:val="true"/>
        </w:rPr>
        <w:footnoteReference w:id="1466"/>
      </w:r>
      <w:r>
        <w:rPr>
          <w:rFonts w:ascii="Amiri" w:hAnsi="Amiri" w:eastAsia="Amiri" w:cs="Amiri"/>
          <w:color w:val="111111"/>
          <w:sz w:val="28"/>
          <w:sz w:val="28"/>
          <w:szCs w:val="28"/>
          <w:rtl w:val="true"/>
          <w:lang w:bidi="ar-SA"/>
        </w:rPr>
        <w:t>وعَمَّ</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جُذاذًا</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w:t>
      </w:r>
      <w:r>
        <w:rPr>
          <w:rStyle w:val="FootnoteAnchor"/>
          <w:rtl w:val="true"/>
        </w:rPr>
        <w:footnoteReference w:id="14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الْمُؤْمِنُونَ</w:t>
      </w:r>
      <w:r>
        <w:rPr>
          <w:rFonts w:eastAsia="Amiri" w:cs="Amiri" w:ascii="Amiri" w:hAnsi="Amiri"/>
          <w:color w:val="111111"/>
          <w:sz w:val="28"/>
          <w:szCs w:val="28"/>
          <w:rtl w:val="true"/>
          <w:lang w:bidi="ar-SA"/>
        </w:rPr>
        <w:t>»</w:t>
      </w:r>
      <w:r>
        <w:rPr>
          <w:rStyle w:val="FootnoteAnchor"/>
          <w:rtl w:val="true"/>
        </w:rPr>
        <w:footnoteReference w:id="1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السَّاحِرُ</w:t>
      </w:r>
      <w:r>
        <w:rPr>
          <w:rFonts w:eastAsia="Amiri" w:cs="Amiri" w:ascii="Amiri" w:hAnsi="Amiri"/>
          <w:color w:val="111111"/>
          <w:sz w:val="28"/>
          <w:szCs w:val="28"/>
          <w:rtl w:val="true"/>
          <w:lang w:bidi="ar-SA"/>
        </w:rPr>
        <w:t>»</w:t>
      </w:r>
      <w:r>
        <w:rPr>
          <w:rStyle w:val="FootnoteAnchor"/>
          <w:rtl w:val="true"/>
        </w:rPr>
        <w:footnoteReference w:id="14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 الثَّقَلَانِ</w:t>
      </w:r>
      <w:r>
        <w:rPr>
          <w:rFonts w:eastAsia="Amiri" w:cs="Amiri" w:ascii="Amiri" w:hAnsi="Amiri"/>
          <w:color w:val="111111"/>
          <w:sz w:val="28"/>
          <w:szCs w:val="28"/>
          <w:rtl w:val="true"/>
          <w:lang w:bidi="ar-SA"/>
        </w:rPr>
        <w:t>»</w:t>
      </w:r>
      <w:r>
        <w:rPr>
          <w:rStyle w:val="FootnoteAnchor"/>
          <w:rtl w:val="true"/>
        </w:rPr>
        <w:footnoteReference w:id="1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مُوسَى فَرِغاً</w:t>
      </w:r>
      <w:r>
        <w:rPr>
          <w:rFonts w:eastAsia="Amiri" w:cs="Amiri" w:ascii="Amiri" w:hAnsi="Amiri"/>
          <w:color w:val="111111"/>
          <w:sz w:val="28"/>
          <w:szCs w:val="28"/>
          <w:rtl w:val="true"/>
          <w:lang w:bidi="ar-SA"/>
        </w:rPr>
        <w:t>»</w:t>
      </w:r>
      <w:r>
        <w:rPr>
          <w:rStyle w:val="FootnoteAnchor"/>
          <w:rtl w:val="true"/>
        </w:rPr>
        <w:footnoteReference w:id="1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يُجزى</w:t>
      </w:r>
      <w:r>
        <w:rPr>
          <w:rFonts w:eastAsia="Amiri" w:cs="Amiri" w:ascii="Amiri" w:hAnsi="Amiri"/>
          <w:color w:val="111111"/>
          <w:sz w:val="28"/>
          <w:szCs w:val="28"/>
          <w:rtl w:val="true"/>
          <w:lang w:bidi="ar-SA"/>
        </w:rPr>
        <w:t>»</w:t>
      </w:r>
      <w:r>
        <w:rPr>
          <w:rStyle w:val="FootnoteAnchor"/>
          <w:rtl w:val="true"/>
        </w:rPr>
        <w:footnoteReference w:id="1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كَذِبٌ</w:t>
      </w:r>
      <w:r>
        <w:rPr>
          <w:rFonts w:eastAsia="Amiri" w:cs="Amiri" w:ascii="Amiri" w:hAnsi="Amiri"/>
          <w:color w:val="111111"/>
          <w:sz w:val="28"/>
          <w:szCs w:val="28"/>
          <w:rtl w:val="true"/>
          <w:lang w:bidi="ar-SA"/>
        </w:rPr>
        <w:t>»</w:t>
      </w:r>
      <w:r>
        <w:rPr>
          <w:rStyle w:val="FootnoteAnchor"/>
          <w:rtl w:val="true"/>
        </w:rPr>
        <w:footnoteReference w:id="14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لِلْقَسِيَةِ</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 xml:space="preserve">في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أثرَةٍ</w:t>
      </w:r>
      <w:r>
        <w:rPr>
          <w:rFonts w:eastAsia="Amiri" w:cs="Amiri" w:ascii="Amiri" w:hAnsi="Amiri"/>
          <w:color w:val="111111"/>
          <w:sz w:val="28"/>
          <w:szCs w:val="28"/>
          <w:rtl w:val="true"/>
          <w:lang w:bidi="ar-SA"/>
        </w:rPr>
        <w:t>»</w:t>
      </w:r>
      <w:r>
        <w:rPr>
          <w:rStyle w:val="FootnoteAnchor"/>
          <w:rtl w:val="true"/>
        </w:rPr>
        <w:footnoteReference w:id="1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عَلَيْهُ اللهِ</w:t>
      </w:r>
      <w:r>
        <w:rPr>
          <w:rFonts w:eastAsia="Amiri" w:cs="Amiri" w:ascii="Amiri" w:hAnsi="Amiri"/>
          <w:color w:val="111111"/>
          <w:sz w:val="28"/>
          <w:szCs w:val="28"/>
          <w:rtl w:val="true"/>
          <w:lang w:bidi="ar-SA"/>
        </w:rPr>
        <w:t>»</w:t>
      </w:r>
      <w:r>
        <w:rPr>
          <w:rStyle w:val="FootnoteAnchor"/>
          <w:rtl w:val="true"/>
        </w:rPr>
        <w:footnoteReference w:id="1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كِذباً</w:t>
      </w:r>
      <w:r>
        <w:rPr>
          <w:rFonts w:eastAsia="Amiri" w:cs="Amiri" w:ascii="Amiri" w:hAnsi="Amiri"/>
          <w:color w:val="111111"/>
          <w:sz w:val="28"/>
          <w:szCs w:val="28"/>
          <w:rtl w:val="true"/>
          <w:lang w:bidi="ar-SA"/>
        </w:rPr>
        <w:t>»</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Style w:val="FootnoteAnchor"/>
          <w:rtl w:val="true"/>
        </w:rPr>
        <w:footnoteReference w:id="14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 إِذَا دَعَانِ</w:t>
      </w:r>
      <w:r>
        <w:rPr>
          <w:rFonts w:eastAsia="Amiri" w:cs="Amiri" w:ascii="Amiri" w:hAnsi="Amiri"/>
          <w:color w:val="111111"/>
          <w:sz w:val="28"/>
          <w:szCs w:val="28"/>
          <w:rtl w:val="true"/>
          <w:lang w:bidi="ar-SA"/>
        </w:rPr>
        <w:t>»</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اتَّبَعَنِ</w:t>
      </w:r>
      <w:r>
        <w:rPr>
          <w:rFonts w:eastAsia="Amiri" w:cs="Amiri" w:ascii="Amiri" w:hAnsi="Amiri"/>
          <w:color w:val="111111"/>
          <w:sz w:val="28"/>
          <w:szCs w:val="28"/>
          <w:rtl w:val="true"/>
          <w:lang w:bidi="ar-SA"/>
        </w:rPr>
        <w:t>»</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 اللهُ</w:t>
      </w:r>
      <w:r>
        <w:rPr>
          <w:rFonts w:eastAsia="Amiri" w:cs="Amiri" w:ascii="Amiri" w:hAnsi="Amiri"/>
          <w:color w:val="111111"/>
          <w:sz w:val="28"/>
          <w:szCs w:val="28"/>
          <w:rtl w:val="true"/>
          <w:lang w:bidi="ar-SA"/>
        </w:rPr>
        <w:t>»</w:t>
      </w:r>
      <w:r>
        <w:rPr>
          <w:rStyle w:val="FootnoteAnchor"/>
          <w:rtl w:val="true"/>
        </w:rPr>
        <w:footnoteReference w:id="1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هَدَنِ</w:t>
      </w:r>
      <w:r>
        <w:rPr>
          <w:rFonts w:eastAsia="Amiri" w:cs="Amiri" w:ascii="Amiri" w:hAnsi="Amiri"/>
          <w:color w:val="111111"/>
          <w:sz w:val="28"/>
          <w:szCs w:val="28"/>
          <w:rtl w:val="true"/>
          <w:lang w:bidi="ar-SA"/>
        </w:rPr>
        <w:t>»</w:t>
      </w:r>
      <w:r>
        <w:rPr>
          <w:rStyle w:val="FootnoteAnchor"/>
          <w:rtl w:val="true"/>
        </w:rPr>
        <w:footnoteReference w:id="1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 الْمُؤْمِنِين</w:t>
      </w:r>
      <w:r>
        <w:rPr>
          <w:rFonts w:eastAsia="Amiri" w:cs="Amiri" w:ascii="Amiri" w:hAnsi="Amiri"/>
          <w:color w:val="111111"/>
          <w:sz w:val="28"/>
          <w:szCs w:val="28"/>
          <w:rtl w:val="true"/>
          <w:lang w:bidi="ar-SA"/>
        </w:rPr>
        <w:t>»</w:t>
      </w:r>
      <w:r>
        <w:rPr>
          <w:rStyle w:val="FootnoteAnchor"/>
          <w:rtl w:val="true"/>
        </w:rPr>
        <w:footnoteReference w:id="14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تَسْأَلْنِ مَالَيْسَ</w:t>
      </w:r>
      <w:r>
        <w:rPr>
          <w:rFonts w:eastAsia="Amiri" w:cs="Amiri" w:ascii="Amiri" w:hAnsi="Amiri"/>
          <w:color w:val="111111"/>
          <w:sz w:val="28"/>
          <w:szCs w:val="28"/>
          <w:rtl w:val="true"/>
          <w:lang w:bidi="ar-SA"/>
        </w:rPr>
        <w:t>»</w:t>
      </w:r>
      <w:r>
        <w:rPr>
          <w:rStyle w:val="FootnoteAnchor"/>
          <w:rtl w:val="true"/>
        </w:rPr>
        <w:footnoteReference w:id="14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 لَا تَكَلَّمُ</w:t>
      </w:r>
      <w:r>
        <w:rPr>
          <w:rFonts w:eastAsia="Amiri" w:cs="Amiri" w:ascii="Amiri" w:hAnsi="Amiri"/>
          <w:color w:val="111111"/>
          <w:sz w:val="28"/>
          <w:szCs w:val="28"/>
          <w:rtl w:val="true"/>
          <w:lang w:bidi="ar-SA"/>
        </w:rPr>
        <w:t>»</w:t>
      </w:r>
      <w:r>
        <w:rPr>
          <w:rStyle w:val="FootnoteAnchor"/>
          <w:rtl w:val="true"/>
        </w:rPr>
        <w:footnoteReference w:id="1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تُؤْتُونِ مَوْثِقاً</w:t>
      </w:r>
      <w:r>
        <w:rPr>
          <w:rFonts w:eastAsia="Amiri" w:cs="Amiri" w:ascii="Amiri" w:hAnsi="Amiri"/>
          <w:color w:val="111111"/>
          <w:sz w:val="28"/>
          <w:szCs w:val="28"/>
          <w:rtl w:val="true"/>
          <w:lang w:bidi="ar-SA"/>
        </w:rPr>
        <w:t>»</w:t>
      </w:r>
      <w:r>
        <w:rPr>
          <w:rStyle w:val="FootnoteAnchor"/>
          <w:rtl w:val="true"/>
        </w:rPr>
        <w:footnoteReference w:id="14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تُفَنِّدُون</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w:t>
      </w:r>
      <w:r>
        <w:rPr>
          <w:rStyle w:val="FootnoteAnchor"/>
          <w:rtl w:val="true"/>
        </w:rPr>
        <w:footnoteReference w:id="14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مَتَابِ</w:t>
      </w:r>
      <w:r>
        <w:rPr>
          <w:rFonts w:eastAsia="Amiri" w:cs="Amiri" w:ascii="Amiri" w:hAnsi="Amiri"/>
          <w:color w:val="111111"/>
          <w:sz w:val="28"/>
          <w:szCs w:val="28"/>
          <w:rtl w:val="true"/>
          <w:lang w:bidi="ar-SA"/>
        </w:rPr>
        <w:t>»</w:t>
      </w:r>
      <w:r>
        <w:rPr>
          <w:rStyle w:val="FootnoteAnchor"/>
          <w:rtl w:val="true"/>
        </w:rPr>
        <w:footnoteReference w:id="1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w:t>
      </w:r>
      <w:r>
        <w:rPr>
          <w:rStyle w:val="FootnoteAnchor"/>
          <w:rtl w:val="true"/>
        </w:rPr>
        <w:footnoteReference w:id="1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 xml:space="preserve">في الرَّعْدِ وغَافِر 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أَشْرَكْتُمُونِ مِنْ قَبْلُ</w:t>
      </w:r>
      <w:r>
        <w:rPr>
          <w:rFonts w:eastAsia="Amiri" w:cs="Amiri" w:ascii="Amiri" w:hAnsi="Amiri"/>
          <w:color w:val="111111"/>
          <w:sz w:val="28"/>
          <w:szCs w:val="28"/>
          <w:rtl w:val="true"/>
          <w:lang w:bidi="ar-SA"/>
        </w:rPr>
        <w:t>»</w:t>
      </w:r>
      <w:r>
        <w:rPr>
          <w:rStyle w:val="FootnoteAnchor"/>
          <w:rtl w:val="true"/>
        </w:rPr>
        <w:footnoteReference w:id="14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دُعَاءِ</w:t>
      </w:r>
      <w:r>
        <w:rPr>
          <w:rFonts w:eastAsia="Amiri" w:cs="Amiri" w:ascii="Amiri" w:hAnsi="Amiri"/>
          <w:color w:val="111111"/>
          <w:sz w:val="28"/>
          <w:szCs w:val="28"/>
          <w:rtl w:val="true"/>
          <w:lang w:bidi="ar-SA"/>
        </w:rPr>
        <w:t>»</w:t>
      </w:r>
      <w:r>
        <w:rPr>
          <w:rStyle w:val="FootnoteAnchor"/>
          <w:rtl w:val="true"/>
        </w:rPr>
        <w:footnoteReference w:id="1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أخَّرْتَنِ</w:t>
      </w:r>
      <w:r>
        <w:rPr>
          <w:rFonts w:eastAsia="Amiri" w:cs="Amiri" w:ascii="Amiri" w:hAnsi="Amiri"/>
          <w:color w:val="111111"/>
          <w:sz w:val="28"/>
          <w:szCs w:val="28"/>
          <w:rtl w:val="true"/>
          <w:lang w:bidi="ar-SA"/>
        </w:rPr>
        <w:t>»</w:t>
      </w:r>
      <w:r>
        <w:rPr>
          <w:rStyle w:val="FootnoteAnchor"/>
          <w:rtl w:val="true"/>
        </w:rPr>
        <w:footnoteReference w:id="14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يَهْدِين</w:t>
      </w:r>
      <w:r>
        <w:rPr>
          <w:rFonts w:eastAsia="Amiri" w:cs="Amiri" w:ascii="Amiri" w:hAnsi="Amiri"/>
          <w:color w:val="111111"/>
          <w:sz w:val="28"/>
          <w:szCs w:val="28"/>
          <w:rtl w:val="true"/>
          <w:lang w:bidi="ar-SA"/>
        </w:rPr>
        <w:t>»</w:t>
      </w:r>
      <w:r>
        <w:rPr>
          <w:rStyle w:val="FootnoteAnchor"/>
          <w:rtl w:val="true"/>
        </w:rPr>
        <w:footnoteReference w:id="14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w:t>
      </w:r>
      <w:r>
        <w:rPr>
          <w:rFonts w:eastAsia="Amiri" w:cs="Amiri" w:ascii="Amiri" w:hAnsi="Amiri"/>
          <w:color w:val="111111"/>
          <w:sz w:val="28"/>
          <w:szCs w:val="28"/>
          <w:rtl w:val="true"/>
          <w:lang w:bidi="ar-SA"/>
        </w:rPr>
        <w:t>»</w:t>
      </w:r>
      <w:r>
        <w:rPr>
          <w:rStyle w:val="FootnoteAnchor"/>
          <w:rtl w:val="true"/>
        </w:rPr>
        <w:footnoteReference w:id="14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يُؤْتينِ</w:t>
      </w:r>
      <w:r>
        <w:rPr>
          <w:rFonts w:eastAsia="Amiri" w:cs="Amiri" w:ascii="Amiri" w:hAnsi="Amiri"/>
          <w:color w:val="111111"/>
          <w:sz w:val="28"/>
          <w:szCs w:val="28"/>
          <w:rtl w:val="true"/>
          <w:lang w:bidi="ar-SA"/>
        </w:rPr>
        <w:t>»</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تُعَلَّمَنِ</w:t>
      </w:r>
      <w:r>
        <w:rPr>
          <w:rFonts w:eastAsia="Amiri" w:cs="Amiri" w:ascii="Amiri" w:hAnsi="Amiri"/>
          <w:color w:val="111111"/>
          <w:sz w:val="28"/>
          <w:szCs w:val="28"/>
          <w:rtl w:val="true"/>
          <w:lang w:bidi="ar-SA"/>
        </w:rPr>
        <w:t>»</w:t>
      </w:r>
      <w:r>
        <w:rPr>
          <w:rStyle w:val="FootnoteAnchor"/>
          <w:rtl w:val="true"/>
        </w:rPr>
        <w:footnoteReference w:id="15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نَبْغِ</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 xml:space="preserve">الخمسة في الكَهْفِ </w:t>
      </w:r>
      <w:r>
        <w:rPr>
          <w:rStyle w:val="FootnoteAnchor"/>
          <w:rtl w:val="true"/>
        </w:rPr>
        <w:footnoteReference w:id="15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w:t>
      </w:r>
      <w:r>
        <w:rPr>
          <w:rStyle w:val="FootnoteAnchor"/>
          <w:rtl w:val="true"/>
        </w:rPr>
        <w:footnoteReference w:id="1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وَالْبَادِ</w:t>
      </w:r>
      <w:r>
        <w:rPr>
          <w:rFonts w:eastAsia="Amiri" w:cs="Amiri" w:ascii="Amiri" w:hAnsi="Amiri"/>
          <w:color w:val="111111"/>
          <w:sz w:val="28"/>
          <w:szCs w:val="28"/>
          <w:rtl w:val="true"/>
          <w:lang w:bidi="ar-SA"/>
        </w:rPr>
        <w:t>»</w:t>
      </w:r>
      <w:r>
        <w:rPr>
          <w:rStyle w:val="FootnoteAnchor"/>
          <w:rtl w:val="true"/>
        </w:rPr>
        <w:footnoteReference w:id="15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لَهَادِ</w:t>
      </w:r>
      <w:r>
        <w:rPr>
          <w:rFonts w:eastAsia="Amiri" w:cs="Amiri" w:ascii="Amiri" w:hAnsi="Amiri"/>
          <w:color w:val="111111"/>
          <w:sz w:val="28"/>
          <w:szCs w:val="28"/>
          <w:rtl w:val="true"/>
          <w:lang w:bidi="ar-SA"/>
        </w:rPr>
        <w:t>»</w:t>
      </w:r>
      <w:r>
        <w:rPr>
          <w:rStyle w:val="FootnoteAnchor"/>
          <w:rtl w:val="true"/>
        </w:rPr>
        <w:footnoteReference w:id="15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يَحْضُرُونِ</w:t>
      </w:r>
      <w:r>
        <w:rPr>
          <w:rFonts w:eastAsia="Amiri" w:cs="Amiri" w:ascii="Amiri" w:hAnsi="Amiri"/>
          <w:color w:val="111111"/>
          <w:sz w:val="28"/>
          <w:szCs w:val="28"/>
          <w:rtl w:val="true"/>
          <w:lang w:bidi="ar-SA"/>
        </w:rPr>
        <w:t>»</w:t>
      </w:r>
      <w:r>
        <w:rPr>
          <w:rStyle w:val="FootnoteAnchor"/>
          <w:rtl w:val="true"/>
        </w:rPr>
        <w:footnoteReference w:id="15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w:t>
      </w:r>
      <w:r>
        <w:rPr>
          <w:rStyle w:val="FootnoteAnchor"/>
          <w:rtl w:val="true"/>
        </w:rPr>
        <w:footnoteReference w:id="1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تُكَلِّمُونِ</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يَسْقِينِ</w:t>
      </w:r>
      <w:r>
        <w:rPr>
          <w:rFonts w:eastAsia="Amiri" w:cs="Amiri" w:ascii="Amiri" w:hAnsi="Amiri"/>
          <w:color w:val="111111"/>
          <w:sz w:val="28"/>
          <w:szCs w:val="28"/>
          <w:rtl w:val="true"/>
          <w:lang w:bidi="ar-SA"/>
        </w:rPr>
        <w:t>»</w:t>
      </w:r>
      <w:r>
        <w:rPr>
          <w:rStyle w:val="FootnoteAnchor"/>
          <w:rtl w:val="true"/>
        </w:rPr>
        <w:footnoteReference w:id="15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يَشْفِينِ</w:t>
      </w:r>
      <w:r>
        <w:rPr>
          <w:rFonts w:eastAsia="Amiri" w:cs="Amiri" w:ascii="Amiri" w:hAnsi="Amiri"/>
          <w:color w:val="111111"/>
          <w:sz w:val="28"/>
          <w:szCs w:val="28"/>
          <w:rtl w:val="true"/>
          <w:lang w:bidi="ar-SA"/>
        </w:rPr>
        <w:t>»</w:t>
      </w:r>
      <w:r>
        <w:rPr>
          <w:rStyle w:val="FootnoteAnchor"/>
          <w:rtl w:val="true"/>
        </w:rPr>
        <w:footnoteReference w:id="15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يُحْيِينِ</w:t>
      </w:r>
      <w:r>
        <w:rPr>
          <w:rFonts w:eastAsia="Amiri" w:cs="Amiri" w:ascii="Amiri" w:hAnsi="Amiri"/>
          <w:color w:val="111111"/>
          <w:sz w:val="28"/>
          <w:szCs w:val="28"/>
          <w:rtl w:val="true"/>
          <w:lang w:bidi="ar-SA"/>
        </w:rPr>
        <w:t>»</w:t>
      </w:r>
      <w:r>
        <w:rPr>
          <w:rStyle w:val="FootnoteAnchor"/>
          <w:rtl w:val="true"/>
        </w:rPr>
        <w:footnoteReference w:id="15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 النَّملِ</w:t>
      </w:r>
      <w:r>
        <w:rPr>
          <w:rFonts w:eastAsia="Amiri" w:cs="Amiri" w:ascii="Amiri" w:hAnsi="Amiri"/>
          <w:color w:val="111111"/>
          <w:sz w:val="28"/>
          <w:szCs w:val="28"/>
          <w:rtl w:val="true"/>
          <w:lang w:bidi="ar-SA"/>
        </w:rPr>
        <w:t>»</w:t>
      </w:r>
      <w:r>
        <w:rPr>
          <w:rStyle w:val="FootnoteAnchor"/>
          <w:rtl w:val="true"/>
        </w:rPr>
        <w:footnoteReference w:id="1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أَتُمَدُّونَنِ</w:t>
      </w:r>
      <w:r>
        <w:rPr>
          <w:rFonts w:eastAsia="Amiri" w:cs="Amiri" w:ascii="Amiri" w:hAnsi="Amiri"/>
          <w:color w:val="111111"/>
          <w:sz w:val="28"/>
          <w:szCs w:val="28"/>
          <w:rtl w:val="true"/>
          <w:lang w:bidi="ar-SA"/>
        </w:rPr>
        <w:t>»</w:t>
      </w:r>
      <w:r>
        <w:rPr>
          <w:rStyle w:val="FootnoteAnchor"/>
          <w:rtl w:val="true"/>
        </w:rPr>
        <w:footnoteReference w:id="1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فَمَاءَ اتنِ</w:t>
      </w:r>
      <w:r>
        <w:rPr>
          <w:rFonts w:eastAsia="Amiri" w:cs="Amiri" w:ascii="Amiri" w:hAnsi="Amiri"/>
          <w:color w:val="111111"/>
          <w:sz w:val="28"/>
          <w:szCs w:val="28"/>
          <w:rtl w:val="true"/>
          <w:lang w:bidi="ar-SA"/>
        </w:rPr>
        <w:t>»</w:t>
      </w:r>
      <w:r>
        <w:rPr>
          <w:rStyle w:val="FootnoteAnchor"/>
          <w:rtl w:val="true"/>
        </w:rPr>
        <w:footnoteReference w:id="15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w:t>
      </w:r>
      <w:r>
        <w:rPr>
          <w:rStyle w:val="FootnoteAnchor"/>
          <w:rtl w:val="true"/>
        </w:rPr>
        <w:footnoteReference w:id="15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بهدِي الْعُميِ</w:t>
      </w:r>
      <w:r>
        <w:rPr>
          <w:rFonts w:eastAsia="Amiri" w:cs="Amiri" w:ascii="Amiri" w:hAnsi="Amiri"/>
          <w:color w:val="111111"/>
          <w:sz w:val="28"/>
          <w:szCs w:val="28"/>
          <w:rtl w:val="true"/>
          <w:lang w:bidi="ar-SA"/>
        </w:rPr>
        <w:t>»</w:t>
      </w:r>
      <w:r>
        <w:rPr>
          <w:rStyle w:val="FootnoteAnchor"/>
          <w:rtl w:val="true"/>
        </w:rPr>
        <w:footnoteReference w:id="15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كَالْجَوَابِ</w:t>
      </w:r>
      <w:r>
        <w:rPr>
          <w:rFonts w:eastAsia="Amiri" w:cs="Amiri" w:ascii="Amiri" w:hAnsi="Amiri"/>
          <w:color w:val="111111"/>
          <w:sz w:val="28"/>
          <w:szCs w:val="28"/>
          <w:rtl w:val="true"/>
          <w:lang w:bidi="ar-SA"/>
        </w:rPr>
        <w:t>»</w:t>
      </w:r>
      <w:r>
        <w:rPr>
          <w:rStyle w:val="FootnoteAnchor"/>
          <w:rtl w:val="true"/>
        </w:rPr>
        <w:footnoteReference w:id="15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يُرِدْنَ الرَّحْمَنُ</w:t>
      </w:r>
      <w:r>
        <w:rPr>
          <w:rFonts w:eastAsia="Amiri" w:cs="Amiri" w:ascii="Amiri" w:hAnsi="Amiri"/>
          <w:color w:val="111111"/>
          <w:sz w:val="28"/>
          <w:szCs w:val="28"/>
          <w:rtl w:val="true"/>
          <w:lang w:bidi="ar-SA"/>
        </w:rPr>
        <w:t>»</w:t>
      </w:r>
      <w:r>
        <w:rPr>
          <w:rStyle w:val="FootnoteAnchor"/>
          <w:rtl w:val="true"/>
        </w:rPr>
        <w:footnoteReference w:id="15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يُنْقذُونِ</w:t>
      </w:r>
      <w:r>
        <w:rPr>
          <w:rFonts w:eastAsia="Amiri" w:cs="Amiri" w:ascii="Amiri" w:hAnsi="Amiri"/>
          <w:color w:val="111111"/>
          <w:sz w:val="28"/>
          <w:szCs w:val="28"/>
          <w:rtl w:val="true"/>
          <w:lang w:bidi="ar-SA"/>
        </w:rPr>
        <w:t>»</w:t>
      </w:r>
      <w:r>
        <w:rPr>
          <w:rStyle w:val="FootnoteAnchor"/>
          <w:rtl w:val="true"/>
        </w:rPr>
        <w:footnoteReference w:id="1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فَاسْمَعُونِ</w:t>
      </w:r>
      <w:r>
        <w:rPr>
          <w:rFonts w:eastAsia="Amiri" w:cs="Amiri" w:ascii="Amiri" w:hAnsi="Amiri"/>
          <w:color w:val="111111"/>
          <w:sz w:val="28"/>
          <w:szCs w:val="28"/>
          <w:rtl w:val="true"/>
          <w:lang w:bidi="ar-SA"/>
        </w:rPr>
        <w:t>»</w:t>
      </w:r>
      <w:r>
        <w:rPr>
          <w:rStyle w:val="FootnoteAnchor"/>
          <w:rtl w:val="true"/>
        </w:rPr>
        <w:footnoteReference w:id="15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لَتُرْدِين</w:t>
      </w:r>
      <w:r>
        <w:rPr>
          <w:rFonts w:eastAsia="Amiri" w:cs="Amiri" w:ascii="Amiri" w:hAnsi="Amiri"/>
          <w:color w:val="111111"/>
          <w:sz w:val="28"/>
          <w:szCs w:val="28"/>
          <w:rtl w:val="true"/>
          <w:lang w:bidi="ar-SA"/>
        </w:rPr>
        <w:t>»</w:t>
      </w:r>
      <w:r>
        <w:rPr>
          <w:rStyle w:val="FootnoteAnchor"/>
          <w:rtl w:val="true"/>
        </w:rPr>
        <w:footnoteReference w:id="15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 الْجَحِيمِ</w:t>
      </w:r>
      <w:r>
        <w:rPr>
          <w:rFonts w:eastAsia="Amiri" w:cs="Amiri" w:ascii="Amiri" w:hAnsi="Amiri"/>
          <w:color w:val="111111"/>
          <w:sz w:val="28"/>
          <w:szCs w:val="28"/>
          <w:rtl w:val="true"/>
          <w:lang w:bidi="ar-SA"/>
        </w:rPr>
        <w:t>»</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التَّلَاقِ</w:t>
      </w:r>
      <w:r>
        <w:rPr>
          <w:rFonts w:eastAsia="Amiri" w:cs="Amiri" w:ascii="Amiri" w:hAnsi="Amiri"/>
          <w:color w:val="111111"/>
          <w:sz w:val="28"/>
          <w:szCs w:val="28"/>
          <w:rtl w:val="true"/>
          <w:lang w:bidi="ar-SA"/>
        </w:rPr>
        <w:t>»</w:t>
      </w:r>
      <w:r>
        <w:rPr>
          <w:rStyle w:val="FootnoteAnchor"/>
          <w:rtl w:val="true"/>
        </w:rPr>
        <w:footnoteReference w:id="1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التَّنَادِ</w:t>
      </w:r>
      <w:r>
        <w:rPr>
          <w:rFonts w:eastAsia="Amiri" w:cs="Amiri" w:ascii="Amiri" w:hAnsi="Amiri"/>
          <w:color w:val="111111"/>
          <w:sz w:val="28"/>
          <w:szCs w:val="28"/>
          <w:rtl w:val="true"/>
          <w:lang w:bidi="ar-SA"/>
        </w:rPr>
        <w:t>»</w:t>
      </w:r>
      <w:r>
        <w:rPr>
          <w:rStyle w:val="FootnoteAnchor"/>
          <w:rtl w:val="true"/>
        </w:rPr>
        <w:footnoteReference w:id="1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تَرْجُمُونِ</w:t>
      </w:r>
      <w:r>
        <w:rPr>
          <w:rFonts w:eastAsia="Amiri" w:cs="Amiri" w:ascii="Amiri" w:hAnsi="Amiri"/>
          <w:color w:val="111111"/>
          <w:sz w:val="28"/>
          <w:szCs w:val="28"/>
          <w:rtl w:val="true"/>
          <w:lang w:bidi="ar-SA"/>
        </w:rPr>
        <w:t>»</w:t>
      </w:r>
      <w:r>
        <w:rPr>
          <w:rStyle w:val="FootnoteAnchor"/>
          <w:rtl w:val="true"/>
        </w:rPr>
        <w:footnoteReference w:id="15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فَاعْتَزِلُونِ</w:t>
      </w:r>
      <w:r>
        <w:rPr>
          <w:rFonts w:eastAsia="Amiri" w:cs="Amiri" w:ascii="Amiri" w:hAnsi="Amiri"/>
          <w:color w:val="111111"/>
          <w:sz w:val="28"/>
          <w:szCs w:val="28"/>
          <w:rtl w:val="true"/>
          <w:lang w:bidi="ar-SA"/>
        </w:rPr>
        <w:t>»</w:t>
      </w:r>
      <w:r>
        <w:rPr>
          <w:rStyle w:val="FootnoteAnchor"/>
          <w:rtl w:val="true"/>
        </w:rPr>
        <w:footnoteReference w:id="15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 الْمُنَادِ</w:t>
      </w:r>
      <w:r>
        <w:rPr>
          <w:rFonts w:eastAsia="Amiri" w:cs="Amiri" w:ascii="Amiri" w:hAnsi="Amiri"/>
          <w:color w:val="111111"/>
          <w:sz w:val="28"/>
          <w:szCs w:val="28"/>
          <w:rtl w:val="true"/>
          <w:lang w:bidi="ar-SA"/>
        </w:rPr>
        <w:t>»</w:t>
      </w:r>
      <w:r>
        <w:rPr>
          <w:rStyle w:val="FootnoteAnchor"/>
          <w:rtl w:val="true"/>
        </w:rPr>
        <w:footnoteReference w:id="15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w:t>
      </w:r>
      <w:r>
        <w:rPr>
          <w:rFonts w:eastAsia="Amiri" w:cs="Amiri" w:ascii="Amiri" w:hAnsi="Amiri"/>
          <w:color w:val="111111"/>
          <w:sz w:val="28"/>
          <w:szCs w:val="28"/>
          <w:rtl w:val="true"/>
          <w:lang w:bidi="ar-SA"/>
        </w:rPr>
        <w:t>»</w:t>
      </w:r>
      <w:r>
        <w:rPr>
          <w:rStyle w:val="FootnoteAnchor"/>
          <w:rtl w:val="true"/>
        </w:rPr>
        <w:footnoteReference w:id="1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القمر</w:t>
      </w:r>
      <w:r>
        <w:rPr>
          <w:rStyle w:val="FootnoteAnchor"/>
          <w:rtl w:val="true"/>
        </w:rPr>
        <w:footnoteReference w:id="1530"/>
      </w:r>
      <w:r>
        <w:rPr>
          <w:rFonts w:ascii="Amiri" w:hAnsi="Amiri" w:eastAsia="Amiri" w:cs="Amiri"/>
          <w:color w:val="111111"/>
          <w:sz w:val="28"/>
          <w:sz w:val="28"/>
          <w:szCs w:val="28"/>
          <w:rtl w:val="true"/>
          <w:lang w:bidi="ar-SA"/>
        </w:rPr>
        <w:t>ويَسْرِ</w:t>
      </w:r>
      <w:r>
        <w:rPr>
          <w:rFonts w:eastAsia="Amiri" w:cs="Amiri" w:ascii="Amiri" w:hAnsi="Amiri"/>
          <w:color w:val="111111"/>
          <w:sz w:val="28"/>
          <w:szCs w:val="28"/>
          <w:rtl w:val="true"/>
          <w:lang w:bidi="ar-SA"/>
        </w:rPr>
        <w:t>»</w:t>
      </w:r>
      <w:r>
        <w:rPr>
          <w:rStyle w:val="FootnoteAnchor"/>
          <w:rtl w:val="true"/>
        </w:rPr>
        <w:footnoteReference w:id="15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أَكْرَمَنِ</w:t>
      </w:r>
      <w:r>
        <w:rPr>
          <w:rFonts w:eastAsia="Amiri" w:cs="Amiri" w:ascii="Amiri" w:hAnsi="Amiri"/>
          <w:color w:val="111111"/>
          <w:sz w:val="28"/>
          <w:szCs w:val="28"/>
          <w:rtl w:val="true"/>
          <w:lang w:bidi="ar-SA"/>
        </w:rPr>
        <w:t>»</w:t>
      </w:r>
      <w:r>
        <w:rPr>
          <w:rStyle w:val="FootnoteAnchor"/>
          <w:rtl w:val="true"/>
        </w:rPr>
        <w:footnoteReference w:id="15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أَهَنَنِ</w:t>
      </w:r>
      <w:r>
        <w:rPr>
          <w:rFonts w:eastAsia="Amiri" w:cs="Amiri" w:ascii="Amiri" w:hAnsi="Amiri"/>
          <w:color w:val="111111"/>
          <w:sz w:val="28"/>
          <w:szCs w:val="28"/>
          <w:rtl w:val="true"/>
          <w:lang w:bidi="ar-SA"/>
        </w:rPr>
        <w:t>»</w:t>
      </w:r>
      <w:r>
        <w:rPr>
          <w:rStyle w:val="FootnoteAnchor"/>
          <w:rtl w:val="true"/>
        </w:rPr>
        <w:footnoteReference w:id="15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دِينِ</w:t>
      </w:r>
      <w:r>
        <w:rPr>
          <w:rFonts w:eastAsia="Amiri" w:cs="Amiri" w:ascii="Amiri" w:hAnsi="Amiri"/>
          <w:color w:val="111111"/>
          <w:sz w:val="28"/>
          <w:szCs w:val="28"/>
          <w:rtl w:val="true"/>
          <w:lang w:bidi="ar-SA"/>
        </w:rPr>
        <w:t>»</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الْواوُ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الْإِنْسَانُ</w:t>
      </w:r>
      <w:r>
        <w:rPr>
          <w:rStyle w:val="FootnoteAnchor"/>
          <w:rtl w:val="true"/>
        </w:rPr>
        <w:footnoteReference w:id="15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w:t>
      </w:r>
      <w:r>
        <w:rPr>
          <w:rFonts w:eastAsia="Amiri" w:cs="Amiri" w:ascii="Amiri" w:hAnsi="Amiri"/>
          <w:color w:val="111111"/>
          <w:sz w:val="28"/>
          <w:szCs w:val="28"/>
          <w:rtl w:val="true"/>
          <w:lang w:bidi="ar-SA"/>
        </w:rPr>
        <w:t>»</w:t>
      </w:r>
      <w:r>
        <w:rPr>
          <w:rStyle w:val="FootnoteAnchor"/>
          <w:rtl w:val="true"/>
        </w:rPr>
        <w:footnoteReference w:id="15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يَدْعُ الدَّاعِ</w:t>
      </w:r>
      <w:r>
        <w:rPr>
          <w:rFonts w:eastAsia="Amiri" w:cs="Amiri" w:ascii="Amiri" w:hAnsi="Amiri"/>
          <w:color w:val="111111"/>
          <w:sz w:val="28"/>
          <w:szCs w:val="28"/>
          <w:rtl w:val="true"/>
          <w:lang w:bidi="ar-SA"/>
        </w:rPr>
        <w:t>»</w:t>
      </w:r>
      <w:r>
        <w:rPr>
          <w:rStyle w:val="FootnoteAnchor"/>
          <w:rtl w:val="true"/>
        </w:rPr>
        <w:footnoteReference w:id="15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سَنَدْعُ الزَّبَانِيَة</w:t>
      </w:r>
      <w:r>
        <w:rPr>
          <w:rFonts w:eastAsia="Amiri" w:cs="Amiri" w:ascii="Amiri" w:hAnsi="Amiri"/>
          <w:color w:val="111111"/>
          <w:sz w:val="28"/>
          <w:szCs w:val="28"/>
          <w:rtl w:val="true"/>
          <w:lang w:bidi="ar-SA"/>
        </w:rPr>
        <w:t>»</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هذا آخر كلام المؤلف على الحذف في رسم المصحف، واقرأه بالتفصيل في النشر لابن الجزري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الثَّانِيَةُ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أَلِفٌ بَعْدَ الْوَاوِ آخِرَ اسْمٍ مَجْمُوعٍ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بَنُواْ إِسْرَائِيلَ</w:t>
      </w:r>
      <w:r>
        <w:rPr>
          <w:rFonts w:eastAsia="Amiri" w:cs="Amiri" w:ascii="Amiri" w:hAnsi="Amiri"/>
          <w:color w:val="111111"/>
          <w:sz w:val="28"/>
          <w:szCs w:val="28"/>
          <w:rtl w:val="true"/>
          <w:lang w:bidi="ar-SA"/>
        </w:rPr>
        <w:t>»</w:t>
      </w:r>
      <w:r>
        <w:rPr>
          <w:rStyle w:val="FootnoteAnchor"/>
          <w:rtl w:val="true"/>
        </w:rPr>
        <w:footnoteReference w:id="15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مُلقُوا رَبِّهِمْ</w:t>
      </w:r>
      <w:r>
        <w:rPr>
          <w:rFonts w:eastAsia="Amiri" w:cs="Amiri" w:ascii="Amiri" w:hAnsi="Amiri"/>
          <w:color w:val="111111"/>
          <w:sz w:val="28"/>
          <w:szCs w:val="28"/>
          <w:rtl w:val="true"/>
          <w:lang w:bidi="ar-SA"/>
        </w:rPr>
        <w:t>»</w:t>
      </w:r>
      <w:r>
        <w:rPr>
          <w:rStyle w:val="FootnoteAnchor"/>
          <w:rtl w:val="true"/>
        </w:rPr>
        <w:footnoteReference w:id="1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بِخلافِ الْمُفْرَدِ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لَذُو عِلْمٍ</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الرِّبَوا</w:t>
      </w:r>
      <w:r>
        <w:rPr>
          <w:rFonts w:eastAsia="Amiri" w:cs="Amiri" w:ascii="Amiri" w:hAnsi="Amiri"/>
          <w:color w:val="111111"/>
          <w:sz w:val="28"/>
          <w:szCs w:val="28"/>
          <w:rtl w:val="true"/>
          <w:lang w:bidi="ar-SA"/>
        </w:rPr>
        <w:t>»</w:t>
      </w:r>
      <w:r>
        <w:rPr>
          <w:rStyle w:val="FootnoteAnchor"/>
          <w:rtl w:val="true"/>
        </w:rPr>
        <w:footnoteReference w:id="15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امْرُو أَهَلَكَ</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وآخِرَ فِعْلٍ مُفْرَدٍ أَوْ جَمْعَ مَرْفُوعٍ أَوْ مَنْصُوب إِلَّا</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عَتَوْعُتُوا</w:t>
      </w:r>
      <w:r>
        <w:rPr>
          <w:rFonts w:eastAsia="Amiri" w:cs="Amiri" w:ascii="Amiri" w:hAnsi="Amiri"/>
          <w:color w:val="111111"/>
          <w:sz w:val="28"/>
          <w:szCs w:val="28"/>
          <w:rtl w:val="true"/>
          <w:lang w:bidi="ar-SA"/>
        </w:rPr>
        <w:t>»</w:t>
      </w:r>
      <w:r>
        <w:rPr>
          <w:rStyle w:val="FootnoteAnchor"/>
          <w:rtl w:val="true"/>
        </w:rPr>
        <w:footnoteReference w:id="1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فَاءُو</w:t>
      </w:r>
      <w:r>
        <w:rPr>
          <w:rFonts w:eastAsia="Amiri" w:cs="Amiri" w:ascii="Amiri" w:hAnsi="Amiri"/>
          <w:color w:val="111111"/>
          <w:sz w:val="28"/>
          <w:szCs w:val="28"/>
          <w:rtl w:val="true"/>
          <w:lang w:bidi="ar-SA"/>
        </w:rPr>
        <w:t>»</w:t>
      </w:r>
      <w:r>
        <w:rPr>
          <w:rStyle w:val="FootnoteAnchor"/>
          <w:rtl w:val="true"/>
        </w:rPr>
        <w:footnoteReference w:id="15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تبوَّءُ و الدَّارَ</w:t>
      </w:r>
      <w:r>
        <w:rPr>
          <w:rFonts w:eastAsia="Amiri" w:cs="Amiri" w:ascii="Amiri" w:hAnsi="Amiri"/>
          <w:color w:val="111111"/>
          <w:sz w:val="28"/>
          <w:szCs w:val="28"/>
          <w:rtl w:val="true"/>
          <w:lang w:bidi="ar-SA"/>
        </w:rPr>
        <w:t>»</w:t>
      </w:r>
      <w:r>
        <w:rPr>
          <w:rStyle w:val="FootnoteAnchor"/>
          <w:rtl w:val="true"/>
        </w:rPr>
        <w:footnoteReference w:id="15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النِّسَاء</w:t>
      </w:r>
      <w:r>
        <w:rPr>
          <w:rStyle w:val="FootnoteAnchor"/>
          <w:rtl w:val="true"/>
        </w:rPr>
        <w:footnoteReference w:id="1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سَعَوْ في ءَايتنا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سَبَأْ</w:t>
      </w:r>
      <w:r>
        <w:rPr>
          <w:rStyle w:val="FootnoteAnchor"/>
          <w:rtl w:val="true"/>
        </w:rPr>
        <w:footnoteReference w:id="1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الْهَمْزَةِ الْمَرْسُومَةِ وَاواً نحو</w:t>
      </w:r>
      <w:r>
        <w:rPr>
          <w:rFonts w:eastAsia="Amiri" w:cs="Amiri" w:ascii="Amiri" w:hAnsi="Amiri"/>
          <w:color w:val="111111"/>
          <w:sz w:val="28"/>
          <w:szCs w:val="28"/>
          <w:rtl w:val="true"/>
          <w:lang w:bidi="ar-SA"/>
        </w:rPr>
        <w:t>]:</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لِشَايْءٍ</w:t>
      </w:r>
      <w:r>
        <w:rPr>
          <w:rFonts w:eastAsia="Amiri" w:cs="Amiri" w:ascii="Amiri" w:hAnsi="Amiri"/>
          <w:color w:val="111111"/>
          <w:sz w:val="28"/>
          <w:szCs w:val="28"/>
          <w:rtl w:val="true"/>
          <w:lang w:bidi="ar-SA"/>
        </w:rPr>
        <w:t>»</w:t>
      </w:r>
      <w:r>
        <w:rPr>
          <w:rStyle w:val="FootnoteAnchor"/>
          <w:rtl w:val="true"/>
        </w:rPr>
        <w:footnoteReference w:id="15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لْأ اذْبَحنَّهُ</w:t>
      </w:r>
      <w:r>
        <w:rPr>
          <w:rFonts w:eastAsia="Amiri" w:cs="Amiri" w:ascii="Amiri" w:hAnsi="Amiri"/>
          <w:color w:val="111111"/>
          <w:sz w:val="28"/>
          <w:szCs w:val="28"/>
          <w:rtl w:val="true"/>
          <w:lang w:bidi="ar-SA"/>
        </w:rPr>
        <w:t>»</w:t>
      </w:r>
      <w:r>
        <w:rPr>
          <w:rStyle w:val="FootnoteAnchor"/>
          <w:rtl w:val="true"/>
        </w:rPr>
        <w:footnoteReference w:id="1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أَوْضَعُوا</w:t>
      </w:r>
      <w:r>
        <w:rPr>
          <w:rFonts w:eastAsia="Amiri" w:cs="Amiri" w:ascii="Amiri" w:hAnsi="Amiri"/>
          <w:color w:val="111111"/>
          <w:sz w:val="28"/>
          <w:szCs w:val="28"/>
          <w:rtl w:val="true"/>
          <w:lang w:bidi="ar-SA"/>
        </w:rPr>
        <w:t>»</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الله</w:t>
      </w:r>
      <w:r>
        <w:rPr>
          <w:rFonts w:eastAsia="Amiri" w:cs="Amiri" w:ascii="Amiri" w:hAnsi="Amiri"/>
          <w:color w:val="111111"/>
          <w:sz w:val="28"/>
          <w:szCs w:val="28"/>
          <w:rtl w:val="true"/>
          <w:lang w:bidi="ar-SA"/>
        </w:rPr>
        <w:t>»</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الْجَحِيم</w:t>
      </w:r>
      <w:r>
        <w:rPr>
          <w:rFonts w:eastAsia="Amiri" w:cs="Amiri" w:ascii="Amiri" w:hAnsi="Amiri"/>
          <w:color w:val="111111"/>
          <w:sz w:val="28"/>
          <w:szCs w:val="28"/>
          <w:rtl w:val="true"/>
          <w:lang w:bidi="ar-SA"/>
        </w:rPr>
        <w:t>»</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تَايْتَسُوا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يَابْتَسُ</w:t>
      </w:r>
      <w:r>
        <w:rPr>
          <w:rFonts w:eastAsia="Amiri" w:cs="Amiri" w:ascii="Amiri" w:hAnsi="Amiri"/>
          <w:color w:val="111111"/>
          <w:sz w:val="28"/>
          <w:szCs w:val="28"/>
          <w:rtl w:val="true"/>
          <w:lang w:bidi="ar-SA"/>
        </w:rPr>
        <w:t>»</w:t>
      </w:r>
      <w:r>
        <w:rPr>
          <w:rStyle w:val="FootnoteAnchor"/>
          <w:rtl w:val="true"/>
        </w:rPr>
        <w:footnoteReference w:id="15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يَايْئَسْ</w:t>
      </w:r>
      <w:r>
        <w:rPr>
          <w:rFonts w:eastAsia="Amiri" w:cs="Amiri" w:ascii="Amiri" w:hAnsi="Amiri"/>
          <w:color w:val="111111"/>
          <w:sz w:val="28"/>
          <w:szCs w:val="28"/>
          <w:rtl w:val="true"/>
          <w:lang w:bidi="ar-SA"/>
        </w:rPr>
        <w:t>»</w:t>
      </w:r>
      <w:r>
        <w:rPr>
          <w:rStyle w:val="FootnoteAnchor"/>
          <w:rtl w:val="true"/>
        </w:rPr>
        <w:footnoteReference w:id="15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وبَيْنَ الْيَاءِ والجيم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الزُّمر</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وزيدَتْ</w:t>
      </w:r>
      <w:r>
        <w:rPr>
          <w:rStyle w:val="FootnoteAnchor"/>
          <w:rtl w:val="true"/>
        </w:rPr>
        <w:footnoteReference w:id="1559"/>
      </w:r>
      <w:r>
        <w:rPr>
          <w:rFonts w:ascii="Amiri" w:hAnsi="Amiri" w:eastAsia="Amiri" w:cs="Amiri"/>
          <w:color w:val="111111"/>
          <w:sz w:val="28"/>
          <w:sz w:val="28"/>
          <w:szCs w:val="28"/>
          <w:rtl w:val="true"/>
          <w:lang w:bidi="ar-SA"/>
        </w:rPr>
        <w:t>ياءً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نَبَإِيْ الْمُرْسَلين</w:t>
      </w:r>
      <w:r>
        <w:rPr>
          <w:rFonts w:eastAsia="Amiri" w:cs="Amiri" w:ascii="Amiri" w:hAnsi="Amiri"/>
          <w:color w:val="111111"/>
          <w:sz w:val="28"/>
          <w:szCs w:val="28"/>
          <w:rtl w:val="true"/>
          <w:lang w:bidi="ar-SA"/>
        </w:rPr>
        <w:t>»</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مَلَاءيْهِ</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مَلَإیْهِمْ</w:t>
      </w:r>
      <w:r>
        <w:rPr>
          <w:rFonts w:eastAsia="Amiri" w:cs="Amiri" w:ascii="Amiri" w:hAnsi="Amiri"/>
          <w:color w:val="111111"/>
          <w:sz w:val="28"/>
          <w:szCs w:val="28"/>
          <w:rtl w:val="true"/>
          <w:lang w:bidi="ar-SA"/>
        </w:rPr>
        <w:t>»</w:t>
      </w:r>
      <w:r>
        <w:rPr>
          <w:rStyle w:val="FootnoteAnchor"/>
          <w:rtl w:val="true"/>
        </w:rPr>
        <w:footnoteReference w:id="15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ءَانَاءِي </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w:t>
      </w:r>
      <w:r>
        <w:rPr>
          <w:rStyle w:val="FootnoteAnchor"/>
          <w:rtl w:val="true"/>
        </w:rPr>
        <w:footnoteReference w:id="15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تِلْقَائى نَفْسي</w:t>
      </w:r>
      <w:r>
        <w:rPr>
          <w:rFonts w:eastAsia="Amiri" w:cs="Amiri" w:ascii="Amiri" w:hAnsi="Amiri"/>
          <w:color w:val="111111"/>
          <w:sz w:val="28"/>
          <w:szCs w:val="28"/>
          <w:rtl w:val="true"/>
          <w:lang w:bidi="ar-SA"/>
        </w:rPr>
        <w:t>»</w:t>
      </w:r>
      <w:r>
        <w:rPr>
          <w:rStyle w:val="FootnoteAnchor"/>
          <w:rtl w:val="true"/>
        </w:rPr>
        <w:footnoteReference w:id="15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وَرَاءِي حِجَابٍ</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 xml:space="preserve">في شورى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وَإِيتَاءِي ذِي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النَّحْل</w:t>
      </w:r>
      <w:r>
        <w:rPr>
          <w:rStyle w:val="FootnoteAnchor"/>
          <w:rtl w:val="true"/>
        </w:rPr>
        <w:footnoteReference w:id="15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ولِقَاءِي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الرُّومِ </w:t>
      </w:r>
      <w:r>
        <w:rPr>
          <w:rStyle w:val="FootnoteAnchor"/>
          <w:rtl w:val="true"/>
        </w:rPr>
        <w:footnoteReference w:id="1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بِأَييكُم الْمَفْتُون</w:t>
      </w:r>
      <w:r>
        <w:rPr>
          <w:rFonts w:eastAsia="Amiri" w:cs="Amiri" w:ascii="Amiri" w:hAnsi="Amiri"/>
          <w:color w:val="111111"/>
          <w:sz w:val="28"/>
          <w:szCs w:val="28"/>
          <w:rtl w:val="true"/>
          <w:lang w:bidi="ar-SA"/>
        </w:rPr>
        <w:t>»</w:t>
      </w:r>
      <w:r>
        <w:rPr>
          <w:rStyle w:val="FootnoteAnchor"/>
          <w:rtl w:val="true"/>
        </w:rPr>
        <w:footnoteReference w:id="15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بَنَيْنَهَا بِأَيْيدٍ</w:t>
      </w:r>
      <w:r>
        <w:rPr>
          <w:rFonts w:eastAsia="Amiri" w:cs="Amiri" w:ascii="Amiri" w:hAnsi="Amiri"/>
          <w:color w:val="111111"/>
          <w:sz w:val="28"/>
          <w:szCs w:val="28"/>
          <w:rtl w:val="true"/>
          <w:lang w:bidi="ar-SA"/>
        </w:rPr>
        <w:t>»</w:t>
      </w:r>
      <w:r>
        <w:rPr>
          <w:rStyle w:val="FootnoteAnchor"/>
          <w:rtl w:val="true"/>
        </w:rPr>
        <w:footnoteReference w:id="15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أَفَإِينْ مَاتَ</w:t>
      </w:r>
      <w:r>
        <w:rPr>
          <w:rFonts w:eastAsia="Amiri" w:cs="Amiri" w:ascii="Amiri" w:hAnsi="Amiri"/>
          <w:color w:val="111111"/>
          <w:sz w:val="28"/>
          <w:szCs w:val="28"/>
          <w:rtl w:val="true"/>
          <w:lang w:bidi="ar-SA"/>
        </w:rPr>
        <w:t>»</w:t>
      </w:r>
      <w:r>
        <w:rPr>
          <w:rStyle w:val="FootnoteAnchor"/>
          <w:rtl w:val="true"/>
        </w:rPr>
        <w:footnoteReference w:id="15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أَفَإِينْ متَّ</w:t>
      </w:r>
      <w:r>
        <w:rPr>
          <w:rFonts w:eastAsia="Amiri" w:cs="Amiri" w:ascii="Amiri" w:hAnsi="Amiri"/>
          <w:color w:val="111111"/>
          <w:sz w:val="28"/>
          <w:szCs w:val="28"/>
          <w:rtl w:val="true"/>
          <w:lang w:bidi="ar-SA"/>
        </w:rPr>
        <w:t>»</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وَزِيدَتْ</w:t>
      </w:r>
      <w:r>
        <w:rPr>
          <w:rStyle w:val="FootnoteAnchor"/>
          <w:rtl w:val="true"/>
        </w:rPr>
        <w:footnoteReference w:id="1572"/>
      </w:r>
      <w:r>
        <w:rPr>
          <w:rFonts w:ascii="Amiri" w:hAnsi="Amiri" w:eastAsia="Amiri" w:cs="Amiri"/>
          <w:color w:val="111111"/>
          <w:sz w:val="28"/>
          <w:sz w:val="28"/>
          <w:szCs w:val="28"/>
          <w:rtl w:val="true"/>
          <w:lang w:bidi="ar-SA"/>
        </w:rPr>
        <w:t>واوٌ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اُوُلُوا وَفُرُعِهِ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سَأُوْرِيكُمْ</w:t>
      </w:r>
      <w:r>
        <w:rPr>
          <w:rFonts w:eastAsia="Amiri" w:cs="Amiri" w:ascii="Amiri" w:hAnsi="Amiri"/>
          <w:color w:val="111111"/>
          <w:sz w:val="28"/>
          <w:szCs w:val="28"/>
          <w:rtl w:val="true"/>
          <w:lang w:bidi="ar-SA"/>
        </w:rPr>
        <w:t>»</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ابْنُ بالهمزة مطلقاً</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الثالثة في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السَّاكِنُ بِحَرْفِ حَرَكَةِ مَا قَبْلَه أَوَّلاً أَوْ وَسَطاً أَوْ آخِراً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فادَّارَءْتُمْ</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رِءْيساً</w:t>
      </w:r>
      <w:r>
        <w:rPr>
          <w:rFonts w:eastAsia="Amiri" w:cs="Amiri" w:ascii="Amiri" w:hAnsi="Amiri"/>
          <w:color w:val="111111"/>
          <w:sz w:val="28"/>
          <w:szCs w:val="28"/>
          <w:rtl w:val="true"/>
          <w:lang w:bidi="ar-SA"/>
        </w:rPr>
        <w:t>»</w:t>
      </w:r>
      <w:r>
        <w:rPr>
          <w:rStyle w:val="FootnoteAnchor"/>
          <w:rtl w:val="true"/>
        </w:rPr>
        <w:footnoteReference w:id="15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الرّءیا</w:t>
      </w:r>
      <w:r>
        <w:rPr>
          <w:rFonts w:eastAsia="Amiri" w:cs="Amiri" w:ascii="Amiri" w:hAnsi="Amiri"/>
          <w:color w:val="111111"/>
          <w:sz w:val="28"/>
          <w:szCs w:val="28"/>
          <w:rtl w:val="true"/>
          <w:lang w:bidi="ar-SA"/>
        </w:rPr>
        <w:t>»</w:t>
      </w:r>
      <w:r>
        <w:rPr>
          <w:rStyle w:val="FootnoteAnchor"/>
          <w:rtl w:val="true"/>
        </w:rPr>
        <w:footnoteReference w:id="15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شَطْئَهُ</w:t>
      </w:r>
      <w:r>
        <w:rPr>
          <w:rFonts w:eastAsia="Amiri" w:cs="Amiri" w:ascii="Amiri" w:hAnsi="Amiri"/>
          <w:color w:val="111111"/>
          <w:sz w:val="28"/>
          <w:szCs w:val="28"/>
          <w:rtl w:val="true"/>
          <w:lang w:bidi="ar-SA"/>
        </w:rPr>
        <w:t>»</w:t>
      </w:r>
      <w:r>
        <w:rPr>
          <w:rStyle w:val="FootnoteAnchor"/>
          <w:rtl w:val="true"/>
        </w:rPr>
        <w:footnoteReference w:id="1578"/>
      </w:r>
      <w:r>
        <w:rPr>
          <w:rFonts w:ascii="Amiri" w:hAnsi="Amiri" w:eastAsia="Amiri" w:cs="Amiri"/>
          <w:color w:val="111111"/>
          <w:sz w:val="28"/>
          <w:sz w:val="28"/>
          <w:szCs w:val="28"/>
          <w:rtl w:val="true"/>
          <w:lang w:bidi="ar-SA"/>
        </w:rPr>
        <w:t xml:space="preserve">فَحُذِفَ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أَوَّلَ الْأَمْرِ بَعْدَ فَاءٍ نحو</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أَوَّلاً أَو اتَّصَلَ بِهِ حَرْفٌ زَائِدُ بالْأَلِفْ مُطْلَقاً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فَبِأَيِّ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 لَتَشْهَدُونَ</w:t>
      </w:r>
      <w:r>
        <w:rPr>
          <w:rFonts w:eastAsia="Amiri" w:cs="Amiri" w:ascii="Amiri" w:hAnsi="Amiri"/>
          <w:color w:val="111111"/>
          <w:sz w:val="28"/>
          <w:szCs w:val="28"/>
          <w:rtl w:val="true"/>
          <w:lang w:bidi="ar-SA"/>
        </w:rPr>
        <w:t>»</w:t>
      </w:r>
      <w:r>
        <w:rPr>
          <w:rStyle w:val="FootnoteAnchor"/>
          <w:rtl w:val="true"/>
        </w:rPr>
        <w:footnoteReference w:id="15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 لَتَأْتُونَ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النَّملَ</w:t>
      </w:r>
      <w:r>
        <w:rPr>
          <w:rStyle w:val="FootnoteAnchor"/>
          <w:rtl w:val="true"/>
        </w:rPr>
        <w:footnoteReference w:id="1580"/>
      </w:r>
      <w:r>
        <w:rPr>
          <w:rFonts w:ascii="Amiri" w:hAnsi="Amiri" w:eastAsia="Amiri" w:cs="Amiri"/>
          <w:color w:val="111111"/>
          <w:sz w:val="28"/>
          <w:sz w:val="28"/>
          <w:szCs w:val="28"/>
          <w:rtl w:val="true"/>
          <w:lang w:bidi="ar-SA"/>
        </w:rPr>
        <w:t xml:space="preserve">والعنكبوت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أَئِنَكُمْ لَتَكْفُرُونَ</w:t>
      </w:r>
      <w:r>
        <w:rPr>
          <w:rFonts w:eastAsia="Amiri" w:cs="Amiri" w:ascii="Amiri" w:hAnsi="Amiri"/>
          <w:color w:val="111111"/>
          <w:sz w:val="28"/>
          <w:szCs w:val="28"/>
          <w:rtl w:val="true"/>
          <w:lang w:bidi="ar-SA"/>
        </w:rPr>
        <w:t>»</w:t>
      </w:r>
      <w:r>
        <w:rPr>
          <w:rStyle w:val="FootnoteAnchor"/>
          <w:rtl w:val="true"/>
        </w:rPr>
        <w:footnoteReference w:id="15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أَئِنَّا لَمُخْرَجُونَ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النَّمل</w:t>
      </w:r>
      <w:r>
        <w:rPr>
          <w:rStyle w:val="FootnoteAnchor"/>
          <w:rtl w:val="true"/>
        </w:rPr>
        <w:footnoteReference w:id="15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أَئِنَّا لَتَارِكُوا</w:t>
      </w:r>
      <w:r>
        <w:rPr>
          <w:rFonts w:eastAsia="Amiri" w:cs="Amiri" w:ascii="Amiri" w:hAnsi="Amiri"/>
          <w:color w:val="111111"/>
          <w:sz w:val="28"/>
          <w:szCs w:val="28"/>
          <w:rtl w:val="true"/>
          <w:lang w:bidi="ar-SA"/>
        </w:rPr>
        <w:t>»</w:t>
      </w:r>
      <w:r>
        <w:rPr>
          <w:rStyle w:val="FootnoteAnchor"/>
          <w:rtl w:val="true"/>
        </w:rPr>
        <w:footnoteReference w:id="1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الشعراء</w:t>
      </w:r>
      <w:r>
        <w:rPr>
          <w:rStyle w:val="FootnoteAnchor"/>
          <w:rtl w:val="true"/>
        </w:rPr>
        <w:footnoteReference w:id="15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أَئِذَا</w:t>
      </w:r>
      <w:r>
        <w:rPr>
          <w:rStyle w:val="FootnoteAnchor"/>
          <w:rtl w:val="true"/>
        </w:rPr>
        <w:footnoteReference w:id="1585"/>
      </w:r>
      <w:r>
        <w:rPr>
          <w:rFonts w:ascii="Amiri" w:hAnsi="Amiri" w:eastAsia="Amiri" w:cs="Amiri"/>
          <w:color w:val="111111"/>
          <w:sz w:val="28"/>
          <w:sz w:val="28"/>
          <w:szCs w:val="28"/>
          <w:rtl w:val="true"/>
          <w:lang w:bidi="ar-SA"/>
        </w:rPr>
        <w:t>مِتْنَا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أَئِنْ ذُكِرْتُمْ</w:t>
      </w:r>
      <w:r>
        <w:rPr>
          <w:rFonts w:eastAsia="Amiri" w:cs="Amiri" w:ascii="Amiri" w:hAnsi="Amiri"/>
          <w:color w:val="111111"/>
          <w:sz w:val="28"/>
          <w:szCs w:val="28"/>
          <w:rtl w:val="true"/>
          <w:lang w:bidi="ar-SA"/>
        </w:rPr>
        <w:t>»</w:t>
      </w:r>
      <w:r>
        <w:rPr>
          <w:rStyle w:val="FootnoteAnchor"/>
          <w:rtl w:val="true"/>
        </w:rPr>
        <w:footnoteReference w:id="15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أَئِفْکاً</w:t>
      </w:r>
      <w:r>
        <w:rPr>
          <w:rFonts w:eastAsia="Amiri" w:cs="Amiri" w:ascii="Amiri" w:hAnsi="Amiri"/>
          <w:color w:val="111111"/>
          <w:sz w:val="28"/>
          <w:szCs w:val="28"/>
          <w:rtl w:val="true"/>
          <w:lang w:bidi="ar-SA"/>
        </w:rPr>
        <w:t>»</w:t>
      </w:r>
      <w:r>
        <w:rPr>
          <w:rStyle w:val="FootnoteAnchor"/>
          <w:rtl w:val="true"/>
        </w:rPr>
        <w:footnoteReference w:id="15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w:t>
      </w:r>
      <w:r>
        <w:rPr>
          <w:rStyle w:val="FootnoteAnchor"/>
          <w:rtl w:val="true"/>
        </w:rPr>
        <w:footnoteReference w:id="15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ولئلَّا</w:t>
      </w:r>
      <w:r>
        <w:rPr>
          <w:rFonts w:eastAsia="Amiri" w:cs="Amiri" w:ascii="Amiri" w:hAnsi="Amiri"/>
          <w:color w:val="111111"/>
          <w:sz w:val="28"/>
          <w:szCs w:val="28"/>
          <w:rtl w:val="true"/>
          <w:lang w:bidi="ar-SA"/>
        </w:rPr>
        <w:t>»</w:t>
      </w:r>
      <w:r>
        <w:rPr>
          <w:rStyle w:val="FootnoteAnchor"/>
          <w:rtl w:val="true"/>
        </w:rPr>
        <w:footnoteReference w:id="15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w:t>
      </w:r>
      <w:r>
        <w:rPr>
          <w:rStyle w:val="FootnoteAnchor"/>
          <w:rtl w:val="true"/>
        </w:rPr>
        <w:footnoteReference w:id="15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Style w:val="FootnoteAnchor"/>
          <w:rtl w:val="true"/>
        </w:rPr>
        <w:footnoteReference w:id="15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فَتَكَتَبُ فِيهَا بِالْيَاء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Style w:val="FootnoteAnchor"/>
          <w:rtl w:val="true"/>
        </w:rPr>
        <w:footnoteReference w:id="1592"/>
      </w:r>
      <w:r>
        <w:rPr>
          <w:rFonts w:ascii="Amiri" w:hAnsi="Amiri" w:eastAsia="Amiri" w:cs="Amiri"/>
          <w:color w:val="111111"/>
          <w:sz w:val="28"/>
          <w:sz w:val="28"/>
          <w:szCs w:val="28"/>
          <w:rtl w:val="true"/>
          <w:lang w:bidi="ar-SA"/>
        </w:rPr>
        <w:t>أَؤُ نَبِّئُكُمْ</w:t>
      </w:r>
      <w:r>
        <w:rPr>
          <w:rFonts w:eastAsia="Amiri" w:cs="Amiri" w:ascii="Amiri" w:hAnsi="Amiri"/>
          <w:color w:val="111111"/>
          <w:sz w:val="28"/>
          <w:szCs w:val="28"/>
          <w:rtl w:val="true"/>
          <w:lang w:bidi="ar-SA"/>
        </w:rPr>
        <w:t>»</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فتَكْتَبُ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وَسَطاً فَبِحَرْفِ حَرَكَتِهِ</w:t>
      </w:r>
      <w:r>
        <w:rPr>
          <w:rStyle w:val="FootnoteAnchor"/>
          <w:rtl w:val="true"/>
        </w:rPr>
        <w:footnoteReference w:id="1594"/>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الثَّلاثة في يُوسف</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وَلَأمْلَثَنَّ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واشْمَئَزَّتْ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واطْمَئَنَّوا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إنْ فُتِحَ وَكُسِرَ أَوْضُمَّ مَا قَبْلَهُ، أَوْ ضُمَّ وَكُسِرَ مَا قَبْلَهُ فَبِحَرْفِه نحو 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سَنُقْرِتُكَ</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قَبْلَهُ سَاكِناً حُذِفَ هو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وَمَوْئِلًا</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الكَهْفِ، فإِنْ كَانَ أَلِفاً وَهُوَ مَفْتُوحٌ</w:t>
      </w:r>
      <w:r>
        <w:rPr>
          <w:rStyle w:val="FootnoteAnchor"/>
          <w:rtl w:val="true"/>
        </w:rPr>
        <w:footnoteReference w:id="1599"/>
      </w:r>
      <w:r>
        <w:rPr>
          <w:rFonts w:ascii="Amiri" w:hAnsi="Amiri" w:eastAsia="Amiri" w:cs="Amiri"/>
          <w:color w:val="111111"/>
          <w:sz w:val="28"/>
          <w:sz w:val="28"/>
          <w:szCs w:val="28"/>
          <w:rtl w:val="true"/>
          <w:lang w:bidi="ar-SA"/>
        </w:rPr>
        <w:t xml:space="preserve">فَقَدْ سَبَقٍ أَنَّهَا تُحذَفُ لاجْتِمَاعِهَا مَعَ أَلِفٍ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الْهَمْزَةِ حينئذ بصُورَتِهَا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مِنْهَا أَيْضاً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قُرْءَاناً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يُوسُف</w:t>
      </w:r>
      <w:r>
        <w:rPr>
          <w:rStyle w:val="FootnoteAnchor"/>
          <w:rtl w:val="true"/>
        </w:rPr>
        <w:footnoteReference w:id="1600"/>
      </w:r>
      <w:r>
        <w:rPr>
          <w:rFonts w:ascii="Amiri" w:hAnsi="Amiri" w:eastAsia="Amiri" w:cs="Amiri"/>
          <w:color w:val="111111"/>
          <w:sz w:val="28"/>
          <w:sz w:val="28"/>
          <w:szCs w:val="28"/>
          <w:rtl w:val="true"/>
          <w:lang w:bidi="ar-SA"/>
        </w:rPr>
        <w:t>والزُّخْرف</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 أَوْ كُسِرَ فَلَا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أَوْلِيلؤُهُمْ</w:t>
      </w:r>
      <w:r>
        <w:rPr>
          <w:rStyle w:val="FootnoteAnchor"/>
          <w:rtl w:val="true"/>
        </w:rPr>
        <w:footnoteReference w:id="16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أَولِيائِهِمْ</w:t>
      </w:r>
      <w:r>
        <w:rPr>
          <w:rFonts w:eastAsia="Amiri" w:cs="Amiri" w:ascii="Amiri" w:hAnsi="Amiri"/>
          <w:color w:val="111111"/>
          <w:sz w:val="28"/>
          <w:szCs w:val="28"/>
          <w:rtl w:val="true"/>
          <w:lang w:bidi="ar-SA"/>
        </w:rPr>
        <w:t>»</w:t>
      </w:r>
      <w:r>
        <w:rPr>
          <w:rStyle w:val="FootnoteAnchor"/>
          <w:rtl w:val="true"/>
        </w:rPr>
        <w:footnoteReference w:id="1603"/>
      </w:r>
      <w:r>
        <w:rPr>
          <w:rFonts w:ascii="Amiri" w:hAnsi="Amiri" w:eastAsia="Amiri" w:cs="Amiri"/>
          <w:color w:val="111111"/>
          <w:sz w:val="28"/>
          <w:sz w:val="28"/>
          <w:szCs w:val="28"/>
          <w:rtl w:val="true"/>
          <w:lang w:bidi="ar-SA"/>
        </w:rPr>
        <w:t xml:space="preserve">في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الأنفال</w:t>
      </w:r>
      <w:r>
        <w:rPr>
          <w:rStyle w:val="FootnoteAnchor"/>
          <w:rtl w:val="true"/>
        </w:rPr>
        <w:footnoteReference w:id="16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أَوْلَيَاؤُكُمْ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فُصِّلَتْ</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حَرْفٌ يُجَانِسُهُ فَقَدْ سَبَقَ أَيْضاً أَنَّهُ يُحْذف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شَنَئَان</w:t>
      </w:r>
      <w:r>
        <w:rPr>
          <w:rFonts w:eastAsia="Amiri" w:cs="Amiri" w:ascii="Amiri" w:hAnsi="Amiri"/>
          <w:color w:val="111111"/>
          <w:sz w:val="28"/>
          <w:szCs w:val="28"/>
          <w:rtl w:val="true"/>
          <w:lang w:bidi="ar-SA"/>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خَسِئين</w:t>
      </w:r>
      <w:r>
        <w:rPr>
          <w:rFonts w:eastAsia="Amiri" w:cs="Amiri" w:ascii="Amiri" w:hAnsi="Amiri"/>
          <w:color w:val="111111"/>
          <w:sz w:val="28"/>
          <w:szCs w:val="28"/>
          <w:rtl w:val="true"/>
          <w:lang w:bidi="ar-SA"/>
        </w:rPr>
        <w:t>»</w:t>
      </w:r>
      <w:r>
        <w:rPr>
          <w:rStyle w:val="FootnoteAnchor"/>
          <w:rtl w:val="true"/>
        </w:rPr>
        <w:footnoteReference w:id="16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مُسْتَهْزِءُونَ</w:t>
      </w:r>
      <w:r>
        <w:rPr>
          <w:rFonts w:eastAsia="Amiri" w:cs="Amiri" w:ascii="Amiri" w:hAnsi="Amiri"/>
          <w:color w:val="111111"/>
          <w:sz w:val="28"/>
          <w:szCs w:val="28"/>
          <w:rtl w:val="true"/>
          <w:lang w:bidi="ar-SA"/>
        </w:rPr>
        <w:t>»</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آخِراً فَبِحَرْفِ حَرَكَةِ مَا قَبْلَهُ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يَتَفَيؤُا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أتوكَّؤُا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تَظْمَؤُا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الْمَلَؤُا الأوَّل في قَدْ أَفْلَحَ</w:t>
      </w:r>
      <w:r>
        <w:rPr>
          <w:rStyle w:val="FootnoteAnchor"/>
          <w:rtl w:val="true"/>
        </w:rPr>
        <w:footnoteReference w:id="1609"/>
      </w:r>
      <w:r>
        <w:rPr>
          <w:rFonts w:ascii="Amiri" w:hAnsi="Amiri" w:eastAsia="Amiri" w:cs="Amiri"/>
          <w:color w:val="111111"/>
          <w:sz w:val="28"/>
          <w:sz w:val="28"/>
          <w:szCs w:val="28"/>
          <w:rtl w:val="true"/>
          <w:lang w:bidi="ar-SA"/>
        </w:rPr>
        <w:t>والثَّلاثة في النمل</w:t>
      </w:r>
      <w:r>
        <w:rPr>
          <w:rStyle w:val="FootnoteAnchor"/>
          <w:rtl w:val="true"/>
        </w:rPr>
        <w:footnoteReference w:id="1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خمسةِ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في المائدة</w:t>
      </w:r>
      <w:r>
        <w:rPr>
          <w:rStyle w:val="FootnoteAnchor"/>
          <w:rtl w:val="true"/>
        </w:rPr>
        <w:footnoteReference w:id="1611"/>
      </w:r>
      <w:r>
        <w:rPr>
          <w:rFonts w:ascii="Amiri" w:hAnsi="Amiri" w:eastAsia="Amiri" w:cs="Amiri"/>
          <w:color w:val="111111"/>
          <w:sz w:val="28"/>
          <w:sz w:val="28"/>
          <w:szCs w:val="28"/>
          <w:rtl w:val="true"/>
          <w:lang w:bidi="ar-SA"/>
        </w:rPr>
        <w:t>وفي الزمر</w:t>
      </w:r>
      <w:r>
        <w:rPr>
          <w:rStyle w:val="FootnoteAnchor"/>
          <w:rtl w:val="true"/>
        </w:rPr>
        <w:footnoteReference w:id="1612"/>
      </w:r>
      <w:r>
        <w:rPr>
          <w:rFonts w:ascii="IRNazanin" w:hAnsi="IRNazanin" w:eastAsia="IRNazanin"/>
          <w:color w:val="111111"/>
          <w:sz w:val="28"/>
          <w:sz w:val="28"/>
          <w:szCs w:val="28"/>
          <w:rtl w:val="true"/>
          <w:lang w:bidi="fa-IR"/>
        </w:rPr>
        <w:t>والشورى</w:t>
      </w:r>
      <w:r>
        <w:rPr>
          <w:rStyle w:val="FootnoteAnchor"/>
          <w:rtl w:val="true"/>
        </w:rPr>
        <w:footnoteReference w:id="1613"/>
      </w:r>
      <w:r>
        <w:rPr>
          <w:rFonts w:ascii="Amiri" w:hAnsi="Amiri" w:eastAsia="Amiri" w:cs="Amiri"/>
          <w:color w:val="111111"/>
          <w:sz w:val="28"/>
          <w:sz w:val="28"/>
          <w:szCs w:val="28"/>
          <w:rtl w:val="true"/>
          <w:lang w:bidi="ar-SA"/>
        </w:rPr>
        <w:t>والحَشْر</w:t>
      </w:r>
      <w:r>
        <w:rPr>
          <w:rStyle w:val="FootnoteAnchor"/>
          <w:rtl w:val="true"/>
        </w:rPr>
        <w:footnoteReference w:id="16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الأنعام</w:t>
      </w:r>
      <w:r>
        <w:rPr>
          <w:rStyle w:val="FootnoteAnchor"/>
          <w:rtl w:val="true"/>
        </w:rPr>
        <w:footnoteReference w:id="1615"/>
      </w:r>
      <w:r>
        <w:rPr>
          <w:rFonts w:ascii="IRNazanin" w:hAnsi="IRNazanin" w:eastAsia="IRNazanin"/>
          <w:color w:val="111111"/>
          <w:sz w:val="28"/>
          <w:sz w:val="28"/>
          <w:szCs w:val="28"/>
          <w:rtl w:val="true"/>
          <w:lang w:bidi="fa-IR"/>
        </w:rPr>
        <w:t>وشورى</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 أَنْبؤُا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الأنعام</w:t>
      </w:r>
      <w:r>
        <w:rPr>
          <w:rStyle w:val="FootnoteAnchor"/>
          <w:rtl w:val="true"/>
        </w:rPr>
        <w:footnoteReference w:id="1617"/>
      </w:r>
      <w:r>
        <w:rPr>
          <w:rFonts w:ascii="IRNazanin" w:hAnsi="IRNazanin" w:eastAsia="IRNazanin"/>
          <w:color w:val="111111"/>
          <w:sz w:val="28"/>
          <w:sz w:val="28"/>
          <w:szCs w:val="28"/>
          <w:rtl w:val="true"/>
          <w:lang w:bidi="fa-IR"/>
        </w:rPr>
        <w:t>والشعراء</w:t>
      </w:r>
      <w:r>
        <w:rPr>
          <w:rStyle w:val="FootnoteAnchor"/>
          <w:rtl w:val="true"/>
        </w:rPr>
        <w:footnoteReference w:id="16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عُلَمَؤُا بَنِي</w:t>
      </w:r>
      <w:r>
        <w:rPr>
          <w:rFonts w:eastAsia="Amiri" w:cs="Amiri" w:ascii="Amiri" w:hAnsi="Amiri"/>
          <w:color w:val="111111"/>
          <w:sz w:val="28"/>
          <w:szCs w:val="28"/>
          <w:rtl w:val="true"/>
          <w:lang w:bidi="ar-SA"/>
        </w:rPr>
        <w:t>»</w:t>
      </w:r>
      <w:r>
        <w:rPr>
          <w:rStyle w:val="FootnoteAnchor"/>
          <w:rtl w:val="true"/>
        </w:rPr>
        <w:footnoteReference w:id="16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عِبَادِهِ الْعُلَمُؤُا</w:t>
      </w:r>
      <w:r>
        <w:rPr>
          <w:rFonts w:eastAsia="Amiri" w:cs="Amiri" w:ascii="Amiri" w:hAnsi="Amiri"/>
          <w:color w:val="111111"/>
          <w:sz w:val="28"/>
          <w:szCs w:val="28"/>
          <w:rtl w:val="true"/>
          <w:lang w:bidi="ar-SA"/>
        </w:rPr>
        <w:t>»</w:t>
      </w:r>
      <w:r>
        <w:rPr>
          <w:rStyle w:val="FootnoteAnchor"/>
          <w:rtl w:val="true"/>
        </w:rPr>
        <w:footnoteReference w:id="16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إبراهيم</w:t>
      </w:r>
      <w:r>
        <w:rPr>
          <w:rStyle w:val="FootnoteAnchor"/>
          <w:rtl w:val="true"/>
        </w:rPr>
        <w:footnoteReference w:id="1621"/>
      </w:r>
      <w:r>
        <w:rPr>
          <w:rFonts w:ascii="IRNazanin" w:hAnsi="IRNazanin" w:eastAsia="IRNazanin"/>
          <w:color w:val="111111"/>
          <w:sz w:val="28"/>
          <w:sz w:val="28"/>
          <w:szCs w:val="28"/>
          <w:rtl w:val="true"/>
          <w:lang w:bidi="fa-IR"/>
        </w:rPr>
        <w:t>وغافر</w:t>
      </w:r>
      <w:r>
        <w:rPr>
          <w:rStyle w:val="FootnoteAnchor"/>
          <w:rtl w:val="true"/>
        </w:rPr>
        <w:footnoteReference w:id="16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أَمْوَالِنَا </w:t>
      </w:r>
    </w:p>
    <w:p>
      <w:pPr>
        <w:pStyle w:val="BookText"/>
        <w:rPr/>
      </w:pPr>
      <w:r>
        <w:rPr>
          <w:rFonts w:ascii="Amiri" w:hAnsi="Amiri" w:eastAsia="Amiri" w:cs="Amiri"/>
          <w:color w:val="111111"/>
          <w:sz w:val="28"/>
          <w:sz w:val="28"/>
          <w:szCs w:val="28"/>
          <w:rtl w:val="true"/>
          <w:lang w:bidi="ar-SA"/>
        </w:rPr>
        <w:t>مَانَشؤا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دُعؤُا</w:t>
      </w:r>
      <w:r>
        <w:rPr>
          <w:rFonts w:eastAsia="Amiri" w:cs="Amiri" w:ascii="Amiri" w:hAnsi="Amiri"/>
          <w:color w:val="111111"/>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 xml:space="preserve">في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الرُّوم</w:t>
      </w:r>
      <w:r>
        <w:rPr>
          <w:rStyle w:val="FootnoteAnchor"/>
          <w:rtl w:val="true"/>
        </w:rPr>
        <w:footnoteReference w:id="16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الْبَلؤُا</w:t>
      </w:r>
      <w:r>
        <w:rPr>
          <w:rFonts w:eastAsia="Amiri" w:cs="Amiri" w:ascii="Amiri" w:hAnsi="Amiri"/>
          <w:color w:val="111111"/>
          <w:sz w:val="28"/>
          <w:szCs w:val="28"/>
          <w:rtl w:val="true"/>
          <w:lang w:bidi="ar-SA"/>
        </w:rPr>
        <w:t>» -</w:t>
      </w:r>
      <w:r>
        <w:rPr>
          <w:rStyle w:val="FootnoteAnchor"/>
          <w:rtl w:val="true"/>
        </w:rPr>
        <w:footnoteReference w:id="1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بَلَؤٌا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الدخان</w:t>
      </w:r>
      <w:r>
        <w:rPr>
          <w:rStyle w:val="FootnoteAnchor"/>
          <w:rtl w:val="true"/>
        </w:rPr>
        <w:footnoteReference w:id="16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بُرَءَاؤُا منكُمْ</w:t>
      </w:r>
      <w:r>
        <w:rPr>
          <w:rFonts w:eastAsia="Amiri" w:cs="Amiri" w:ascii="Amiri" w:hAnsi="Amiri"/>
          <w:color w:val="111111"/>
          <w:sz w:val="28"/>
          <w:szCs w:val="28"/>
          <w:rtl w:val="true"/>
          <w:lang w:bidi="ar-SA"/>
        </w:rPr>
        <w:t>»</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في الكُلِّ بِالْوَاءِ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سَكَنَ مَا قَبْلَهُ حُذِفَ هُو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لَتَنُوأُ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 تَبَوَّءَا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والسُّوآي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قَالَه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عِنْدِي أَنَّ هَذِه الثَّلَاثَةِ لا تُسْتَثْنَى لأنَّ الْأَلِف الَّتِي بَعْدَ الْواوِ لَيْسَتْ صُورةَ الْهَمْزَة بَلْ هِيَ الْمزِيدَةُ بَعْدَ وَاوِ الْفِعْلِ فَتَأَمَّلْ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الرَّابِعَةُ فِي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بِالْوَاوِ</w:t>
      </w:r>
      <w:r>
        <w:rPr>
          <w:rStyle w:val="FootnoteAnchor"/>
          <w:rtl w:val="true"/>
        </w:rPr>
        <w:footnoteReference w:id="1628"/>
      </w:r>
      <w:r>
        <w:rPr>
          <w:rFonts w:ascii="Amiri" w:hAnsi="Amiri" w:eastAsia="Amiri" w:cs="Amiri"/>
          <w:color w:val="111111"/>
          <w:sz w:val="28"/>
          <w:sz w:val="28"/>
          <w:szCs w:val="28"/>
          <w:rtl w:val="true"/>
          <w:lang w:bidi="ar-SA"/>
        </w:rPr>
        <w:t>أَلِفُ الصَّلَوَاةِ، وَالزَّكَوةِ، وَالْحَيوةِ والرَّبَوا غيرَ مُضَافَاتٍ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والغَدوةِ، ومِشْكَوة، والنَّجَوة، وَمَنْوة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وبالْياءِ كلُّ أَلِفٍ مُنْقَلِبَة عَنْهَا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اسْمٍ أَوْ فِعْلٍ اتَّصَلَ بِهِ ضميرٌ أَوْلَا لَقِيَ سَاكِناً أَمْ لَا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حَسْرَتَي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عَصَاني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وَالْأَقْصَا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أَقْصَا الْمَدِينَة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طَغَا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قَبْلَها يَاءٌ كالدُّنْيَا، والْحَوَايَا، وهَدَايَا، إلَّا يحيى اسْماً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بِهَا</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وَإلَى وأنَّى بمعْنى كَيْفَ، ومَتى، وَبَلَى، وحَتَّى، وَلَدَي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لَدَا الْباب</w:t>
      </w:r>
      <w:r>
        <w:rPr>
          <w:rFonts w:eastAsia="Amiri" w:cs="Amiri" w:ascii="Amiri" w:hAnsi="Amiri"/>
          <w:color w:val="111111"/>
          <w:sz w:val="28"/>
          <w:szCs w:val="28"/>
          <w:rtl w:val="true"/>
          <w:lang w:bidi="ar-SA"/>
        </w:rPr>
        <w:t>»</w:t>
      </w:r>
      <w:r>
        <w:rPr>
          <w:rStyle w:val="FootnoteAnchor"/>
          <w:rtl w:val="true"/>
        </w:rPr>
        <w:footnoteReference w:id="16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وَيُكْتَبُ بِالْأَلِفِ الثُّلَاثيُّ الْوَاوِيُّ اسْماً أَوْ فِعْلًا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وَشَفَا، وَعَفَا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كيف وقع،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مَازَكَى مِنْكُمْ</w:t>
      </w:r>
      <w:r>
        <w:rPr>
          <w:rFonts w:eastAsia="Amiri" w:cs="Amiri" w:ascii="Amiri" w:hAnsi="Amiri"/>
          <w:color w:val="111111"/>
          <w:sz w:val="28"/>
          <w:szCs w:val="28"/>
          <w:rtl w:val="true"/>
          <w:lang w:bidi="ar-SA"/>
        </w:rPr>
        <w:t>»</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وَطَحها، وَسَجَى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بالْأَلِف نُون التَّأكِيد الْخَفيفة، وإذاً</w:t>
      </w:r>
      <w:r>
        <w:rPr>
          <w:rStyle w:val="FootnoteAnchor"/>
          <w:rtl w:val="true"/>
        </w:rPr>
        <w:footnoteReference w:id="1632"/>
      </w:r>
      <w:r>
        <w:rPr>
          <w:rFonts w:ascii="Amiri" w:hAnsi="Amiri" w:eastAsia="Amiri" w:cs="Amiri"/>
          <w:color w:val="111111"/>
          <w:sz w:val="28"/>
          <w:sz w:val="28"/>
          <w:szCs w:val="28"/>
          <w:rtl w:val="true"/>
          <w:lang w:bidi="ar-SA"/>
        </w:rPr>
        <w:t>، وَبالنُّون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وبالهاء هاءٌ التأنيث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الْبَقَرَةِ، وَالْأَعْرَافِ، وَهُود، ومَرْيَم، والرَّوم، والزّخْرَف</w:t>
      </w:r>
      <w:r>
        <w:rPr>
          <w:rStyle w:val="FootnoteAnchor"/>
          <w:rtl w:val="true"/>
        </w:rPr>
        <w:footnoteReference w:id="16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البقرة وآل عمران والمائدة وإبْراهيم والنَّحْل ولُقْمَان وفَاطر والطُوُّر</w:t>
      </w:r>
      <w:r>
        <w:rPr>
          <w:rStyle w:val="FootnoteAnchor"/>
          <w:rtl w:val="true"/>
        </w:rPr>
        <w:footnoteReference w:id="16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الأنفال وفاطر وغافر</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زَوْجها</w:t>
      </w:r>
      <w:r>
        <w:rPr>
          <w:rStyle w:val="FootnoteAnchor"/>
          <w:rtl w:val="true"/>
        </w:rPr>
        <w:footnoteReference w:id="16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الْحُسْنَى</w:t>
      </w:r>
      <w:r>
        <w:rPr>
          <w:rFonts w:eastAsia="Amiri" w:cs="Amiri" w:ascii="Amiri" w:hAnsi="Amiri"/>
          <w:color w:val="111111"/>
          <w:sz w:val="28"/>
          <w:szCs w:val="28"/>
          <w:rtl w:val="true"/>
          <w:lang w:bidi="ar-SA"/>
        </w:rPr>
        <w:t>»</w:t>
      </w:r>
      <w:r>
        <w:rPr>
          <w:rStyle w:val="FootnoteAnchor"/>
          <w:rtl w:val="true"/>
        </w:rPr>
        <w:footnoteReference w:id="16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لَعْنَتَ الله</w:t>
      </w:r>
      <w:r>
        <w:rPr>
          <w:rFonts w:eastAsia="Amiri" w:cs="Amiri" w:ascii="Amiri" w:hAnsi="Amiri"/>
          <w:color w:val="111111"/>
          <w:sz w:val="28"/>
          <w:szCs w:val="28"/>
          <w:rtl w:val="true"/>
          <w:lang w:bidi="ar-SA"/>
        </w:rPr>
        <w:t>»</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أَنْ لَعْنَتَ اللهُ عَلَيْه</w:t>
      </w:r>
      <w:r>
        <w:rPr>
          <w:rFonts w:eastAsia="Amiri" w:cs="Amiri" w:ascii="Amiri" w:hAnsi="Amiri"/>
          <w:color w:val="111111"/>
          <w:sz w:val="28"/>
          <w:szCs w:val="28"/>
          <w:rtl w:val="true"/>
          <w:lang w:bidi="ar-SA"/>
        </w:rPr>
        <w:t>»</w:t>
      </w:r>
      <w:r>
        <w:rPr>
          <w:rStyle w:val="FootnoteAnchor"/>
          <w:rtl w:val="true"/>
        </w:rPr>
        <w:footnoteReference w:id="163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w:t>
      </w:r>
      <w:r>
        <w:rPr>
          <w:rFonts w:eastAsia="Amiri" w:cs="Amiri" w:ascii="Amiri" w:hAnsi="Amiri"/>
          <w:color w:val="111111"/>
          <w:sz w:val="28"/>
          <w:szCs w:val="28"/>
          <w:rtl w:val="true"/>
          <w:lang w:bidi="ar-SA"/>
        </w:rPr>
        <w:t>»</w:t>
      </w:r>
      <w:r>
        <w:rPr>
          <w:rStyle w:val="FootnoteAnchor"/>
          <w:rtl w:val="true"/>
        </w:rPr>
        <w:footnoteReference w:id="1640"/>
      </w:r>
      <w:r>
        <w:rPr>
          <w:rFonts w:ascii="Amiri" w:hAnsi="Amiri" w:eastAsia="Amiri" w:cs="Amiri"/>
          <w:color w:val="111111"/>
          <w:sz w:val="28"/>
          <w:sz w:val="28"/>
          <w:szCs w:val="28"/>
          <w:rtl w:val="true"/>
          <w:lang w:bidi="ar-SA"/>
        </w:rPr>
        <w:t xml:space="preserve">في الْمُجَادَلَة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شَجَرَتَ الزَّقُوم</w:t>
      </w:r>
      <w:r>
        <w:rPr>
          <w:rFonts w:eastAsia="Amiri" w:cs="Amiri" w:ascii="Amiri" w:hAnsi="Amiri"/>
          <w:color w:val="111111"/>
          <w:sz w:val="28"/>
          <w:szCs w:val="28"/>
          <w:rtl w:val="true"/>
          <w:lang w:bidi="ar-SA"/>
        </w:rPr>
        <w:t>»</w:t>
      </w:r>
      <w:r>
        <w:rPr>
          <w:rStyle w:val="FootnoteAnchor"/>
          <w:rtl w:val="true"/>
        </w:rPr>
        <w:footnoteReference w:id="16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قُرَّتُ عَيْنٍ</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نَعيم</w:t>
      </w:r>
      <w:r>
        <w:rPr>
          <w:rFonts w:eastAsia="Amiri" w:cs="Amiri" w:ascii="Amiri" w:hAnsi="Amiri"/>
          <w:color w:val="111111"/>
          <w:sz w:val="28"/>
          <w:szCs w:val="28"/>
          <w:rtl w:val="true"/>
          <w:lang w:bidi="ar-SA"/>
        </w:rPr>
        <w:t>»</w:t>
      </w:r>
      <w:r>
        <w:rPr>
          <w:rStyle w:val="FootnoteAnchor"/>
          <w:rtl w:val="true"/>
        </w:rPr>
        <w:footnoteReference w:id="16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w:t>
      </w:r>
      <w:r>
        <w:rPr>
          <w:rFonts w:eastAsia="Amiri" w:cs="Amiri" w:ascii="Amiri" w:hAnsi="Amiri"/>
          <w:color w:val="111111"/>
          <w:sz w:val="28"/>
          <w:szCs w:val="28"/>
          <w:rtl w:val="true"/>
          <w:lang w:bidi="ar-SA"/>
        </w:rPr>
        <w:t>»</w:t>
      </w:r>
      <w:r>
        <w:rPr>
          <w:rStyle w:val="FootnoteAnchor"/>
          <w:rtl w:val="true"/>
        </w:rPr>
        <w:footnoteReference w:id="16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الْخَامِسَةُ فِي الْوَصْلِ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أَلَّا بِالْفَتِحْ إلَّا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أَقُولَ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لَا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الْأَعْرَاف</w:t>
      </w:r>
      <w:r>
        <w:rPr>
          <w:rStyle w:val="FootnoteAnchor"/>
          <w:rtl w:val="true"/>
        </w:rPr>
        <w:footnoteReference w:id="16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التوبة</w:t>
      </w:r>
      <w:r>
        <w:rPr>
          <w:rStyle w:val="FootnoteAnchor"/>
          <w:rtl w:val="true"/>
        </w:rPr>
        <w:footnoteReference w:id="1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إلَه</w:t>
      </w:r>
      <w:r>
        <w:rPr>
          <w:rFonts w:eastAsia="Amiri" w:cs="Amiri" w:ascii="Amiri" w:hAnsi="Amiri"/>
          <w:color w:val="111111"/>
          <w:sz w:val="28"/>
          <w:szCs w:val="28"/>
          <w:rtl w:val="true"/>
          <w:lang w:bidi="ar-SA"/>
        </w:rPr>
        <w:t>»</w:t>
      </w:r>
      <w:r>
        <w:rPr>
          <w:rStyle w:val="FootnoteAnchor"/>
          <w:rtl w:val="true"/>
        </w:rPr>
        <w:footnoteReference w:id="16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تَعْبُدُوا إِلَّا الله إنِّي أَخَافُ</w:t>
      </w:r>
      <w:r>
        <w:rPr>
          <w:rFonts w:eastAsia="Amiri" w:cs="Amiri" w:ascii="Amiri" w:hAnsi="Amiri"/>
          <w:color w:val="111111"/>
          <w:sz w:val="28"/>
          <w:szCs w:val="28"/>
          <w:rtl w:val="true"/>
          <w:lang w:bidi="ar-SA"/>
        </w:rPr>
        <w:t>»</w:t>
      </w:r>
      <w:r>
        <w:rPr>
          <w:rStyle w:val="FootnoteAnchor"/>
          <w:rtl w:val="true"/>
        </w:rPr>
        <w:footnoteReference w:id="16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تُشْرِكَ</w:t>
      </w:r>
      <w:r>
        <w:rPr>
          <w:rFonts w:eastAsia="Amiri" w:cs="Amiri" w:ascii="Amiri" w:hAnsi="Amiri"/>
          <w:color w:val="111111"/>
          <w:sz w:val="28"/>
          <w:szCs w:val="28"/>
          <w:rtl w:val="true"/>
          <w:lang w:bidi="ar-SA"/>
        </w:rPr>
        <w:t>»</w:t>
      </w:r>
      <w:r>
        <w:rPr>
          <w:rStyle w:val="FootnoteAnchor"/>
          <w:rtl w:val="true"/>
        </w:rPr>
        <w:footnoteReference w:id="1650"/>
      </w:r>
      <w:r>
        <w:rPr>
          <w:rFonts w:ascii="Amiri" w:hAnsi="Amiri" w:eastAsia="Amiri" w:cs="Amiri"/>
          <w:color w:val="111111"/>
          <w:sz w:val="28"/>
          <w:sz w:val="28"/>
          <w:szCs w:val="28"/>
          <w:rtl w:val="true"/>
          <w:lang w:bidi="ar-SA"/>
        </w:rPr>
        <w:t xml:space="preserve">في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تَعْبُدُوا</w:t>
      </w:r>
      <w:r>
        <w:rPr>
          <w:rFonts w:eastAsia="Amiri" w:cs="Amiri" w:ascii="Amiri" w:hAnsi="Amiri"/>
          <w:color w:val="111111"/>
          <w:sz w:val="28"/>
          <w:szCs w:val="28"/>
          <w:rtl w:val="true"/>
          <w:lang w:bidi="ar-SA"/>
        </w:rPr>
        <w:t>»</w:t>
      </w:r>
      <w:r>
        <w:rPr>
          <w:rStyle w:val="FootnoteAnchor"/>
          <w:rtl w:val="true"/>
        </w:rPr>
        <w:footnoteReference w:id="1651"/>
      </w:r>
      <w:r>
        <w:rPr>
          <w:rFonts w:ascii="Amiri" w:hAnsi="Amiri" w:eastAsia="Amiri" w:cs="Amiri"/>
          <w:color w:val="111111"/>
          <w:sz w:val="28"/>
          <w:sz w:val="28"/>
          <w:szCs w:val="28"/>
          <w:rtl w:val="true"/>
          <w:lang w:bidi="ar-SA"/>
        </w:rPr>
        <w:t xml:space="preserve">في یس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تَعْلُوا</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 xml:space="preserve">في الدُّخَان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يُشْرِكْنَ</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 xml:space="preserve">في الممْتَحَنَة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يَدْخُلَنَّها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w:t>
      </w:r>
      <w:r>
        <w:rPr>
          <w:rStyle w:val="FootnoteAnchor"/>
          <w:rtl w:val="true"/>
        </w:rPr>
        <w:footnoteReference w:id="16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 مَلَکَتْ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النِّسَاءِ وَالرُّوم</w:t>
      </w:r>
      <w:r>
        <w:rPr>
          <w:rStyle w:val="FootnoteAnchor"/>
          <w:rtl w:val="true"/>
        </w:rPr>
        <w:footnoteReference w:id="1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 رَزَقْنَاكُمْ</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 xml:space="preserve">في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مَا نُهُوا</w:t>
      </w:r>
      <w:r>
        <w:rPr>
          <w:rFonts w:eastAsia="Amiri" w:cs="Amiri" w:ascii="Amiri" w:hAnsi="Amiri"/>
          <w:color w:val="111111"/>
          <w:sz w:val="28"/>
          <w:szCs w:val="28"/>
          <w:rtl w:val="true"/>
          <w:lang w:bidi="ar-SA"/>
        </w:rPr>
        <w:t>»</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بالكَسْر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نُرِيَنَّكَ</w:t>
      </w:r>
      <w:r>
        <w:rPr>
          <w:rFonts w:eastAsia="Amiri" w:cs="Amiri" w:ascii="Amiri" w:hAnsi="Amiri"/>
          <w:color w:val="111111"/>
          <w:sz w:val="28"/>
          <w:szCs w:val="28"/>
          <w:rtl w:val="true"/>
          <w:lang w:bidi="ar-SA"/>
        </w:rPr>
        <w:t>»</w:t>
      </w:r>
      <w:r>
        <w:rPr>
          <w:rStyle w:val="FootnoteAnchor"/>
          <w:rtl w:val="true"/>
        </w:rPr>
        <w:footnoteReference w:id="1659"/>
      </w:r>
      <w:r>
        <w:rPr>
          <w:rFonts w:ascii="Amiri" w:hAnsi="Amiri" w:eastAsia="Amiri" w:cs="Amiri"/>
          <w:color w:val="111111"/>
          <w:sz w:val="28"/>
          <w:sz w:val="28"/>
          <w:szCs w:val="28"/>
          <w:rtl w:val="true"/>
          <w:lang w:bidi="ar-SA"/>
        </w:rPr>
        <w:t xml:space="preserve">في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بِالْفَتْحِ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يَصْرِفُهُ عَنْ مَنْ</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 xml:space="preserve">في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مَنْ تَولىَّ</w:t>
      </w:r>
      <w:r>
        <w:rPr>
          <w:rFonts w:eastAsia="Amiri" w:cs="Amiri" w:ascii="Amiri" w:hAnsi="Amiri"/>
          <w:color w:val="111111"/>
          <w:sz w:val="28"/>
          <w:szCs w:val="28"/>
          <w:rtl w:val="true"/>
          <w:lang w:bidi="ar-SA"/>
        </w:rPr>
        <w:t>»</w:t>
      </w:r>
      <w:r>
        <w:rPr>
          <w:rStyle w:val="FootnoteAnchor"/>
          <w:rtl w:val="true"/>
        </w:rPr>
        <w:footnoteReference w:id="1661"/>
      </w:r>
      <w:r>
        <w:rPr>
          <w:rFonts w:ascii="Amiri" w:hAnsi="Amiri" w:eastAsia="Amiri" w:cs="Amiri"/>
          <w:color w:val="111111"/>
          <w:sz w:val="28"/>
          <w:sz w:val="28"/>
          <w:szCs w:val="28"/>
          <w:rtl w:val="true"/>
          <w:lang w:bidi="ar-SA"/>
        </w:rPr>
        <w:t xml:space="preserve">في النجم </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مَنْ يَكُونُ</w:t>
      </w:r>
      <w:r>
        <w:rPr>
          <w:rFonts w:eastAsia="Amiri" w:cs="Amiri" w:ascii="Amiri" w:hAnsi="Amiri"/>
          <w:color w:val="111111"/>
          <w:sz w:val="28"/>
          <w:szCs w:val="28"/>
          <w:rtl w:val="true"/>
          <w:lang w:bidi="ar-SA"/>
        </w:rPr>
        <w:t>»</w:t>
      </w:r>
      <w:r>
        <w:rPr>
          <w:rStyle w:val="FootnoteAnchor"/>
          <w:rtl w:val="true"/>
        </w:rPr>
        <w:footnoteReference w:id="1662"/>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مَنْ أَسَّسَ</w:t>
      </w:r>
      <w:r>
        <w:rPr>
          <w:rFonts w:eastAsia="Amiri" w:cs="Amiri" w:ascii="Amiri" w:hAnsi="Amiri"/>
          <w:color w:val="111111"/>
          <w:sz w:val="28"/>
          <w:szCs w:val="28"/>
          <w:rtl w:val="true"/>
          <w:lang w:bidi="ar-SA"/>
        </w:rPr>
        <w:t>»</w:t>
      </w:r>
      <w:r>
        <w:rPr>
          <w:rStyle w:val="FootnoteAnchor"/>
          <w:rtl w:val="true"/>
        </w:rPr>
        <w:footnoteReference w:id="16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مَنْ خَلَقْنَا</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 xml:space="preserve">في الصَّافَّات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مَنْ يَأْتِي آمِناً</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 xml:space="preserve">في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Style w:val="FootnoteAnchor"/>
          <w:rtl w:val="true"/>
        </w:rPr>
        <w:footnoteReference w:id="1667"/>
      </w:r>
      <w:r>
        <w:rPr>
          <w:rFonts w:ascii="Amiri" w:hAnsi="Amiri" w:eastAsia="Amiri" w:cs="Amiri"/>
          <w:color w:val="111111"/>
          <w:sz w:val="28"/>
          <w:sz w:val="28"/>
          <w:szCs w:val="28"/>
          <w:rtl w:val="true"/>
          <w:lang w:bidi="ar-SA"/>
        </w:rPr>
        <w:t xml:space="preserve">في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الْمائِدة والْأَنْعَام</w:t>
      </w:r>
      <w:r>
        <w:rPr>
          <w:rStyle w:val="FootnoteAnchor"/>
          <w:rtl w:val="true"/>
        </w:rPr>
        <w:footnoteReference w:id="16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w:t>
      </w:r>
      <w:r>
        <w:rPr>
          <w:rFonts w:eastAsia="Amiri" w:cs="Amiri" w:ascii="Amiri" w:hAnsi="Amiri"/>
          <w:color w:val="111111"/>
          <w:sz w:val="28"/>
          <w:szCs w:val="28"/>
          <w:rtl w:val="true"/>
          <w:lang w:bidi="ar-SA"/>
        </w:rPr>
        <w:t>»</w:t>
      </w:r>
      <w:r>
        <w:rPr>
          <w:rStyle w:val="FootnoteAnchor"/>
          <w:rtl w:val="true"/>
        </w:rPr>
        <w:footnoteReference w:id="16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اشْتَهَتْ</w:t>
      </w:r>
      <w:r>
        <w:rPr>
          <w:rFonts w:eastAsia="Amiri" w:cs="Amiri" w:ascii="Amiri" w:hAnsi="Amiri"/>
          <w:color w:val="111111"/>
          <w:sz w:val="28"/>
          <w:szCs w:val="28"/>
          <w:rtl w:val="true"/>
          <w:lang w:bidi="ar-SA"/>
        </w:rPr>
        <w:t>»</w:t>
      </w:r>
      <w:r>
        <w:rPr>
          <w:rStyle w:val="FootnoteAnchor"/>
          <w:rtl w:val="true"/>
        </w:rPr>
        <w:footnoteReference w:id="1670"/>
      </w:r>
      <w:r>
        <w:rPr>
          <w:rFonts w:ascii="Amiri" w:hAnsi="Amiri" w:eastAsia="Amiri" w:cs="Amiri"/>
          <w:color w:val="111111"/>
          <w:sz w:val="28"/>
          <w:sz w:val="28"/>
          <w:szCs w:val="28"/>
          <w:rtl w:val="true"/>
          <w:lang w:bidi="ar-SA"/>
        </w:rPr>
        <w:t xml:space="preserve">في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أَفَضْتُمْ</w:t>
      </w:r>
      <w:r>
        <w:rPr>
          <w:rFonts w:eastAsia="Amiri" w:cs="Amiri" w:ascii="Amiri" w:hAnsi="Amiri"/>
          <w:color w:val="111111"/>
          <w:sz w:val="28"/>
          <w:szCs w:val="28"/>
          <w:rtl w:val="true"/>
          <w:lang w:bidi="ar-SA"/>
        </w:rPr>
        <w:t>»</w:t>
      </w:r>
      <w:r>
        <w:rPr>
          <w:rStyle w:val="FootnoteAnchor"/>
          <w:rtl w:val="true"/>
        </w:rPr>
        <w:footnoteReference w:id="16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الشعراء</w:t>
      </w:r>
      <w:r>
        <w:rPr>
          <w:rStyle w:val="FootnoteAnchor"/>
          <w:rtl w:val="true"/>
        </w:rPr>
        <w:footnoteReference w:id="16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رَزَقْنَاكُمْ</w:t>
      </w:r>
      <w:r>
        <w:rPr>
          <w:rFonts w:eastAsia="Amiri" w:cs="Amiri" w:ascii="Amiri" w:hAnsi="Amiri"/>
          <w:color w:val="111111"/>
          <w:sz w:val="28"/>
          <w:szCs w:val="28"/>
          <w:rtl w:val="true"/>
          <w:lang w:bidi="ar-SA"/>
        </w:rPr>
        <w:t>»</w:t>
      </w:r>
      <w:r>
        <w:rPr>
          <w:rStyle w:val="FootnoteAnchor"/>
          <w:rtl w:val="true"/>
        </w:rPr>
        <w:footnoteReference w:id="1673"/>
      </w:r>
      <w:r>
        <w:rPr>
          <w:rFonts w:ascii="Amiri" w:hAnsi="Amiri" w:eastAsia="Amiri" w:cs="Amiri"/>
          <w:color w:val="111111"/>
          <w:sz w:val="28"/>
          <w:sz w:val="28"/>
          <w:szCs w:val="28"/>
          <w:rtl w:val="true"/>
          <w:lang w:bidi="ar-SA"/>
        </w:rPr>
        <w:t xml:space="preserve">في الرُّوم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هُمْ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مَا كَانُوا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في الزُّمر</w:t>
      </w:r>
      <w:r>
        <w:rPr>
          <w:rStyle w:val="FootnoteAnchor"/>
          <w:rtl w:val="true"/>
        </w:rPr>
        <w:footnoteReference w:id="16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وَنُنْشِئكُمْ في مَا لَا تَعْلَمُونَ</w:t>
      </w:r>
      <w:r>
        <w:rPr>
          <w:rFonts w:eastAsia="Amiri" w:cs="Amiri" w:ascii="Amiri" w:hAnsi="Amiri"/>
          <w:color w:val="111111"/>
          <w:sz w:val="28"/>
          <w:szCs w:val="28"/>
          <w:rtl w:val="true"/>
          <w:lang w:bidi="ar-SA"/>
        </w:rPr>
        <w:t>»</w:t>
      </w:r>
      <w:r>
        <w:rPr>
          <w:rStyle w:val="FootnoteAnchor"/>
          <w:rtl w:val="true"/>
        </w:rPr>
        <w:footnoteReference w:id="16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تُوعَدُونَ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الأنعام</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وأَنَّما بالْفَتْحْ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وَلُقْمَان</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رُدُّوا إِلَى الْفِتْنَةِ</w:t>
      </w:r>
      <w:r>
        <w:rPr>
          <w:rFonts w:eastAsia="Amiri" w:cs="Amiri" w:ascii="Amiri" w:hAnsi="Amiri"/>
          <w:color w:val="111111"/>
          <w:sz w:val="28"/>
          <w:szCs w:val="28"/>
          <w:rtl w:val="true"/>
          <w:lang w:bidi="ar-SA"/>
        </w:rPr>
        <w:t>»</w:t>
      </w:r>
      <w:r>
        <w:rPr>
          <w:rStyle w:val="FootnoteAnchor"/>
          <w:rtl w:val="true"/>
        </w:rPr>
        <w:footnoteReference w:id="16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مَا سَأَلْتُمُوه</w:t>
      </w:r>
      <w:r>
        <w:rPr>
          <w:rFonts w:eastAsia="Amiri" w:cs="Amiri" w:ascii="Amiri" w:hAnsi="Amiri"/>
          <w:color w:val="111111"/>
          <w:sz w:val="28"/>
          <w:szCs w:val="28"/>
          <w:rtl w:val="true"/>
          <w:lang w:bidi="ar-SA"/>
        </w:rPr>
        <w:t>»</w:t>
      </w: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مع اللَّام</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وَيْكَأَنَّ</w:t>
      </w:r>
      <w:r>
        <w:rPr>
          <w:rFonts w:eastAsia="Amiri" w:cs="Amiri" w:ascii="Amiri" w:hAnsi="Amiri"/>
          <w:color w:val="111111"/>
          <w:sz w:val="28"/>
          <w:szCs w:val="28"/>
          <w:rtl w:val="true"/>
          <w:lang w:bidi="ar-SA"/>
        </w:rPr>
        <w:t>»</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مَا </w:t>
      </w:r>
      <w:r>
        <w:rPr>
          <w:rFonts w:eastAsia="Amiri" w:cs="Amiri" w:ascii="Amiri" w:hAnsi="Amiri"/>
          <w:color w:val="111111"/>
          <w:sz w:val="28"/>
          <w:szCs w:val="28"/>
          <w:rtl w:val="true"/>
          <w:lang w:bidi="ar-SA"/>
        </w:rPr>
        <w:t>»</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الكَهْفِ والْقِيامَة</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w:t>
      </w:r>
      <w:r>
        <w:rPr>
          <w:rFonts w:eastAsia="Amiri" w:cs="Amiri" w:ascii="Amiri" w:hAnsi="Amiri"/>
          <w:color w:val="111111"/>
          <w:sz w:val="28"/>
          <w:szCs w:val="28"/>
          <w:rtl w:val="true"/>
          <w:lang w:bidi="ar-SA"/>
        </w:rPr>
        <w:t>»</w:t>
      </w:r>
      <w:r>
        <w:rPr>
          <w:rStyle w:val="FootnoteAnchor"/>
          <w:rtl w:val="true"/>
        </w:rPr>
        <w:footnoteReference w:id="1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يُوَجِّهْهُ</w:t>
      </w:r>
      <w:r>
        <w:rPr>
          <w:rFonts w:eastAsia="Amiri" w:cs="Amiri" w:ascii="Amiri" w:hAnsi="Amiri"/>
          <w:color w:val="111111"/>
          <w:sz w:val="28"/>
          <w:szCs w:val="28"/>
          <w:rtl w:val="true"/>
          <w:lang w:bidi="ar-SA"/>
        </w:rPr>
        <w:t>»</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يُدْرككم</w:t>
      </w:r>
      <w:r>
        <w:rPr>
          <w:rFonts w:eastAsia="Amiri" w:cs="Amiri" w:ascii="Amiri" w:hAnsi="Amiri"/>
          <w:color w:val="111111"/>
          <w:sz w:val="28"/>
          <w:szCs w:val="28"/>
          <w:rtl w:val="true"/>
          <w:lang w:bidi="ar-SA"/>
        </w:rPr>
        <w:t>»</w:t>
      </w:r>
      <w:r>
        <w:rPr>
          <w:rStyle w:val="FootnoteAnchor"/>
          <w:rtl w:val="true"/>
        </w:rPr>
        <w:footnoteReference w:id="16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أَيْنَما </w:t>
      </w:r>
    </w:p>
    <w:p>
      <w:pPr>
        <w:pStyle w:val="BookText"/>
        <w:rPr/>
      </w:pPr>
      <w:r>
        <w:rPr>
          <w:rFonts w:ascii="Amiri" w:hAnsi="Amiri" w:eastAsia="Amiri" w:cs="Amiri"/>
          <w:color w:val="111111"/>
          <w:sz w:val="28"/>
          <w:sz w:val="28"/>
          <w:szCs w:val="28"/>
          <w:rtl w:val="true"/>
          <w:lang w:bidi="ar-SA"/>
        </w:rPr>
        <w:t>كُنتُمْ تَعْبُدُونَ</w:t>
      </w:r>
      <w:r>
        <w:rPr>
          <w:rFonts w:eastAsia="Amiri" w:cs="Amiri" w:ascii="Amiri" w:hAnsi="Amiri"/>
          <w:color w:val="111111"/>
          <w:sz w:val="28"/>
          <w:szCs w:val="28"/>
          <w:rtl w:val="true"/>
          <w:lang w:bidi="ar-SA"/>
        </w:rPr>
        <w:t>»</w:t>
      </w:r>
      <w:r>
        <w:rPr>
          <w:rStyle w:val="FootnoteAnchor"/>
          <w:rtl w:val="true"/>
        </w:rPr>
        <w:footnoteReference w:id="1688"/>
      </w:r>
      <w:r>
        <w:rPr>
          <w:rFonts w:ascii="Amiri" w:hAnsi="Amiri" w:eastAsia="Amiri" w:cs="Amiri"/>
          <w:color w:val="111111"/>
          <w:sz w:val="28"/>
          <w:sz w:val="28"/>
          <w:szCs w:val="28"/>
          <w:rtl w:val="true"/>
          <w:lang w:bidi="ar-SA"/>
        </w:rPr>
        <w:t xml:space="preserve">في الشُّعراء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الأَحْزاب</w:t>
      </w: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w:t>
      </w:r>
      <w:r>
        <w:rPr>
          <w:rFonts w:eastAsia="Amiri" w:cs="Amiri" w:ascii="Amiri" w:hAnsi="Amiri"/>
          <w:color w:val="111111"/>
          <w:sz w:val="28"/>
          <w:szCs w:val="28"/>
          <w:rtl w:val="true"/>
          <w:lang w:bidi="ar-SA"/>
        </w:rPr>
        <w:t>»</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آل عمران والحج والحديد والثَّاني في الأحزاب</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w:t>
      </w:r>
      <w:r>
        <w:rPr>
          <w:rFonts w:eastAsia="Amiri" w:cs="Amiri" w:ascii="Amiri" w:hAnsi="Amiri"/>
          <w:color w:val="111111"/>
          <w:sz w:val="28"/>
          <w:szCs w:val="28"/>
          <w:rtl w:val="true"/>
          <w:lang w:bidi="ar-SA"/>
        </w:rPr>
        <w:t>»</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w:t>
      </w:r>
      <w:r>
        <w:rPr>
          <w:rFonts w:eastAsia="Amiri" w:cs="Amiri" w:ascii="Amiri" w:hAnsi="Amiri"/>
          <w:color w:val="111111"/>
          <w:sz w:val="28"/>
          <w:szCs w:val="28"/>
          <w:rtl w:val="true"/>
          <w:lang w:bidi="ar-SA"/>
        </w:rPr>
        <w:t>»</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 حِینَ</w:t>
      </w:r>
      <w:r>
        <w:rPr>
          <w:rFonts w:eastAsia="Amiri" w:cs="Amiri" w:ascii="Amiri" w:hAnsi="Amiri"/>
          <w:color w:val="111111"/>
          <w:sz w:val="28"/>
          <w:szCs w:val="28"/>
          <w:rtl w:val="true"/>
          <w:lang w:bidi="ar-SA"/>
        </w:rPr>
        <w:t>»</w:t>
      </w:r>
      <w:r>
        <w:rPr>
          <w:rStyle w:val="FootnoteAnchor"/>
          <w:rtl w:val="true"/>
        </w:rPr>
        <w:footnoteReference w:id="16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في طه فكُتِبَت الْهَمْزةُ حينئذٍ واواً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يَبْنَؤُمَّ</w:t>
      </w:r>
      <w:r>
        <w:rPr>
          <w:rFonts w:eastAsia="Amiri" w:cs="Amiri" w:ascii="Amiri" w:hAnsi="Amiri"/>
          <w:color w:val="111111"/>
          <w:sz w:val="28"/>
          <w:szCs w:val="28"/>
          <w:rtl w:val="true"/>
          <w:lang w:bidi="ar-SA"/>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فِيه قِرَاءَتَانِ فَكُتِبَ عَلَى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الْقِرَاءَاتُ الْمَشْهُورَة</w:t>
      </w:r>
      <w:r>
        <w:rPr>
          <w:rFonts w:eastAsia="Amiri" w:cs="Amiri" w:ascii="Amiri" w:hAnsi="Amiri"/>
          <w:color w:val="111111"/>
          <w:sz w:val="28"/>
          <w:szCs w:val="28"/>
          <w:rtl w:val="true"/>
          <w:lang w:bidi="ar-SA"/>
        </w:rPr>
        <w:t>»</w:t>
      </w:r>
      <w:r>
        <w:rPr>
          <w:rStyle w:val="FootnoteAnchor"/>
          <w:rtl w:val="true"/>
        </w:rPr>
        <w:footnoteReference w:id="1696"/>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r>
        <w:rPr>
          <w:rStyle w:val="FootnoteAnchor"/>
          <w:rtl w:val="true"/>
        </w:rPr>
        <w:footnoteReference w:id="16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يُخدِعُونَ</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وَاعَدْنَا</w:t>
      </w:r>
      <w:r>
        <w:rPr>
          <w:rFonts w:eastAsia="Amiri" w:cs="Amiri" w:ascii="Amiri" w:hAnsi="Amiri"/>
          <w:color w:val="111111"/>
          <w:sz w:val="28"/>
          <w:szCs w:val="28"/>
          <w:rtl w:val="true"/>
          <w:lang w:bidi="ar-SA"/>
        </w:rPr>
        <w:t>»</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الصَّعِقَة</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تُفَدُوهُمْ</w:t>
      </w:r>
      <w:r>
        <w:rPr>
          <w:rFonts w:eastAsia="Amiri" w:cs="Amiri" w:ascii="Amiri" w:hAnsi="Amiri"/>
          <w:color w:val="111111"/>
          <w:sz w:val="28"/>
          <w:szCs w:val="28"/>
          <w:rtl w:val="true"/>
          <w:lang w:bidi="ar-SA"/>
        </w:rPr>
        <w:t>»</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تَظَهرُونَ</w:t>
      </w:r>
      <w:r>
        <w:rPr>
          <w:rFonts w:eastAsia="Amiri" w:cs="Amiri" w:ascii="Amiri" w:hAnsi="Amiri"/>
          <w:color w:val="111111"/>
          <w:sz w:val="28"/>
          <w:szCs w:val="28"/>
          <w:rtl w:val="true"/>
          <w:lang w:bidi="ar-SA"/>
        </w:rPr>
        <w:t>»</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تُقَتِلُوهُمْ</w:t>
      </w:r>
      <w:r>
        <w:rPr>
          <w:rFonts w:eastAsia="Amiri" w:cs="Amiri" w:ascii="Amiri" w:hAnsi="Amiri"/>
          <w:color w:val="111111"/>
          <w:sz w:val="28"/>
          <w:szCs w:val="28"/>
          <w:rtl w:val="true"/>
          <w:lang w:bidi="ar-SA"/>
        </w:rPr>
        <w:t>»</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دِفَعُ</w:t>
      </w:r>
      <w:r>
        <w:rPr>
          <w:rFonts w:eastAsia="Amiri" w:cs="Amiri" w:ascii="Amiri" w:hAnsi="Amiri"/>
          <w:color w:val="111111"/>
          <w:sz w:val="28"/>
          <w:szCs w:val="28"/>
          <w:rtl w:val="true"/>
          <w:lang w:bidi="ar-SA"/>
        </w:rPr>
        <w:t>»</w:t>
      </w:r>
      <w:r>
        <w:rPr>
          <w:rStyle w:val="FootnoteAnchor"/>
          <w:rtl w:val="true"/>
        </w:rPr>
        <w:footnoteReference w:id="17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فَرِهنٌ</w:t>
      </w:r>
      <w:r>
        <w:rPr>
          <w:rFonts w:eastAsia="Amiri" w:cs="Amiri" w:ascii="Amiri" w:hAnsi="Amiri"/>
          <w:color w:val="111111"/>
          <w:sz w:val="28"/>
          <w:szCs w:val="28"/>
          <w:rtl w:val="true"/>
          <w:lang w:bidi="ar-SA"/>
        </w:rPr>
        <w:t>»</w:t>
      </w:r>
      <w:r>
        <w:rPr>
          <w:rStyle w:val="FootnoteAnchor"/>
          <w:rtl w:val="true"/>
        </w:rPr>
        <w:footnoteReference w:id="17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طئِراً</w:t>
      </w:r>
      <w:r>
        <w:rPr>
          <w:rFonts w:eastAsia="Amiri" w:cs="Amiri" w:ascii="Amiri" w:hAnsi="Amiri"/>
          <w:color w:val="111111"/>
          <w:sz w:val="28"/>
          <w:szCs w:val="28"/>
          <w:rtl w:val="true"/>
          <w:lang w:bidi="ar-SA"/>
        </w:rPr>
        <w:t>»</w:t>
      </w:r>
      <w:r>
        <w:rPr>
          <w:rStyle w:val="FootnoteAnchor"/>
          <w:rtl w:val="true"/>
        </w:rPr>
        <w:footnoteReference w:id="170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فَيُضعِفُه</w:t>
      </w:r>
      <w:r>
        <w:rPr>
          <w:rFonts w:eastAsia="Amiri" w:cs="Amiri" w:ascii="Amiri" w:hAnsi="Amiri"/>
          <w:color w:val="111111"/>
          <w:sz w:val="28"/>
          <w:szCs w:val="28"/>
          <w:rtl w:val="true"/>
          <w:lang w:bidi="ar-SA"/>
        </w:rPr>
        <w:t>»</w:t>
      </w:r>
      <w:r>
        <w:rPr>
          <w:rStyle w:val="FootnoteAnchor"/>
          <w:rtl w:val="true"/>
        </w:rPr>
        <w:footnoteReference w:id="1708"/>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أَيْمَانُكُمْ</w:t>
      </w:r>
      <w:r>
        <w:rPr>
          <w:rFonts w:eastAsia="Amiri" w:cs="Amiri" w:ascii="Amiri" w:hAnsi="Amiri"/>
          <w:color w:val="111111"/>
          <w:sz w:val="28"/>
          <w:szCs w:val="28"/>
          <w:rtl w:val="true"/>
          <w:lang w:bidi="ar-SA"/>
        </w:rPr>
        <w:t>»</w:t>
      </w:r>
      <w:r>
        <w:rPr>
          <w:rStyle w:val="FootnoteAnchor"/>
          <w:rtl w:val="true"/>
        </w:rPr>
        <w:footnoteReference w:id="17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لَمَسْتُمْ</w:t>
      </w:r>
      <w:r>
        <w:rPr>
          <w:rFonts w:eastAsia="Amiri" w:cs="Amiri" w:ascii="Amiri" w:hAnsi="Amiri"/>
          <w:color w:val="111111"/>
          <w:sz w:val="28"/>
          <w:szCs w:val="28"/>
          <w:rtl w:val="true"/>
          <w:lang w:bidi="ar-SA"/>
        </w:rPr>
        <w:t>»</w:t>
      </w:r>
      <w:r>
        <w:rPr>
          <w:rStyle w:val="FootnoteAnchor"/>
          <w:rtl w:val="true"/>
        </w:rPr>
        <w:footnoteReference w:id="1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قَسِيَةً</w:t>
      </w:r>
      <w:r>
        <w:rPr>
          <w:rFonts w:eastAsia="Amiri" w:cs="Amiri" w:ascii="Amiri" w:hAnsi="Amiri"/>
          <w:color w:val="111111"/>
          <w:sz w:val="28"/>
          <w:szCs w:val="28"/>
          <w:rtl w:val="true"/>
          <w:lang w:bidi="ar-SA"/>
        </w:rPr>
        <w:t>»</w:t>
      </w:r>
      <w:r>
        <w:rPr>
          <w:rStyle w:val="FootnoteAnchor"/>
          <w:rtl w:val="true"/>
        </w:rPr>
        <w:footnoteReference w:id="17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قِيماً للنَّاس</w:t>
      </w:r>
      <w:r>
        <w:rPr>
          <w:rFonts w:eastAsia="Amiri" w:cs="Amiri" w:ascii="Amiri" w:hAnsi="Amiri"/>
          <w:color w:val="111111"/>
          <w:sz w:val="28"/>
          <w:szCs w:val="28"/>
          <w:rtl w:val="true"/>
          <w:lang w:bidi="ar-SA"/>
        </w:rPr>
        <w:t>»</w:t>
      </w:r>
      <w:r>
        <w:rPr>
          <w:rStyle w:val="FootnoteAnchor"/>
          <w:rtl w:val="true"/>
        </w:rPr>
        <w:footnoteReference w:id="1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خَطِيئَتِكُمْ في الأَعْراف</w:t>
      </w:r>
      <w:r>
        <w:rPr>
          <w:rFonts w:eastAsia="Amiri" w:cs="Amiri" w:ascii="Amiri" w:hAnsi="Amiri"/>
          <w:color w:val="111111"/>
          <w:sz w:val="28"/>
          <w:szCs w:val="28"/>
          <w:rtl w:val="true"/>
          <w:lang w:bidi="ar-SA"/>
        </w:rPr>
        <w:t>»</w:t>
      </w:r>
      <w:r>
        <w:rPr>
          <w:rStyle w:val="FootnoteAnchor"/>
          <w:rtl w:val="true"/>
        </w:rPr>
        <w:footnoteReference w:id="17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طَئِفٌ</w:t>
      </w:r>
      <w:r>
        <w:rPr>
          <w:rFonts w:eastAsia="Amiri" w:cs="Amiri" w:ascii="Amiri" w:hAnsi="Amiri"/>
          <w:color w:val="111111"/>
          <w:sz w:val="28"/>
          <w:szCs w:val="28"/>
          <w:rtl w:val="true"/>
          <w:lang w:bidi="ar-SA"/>
        </w:rPr>
        <w:t>»</w:t>
      </w:r>
      <w:r>
        <w:rPr>
          <w:rStyle w:val="FootnoteAnchor"/>
          <w:rtl w:val="true"/>
        </w:rPr>
        <w:footnoteReference w:id="17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 لله</w:t>
      </w:r>
      <w:r>
        <w:rPr>
          <w:rFonts w:eastAsia="Amiri" w:cs="Amiri" w:ascii="Amiri" w:hAnsi="Amiri"/>
          <w:color w:val="111111"/>
          <w:sz w:val="28"/>
          <w:szCs w:val="28"/>
          <w:rtl w:val="true"/>
          <w:lang w:bidi="ar-SA"/>
        </w:rPr>
        <w:t>»</w:t>
      </w:r>
      <w:r>
        <w:rPr>
          <w:rStyle w:val="FootnoteAnchor"/>
          <w:rtl w:val="true"/>
        </w:rPr>
        <w:footnoteReference w:id="17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الْكُفَّرُ</w:t>
      </w:r>
      <w:r>
        <w:rPr>
          <w:rFonts w:eastAsia="Amiri" w:cs="Amiri" w:ascii="Amiri" w:hAnsi="Amiri"/>
          <w:color w:val="111111"/>
          <w:sz w:val="28"/>
          <w:szCs w:val="28"/>
          <w:rtl w:val="true"/>
          <w:lang w:bidi="ar-SA"/>
        </w:rPr>
        <w:t>»</w:t>
      </w:r>
      <w:r>
        <w:rPr>
          <w:rStyle w:val="FootnoteAnchor"/>
          <w:rtl w:val="true"/>
        </w:rPr>
        <w:footnoteReference w:id="1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w:t>
      </w:r>
      <w:r>
        <w:rPr>
          <w:rFonts w:eastAsia="Amiri" w:cs="Amiri" w:ascii="Amiri" w:hAnsi="Amiri"/>
          <w:color w:val="111111"/>
          <w:sz w:val="28"/>
          <w:szCs w:val="28"/>
          <w:rtl w:val="true"/>
          <w:lang w:bidi="ar-SA"/>
        </w:rPr>
        <w:t>»</w:t>
      </w:r>
      <w:r>
        <w:rPr>
          <w:rStyle w:val="FootnoteAnchor"/>
          <w:rtl w:val="true"/>
        </w:rPr>
        <w:footnoteReference w:id="17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زَاكِيَةً</w:t>
      </w:r>
      <w:r>
        <w:rPr>
          <w:rFonts w:eastAsia="Amiri" w:cs="Amiri" w:ascii="Amiri" w:hAnsi="Amiri"/>
          <w:color w:val="111111"/>
          <w:sz w:val="28"/>
          <w:szCs w:val="28"/>
          <w:rtl w:val="true"/>
          <w:lang w:bidi="ar-SA"/>
        </w:rPr>
        <w:t>»</w:t>
      </w:r>
      <w:r>
        <w:rPr>
          <w:rStyle w:val="FootnoteAnchor"/>
          <w:rtl w:val="true"/>
        </w:rPr>
        <w:footnoteReference w:id="17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تُصْحِبْني</w:t>
      </w:r>
      <w:r>
        <w:rPr>
          <w:rFonts w:eastAsia="Amiri" w:cs="Amiri" w:ascii="Amiri" w:hAnsi="Amiri"/>
          <w:color w:val="111111"/>
          <w:sz w:val="28"/>
          <w:szCs w:val="28"/>
          <w:rtl w:val="true"/>
          <w:lang w:bidi="ar-SA"/>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لَتَّخَذْتَ</w:t>
      </w:r>
      <w:r>
        <w:rPr>
          <w:rFonts w:eastAsia="Amiri" w:cs="Amiri" w:ascii="Amiri" w:hAnsi="Amiri"/>
          <w:color w:val="111111"/>
          <w:sz w:val="28"/>
          <w:szCs w:val="28"/>
          <w:rtl w:val="true"/>
          <w:lang w:bidi="ar-SA"/>
        </w:rPr>
        <w:t>»</w:t>
      </w:r>
      <w:r>
        <w:rPr>
          <w:rStyle w:val="FootnoteAnchor"/>
          <w:rtl w:val="true"/>
        </w:rPr>
        <w:footnoteReference w:id="17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مِهْداً</w:t>
      </w:r>
      <w:r>
        <w:rPr>
          <w:rFonts w:eastAsia="Amiri" w:cs="Amiri" w:ascii="Amiri" w:hAnsi="Amiri"/>
          <w:color w:val="111111"/>
          <w:sz w:val="28"/>
          <w:szCs w:val="28"/>
          <w:rtl w:val="true"/>
          <w:lang w:bidi="ar-SA"/>
        </w:rPr>
        <w:t>»</w:t>
      </w:r>
      <w:r>
        <w:rPr>
          <w:rStyle w:val="FootnoteAnchor"/>
          <w:rtl w:val="true"/>
        </w:rPr>
        <w:footnoteReference w:id="17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عَلَى قَرْيَة</w:t>
      </w:r>
      <w:r>
        <w:rPr>
          <w:rFonts w:eastAsia="Amiri" w:cs="Amiri" w:ascii="Amiri" w:hAnsi="Amiri"/>
          <w:color w:val="111111"/>
          <w:sz w:val="28"/>
          <w:szCs w:val="28"/>
          <w:rtl w:val="true"/>
          <w:lang w:bidi="ar-SA"/>
        </w:rPr>
        <w:t>»</w:t>
      </w:r>
      <w:r>
        <w:rPr>
          <w:rStyle w:val="FootnoteAnchor"/>
          <w:rtl w:val="true"/>
        </w:rPr>
        <w:footnoteReference w:id="17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يُدفِعٌ</w:t>
      </w:r>
      <w:r>
        <w:rPr>
          <w:rFonts w:eastAsia="Amiri" w:cs="Amiri" w:ascii="Amiri" w:hAnsi="Amiri"/>
          <w:color w:val="111111"/>
          <w:sz w:val="28"/>
          <w:szCs w:val="28"/>
          <w:rtl w:val="true"/>
          <w:lang w:bidi="ar-SA"/>
        </w:rPr>
        <w:t>»</w:t>
      </w:r>
      <w:r>
        <w:rPr>
          <w:rStyle w:val="FootnoteAnchor"/>
          <w:rtl w:val="true"/>
        </w:rPr>
        <w:footnoteReference w:id="17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سُكْرى وَمَاهُمْ بِسُكْرى</w:t>
      </w:r>
      <w:r>
        <w:rPr>
          <w:rFonts w:eastAsia="Amiri" w:cs="Amiri" w:ascii="Amiri" w:hAnsi="Amiri"/>
          <w:color w:val="111111"/>
          <w:sz w:val="28"/>
          <w:szCs w:val="28"/>
          <w:rtl w:val="true"/>
          <w:lang w:bidi="ar-SA"/>
        </w:rPr>
        <w:t>»</w:t>
      </w:r>
      <w:r>
        <w:rPr>
          <w:rStyle w:val="FootnoteAnchor"/>
          <w:rtl w:val="true"/>
        </w:rPr>
        <w:footnoteReference w:id="17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الْمُضْغَةَ عِظماً فَكَسَوْنَا الْعِظمَ</w:t>
      </w:r>
      <w:r>
        <w:rPr>
          <w:rFonts w:eastAsia="Amiri" w:cs="Amiri" w:ascii="Amiri" w:hAnsi="Amiri"/>
          <w:color w:val="111111"/>
          <w:sz w:val="28"/>
          <w:szCs w:val="28"/>
          <w:rtl w:val="true"/>
          <w:lang w:bidi="ar-SA"/>
        </w:rPr>
        <w:t>»</w:t>
      </w:r>
      <w:r>
        <w:rPr>
          <w:rStyle w:val="FootnoteAnchor"/>
          <w:rtl w:val="true"/>
        </w:rPr>
        <w:footnoteReference w:id="17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وسِراجاً</w:t>
      </w:r>
      <w:r>
        <w:rPr>
          <w:rFonts w:eastAsia="Amiri" w:cs="Amiri" w:ascii="Amiri" w:hAnsi="Amiri"/>
          <w:color w:val="111111"/>
          <w:sz w:val="28"/>
          <w:szCs w:val="28"/>
          <w:rtl w:val="true"/>
          <w:lang w:bidi="ar-SA"/>
        </w:rPr>
        <w:t>»</w:t>
      </w:r>
      <w:r>
        <w:rPr>
          <w:rStyle w:val="FootnoteAnchor"/>
          <w:rtl w:val="true"/>
        </w:rPr>
        <w:footnoteReference w:id="17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ادَّاركَ</w:t>
      </w:r>
      <w:r>
        <w:rPr>
          <w:rFonts w:eastAsia="Amiri" w:cs="Amiri" w:ascii="Amiri" w:hAnsi="Amiri"/>
          <w:color w:val="111111"/>
          <w:sz w:val="28"/>
          <w:szCs w:val="28"/>
          <w:rtl w:val="true"/>
          <w:lang w:bidi="ar-SA"/>
        </w:rPr>
        <w:t>»</w:t>
      </w:r>
      <w:r>
        <w:rPr>
          <w:rStyle w:val="FootnoteAnchor"/>
          <w:rtl w:val="true"/>
        </w:rPr>
        <w:footnoteReference w:id="17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w:t>
      </w:r>
      <w:r>
        <w:rPr>
          <w:rFonts w:eastAsia="Amiri" w:cs="Amiri" w:ascii="Amiri" w:hAnsi="Amiri"/>
          <w:color w:val="111111"/>
          <w:sz w:val="28"/>
          <w:szCs w:val="28"/>
          <w:rtl w:val="true"/>
          <w:lang w:bidi="ar-SA"/>
        </w:rPr>
        <w:t>»</w:t>
      </w:r>
      <w:r>
        <w:rPr>
          <w:rStyle w:val="FootnoteAnchor"/>
          <w:rtl w:val="true"/>
        </w:rPr>
        <w:footnoteReference w:id="17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بَعِد</w:t>
      </w:r>
      <w:r>
        <w:rPr>
          <w:rFonts w:eastAsia="Amiri" w:cs="Amiri" w:ascii="Amiri" w:hAnsi="Amiri"/>
          <w:color w:val="111111"/>
          <w:sz w:val="28"/>
          <w:szCs w:val="28"/>
          <w:rtl w:val="true"/>
          <w:lang w:bidi="ar-SA"/>
        </w:rPr>
        <w:t>»</w:t>
      </w:r>
      <w:r>
        <w:rPr>
          <w:rStyle w:val="FootnoteAnchor"/>
          <w:rtl w:val="true"/>
        </w:rPr>
        <w:footnoteReference w:id="17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أسوِرَة</w:t>
      </w:r>
      <w:r>
        <w:rPr>
          <w:rFonts w:eastAsia="Amiri" w:cs="Amiri" w:ascii="Amiri" w:hAnsi="Amiri"/>
          <w:color w:val="111111"/>
          <w:sz w:val="28"/>
          <w:szCs w:val="28"/>
          <w:rtl w:val="true"/>
          <w:lang w:bidi="ar-SA"/>
        </w:rPr>
        <w:t>»</w:t>
      </w:r>
      <w:r>
        <w:rPr>
          <w:rStyle w:val="FootnoteAnchor"/>
          <w:rtl w:val="true"/>
        </w:rPr>
        <w:footnoteReference w:id="1731"/>
      </w:r>
      <w:r>
        <w:rPr>
          <w:rFonts w:ascii="Amiri" w:hAnsi="Amiri" w:eastAsia="Amiri" w:cs="Amiri"/>
          <w:color w:val="111111"/>
          <w:sz w:val="28"/>
          <w:sz w:val="28"/>
          <w:szCs w:val="28"/>
          <w:rtl w:val="true"/>
          <w:lang w:bidi="ar-SA"/>
        </w:rPr>
        <w:t>بِلَا أَلِفٍ فِي الْكُلِّ</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غیبتِ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w:t>
      </w:r>
      <w:r>
        <w:rPr>
          <w:rStyle w:val="FootnoteAnchor"/>
          <w:rtl w:val="true"/>
        </w:rPr>
        <w:footnoteReference w:id="17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أُنْزِلَ عَلَيْهِ ءایاتٌ</w:t>
      </w:r>
      <w:r>
        <w:rPr>
          <w:rFonts w:eastAsia="Amiri" w:cs="Amiri" w:ascii="Amiri" w:hAnsi="Amiri"/>
          <w:color w:val="111111"/>
          <w:sz w:val="28"/>
          <w:szCs w:val="28"/>
          <w:rtl w:val="true"/>
          <w:lang w:bidi="ar-SA"/>
        </w:rPr>
        <w:t>»</w:t>
      </w:r>
      <w:r>
        <w:rPr>
          <w:rStyle w:val="FootnoteAnchor"/>
          <w:rtl w:val="true"/>
        </w:rPr>
        <w:footnoteReference w:id="1734"/>
      </w:r>
      <w:r>
        <w:rPr>
          <w:rFonts w:ascii="Amiri" w:hAnsi="Amiri" w:eastAsia="Amiri" w:cs="Amiri"/>
          <w:color w:val="111111"/>
          <w:sz w:val="28"/>
          <w:sz w:val="28"/>
          <w:szCs w:val="28"/>
          <w:rtl w:val="true"/>
          <w:lang w:bidi="ar-SA"/>
        </w:rPr>
        <w:t xml:space="preserve">في الْعَنْكَبُوت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ثَمَرَاتٍ مِنْ أَكْمَامِهَا</w:t>
      </w:r>
      <w:r>
        <w:rPr>
          <w:rFonts w:eastAsia="Amiri" w:cs="Amiri" w:ascii="Amiri" w:hAnsi="Amiri"/>
          <w:color w:val="111111"/>
          <w:sz w:val="28"/>
          <w:szCs w:val="28"/>
          <w:rtl w:val="true"/>
          <w:lang w:bidi="ar-SA"/>
        </w:rPr>
        <w:t>»</w:t>
      </w:r>
      <w:r>
        <w:rPr>
          <w:rStyle w:val="FootnoteAnchor"/>
          <w:rtl w:val="true"/>
        </w:rPr>
        <w:footnoteReference w:id="1735"/>
      </w:r>
      <w:r>
        <w:rPr>
          <w:rFonts w:ascii="Amiri" w:hAnsi="Amiri" w:eastAsia="Amiri" w:cs="Amiri"/>
          <w:color w:val="111111"/>
          <w:sz w:val="28"/>
          <w:sz w:val="28"/>
          <w:szCs w:val="28"/>
          <w:rtl w:val="true"/>
          <w:lang w:bidi="ar-SA"/>
        </w:rPr>
        <w:t xml:space="preserve">في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w:t>
      </w:r>
      <w:r>
        <w:rPr>
          <w:rFonts w:eastAsia="Amiri" w:cs="Amiri" w:ascii="Amiri" w:hAnsi="Amiri"/>
          <w:color w:val="111111"/>
          <w:sz w:val="28"/>
          <w:szCs w:val="28"/>
          <w:rtl w:val="true"/>
          <w:lang w:bidi="ar-SA"/>
        </w:rPr>
        <w:t>»</w:t>
      </w:r>
      <w:r>
        <w:rPr>
          <w:rStyle w:val="FootnoteAnchor"/>
          <w:rtl w:val="true"/>
        </w:rPr>
        <w:footnoteReference w:id="17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عَلَىَ بَيِّنتٍ</w:t>
      </w:r>
      <w:r>
        <w:rPr>
          <w:rFonts w:eastAsia="Amiri" w:cs="Amiri" w:ascii="Amiri" w:hAnsi="Amiri"/>
          <w:color w:val="111111"/>
          <w:sz w:val="28"/>
          <w:szCs w:val="28"/>
          <w:rtl w:val="true"/>
          <w:lang w:bidi="ar-SA"/>
        </w:rPr>
        <w:t>»</w:t>
      </w:r>
      <w:r>
        <w:rPr>
          <w:rStyle w:val="FootnoteAnchor"/>
          <w:rtl w:val="true"/>
        </w:rPr>
        <w:footnoteReference w:id="17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فى الْغُرُفتِ ءامِنُون</w:t>
      </w:r>
      <w:r>
        <w:rPr>
          <w:rFonts w:eastAsia="Amiri" w:cs="Amiri" w:ascii="Amiri" w:hAnsi="Amiri"/>
          <w:color w:val="111111"/>
          <w:sz w:val="28"/>
          <w:szCs w:val="28"/>
          <w:rtl w:val="true"/>
          <w:lang w:bidi="ar-SA"/>
        </w:rPr>
        <w:t>»</w:t>
      </w:r>
      <w:r>
        <w:rPr>
          <w:rStyle w:val="FootnoteAnchor"/>
          <w:rtl w:val="true"/>
        </w:rPr>
        <w:footnoteReference w:id="17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لِأهَبَ</w:t>
      </w:r>
      <w:r>
        <w:rPr>
          <w:rFonts w:eastAsia="Amiri" w:cs="Amiri" w:ascii="Amiri" w:hAnsi="Amiri"/>
          <w:color w:val="111111"/>
          <w:sz w:val="28"/>
          <w:szCs w:val="28"/>
          <w:rtl w:val="true"/>
          <w:lang w:bidi="ar-SA"/>
        </w:rPr>
        <w:t>»</w:t>
      </w:r>
      <w:r>
        <w:rPr>
          <w:rStyle w:val="FootnoteAnchor"/>
          <w:rtl w:val="true"/>
        </w:rPr>
        <w:footnoteReference w:id="1739"/>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ياء</w:t>
      </w:r>
      <w:r>
        <w:rPr>
          <w:rStyle w:val="FootnoteAnchor"/>
          <w:rtl w:val="true"/>
        </w:rPr>
        <w:footnoteReference w:id="17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ءَاتُونِي زُبَرَ الْحَدِيدِ</w:t>
      </w:r>
      <w:r>
        <w:rPr>
          <w:rFonts w:eastAsia="Amiri" w:cs="Amiri" w:ascii="Amiri" w:hAnsi="Amiri"/>
          <w:color w:val="111111"/>
          <w:sz w:val="28"/>
          <w:szCs w:val="28"/>
          <w:rtl w:val="true"/>
          <w:lang w:bidi="ar-SA"/>
        </w:rPr>
        <w:t>»</w:t>
      </w:r>
      <w:r>
        <w:rPr>
          <w:rStyle w:val="FootnoteAnchor"/>
          <w:rtl w:val="true"/>
        </w:rPr>
        <w:footnoteReference w:id="1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فَقَط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فَنُجِيَّ مَنْ نَشَاءُ</w:t>
      </w:r>
      <w:r>
        <w:rPr>
          <w:rFonts w:eastAsia="Amiri" w:cs="Amiri" w:ascii="Amiri" w:hAnsi="Amiri"/>
          <w:color w:val="111111"/>
          <w:sz w:val="28"/>
          <w:szCs w:val="28"/>
          <w:rtl w:val="true"/>
          <w:lang w:bidi="ar-SA"/>
        </w:rPr>
        <w:t>»</w:t>
      </w:r>
      <w:r>
        <w:rPr>
          <w:rStyle w:val="FootnoteAnchor"/>
          <w:rtl w:val="true"/>
        </w:rPr>
        <w:footnoteReference w:id="17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ونُجيِّ الْمُؤْمِنينَ</w:t>
      </w:r>
      <w:r>
        <w:rPr>
          <w:rFonts w:eastAsia="Amiri" w:cs="Amiri" w:ascii="Amiri" w:hAnsi="Amiri"/>
          <w:color w:val="111111"/>
          <w:sz w:val="28"/>
          <w:szCs w:val="28"/>
          <w:rtl w:val="true"/>
          <w:lang w:bidi="ar-SA"/>
        </w:rPr>
        <w:t>»</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كَيْفَ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بَصْطَةَ</w:t>
      </w:r>
      <w:r>
        <w:rPr>
          <w:rFonts w:eastAsia="Amiri" w:cs="Amiri" w:ascii="Amiri" w:hAnsi="Amiri"/>
          <w:color w:val="111111"/>
          <w:sz w:val="28"/>
          <w:szCs w:val="28"/>
          <w:rtl w:val="true"/>
          <w:lang w:bidi="ar-SA"/>
        </w:rPr>
        <w:t>»</w:t>
      </w:r>
      <w:r>
        <w:rPr>
          <w:rStyle w:val="FootnoteAnchor"/>
          <w:rtl w:val="true"/>
        </w:rPr>
        <w:footnoteReference w:id="1745"/>
      </w:r>
      <w:r>
        <w:rPr>
          <w:rFonts w:ascii="Amiri" w:hAnsi="Amiri" w:eastAsia="Amiri" w:cs="Amiri"/>
          <w:color w:val="111111"/>
          <w:sz w:val="28"/>
          <w:sz w:val="28"/>
          <w:szCs w:val="28"/>
          <w:rtl w:val="true"/>
          <w:lang w:bidi="ar-SA"/>
        </w:rPr>
        <w:t xml:space="preserve">في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الْمُصَيْطِرُون</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مُصَيْطِر</w:t>
      </w:r>
      <w:r>
        <w:rPr>
          <w:rFonts w:eastAsia="Amiri" w:cs="Amiri" w:ascii="Amiri" w:hAnsi="Amiri"/>
          <w:color w:val="111111"/>
          <w:sz w:val="28"/>
          <w:szCs w:val="28"/>
          <w:rtl w:val="true"/>
          <w:lang w:bidi="ar-SA"/>
        </w:rPr>
        <w:t>»</w:t>
      </w:r>
      <w:r>
        <w:rPr>
          <w:rStyle w:val="FootnoteAnchor"/>
          <w:rtl w:val="true"/>
        </w:rPr>
        <w:footnoteReference w:id="1747"/>
      </w:r>
      <w:r>
        <w:rPr>
          <w:rFonts w:ascii="Amiri" w:hAnsi="Amiri" w:eastAsia="Amiri" w:cs="Amiri"/>
          <w:color w:val="111111"/>
          <w:sz w:val="28"/>
          <w:sz w:val="28"/>
          <w:szCs w:val="28"/>
          <w:rtl w:val="true"/>
          <w:lang w:bidi="ar-SA"/>
        </w:rPr>
        <w:t xml:space="preserve">بالصاد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تَكْتبُ الكَلِمَةُ صَالِحةً للْقِرَاءَتَيْن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أَلفٍ وهي قِراءة</w:t>
      </w:r>
      <w:r>
        <w:rPr>
          <w:rStyle w:val="FootnoteAnchor"/>
          <w:rtl w:val="true"/>
        </w:rPr>
        <w:footnoteReference w:id="1748"/>
      </w:r>
      <w:r>
        <w:rPr>
          <w:rFonts w:ascii="Amiri" w:hAnsi="Amiri" w:eastAsia="Amiri" w:cs="Amiri"/>
          <w:color w:val="111111"/>
          <w:sz w:val="28"/>
          <w:sz w:val="28"/>
          <w:szCs w:val="28"/>
          <w:rtl w:val="true"/>
          <w:lang w:bidi="ar-SA"/>
        </w:rPr>
        <w:t>، وعَلَى قِرَاءَتِها هِيَ مَحْذُوقَةٌ رَسْماً لأنَّهُ جَمْعُ تَصْحِيح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مُوَافِقاً لِقِرَاءَةٍ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الْبَقَرَ تَشْبَهَ عَلَيْنَا</w:t>
      </w:r>
      <w:r>
        <w:rPr>
          <w:rFonts w:eastAsia="Amiri" w:cs="Amiri" w:ascii="Amiri" w:hAnsi="Amiri"/>
          <w:color w:val="111111"/>
          <w:sz w:val="28"/>
          <w:szCs w:val="28"/>
          <w:rtl w:val="true"/>
          <w:lang w:bidi="ar-SA"/>
        </w:rPr>
        <w:t>»</w:t>
      </w:r>
      <w:r>
        <w:rPr>
          <w:rStyle w:val="FootnoteAnchor"/>
          <w:rtl w:val="true"/>
        </w:rPr>
        <w:footnoteReference w:id="17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كُلَّمَا عَهَدُوا</w:t>
      </w:r>
      <w:r>
        <w:rPr>
          <w:rFonts w:eastAsia="Amiri" w:cs="Amiri" w:ascii="Amiri" w:hAnsi="Amiri"/>
          <w:color w:val="111111"/>
          <w:sz w:val="28"/>
          <w:szCs w:val="28"/>
          <w:rtl w:val="true"/>
          <w:lang w:bidi="ar-SA"/>
        </w:rPr>
        <w:t>»</w:t>
      </w:r>
      <w:r>
        <w:rPr>
          <w:rStyle w:val="FootnoteAnchor"/>
          <w:rtl w:val="true"/>
        </w:rPr>
        <w:footnoteReference w:id="17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فَلَقْتُلُوكُمْ</w:t>
      </w:r>
      <w:r>
        <w:rPr>
          <w:rFonts w:eastAsia="Amiri" w:cs="Amiri" w:ascii="Amiri" w:hAnsi="Amiri"/>
          <w:color w:val="111111"/>
          <w:sz w:val="28"/>
          <w:szCs w:val="28"/>
          <w:rtl w:val="true"/>
          <w:lang w:bidi="ar-SA"/>
        </w:rPr>
        <w:t>»</w:t>
      </w:r>
      <w:r>
        <w:rPr>
          <w:rStyle w:val="FootnoteAnchor"/>
          <w:rtl w:val="true"/>
        </w:rPr>
        <w:footnoteReference w:id="17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طئِرُهُمْ</w:t>
      </w:r>
      <w:r>
        <w:rPr>
          <w:rFonts w:eastAsia="Amiri" w:cs="Amiri" w:ascii="Amiri" w:hAnsi="Amiri"/>
          <w:color w:val="111111"/>
          <w:sz w:val="28"/>
          <w:szCs w:val="28"/>
          <w:rtl w:val="true"/>
          <w:lang w:bidi="ar-SA"/>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وطئِرَهٌ فِي عُنُقِهِ</w:t>
      </w:r>
      <w:r>
        <w:rPr>
          <w:rFonts w:eastAsia="Amiri" w:cs="Amiri" w:ascii="Amiri" w:hAnsi="Amiri"/>
          <w:color w:val="111111"/>
          <w:sz w:val="28"/>
          <w:szCs w:val="28"/>
          <w:rtl w:val="true"/>
          <w:lang w:bidi="ar-SA"/>
        </w:rPr>
        <w:t>»</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ثمراً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وَفِصلُهُ في عَامَيْن</w:t>
      </w:r>
      <w:r>
        <w:rPr>
          <w:rFonts w:eastAsia="Amiri" w:cs="Amiri" w:ascii="Amiri" w:hAnsi="Amiri"/>
          <w:color w:val="111111"/>
          <w:sz w:val="28"/>
          <w:szCs w:val="28"/>
          <w:rtl w:val="true"/>
          <w:lang w:bidi="ar-SA"/>
        </w:rPr>
        <w:t>»</w:t>
      </w:r>
      <w:r>
        <w:rPr>
          <w:rStyle w:val="FootnoteAnchor"/>
          <w:rtl w:val="true"/>
        </w:rPr>
        <w:footnoteReference w:id="17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ثِيَابُ سُنْدُسٍ</w:t>
      </w:r>
      <w:r>
        <w:rPr>
          <w:rFonts w:eastAsia="Amiri" w:cs="Amiri" w:ascii="Amiri" w:hAnsi="Amiri"/>
          <w:color w:val="111111"/>
          <w:sz w:val="28"/>
          <w:szCs w:val="28"/>
          <w:rtl w:val="true"/>
          <w:lang w:bidi="ar-SA"/>
        </w:rPr>
        <w:t>»</w:t>
      </w:r>
      <w:r>
        <w:rPr>
          <w:rStyle w:val="FootnoteAnchor"/>
          <w:rtl w:val="true"/>
        </w:rPr>
        <w:footnoteReference w:id="17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خِتمُهُ مِسْكٌ</w:t>
      </w:r>
      <w:r>
        <w:rPr>
          <w:rFonts w:eastAsia="Amiri" w:cs="Amiri" w:ascii="Amiri" w:hAnsi="Amiri"/>
          <w:color w:val="111111"/>
          <w:sz w:val="28"/>
          <w:szCs w:val="28"/>
          <w:rtl w:val="true"/>
          <w:lang w:bidi="ar-SA"/>
        </w:rPr>
        <w:t>»</w:t>
      </w:r>
      <w:r>
        <w:rPr>
          <w:rStyle w:val="FootnoteAnchor"/>
          <w:rtl w:val="true"/>
        </w:rPr>
        <w:footnoteReference w:id="17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فَادْخُلِي فِي عِبدِي</w:t>
      </w:r>
      <w:r>
        <w:rPr>
          <w:rFonts w:eastAsia="Amiri" w:cs="Amiri" w:ascii="Amiri" w:hAnsi="Amiri"/>
          <w:color w:val="111111"/>
          <w:sz w:val="28"/>
          <w:szCs w:val="28"/>
          <w:rtl w:val="true"/>
          <w:lang w:bidi="ar-SA"/>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الْقِرَاءَاتُ الْمُخْتَلِفَةُ الْمَشْهُورَةُ بِزِيَادَةٍ لا يَحْتَمِلُهَا الرَّسْمُ ونحوها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وَوَصَّى</w:t>
      </w:r>
      <w:r>
        <w:rPr>
          <w:rFonts w:eastAsia="Amiri" w:cs="Amiri" w:ascii="Amiri" w:hAnsi="Amiri"/>
          <w:color w:val="111111"/>
          <w:sz w:val="28"/>
          <w:szCs w:val="28"/>
          <w:rtl w:val="true"/>
          <w:lang w:bidi="ar-SA"/>
        </w:rPr>
        <w:t>»</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سَيَقُولُونَ الله وَلله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أَيْدِيهِمْ، وَمَا عَمِلَتْه</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 xml:space="preserve">فَكِتَابَتُهُ عَلَى نَحْو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وُجِدَ في مَصَاحِفِ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حَرَّرْتُهُ مِنْ كُتُبِ الرَّسمِ على انْتِشَارِهَا بَعْدَ تَعْبٍ شَدِيدٍ فَضَبطتُّه بهذِهِ الْقَوَاعِدِ الَّتِي لَمْ أَسْبَقَ إِلَى تَحْرِيرِها وَلَا يَخْرُجُ عَنْهَا إِنْ شَاءَ الله إلَّا مَا اخْتُلِفَ فِيه</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r>
        <w:rPr>
          <w:rStyle w:val="FootnoteAnchor"/>
          <w:rtl w:val="true"/>
        </w:rPr>
        <w:footnoteReference w:id="1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الشَّكْلُ في الصَّدْرِ الْأَوَّلِ نَقْطَاً، فَالْفَتْحَةُ نُقْطَةٌ على أَوَّلِ الْحَرْفِ، والضَّمَّةُ عَلَى آخِرَه، والكَسْرَةُ تَحْتَ أَوَّلِهِ، وَعَلَيْهِ مَشَى الدَّانِي والَّذِي اشْتُهِرَ الآن الضَّبْطُ بالحركَاتِ المَأْخُوذَةِ من الْحُروفِ وَهُوَ الَّذِي أَخْرَجَهُ الْخَلِيلُ وهُوَ أَكْثَرُ وَأَوْضَحُ وَعَلَيْهِ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فالْفَتْحُ شَكْلَةٌ مُسْتَطِيلَةٌ فَوْقَ الْحرْف والكَسْرُ كَذَلِكَ تَحْتَهُ، والضَّمُ وَاوٌ صُغْرَى فوقَه، والتَّنْوينُ زيادةٌ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مُظْهراً وذَلِكَ قبل</w:t>
      </w:r>
      <w:r>
        <w:rPr>
          <w:rStyle w:val="FootnoteAnchor"/>
          <w:rtl w:val="true"/>
        </w:rPr>
        <w:footnoteReference w:id="1763"/>
      </w:r>
      <w:r>
        <w:rPr>
          <w:rFonts w:ascii="Amiri" w:hAnsi="Amiri" w:eastAsia="Amiri" w:cs="Amiri"/>
          <w:color w:val="111111"/>
          <w:sz w:val="28"/>
          <w:sz w:val="28"/>
          <w:szCs w:val="28"/>
          <w:rtl w:val="true"/>
          <w:lang w:bidi="ar-SA"/>
        </w:rPr>
        <w:t>حَرْفِ حَلْقٍ رُكِّبَت فَوْقَها وإلَّا تَابَعْت بَيْنَهُمَا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الْأَلِفُ المحذُوفَةُ والمُبْدَلُ مِنْهَا فى محلِّها حَمْرَاءَ، والهمزةُ المَحذُوفَةُ تُكْتَبُ همزةً بلا حَرْفٍ حَمْراءَ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النُّون والتَّنْوين قبل البَاءِ علامةَ الإقْلَاب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الحَلْق سُكُون وتقرأ عند الإدغام والإِخفاء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ويُسَكَّنُ كُلُّ مُسَكَّن، ويُعَرَّى الْمُدْغَمُ</w:t>
      </w:r>
      <w:r>
        <w:rPr>
          <w:rStyle w:val="FootnoteAnchor"/>
          <w:rtl w:val="true"/>
        </w:rPr>
        <w:footnoteReference w:id="1764"/>
      </w:r>
      <w:r>
        <w:rPr>
          <w:rFonts w:ascii="Amiri" w:hAnsi="Amiri" w:eastAsia="Amiri" w:cs="Amiri"/>
          <w:color w:val="111111"/>
          <w:sz w:val="28"/>
          <w:sz w:val="28"/>
          <w:szCs w:val="28"/>
          <w:rtl w:val="true"/>
          <w:lang w:bidi="ar-SA"/>
        </w:rPr>
        <w:t>ويشَدّدُ مَا بَعْدَهُ إِلَّا الطَّاء قبلَ التَّاءِ فيُكْتَبُ عَلَيْهَا السُّكُون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فَرَّطْتُ</w:t>
      </w:r>
      <w:r>
        <w:rPr>
          <w:rFonts w:eastAsia="Amiri" w:cs="Amiri" w:ascii="Amiri" w:hAnsi="Amiri"/>
          <w:color w:val="111111"/>
          <w:sz w:val="28"/>
          <w:szCs w:val="28"/>
          <w:rtl w:val="true"/>
          <w:lang w:bidi="ar-SA"/>
        </w:rPr>
        <w:t>»</w:t>
      </w:r>
      <w:r>
        <w:rPr>
          <w:rStyle w:val="FootnoteAnchor"/>
          <w:rtl w:val="true"/>
        </w:rPr>
        <w:footnoteReference w:id="1765"/>
      </w:r>
      <w:r>
        <w:rPr>
          <w:rFonts w:ascii="Amiri" w:hAnsi="Amiri" w:eastAsia="Amiri" w:cs="Amiri"/>
          <w:color w:val="111111"/>
          <w:sz w:val="28"/>
          <w:sz w:val="28"/>
          <w:szCs w:val="28"/>
          <w:rtl w:val="true"/>
          <w:lang w:bidi="ar-SA"/>
        </w:rPr>
        <w:t>وَمَطَّةُ الممدُودِ لَا تُجاوِزُهُ</w:t>
      </w:r>
      <w:r>
        <w:rPr>
          <w:rFonts w:eastAsia="Amiri" w:cs="Amiri" w:ascii="Amiri" w:hAnsi="Amiri"/>
          <w:color w:val="111111"/>
          <w:sz w:val="28"/>
          <w:szCs w:val="28"/>
          <w:rtl w:val="true"/>
          <w:lang w:bidi="ar-SA"/>
        </w:rPr>
        <w:t xml:space="preserve">. </w:t>
      </w:r>
      <w:bookmarkStart w:id="234" w:name="pg9762_73747"/>
    </w:p>
    <w:p>
      <w:pPr>
        <w:pStyle w:val="Heading2"/>
        <w:numPr>
          <w:ilvl w:val="1"/>
          <w:numId w:val="1"/>
        </w:numPr>
        <w:rPr/>
      </w:pPr>
      <w:bookmarkStart w:id="235" w:name="__RefHeading___Toc9051971_2870459653"/>
      <w:bookmarkStart w:id="236" w:name="_Toc78"/>
      <w:bookmarkEnd w:id="234"/>
      <w:bookmarkEnd w:id="235"/>
      <w:r>
        <w:rPr>
          <w:rtl w:val="true"/>
        </w:rPr>
        <w:t>النَّوْعُ الْخَامِسُ والتِّسْعُون</w:t>
      </w:r>
      <w:r>
        <w:rPr>
          <w:rtl w:val="true"/>
        </w:rPr>
        <w:t>:</w:t>
      </w:r>
      <w:bookmarkEnd w:id="236"/>
    </w:p>
    <w:p>
      <w:pPr>
        <w:pStyle w:val="BookText"/>
        <w:rPr/>
      </w:pPr>
      <w:r>
        <w:rPr>
          <w:rFonts w:ascii="Amiri" w:hAnsi="Amiri" w:eastAsia="Amiri" w:cs="Amiri"/>
          <w:color w:val="111111"/>
          <w:sz w:val="28"/>
          <w:sz w:val="28"/>
          <w:szCs w:val="28"/>
          <w:rtl w:val="true"/>
          <w:lang w:bidi="ar-SA"/>
        </w:rPr>
        <w:t>تَسْمِيَةُ السُّوَر</w:t>
      </w:r>
    </w:p>
    <w:p>
      <w:pPr>
        <w:pStyle w:val="BookText"/>
        <w:rPr/>
      </w:pPr>
      <w:r>
        <w:rPr>
          <w:rFonts w:ascii="Amiri" w:hAnsi="Amiri" w:eastAsia="Amiri" w:cs="Amiri"/>
          <w:color w:val="111111"/>
          <w:sz w:val="28"/>
          <w:sz w:val="28"/>
          <w:szCs w:val="28"/>
          <w:rtl w:val="true"/>
          <w:lang w:bidi="ar-SA"/>
        </w:rPr>
        <w:t>هَذَا النَّوعُ مِنْ زِيَادَتَي،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هَلْ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وَسُورةُ آل عمران</w:t>
      </w:r>
      <w:r>
        <w:rPr>
          <w:rStyle w:val="FootnoteAnchor"/>
          <w:rtl w:val="true"/>
        </w:rPr>
        <w:footnoteReference w:id="1766"/>
      </w:r>
      <w:r>
        <w:rPr>
          <w:rFonts w:ascii="Amiri" w:hAnsi="Amiri" w:eastAsia="Amiri" w:cs="Amiri"/>
          <w:color w:val="111111"/>
          <w:sz w:val="28"/>
          <w:sz w:val="28"/>
          <w:szCs w:val="28"/>
          <w:rtl w:val="true"/>
          <w:lang w:bidi="ar-SA"/>
        </w:rPr>
        <w:t>، وسُورَةُ النِّسَاءِ، وَسُورَةُ الْمَائِدَةِ ونحو ذلك</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والْجُمْهُورُ عَلَى جَوَازِه ففي الصَّحِيح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الَّذِي أَنْزَلَتْ عَلَيْهِ سُورَةُ الْبَقَرَة، وَفِي مُسْنَدِ أَحْمَدَ أَنْ الْعَبَّاسَ نَادَى بِأَمْرِ رَسُولِ اللهِ صَلَّى اللهُ عَلَيْهِ وَسَلَّمَ لَمَّا فَرَّ الصَّحَابَةُ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يُقْبِلُون</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ذَلِكَ، بَل السُّورَةُ الَّتي يُذكَرُ فِيهَا كَذَا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الطَّبَرَانِيّ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سُورَة الْبَقَرَةِ، وَلَا سُورَة آل عمران وَلَا سُورَةَ النِّسَاءِ، وَكَذَلِكَ الْقُرْآنُ كُلُّه،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p>
    <w:p>
      <w:pPr>
        <w:pStyle w:val="BookText"/>
        <w:rPr/>
      </w:pPr>
      <w:r>
        <w:rPr>
          <w:rFonts w:ascii="Amiri" w:hAnsi="Amiri" w:eastAsia="Amiri" w:cs="Amiri"/>
          <w:color w:val="111111"/>
          <w:sz w:val="28"/>
          <w:sz w:val="28"/>
          <w:szCs w:val="28"/>
          <w:rtl w:val="true"/>
          <w:lang w:bidi="ar-SA"/>
        </w:rPr>
        <w:t>الَّتي يُذكَرُ فِيهَا الْبَقَرَةُ وَالَّتي يُذكَرُ فِيهَا آلُ عِمران وَكَذَا الْقُرْآنُ كُلُّه، وَهَذَا حَدِيث ضَعِيفَ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رَفْعُه، 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مَوْقُوفَاً عَلَى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حَدِّ السُّورَةِ أَنَّهَا الْمُسمَّاةُ تَوْقِيفاً، فَظَاهِرُه أَنَّه لَا يَجُوزُ إِلَّا بتَوقيفٍ مِنَ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الَّذِي تُذكَرُ بِه وتَشْتَهر، وَإِلَّا فَقَدْ سَمَّى جَمَاعَةٌ مِنَ الصَّحابَةَ والتَّابعين سُوَراً بأَسْمَاءَ 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سمَّى حُذَيْفَةُ التَّوْبَةَ بالْفَاضِحةِ وسُورَةَ الْعَذَاب وسمَّى خالِد بن معدان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فُسْطَاطَ الْقُرآن</w:t>
      </w:r>
      <w:r>
        <w:rPr>
          <w:rStyle w:val="FootnoteAnchor"/>
          <w:rtl w:val="true"/>
        </w:rPr>
        <w:footnoteReference w:id="1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الْوَافِيَة</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تَكْفِي عَمَّا عَدَاهَا</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 مَا كَانَ</w:t>
      </w:r>
      <w:r>
        <w:rPr>
          <w:rStyle w:val="FootnoteAnchor"/>
          <w:rtl w:val="true"/>
        </w:rPr>
        <w:footnoteReference w:id="1772"/>
      </w:r>
      <w:r>
        <w:rPr>
          <w:rFonts w:ascii="Amiri" w:hAnsi="Amiri" w:eastAsia="Amiri" w:cs="Amiri"/>
          <w:color w:val="111111"/>
          <w:sz w:val="28"/>
          <w:sz w:val="28"/>
          <w:szCs w:val="28"/>
          <w:rtl w:val="true"/>
          <w:lang w:bidi="ar-SA"/>
        </w:rPr>
        <w:t xml:space="preserve">لَهُ اسْمَانِ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فَالْفَاتِحَة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الْقُرْآن وأُمَّ الكِتَاب، وَسُورَةَ الْحَمْدِ، وَسُورَةَ الصَّلَاةِ، وَالشِّفَاءِ، وَالسَّبْعَ الْمَثَانِي، والرَّاقية</w:t>
      </w:r>
      <w:r>
        <w:rPr>
          <w:rStyle w:val="FootnoteAnchor"/>
          <w:rtl w:val="true"/>
        </w:rPr>
        <w:footnoteReference w:id="1773"/>
      </w:r>
      <w:r>
        <w:rPr>
          <w:rFonts w:ascii="Amiri" w:hAnsi="Amiri" w:eastAsia="Amiri" w:cs="Amiri"/>
          <w:color w:val="111111"/>
          <w:sz w:val="28"/>
          <w:sz w:val="28"/>
          <w:szCs w:val="28"/>
          <w:rtl w:val="true"/>
          <w:lang w:bidi="ar-SA"/>
        </w:rPr>
        <w:t>والنَّور، والدُّعَاءِ، وَالْمُنَاجَاةِ، والشَّافِيَة، وَالكَافِيَة، والكَنْزِ، وَالْأَسَاسِ</w:t>
      </w: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وَبَرَاءَة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وَالْفَاضِحَة، وَسُورَة </w:t>
      </w:r>
    </w:p>
    <w:p>
      <w:pPr>
        <w:pStyle w:val="BookText"/>
        <w:rPr/>
      </w:pPr>
      <w:r>
        <w:rPr>
          <w:rFonts w:ascii="Amiri" w:hAnsi="Amiri" w:eastAsia="Amiri" w:cs="Amiri"/>
          <w:color w:val="111111"/>
          <w:sz w:val="28"/>
          <w:sz w:val="28"/>
          <w:szCs w:val="28"/>
          <w:rtl w:val="true"/>
          <w:lang w:bidi="ar-SA"/>
        </w:rPr>
        <w:t>الْعَذَابِ</w:t>
      </w:r>
      <w:r>
        <w:rPr>
          <w:rStyle w:val="FootnoteAnchor"/>
          <w:rtl w:val="true"/>
        </w:rPr>
        <w:footnoteReference w:id="1775"/>
      </w:r>
    </w:p>
    <w:p>
      <w:pPr>
        <w:pStyle w:val="BookText"/>
        <w:rPr/>
      </w:pPr>
      <w:r>
        <w:rPr>
          <w:rFonts w:eastAsia="Times New Roman" w:cs="Times New Roman" w:ascii="Times New Roman" w:hAnsi="Times New Roman"/>
          <w:color w:val="111111"/>
          <w:sz w:val="28"/>
          <w:szCs w:val="28"/>
          <w:lang w:val="en-US" w:bidi="en-US"/>
        </w:rPr>
        <w:t>156:1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لأنَّها سَابعَةُ السَّبْعِ الطِّوَال، وَالْإسْرَاءُ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بَني إِسْرَائِيل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والسُّجْدَة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وَفَاطِر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وغَافِر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وَفُصَّلت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والْجَاثِيَة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وسُورَةُ مُحَمَّدٍ صَلَّى اللهُ عَلَيْهِ وَسَلَّم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والْطَّلَاقُ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القَصْرَى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يُوضَعُ اسْم لِجُملَةٍ مِنَ السَّوَرِ</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القول بأن فواتح السُّوَر أسماء لها الإتقان </w:t>
      </w:r>
      <w:r>
        <w:rPr>
          <w:rFonts w:eastAsia="Amiri" w:cs="Amiri" w:ascii="Amiri" w:hAnsi="Amiri"/>
          <w:color w:val="111111"/>
          <w:sz w:val="28"/>
          <w:szCs w:val="28"/>
          <w:lang w:bidi="ar-SA"/>
        </w:rPr>
        <w:t>161:1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كالزُّهْرَاوَيْنِ للْبَقَرَةِ وآلِ عمْران، والسَّبْع الطِّوال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وَمَا بَعْدَهَا إِلَى الْأَعْرَاف،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كَذَا رُوِيَ عَنْ سَعِيد بْنِ جُبَيْرِ وَمُجَاهد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مِنَ الْحُجُرَاتِ إِلَى آخِرِ الْقُرْآنِ لكَثْرِة الْفَصْلِ بَيْنَ سُوَره بِالْبَسْمَلَةِ، وَالْمُعَوّذات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لِلْإِخْلَاص وَالْفَلَقِ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bookmarkStart w:id="237" w:name="pg9762_73750"/>
    </w:p>
    <w:p>
      <w:pPr>
        <w:pStyle w:val="Heading2"/>
        <w:numPr>
          <w:ilvl w:val="1"/>
          <w:numId w:val="1"/>
        </w:numPr>
        <w:rPr/>
      </w:pPr>
      <w:bookmarkStart w:id="238" w:name="__RefHeading___Toc9051973_2870459653"/>
      <w:bookmarkStart w:id="239" w:name="_Toc79"/>
      <w:bookmarkEnd w:id="237"/>
      <w:bookmarkEnd w:id="238"/>
      <w:r>
        <w:rPr>
          <w:rtl w:val="true"/>
        </w:rPr>
        <w:t>النَّوْعُ السَّادِسُ وَالتِّسْعُونَ</w:t>
      </w:r>
      <w:r>
        <w:rPr>
          <w:rtl w:val="true"/>
        </w:rPr>
        <w:t xml:space="preserve">: </w:t>
      </w:r>
      <w:r>
        <w:rPr>
          <w:rtl w:val="true"/>
        </w:rPr>
        <w:t>تَرْتِيبُ الآيْ وَالسُّوَر</w:t>
      </w:r>
      <w:bookmarkEnd w:id="239"/>
    </w:p>
    <w:p>
      <w:pPr>
        <w:pStyle w:val="BookText"/>
        <w:rPr/>
      </w:pPr>
      <w:r>
        <w:rPr>
          <w:rFonts w:ascii="Amiri" w:hAnsi="Amiri" w:eastAsia="Amiri" w:cs="Amiri"/>
          <w:color w:val="111111"/>
          <w:sz w:val="28"/>
          <w:sz w:val="28"/>
          <w:szCs w:val="28"/>
          <w:rtl w:val="true"/>
          <w:lang w:bidi="ar-SA"/>
        </w:rPr>
        <w:t>هَذَا النَّوْعٌ مِنْ</w:t>
      </w:r>
      <w:r>
        <w:rPr>
          <w:rStyle w:val="FootnoteAnchor"/>
          <w:rtl w:val="true"/>
        </w:rPr>
        <w:footnoteReference w:id="1777"/>
      </w:r>
      <w:r>
        <w:rPr>
          <w:rFonts w:ascii="Amiri" w:hAnsi="Amiri" w:eastAsia="Amiri" w:cs="Amiri"/>
          <w:color w:val="111111"/>
          <w:sz w:val="28"/>
          <w:sz w:val="28"/>
          <w:szCs w:val="28"/>
          <w:rtl w:val="true"/>
          <w:lang w:bidi="ar-SA"/>
        </w:rPr>
        <w:t xml:space="preserve">زِيَادَتي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هَلْ تَرْتِيبُ الْآي وَالسُّوَر عَلَى النَّظْمِ الَّذِي هُوَ عَلَيْهِ الْآنَ تَوْقِيف</w:t>
      </w:r>
      <w:r>
        <w:rPr>
          <w:rStyle w:val="FootnoteAnchor"/>
          <w:rtl w:val="true"/>
        </w:rPr>
        <w:footnoteReference w:id="1778"/>
      </w:r>
      <w:r>
        <w:rPr>
          <w:rFonts w:ascii="Amiri" w:hAnsi="Amiri" w:eastAsia="Amiri" w:cs="Amiri"/>
          <w:color w:val="111111"/>
          <w:sz w:val="28"/>
          <w:sz w:val="28"/>
          <w:szCs w:val="28"/>
          <w:rtl w:val="true"/>
          <w:lang w:bidi="ar-SA"/>
        </w:rPr>
        <w:t>مِنَ النَّبيِّ صَلَّى اللهُ عَلَيْهِ وَسَلَّم، أَوْ بِاجْتِهَادٍ مِنَ الصَّحَابَةَ؟ فَذَهَبَ قَوْمٌ إِلَى الثَّانِي</w:t>
      </w:r>
      <w:r>
        <w:rPr>
          <w:rStyle w:val="FootnoteAnchor"/>
          <w:rtl w:val="true"/>
        </w:rPr>
        <w:footnoteReference w:id="1779"/>
      </w:r>
      <w:r>
        <w:rPr>
          <w:rFonts w:ascii="Amiri" w:hAnsi="Amiri" w:eastAsia="Amiri" w:cs="Amiri"/>
          <w:color w:val="111111"/>
          <w:sz w:val="28"/>
          <w:sz w:val="28"/>
          <w:szCs w:val="28"/>
          <w:rtl w:val="true"/>
          <w:lang w:bidi="ar-SA"/>
        </w:rPr>
        <w:t>تَمَسُّكاً بِحَدِيثِ سُؤَالِ ابن عَبَّاس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رُوِي عَنْ عَلَيّ أَنَّه كَانَ عَزَمَ عَلَى تَرتيبِ الْقُرآنِ بحسَب نُزُولِه وأَنَّ أَوَّل مُصْحَفِه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مُصْحَفٌ أُبَيّ وابْنِ مَسْعُودٍ فِيهِ اخْتِلَافٌ شَديدٌ في التَّرتيب، واخْتارَ مَكِّيّ وَغَيْرهُ أَنَّ تَرتيبَ الآيَاتِ وَالْبَسْمَلَةِ فِي الْأَوَائِل مِنَ النَّبيّ صَلَّى الله عَلَيْهِ وَسَلَّم وتَرتيب السُّوَرِ باجْتهادِ الصَّحَابَة</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والْمُخْتَارُ أَنَّ الكُلَّ مِنَ النَّبيِّ صَلَّى اللهُ عَلَيْهِ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الكِرْمَانِيُّ فِي الْبُرْهَانَ بَعْدَ أَنْ ذَكَرَ الحِكْمَةَ في قوله تَعَالى في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اعْبُدُوا رَبَّكُم</w:t>
      </w:r>
      <w:r>
        <w:rPr>
          <w:rFonts w:eastAsia="Amiri" w:cs="Amiri" w:ascii="Amiri" w:hAnsi="Amiri"/>
          <w:color w:val="111111"/>
          <w:sz w:val="28"/>
          <w:szCs w:val="28"/>
          <w:rtl w:val="true"/>
          <w:lang w:bidi="ar-SA"/>
        </w:rPr>
        <w:t>..»</w:t>
      </w:r>
      <w:r>
        <w:rPr>
          <w:rStyle w:val="FootnoteAnchor"/>
          <w:rtl w:val="true"/>
        </w:rPr>
        <w:footnoteReference w:id="1781"/>
      </w:r>
      <w:r>
        <w:rPr>
          <w:rFonts w:ascii="Amiri" w:hAnsi="Amiri" w:eastAsia="Amiri" w:cs="Amiri"/>
          <w:color w:val="111111"/>
          <w:sz w:val="28"/>
          <w:sz w:val="28"/>
          <w:szCs w:val="28"/>
          <w:rtl w:val="true"/>
          <w:lang w:bidi="ar-SA"/>
        </w:rPr>
        <w:t xml:space="preserve">وَلَيْسَ فِي الْقُرآنِ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المُرَادُ بِهَا التَّوْحِيدِ، وهُوَ أَوَّلُ مَا يَلْزَمُ الْعَبْدَ، فَكَانَ هَذَا أَوَّلَ خِطابٍ خاطبَ اللهُ به النَّاسَ فِي الْقُرْآن فَخَاطَبَهُم أَوَّلاً بِمَا أَلْزَمَهُمْ، ثُمَّ ذَكَرَ سَائِر العِبَادات</w:t>
      </w:r>
      <w:r>
        <w:rPr>
          <w:rStyle w:val="FootnoteAnchor"/>
          <w:rtl w:val="true"/>
        </w:rPr>
        <w:footnoteReference w:id="1782"/>
      </w:r>
      <w:r>
        <w:rPr>
          <w:rFonts w:ascii="Amiri" w:hAnsi="Amiri" w:eastAsia="Amiri" w:cs="Amiri"/>
          <w:color w:val="111111"/>
          <w:sz w:val="28"/>
          <w:sz w:val="28"/>
          <w:szCs w:val="28"/>
          <w:rtl w:val="true"/>
          <w:lang w:bidi="ar-SA"/>
        </w:rPr>
        <w:t>فَمَا بَعْدَها مِنْ السُّوَرِ والآيات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سُورَةُ الْبَقَرَةِ بأَوَّلِ الْقُرْآنِ نُزُولًا فَيَحْسُنُ فِيهَا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ثُمَّ الْبَقَرَةُ ثُمَّ آلُ عِمْران عَلَى التَّرتيب إِلَى سُورةِ النَّاسِ، وَهَكَذَا هُوَ عِند اللهِ في اللُّوْح الْمَحْفُوظِ عَلَى هَذَا التَّرتيب وَكَانَ صَلَّى اللَّهُ عَلَيْهِ وَسَلَّم يَعْرِضُ عَلَى</w:t>
      </w:r>
      <w:r>
        <w:rPr>
          <w:rStyle w:val="FootnoteAnchor"/>
          <w:rtl w:val="true"/>
        </w:rPr>
        <w:footnoteReference w:id="1783"/>
      </w:r>
      <w:r>
        <w:rPr>
          <w:rFonts w:ascii="Amiri" w:hAnsi="Amiri" w:eastAsia="Amiri" w:cs="Amiri"/>
          <w:color w:val="111111"/>
          <w:sz w:val="28"/>
          <w:sz w:val="28"/>
          <w:szCs w:val="28"/>
          <w:rtl w:val="true"/>
          <w:lang w:bidi="ar-SA"/>
        </w:rPr>
        <w:t xml:space="preserve">جبريلَ كلَّ سَنَةٍ ما كَانَ يَجْتَمِعُ عِنْدَه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وَعَرَضَهُ عَلَيْهِ فِي السَّنَةِ الَّتي تُوُفِّيَ فِيهَا مَرَّتَين، وَكَانَ آخِرُ الآياتِ نُزُولاً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1784"/>
      </w:r>
      <w:r>
        <w:rPr>
          <w:rFonts w:ascii="Amiri" w:hAnsi="Amiri" w:eastAsia="Amiri" w:cs="Amiri"/>
          <w:color w:val="111111"/>
          <w:sz w:val="28"/>
          <w:sz w:val="28"/>
          <w:szCs w:val="28"/>
          <w:rtl w:val="true"/>
          <w:lang w:bidi="ar-SA"/>
        </w:rPr>
        <w:t>فَأَمَرَهُ جبريلُ أَنْ يَضَعَها بينَ آيَتي الرّبا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أَوَّلاً جُمْلَةً وَاحِدَةً مِنَ اللَّوْحِ الْمَحْفُوظِ إِلَى السَّماءِ الدُّنْيَا، ثُمَّ نَزَلَ مُتَفَرِّقاً عَلَى حَسَبِ الْمَصَالِح، ثُمَّ أثْبِتَ في المصَاحِفِ عَلَى التَّأليفِ وَالنَّظْمِ المُثْبت في اللَّوْحِ المحْفُوظِ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الْبَيْهَقي في 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عَلَى عَهْدِ النَّبيِّ صَلَّى اللهُ عَلَيْهِ وَسَلَّم مُرَتَباً سُورهُ وَآيَاتُه عَلَى هَذَا التَّرتيب إِلَّا الأَنْفَالَ وَبَرَاءَة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رَوَى الحَاكِمُ وَغَيْرُه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أَنْ عَمَدْتُم إِلَى الْأَنْفَالِ وَهِيَ مِنَ الْمَثَانِي وإلى بَرَاءَةِ وَهِيَ مِنَ الْمئِين فَقَرَنْتُمْ بَيْنَهُما وَلَمْ تَكْتُبُوا بَيْنَهُما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وَوَضَعْتُموهَا في السَّبْعِ الطَّوَال</w:t>
      </w:r>
      <w:r>
        <w:rPr>
          <w:rStyle w:val="FootnoteAnchor"/>
          <w:rtl w:val="true"/>
        </w:rPr>
        <w:footnoteReference w:id="17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لما يأْتي عليه الزَّمَانُ وَهُوَ يَنْزِلُ عَلَيْهِ مِنَ السُّوَرِ ذَوَاتِ الْعَدَد</w:t>
      </w:r>
      <w:r>
        <w:rPr>
          <w:rStyle w:val="FootnoteAnchor"/>
          <w:rtl w:val="true"/>
        </w:rPr>
        <w:footnoteReference w:id="1786"/>
      </w:r>
      <w:r>
        <w:rPr>
          <w:rFonts w:ascii="Amiri" w:hAnsi="Amiri" w:eastAsia="Amiri" w:cs="Amiri"/>
          <w:color w:val="111111"/>
          <w:sz w:val="28"/>
          <w:sz w:val="28"/>
          <w:szCs w:val="28"/>
          <w:rtl w:val="true"/>
          <w:lang w:bidi="ar-SA"/>
        </w:rPr>
        <w:t>، وَكَانَ إِذَا نَزَلَ عَلَيْهِ الشَّيْءُ دَعَا بَعْضَ مَنْ يَكْتُب لَهُ فيقول</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والمِئون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ولِيَها، سُمِّيت بذلك، لأن كل سورة منها تزيد على مائة آية أو تقاربها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ولى المئين، لأنها ثنتها، أي كانت بعدها فهي لها ثوانٍ والمئون لها أوائل،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التي آيها أقل من مائة، لأنها تُثنَّى أكثر مما يثنَّى الطول والمئون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في السُّورةِ الَّتي فيها كَذَا وَكَذَا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الْأَنْفَالُ مِنْ أَوَائِل مَا نَزَلَ بالْمَدِينَة، وَكَانَتْ بَرَاءَةُ مِنْ آخِرِ الْقُرْآن نُزُولاً، وَكَانَتْ قِصَّتُها شَبيهةً بقِصَّتِهَا فَظَنَنْتُ أَنَّها مِنْها فَقْبَضَ رَسُولُ </w:t>
      </w:r>
    </w:p>
    <w:p>
      <w:pPr>
        <w:pStyle w:val="BookText"/>
        <w:rPr/>
      </w:pPr>
      <w:r>
        <w:rPr>
          <w:rFonts w:ascii="Amiri" w:hAnsi="Amiri" w:eastAsia="Amiri" w:cs="Amiri"/>
          <w:color w:val="111111"/>
          <w:sz w:val="28"/>
          <w:sz w:val="28"/>
          <w:szCs w:val="28"/>
          <w:rtl w:val="true"/>
          <w:lang w:bidi="ar-SA"/>
        </w:rPr>
        <w:t>اللهِ صَلَّى اللهُ عَلَيْهِ وَسَلَّمَ وَلَمْ يُبَيّنْ لَنَا أَنَّهَا مِنْهَا، فَمِنْ ثَمُّ قَرنْتُ بَيْنَهما وَلَمْ أَكْتب بَيْنَهُمَا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وسلم نُؤَلِّفُ الْقُرْآنَ مِنَ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أَبِي بكر، فَرَوى الْبُخَارِيُّ عَنْ زَيْدِ بْنِ ثَابِتٍ قَال</w:t>
      </w:r>
      <w:r>
        <w:rPr>
          <w:rStyle w:val="FootnoteAnchor"/>
          <w:rtl w:val="true"/>
        </w:rPr>
        <w:footnoteReference w:id="1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أَبُو بَكْرٍ بِقَتْلِ أَهْلِ الْيَمَامَةِ، فَإِذَا عُمَرُ بْن الْخَطَّابِ </w:t>
      </w:r>
    </w:p>
    <w:p>
      <w:pPr>
        <w:pStyle w:val="BookText"/>
        <w:rPr/>
      </w:pPr>
      <w:r>
        <w:rPr>
          <w:rFonts w:ascii="Amiri" w:hAnsi="Amiri" w:eastAsia="Amiri" w:cs="Amiri"/>
          <w:color w:val="111111"/>
          <w:sz w:val="28"/>
          <w:sz w:val="28"/>
          <w:szCs w:val="28"/>
          <w:rtl w:val="true"/>
          <w:lang w:bidi="ar-SA"/>
        </w:rPr>
        <w:t>عِنْدَه،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قَدْ اسْتَحرُ بِقُراءِ الْقُرْآن وَإِنِّي أَخْشَى أَنْ يَسْتَحِرُ الْقَتْلُ بِالْقُرَّاءِ فِي الْمَوَاطِنِ فَيَذهَبَ كَثِيرٌ مِن الْقُرْآن وَإِنِّي أَرَى أَنْ تَأْمُرَ بِجَمْعِ الْقُرْآنِ، فَقُلْتُ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تَفْعَلُونَ شَيئاً لمْ يفْعَلْه رسُولُ اللهِ صَلَّى اللهُ عَلَيْهِ وَسَلَّم؟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خَيْرٌ فَلَمْ يَزَلْ يُرَاجِعُني حتَّى شَرَحَ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لِذَلِكَ وَرَأَيْتُ فِي ذَلِكَ الَّذِي رَأَى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شَابٌ عاقلٌ لَا نتَّهِمُكَ وَقَدْ كُنْتَ تكتبُ الْوَحْيَ لِرَسُولِ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الْقُرْآنَ فَاجْمَعْه فَوَاللَّهِ لَوْ كَلَّفُونِي نَقْلَ جَبَلٍ مِنَ الْجِبَالِ مَا كَانَ أَثْقَلَ عَلَيَّ مِمَّا أَمَرَنِي بِه مِنْ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تَفْعَلُونَ شَيْئاً لَمْ يَفْعَلْهُ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خَيْر، وَلَمْ يَزَلْ أَبُو بَكْرٍ يُرَاجِعُني حتَّى شَرَحَ اللهُ صَدْرِي لِلَّذِي شَرَحَ لَهُ صَدْرَ أَبي بَكْرٍ وَعُمَرَ، فتتبَّعتُ الْقُرْآن أَجْمَعُه مِنَ العُسب واللّخاف وصُدُورِ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آخِرَ سُورةِ التَّوْبَةَ معَ أبي خُزَيْمَةَ الَأنْصاري لَمْ أَجِدْهَا مَع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حتَّى خاتِمة براءَة، فَكَانت الصُّحُفُ عِنْدَ أَبي بكرٍ حتَّى تَوفَّاهُ الله تعالَى، ثُمَّ عِنْدَ عُمَرَ حياتَه، ثُمَّ عِنْدَ حفصةَ بنت عمر</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وكيع عن السُّدي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أجراً في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كَانَ أَوَّلَ مَنْ جَمَعَ بَيْنَ اللَّوحین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السُّوَر في زَمَنِ عُثْمان، فقد روَى البُخَارِيُّ عَنْ أَنَس أَنَّ حُذَيْفَة بن الْيَمَان قدِمَ على عُثْمانَ وَكَانَ يُغَازِي أَهْلَ الشَّامِ في فَتْحِ إرْمينيةَ وَأَذْرَبِيجَان مَع أَهْلِ الْعِراقِ، فَأَفْزَعَ حُذَيْفَة اختِلافُهُمْ في القراءَة</w:t>
      </w:r>
      <w:r>
        <w:rPr>
          <w:rStyle w:val="FootnoteAnchor"/>
          <w:rtl w:val="true"/>
        </w:rPr>
        <w:footnoteReference w:id="1791"/>
      </w:r>
      <w:r>
        <w:rPr>
          <w:rFonts w:ascii="Amiri" w:hAnsi="Amiri" w:eastAsia="Amiri" w:cs="Amiri"/>
          <w:color w:val="111111"/>
          <w:sz w:val="28"/>
          <w:sz w:val="28"/>
          <w:szCs w:val="28"/>
          <w:rtl w:val="true"/>
          <w:lang w:bidi="ar-SA"/>
        </w:rPr>
        <w:t>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الأمَّةَ قَبْلَ أَنْ يَخْتَلِفُوا في الكتابِ اخْتِلافَ اليهُودِ والنَّصَارَى فَأَرْسَلَ إِلَى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أَرْسِلِي إِلَيْنَا بالصُّحُفِ نَنْسخها في المصَاحِف ثُمَّ نَرُدَّهَا إِلَيكِ، فَأَرْسَلَت بِهَا حَفْصَة إلَى عُثْمَان فَأَمَر زيد بن ثابتٍ وَعبدَ الله بنَ الزُّبَيْرِ وسعيدَ بن العاص وعبد الرحمن بن الحارث بن هشام فَنَسَخُوهَا فِي المَصَاحِفِ، وَقَالَ عُثْمَانُ للرَّهْط القُرشيّين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أَنتُم وَزَيدُ بن ثابتٍ فِي شَيْءٍ مِنَ الْقُرْآنِ فَاكْتبوه بِلِسَانِ قُرَيْشٍ فَإِنَّمَا أُنْزِلَ بِلِسَانِهم</w:t>
      </w: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نَسخُوا الصُّحُفَ في المصَاحِف ردَّ عُثْمَانُ الصُّحُفَ إِلَى حَفْصَة وَأَرسَلَ إِلَى كُلِّ أُفُقٍ بمُصْحفٍ ممَّا نَسَخُوا، وأَمَر بَما سَواه مِنْ القُرْآنِ في كلّ صحيفةٍ أَوْ مُصْحفٍ أَنْ يُحْرق</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فَفَقَدْتُ آيَةً مِنَ الْأَحْزَاب حينَ نَسَخْنَا المُصْحَفَ</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146:6</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أَسْمَعُ رَسُولَ اللهِ صَلَّى اللهُ عَلَيْهِ وَسَلَّم يقرأُ بِهَا فَالْتَمَسْنَاهَا فَوَجَدْنَاهَا مَعَ خُزَيْمَةَ بن ثابت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1795"/>
      </w:r>
      <w:r>
        <w:rPr>
          <w:rFonts w:ascii="Amiri" w:hAnsi="Amiri" w:eastAsia="Amiri" w:cs="Amiri"/>
          <w:color w:val="111111"/>
          <w:sz w:val="28"/>
          <w:sz w:val="28"/>
          <w:szCs w:val="28"/>
          <w:rtl w:val="true"/>
          <w:lang w:bidi="ar-SA"/>
        </w:rPr>
        <w:t>فَأَلْحقْنَاهَا في سُورَتِها بالمُصْحَف</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 xml:space="preserve">. </w:t>
      </w:r>
      <w:bookmarkStart w:id="240" w:name="pg9762_73757"/>
    </w:p>
    <w:p>
      <w:pPr>
        <w:pStyle w:val="Heading2"/>
        <w:numPr>
          <w:ilvl w:val="1"/>
          <w:numId w:val="1"/>
        </w:numPr>
        <w:rPr/>
      </w:pPr>
      <w:bookmarkStart w:id="241" w:name="__RefHeading___Toc9051975_2870459653"/>
      <w:bookmarkStart w:id="242" w:name="_Toc80"/>
      <w:bookmarkEnd w:id="240"/>
      <w:bookmarkEnd w:id="241"/>
      <w:r>
        <w:rPr>
          <w:rtl w:val="true"/>
        </w:rPr>
        <w:t>النَّوْعُ السَّابِعُ وَالتِّسْعُونَ</w:t>
      </w:r>
      <w:r>
        <w:rPr>
          <w:rtl w:val="true"/>
        </w:rPr>
        <w:t xml:space="preserve">: </w:t>
      </w:r>
      <w:r>
        <w:rPr>
          <w:rtl w:val="true"/>
        </w:rPr>
        <w:t>الأَسْمَاء</w:t>
      </w:r>
      <w:bookmarkEnd w:id="242"/>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مِنْ أَسْمَاءِ الْأَنْبِياءِ وَالْمُرْسَلِينَ خَمْسَةٌ وَعِشْرُون هُمْ مَشَاهِيرُهُمْ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خَيْثمة</w:t>
      </w:r>
      <w:r>
        <w:rPr>
          <w:rStyle w:val="FootnoteAnchor"/>
          <w:rtl w:val="true"/>
        </w:rPr>
        <w:footnoteReference w:id="1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تِسْعَمائةِ سَنَةٍ وَسَتِّين سَنَةَ، وَكَانَ بَيْنَه وَبَيْنَ نُوحٍ أَلْفٌ وَمائنَا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الطَّبَرَانِيُّ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وَبَيْنَهُما عَشْرة قرون</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ونُوح وَإدْريس، واخْتَلَف النَّاسُ أَيّهما أَوَّل؟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الصَّحَابَة على أَنَّ نوحاً 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بَنِي آدَم، أُعْطِيَ النُّبُوَّةَ، </w:t>
      </w:r>
      <w:r>
        <w:rPr>
          <w:rStyle w:val="FootnoteAnchor"/>
          <w:rtl w:val="true"/>
        </w:rPr>
        <w:footnoteReference w:id="1799"/>
      </w:r>
      <w:r>
        <w:rPr>
          <w:rFonts w:ascii="Amiri" w:hAnsi="Amiri" w:eastAsia="Amiri" w:cs="Amiri"/>
          <w:color w:val="111111"/>
          <w:sz w:val="28"/>
          <w:sz w:val="28"/>
          <w:szCs w:val="28"/>
          <w:rtl w:val="true"/>
          <w:lang w:bidi="ar-SA"/>
        </w:rPr>
        <w:t>وَهُوَ أَخْنُوخ ابن يزيد بن أهلاليل بن قينان بن ياسر بن شيت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نُوح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أَخْنُوح، واخْتُلِفَ في 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وَسُكُون الخاء الْمُعْجَمَة وَآخِرُه مُعْجَمَةٌ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خَنُوخ بِفَتْح الْخَاء الْمُعْجَمَة وَإسْقاط الْهَمْزةِ،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بإهمال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وَآدَمُ حَيٌّ قَبْلَ مَوْتِهِ بِمِائَةِ سَنَةٍ وَبُعِثَ بَعْدَ مَوْتِه بِمائَتَيْ سَنَة وَعَاشَ بَعْدَ نُبُوَّتِه مِائَةً وَخَمْسَ سنين</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إِدْريس وَنُوحٍ أَلْفُ سَنَةَ، وَبُعِثَ نُوح لأرْبَعين سَنةً وَمَكَثَ في قومهِ أَلْفَ سنةٍ إلَّا خَمْسِينَ وعَاشَ بَعْدَ الطُّوفَانِ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جَرير عن ابن عبَّاسٍ أَنَّه بُعِثَ وَهُوَ ابْنُ ثلاثمائَةٍ وَخَمْسين</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نُوح بن لَمْك بِفَتْح اللَّام وسُكُونِ الميم وبالكاف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مَلْكان بفتح الميم وسكون اللام وابن مُتَوَشْلِخ بضمّ الميم وفَتْح التَّاء الفوقية والواو وسكون الشين المعْجمة وكسْر اللَّام وبالخاء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ضَبَطُه ابنُ الأثير، ابن إدريس</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وفي الكامل لابن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خنوخ وهو إدريس عليه السلام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ثانية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ابراهیم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وَإبْرَاهِيمُ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عَلَى رَأْسِ أَلْفَيْ سَنَةٍ مِنْ آدَم، وَبَيْنَهُ وَبَيْنَ نُوحٍ عَشْرَةُ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وَمَائَةٌ واثْنَتَان وَأَرْبَعُونَ سَنَةً، وَعَاشَ مَائَةً وَخَمْساً وَسَبْعين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سنة</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مِائَةً وَثَلَاثين،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وَسَبْعاً وَثَلاثين، وَكَان لَهُ حينَ مَات أَبوه تِسْعٌ وَثَمانُون سنَة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وَوُلِدَ بَعْدَه</w:t>
      </w:r>
      <w:r>
        <w:rPr>
          <w:rStyle w:val="FootnoteAnchor"/>
          <w:rtl w:val="true"/>
        </w:rPr>
        <w:footnoteReference w:id="1805"/>
      </w:r>
      <w:r>
        <w:rPr>
          <w:rFonts w:ascii="Amiri" w:hAnsi="Amiri" w:eastAsia="Amiri" w:cs="Amiri"/>
          <w:color w:val="111111"/>
          <w:sz w:val="28"/>
          <w:sz w:val="28"/>
          <w:szCs w:val="28"/>
          <w:rtl w:val="true"/>
          <w:lang w:bidi="ar-SA"/>
        </w:rPr>
        <w:t>بأَرْبَعَ عَشْرَةَ سَنَة وَعَاشَ مِائَةً وثَمانينَ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وَعَاشَ مائَةً وَسَبْعاً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مُرْسَلٌ بِنَصَ الْقُرْآن</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في غافِر ليسَ هُو هُوَ وإنَّمَا هُوَ حَفيدُه يُوسُف بن أفْراثيم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فِيهِمْ نَبيّاً عِشْرِينَ سَنَة</w:t>
      </w:r>
      <w:r>
        <w:rPr>
          <w:rStyle w:val="FootnoteAnchor"/>
          <w:rtl w:val="true"/>
        </w:rPr>
        <w:footnoteReference w:id="1807"/>
      </w:r>
      <w:r>
        <w:rPr>
          <w:rFonts w:ascii="Amiri" w:hAnsi="Amiri" w:eastAsia="Amiri" w:cs="Amiri"/>
          <w:color w:val="111111"/>
          <w:sz w:val="28"/>
          <w:sz w:val="28"/>
          <w:szCs w:val="28"/>
          <w:rtl w:val="true"/>
          <w:lang w:bidi="ar-SA"/>
        </w:rPr>
        <w:t>، وَعَاشَ يُوسُفُ بن يَعْقُوب مائَةً وَعَشْرين سَنَةً وَبَيْنَهُ وَبَيْنَ مُوسَى أَرْبَعمائة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أَخِي إبْراهيم هاران بن آزر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عبد اللهِ بن رياح بن جارود</w:t>
      </w:r>
      <w:r>
        <w:rPr>
          <w:rStyle w:val="FootnoteAnchor"/>
          <w:rtl w:val="true"/>
        </w:rPr>
        <w:footnoteReference w:id="1808"/>
      </w:r>
      <w:r>
        <w:rPr>
          <w:rFonts w:ascii="Amiri" w:hAnsi="Amiri" w:eastAsia="Amiri" w:cs="Amiri"/>
          <w:color w:val="111111"/>
          <w:sz w:val="28"/>
          <w:sz w:val="28"/>
          <w:szCs w:val="28"/>
          <w:rtl w:val="true"/>
          <w:lang w:bidi="ar-SA"/>
        </w:rPr>
        <w:t xml:space="preserve">بن عاد بن عَوْص بن ارم بن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شالخ</w:t>
      </w:r>
      <w:r>
        <w:rPr>
          <w:rStyle w:val="FootnoteAnchor"/>
          <w:rtl w:val="true"/>
        </w:rPr>
        <w:footnoteReference w:id="1809"/>
      </w:r>
      <w:r>
        <w:rPr>
          <w:rFonts w:ascii="Amiri" w:hAnsi="Amiri" w:eastAsia="Amiri" w:cs="Amiri"/>
          <w:color w:val="111111"/>
          <w:sz w:val="28"/>
          <w:sz w:val="28"/>
          <w:szCs w:val="28"/>
          <w:rtl w:val="true"/>
          <w:lang w:bidi="ar-SA"/>
        </w:rPr>
        <w:t>بن أرفخشد بن سام كانَ بَيْنَهُ وَبَيْنَ نُوحٍ ثمانمائة سَنَة وعاشَ أَرْبَعَمائةً وأَرْبعاً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بن أسف بن ماسخ بن عبيد بن عامر بن ثمود بن عوص بن عاد بن ارم بن سام</w:t>
      </w:r>
      <w:r>
        <w:rPr>
          <w:rStyle w:val="FootnoteAnchor"/>
          <w:rtl w:val="true"/>
        </w:rPr>
        <w:footnoteReference w:id="1810"/>
      </w:r>
      <w:r>
        <w:rPr>
          <w:rFonts w:ascii="Amiri" w:hAnsi="Amiri" w:eastAsia="Amiri" w:cs="Amiri"/>
          <w:color w:val="111111"/>
          <w:sz w:val="28"/>
          <w:sz w:val="28"/>
          <w:szCs w:val="28"/>
          <w:rtl w:val="true"/>
          <w:lang w:bidi="ar-SA"/>
        </w:rPr>
        <w:t>بينه وبين هود مائة سنة وعاش مائتين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وشُعَيْب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صيفون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ملكاين</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عمران بن فاهت بن يَصْهر بن عازر بن لاوَى ابن يعقوب</w:t>
      </w:r>
      <w:r>
        <w:rPr>
          <w:rStyle w:val="FootnoteAnchor"/>
          <w:rtl w:val="true"/>
        </w:rPr>
        <w:footnoteReference w:id="1812"/>
      </w:r>
      <w:r>
        <w:rPr>
          <w:rFonts w:ascii="Amiri" w:hAnsi="Amiri" w:eastAsia="Amiri" w:cs="Amiri"/>
          <w:color w:val="111111"/>
          <w:sz w:val="28"/>
          <w:sz w:val="28"/>
          <w:szCs w:val="28"/>
          <w:rtl w:val="true"/>
          <w:lang w:bidi="ar-SA"/>
        </w:rPr>
        <w:t>بينه وبين إبراهيم خمسمائة وخَمْسٌ وستُّون،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وعاش مائة وعشرين وأخُوهُ هَارُون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ودَاوُد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إِيشَا بكَسْرِ الهمزة وسكون الياء التحتية وبالشين المعجمة بن عَوْبَد بن بَاعَر ابن سلمون بن يخشون بن عُمَى بن </w:t>
      </w:r>
    </w:p>
    <w:p>
      <w:pPr>
        <w:pStyle w:val="BookText"/>
        <w:rPr/>
      </w:pPr>
      <w:r>
        <w:rPr>
          <w:rFonts w:ascii="Amiri" w:hAnsi="Amiri" w:eastAsia="Amiri" w:cs="Amiri"/>
          <w:color w:val="111111"/>
          <w:sz w:val="28"/>
          <w:sz w:val="28"/>
          <w:szCs w:val="28"/>
          <w:rtl w:val="true"/>
          <w:lang w:bidi="ar-SA"/>
        </w:rPr>
        <w:t>يأرب بن ارم</w:t>
      </w:r>
      <w:r>
        <w:rPr>
          <w:rStyle w:val="FootnoteAnchor"/>
          <w:rtl w:val="true"/>
        </w:rPr>
        <w:footnoteReference w:id="1813"/>
      </w:r>
      <w:r>
        <w:rPr>
          <w:rFonts w:ascii="Amiri" w:hAnsi="Amiri" w:eastAsia="Amiri" w:cs="Amiri"/>
          <w:color w:val="111111"/>
          <w:sz w:val="28"/>
          <w:sz w:val="28"/>
          <w:szCs w:val="28"/>
          <w:rtl w:val="true"/>
          <w:lang w:bidi="ar-SA"/>
        </w:rPr>
        <w:t>بن حضرون ابن فارص بن يهوذ بن يعقوب، وبَيْنَهُ وَبَيْنَ مُوسَى خمسمائة وتسْعٌ وستُّونَ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وسَبْعُونَ، وعاش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وَوَلَدُهُ سُلَيْمَانَ وعَاشَ نَيْفاً وَخَمْسِينَ سَنَةً وَبَيْنَهُ وَبَيْنَ مَوْلدِ النَّبّيِّ صلَّى اللهُ عليهِ وَسَلَّم 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أَلْفٍ وسَبعمائة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وأَيُّوب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مُوص بن رعويل بن عنصو بن إسحاق</w:t>
      </w:r>
      <w:r>
        <w:rPr>
          <w:rStyle w:val="FootnoteAnchor"/>
          <w:rtl w:val="true"/>
        </w:rPr>
        <w:footnoteReference w:id="1814"/>
      </w:r>
      <w:r>
        <w:rPr>
          <w:rFonts w:ascii="Amiri" w:hAnsi="Amiri" w:eastAsia="Amiri" w:cs="Amiri"/>
          <w:color w:val="111111"/>
          <w:sz w:val="28"/>
          <w:sz w:val="28"/>
          <w:szCs w:val="28"/>
          <w:rtl w:val="true"/>
          <w:lang w:bidi="ar-SA"/>
        </w:rPr>
        <w:t>عاش ثَلاثاً وسِتِّينَ</w:t>
      </w:r>
      <w:r>
        <w:rPr>
          <w:rStyle w:val="FootnoteAnchor"/>
          <w:rtl w:val="true"/>
        </w:rPr>
        <w:footnoteReference w:id="181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وكانَتْ مُدَّةُ بَلَائِهِ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الْكِفْل فَرَوَى الحاكم عن وَهْب أَنَّ اللَّهَ بَعَثَ بِعْدَ أَيُّوب ابنَهُ بشر بن أَيُّوب نَبِيَّاً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الكِفْل وأمره بالدُّعاءِ إِلَى تَوْحِيدِهِ، وَكَانَ مُقِيماً بِالشَّامِ عُمْرَه حَتَّى مَاتَ وَعُمْرُهُ خَمْسٌ وسَبْعُونَ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مَتَّى وهيَ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ياسين بن فنحاص بن العَيْزار بن هارُون أخي مُوسَى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إدْرِيس وهُوَ ضعيف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حاطور</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اذن،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حيا</w:t>
      </w:r>
      <w:r>
        <w:rPr>
          <w:rStyle w:val="FootnoteAnchor"/>
          <w:rtl w:val="true"/>
        </w:rPr>
        <w:footnoteReference w:id="1817"/>
      </w:r>
      <w:r>
        <w:rPr>
          <w:rFonts w:ascii="Amiri" w:hAnsi="Amiri" w:eastAsia="Amiri" w:cs="Amiri"/>
          <w:color w:val="111111"/>
          <w:sz w:val="28"/>
          <w:sz w:val="28"/>
          <w:szCs w:val="28"/>
          <w:rtl w:val="true"/>
          <w:lang w:bidi="ar-SA"/>
        </w:rPr>
        <w:t>وولَدُهُ يَحْيَی وهو ابن خالة عيسَى،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بعدَهُ بستَّةِ أشهُرْ</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وَعِيسَى بْن مَرْيَم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عَمْرَانَ بن ناثان، كان بينَهُ وَبَيْنَ مُوسَى أَلْفٌ وتَسْعمائةٌ وَخْمسٌ وعِشْرُونَ سنةً وبينَ مولدهِ والْهِجْرة ستمائَة وثَلَاثُونَ، ورُفِعَ إلى السَّماءِ وله ثَلاثٌ وثَلَاثُونَ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صَلَّى اللهُ عَلَيْهِ وَسَلَّم خَاتَمُ النَّبِيِّينَ عَلَيْهِمْ الصَّلاةُ والسَّلامُ، وقد وُلِدَ يَوْمَ الاثْنَينِ ثاني عشر ربيع الأوَّل عامِ الفيل، وبُعِثَ يَوْمَ الاثْنَيْنِ على رأسِ أَرْبَعِينَ سَنَة وأَقَامَ بمكةَ ثَلَاثَ عشرة سنة وهاجَرَ إلى الْمدِينَةِ في ربيعِ الأوَّلِ، وتوفيَ في سنة إِحْدَى عشْرَةَ من الهجرة في ربيع الأول يومَ الاثنينِ للَيْلَتَيْنِ خلَتا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أَسْمَاءِ الملائِكَة</w:t>
      </w:r>
      <w:r>
        <w:rPr>
          <w:rFonts w:eastAsia="Amiri" w:cs="Amiri" w:ascii="Amiri" w:hAnsi="Amiri"/>
          <w:color w:val="111111"/>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جِبْرِيل، وميكَائيل، وهَارُوت، ومَاروت، إِنْ صَحَّ أَنَّهُمَا مَلَكَان، هذا مَا ذكره البُلْقيني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التّرمذي من حديثِ ابن عباسٍ أَنَّ الْيَهُودَ قَالُوا ِللنَّبِيِّ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الْمَلَائِكَةِ مُوَكَّلٌ بالسَّحابِ</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 جَهَنَّم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كَاتبِ السَّيِّئَاتِ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السُّهَيْلِي</w:t>
      </w:r>
      <w:r>
        <w:rPr>
          <w:rStyle w:val="FootnoteAnchor"/>
          <w:rtl w:val="true"/>
        </w:rPr>
        <w:footnoteReference w:id="1821"/>
      </w:r>
      <w:r>
        <w:rPr>
          <w:rFonts w:ascii="Amiri" w:hAnsi="Amiri" w:eastAsia="Amiri" w:cs="Amiri"/>
          <w:color w:val="111111"/>
          <w:sz w:val="28"/>
          <w:sz w:val="28"/>
          <w:szCs w:val="28"/>
          <w:rtl w:val="true"/>
          <w:lang w:bidi="ar-SA"/>
        </w:rPr>
        <w:t>وتابعُوه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في السَّماءِ الثَّالِثَةِ تَرفَعُ إِلَيْهِ الْحَفَظَةُ أَعْمَالَ الْعِبَادِ في كُلِّ اَثْنَيْنِ وَخَمِيس،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كَاتِبَاً لِلنَّبِيِّ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والنّسائيّ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أَسْمَاءِ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وهُوَ ابْنُ حَارِثَةَ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والسِّجلُّ عَلَى الْقَوْلِ السَّابِقِ</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 أَسْمَاءِ المتقَدِّمِينَ غير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أَبُو مَرْيَمَ وَأَخُو هارُون، ولَيْسَ بأَخِي مُوسَى</w:t>
      </w:r>
      <w:r>
        <w:rPr>
          <w:rStyle w:val="FootnoteAnchor"/>
          <w:rtl w:val="true"/>
        </w:rPr>
        <w:footnoteReference w:id="1823"/>
      </w:r>
      <w:r>
        <w:rPr>
          <w:rFonts w:ascii="Amiri" w:hAnsi="Amiri" w:eastAsia="Amiri" w:cs="Amiri"/>
          <w:color w:val="111111"/>
          <w:sz w:val="28"/>
          <w:sz w:val="28"/>
          <w:szCs w:val="28"/>
          <w:rtl w:val="true"/>
          <w:lang w:bidi="ar-SA"/>
        </w:rPr>
        <w:t>، وأَما الْحَدِيثُ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أَدْرِي أَكَانَ تُّبَعُ لَعِيناً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فَاجِيبَ عَنْهُ بأنَّهُ قَبْلَ أَنْ يُوحى إِلَيْهِ أَنَّهُ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نَبيّاً والْأَكْثَرُ عَلَى خِلافِهِ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 أَسْمَاءِ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Style w:val="FootnoteAnchor"/>
          <w:rtl w:val="true"/>
        </w:rPr>
        <w:footnoteReference w:id="1824"/>
      </w:r>
      <w:r>
        <w:rPr>
          <w:rFonts w:ascii="Amiri" w:hAnsi="Amiri" w:eastAsia="Amiri" w:cs="Amiri"/>
          <w:color w:val="111111"/>
          <w:sz w:val="28"/>
          <w:sz w:val="28"/>
          <w:szCs w:val="28"/>
          <w:rtl w:val="true"/>
          <w:lang w:bidi="ar-SA"/>
        </w:rPr>
        <w:t>، 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اسْمُهَا فِي نَحْوِ ثَلَاثِينَ مَوْضِعاً لِحِكْمَةٍ وَهُوَ أَنَّ الملوكَ والْأَشْرَافَ لا يَذْكُرُونَ حَرائِرَهُمْ فِي مَلَأٍ وَلَا يَتَبَذَّلُون أَسْمَاءَهُنَّ، بل يَكْنُونَ عن الزَّوْجَةِ بِالْعُرْسِ والْعِيَالِ ونِحْوِ ذلك، فإذَا ذَكَرُوا الْإِماء لم يَكْنُوا عَنْهُنَّ، ولم يصُونُوا أَسْمَاءَهُنَّ عنِ الذِكْرِ، فَلَمَّا قَالَتِ النَّصَارَى في مَرْيَمَ ما قالُوا صَرَّحَ اللهُ باسْمِهَا ولم </w:t>
      </w:r>
    </w:p>
    <w:p>
      <w:pPr>
        <w:pStyle w:val="BookText"/>
        <w:rPr/>
      </w:pPr>
      <w:r>
        <w:rPr>
          <w:rFonts w:ascii="Amiri" w:hAnsi="Amiri" w:eastAsia="Amiri" w:cs="Amiri"/>
          <w:color w:val="111111"/>
          <w:sz w:val="28"/>
          <w:sz w:val="28"/>
          <w:szCs w:val="28"/>
          <w:rtl w:val="true"/>
          <w:lang w:bidi="ar-SA"/>
        </w:rPr>
        <w:t>يَكنْ</w:t>
      </w:r>
      <w:r>
        <w:rPr>
          <w:rStyle w:val="FootnoteAnchor"/>
          <w:rtl w:val="true"/>
        </w:rPr>
        <w:footnoteReference w:id="1825"/>
      </w:r>
      <w:r>
        <w:rPr>
          <w:rFonts w:ascii="Amiri" w:hAnsi="Amiri" w:eastAsia="Amiri" w:cs="Amiri"/>
          <w:color w:val="111111"/>
          <w:sz w:val="28"/>
          <w:sz w:val="28"/>
          <w:szCs w:val="28"/>
          <w:rtl w:val="true"/>
          <w:lang w:bidi="ar-SA"/>
        </w:rPr>
        <w:t>تأكيداً للعُبُودِيَّةَ الَّتي هيَ صِفَةً لها، وتأكيداً لأنَّ عيسَى لا أَبَ لَهُ، وإِلَّا لَنُسِبَ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أَسْمَاءِ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عَزازِيرِ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كردوس، وقَارُون، وجَالُوت، وهَامَان، وبُشْرَى الذي نادَاهُ الوارِدُ المذكوُر في سورة يوسُفَ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بُشْرَى</w:t>
      </w:r>
      <w:r>
        <w:rPr>
          <w:rFonts w:eastAsia="Amiri" w:cs="Amiri" w:ascii="Amiri" w:hAnsi="Amiri"/>
          <w:color w:val="111111"/>
          <w:sz w:val="28"/>
          <w:szCs w:val="28"/>
          <w:rtl w:val="true"/>
          <w:lang w:bidi="ar-SA"/>
        </w:rPr>
        <w:t>»</w:t>
      </w:r>
      <w:r>
        <w:rPr>
          <w:rStyle w:val="FootnoteAnchor"/>
          <w:rtl w:val="true"/>
        </w:rPr>
        <w:footnoteReference w:id="1826"/>
      </w:r>
      <w:r>
        <w:rPr>
          <w:rFonts w:ascii="Amiri" w:hAnsi="Amiri" w:eastAsia="Amiri" w:cs="Amiri"/>
          <w:color w:val="111111"/>
          <w:sz w:val="28"/>
          <w:sz w:val="28"/>
          <w:szCs w:val="28"/>
          <w:rtl w:val="true"/>
          <w:lang w:bidi="ar-SA"/>
        </w:rPr>
        <w:t>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تَارِخ</w:t>
      </w:r>
      <w:r>
        <w:rPr>
          <w:rStyle w:val="FootnoteAnchor"/>
          <w:rtl w:val="true"/>
        </w:rPr>
        <w:footnoteReference w:id="1827"/>
      </w:r>
      <w:r>
        <w:rPr>
          <w:rFonts w:ascii="Amiri" w:hAnsi="Amiri" w:eastAsia="Amiri" w:cs="Amiri"/>
          <w:color w:val="111111"/>
          <w:sz w:val="28"/>
          <w:sz w:val="28"/>
          <w:szCs w:val="28"/>
          <w:rtl w:val="true"/>
          <w:lang w:bidi="ar-SA"/>
        </w:rPr>
        <w:t>وآزَر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أَسْمَاءِ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ومَأْجُوج، وعَادٌ، وثَمُودٌ، ومَدْين وقُرَيْشٌ،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الْأَقْوَامِ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وقَوْمُ لُوطٍ، وَأَصْحَابُ الرّسِّ، وهُمْ بقيَّةٌ من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قريتُهُمْ بِالْيَمَامَةِ،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الْمَدِينَةِ ووادِي الْقرى،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تُبَّع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 أَسْمَاءِ الْبِلَادِ وَالْأَمْكِنَةِ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والمدينَة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في الأحزاب</w:t>
      </w:r>
      <w:r>
        <w:rPr>
          <w:rStyle w:val="FootnoteAnchor"/>
          <w:rtl w:val="true"/>
        </w:rPr>
        <w:footnoteReference w:id="1828"/>
      </w:r>
      <w:r>
        <w:rPr>
          <w:rFonts w:ascii="Amiri" w:hAnsi="Amiri" w:eastAsia="Amiri" w:cs="Amiri"/>
          <w:color w:val="111111"/>
          <w:sz w:val="28"/>
          <w:sz w:val="28"/>
          <w:szCs w:val="28"/>
          <w:rtl w:val="true"/>
          <w:lang w:bidi="ar-SA"/>
        </w:rPr>
        <w:t>، وبَدْر، وحُنَيْن، ومِصْر، وبَابِل، وطور سِيناء جبل</w:t>
      </w:r>
      <w:r>
        <w:rPr>
          <w:rStyle w:val="FootnoteAnchor"/>
          <w:rtl w:val="true"/>
        </w:rPr>
        <w:footnoteReference w:id="1829"/>
      </w:r>
      <w:r>
        <w:rPr>
          <w:rFonts w:ascii="Amiri" w:hAnsi="Amiri" w:eastAsia="Amiri" w:cs="Amiri"/>
          <w:color w:val="111111"/>
          <w:sz w:val="28"/>
          <w:sz w:val="28"/>
          <w:szCs w:val="28"/>
          <w:rtl w:val="true"/>
          <w:lang w:bidi="ar-SA"/>
        </w:rPr>
        <w:t>والْجُودِيّ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بالجزِيرةِ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مصْرَ </w:t>
      </w:r>
    </w:p>
    <w:p>
      <w:pPr>
        <w:pStyle w:val="BookText"/>
        <w:rPr/>
      </w:pPr>
      <w:r>
        <w:rPr>
          <w:rFonts w:ascii="Amiri" w:hAnsi="Amiri" w:eastAsia="Amiri" w:cs="Amiri"/>
          <w:color w:val="111111"/>
          <w:sz w:val="28"/>
          <w:sz w:val="28"/>
          <w:szCs w:val="28"/>
          <w:rtl w:val="true"/>
          <w:lang w:bidi="ar-SA"/>
        </w:rPr>
        <w:t xml:space="preserve">ومَدْين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والأَيكَة ولَيْكة بفتح اللام بلد قوم شُعَيْب، والثَّاني</w:t>
      </w:r>
      <w:r>
        <w:rPr>
          <w:rFonts w:eastAsia="Amiri" w:cs="Amiri" w:ascii="Amiri" w:hAnsi="Amiri"/>
          <w:color w:val="111111"/>
          <w:sz w:val="28"/>
          <w:szCs w:val="28"/>
          <w:rtl w:val="true"/>
          <w:lang w:bidi="ar-SA"/>
        </w:rPr>
        <w:t>:</w:t>
      </w:r>
      <w:r>
        <w:rPr>
          <w:rStyle w:val="FootnoteAnchor"/>
          <w:rtl w:val="true"/>
        </w:rPr>
        <w:footnoteReference w:id="1830"/>
      </w:r>
      <w:r>
        <w:rPr>
          <w:rFonts w:ascii="Amiri" w:hAnsi="Amiri" w:eastAsia="Amiri" w:cs="Amiri"/>
          <w:color w:val="111111"/>
          <w:sz w:val="28"/>
          <w:sz w:val="28"/>
          <w:szCs w:val="28"/>
          <w:rtl w:val="true"/>
          <w:lang w:bidi="ar-SA"/>
        </w:rPr>
        <w:t>اسْمُ الْبَلْدَة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الكُورَة، والمؤتَفِكَاتِ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والكَهْف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 لِجَبَلٍ بِقُرْبِ طَرْسُوس</w:t>
      </w:r>
      <w:r>
        <w:rPr>
          <w:rStyle w:val="FootnoteAnchor"/>
          <w:rtl w:val="true"/>
        </w:rPr>
        <w:footnoteReference w:id="1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ايلة وعمّان دون فلسطين</w:t>
      </w:r>
      <w:r>
        <w:rPr>
          <w:rStyle w:val="FootnoteAnchor"/>
          <w:rtl w:val="true"/>
        </w:rPr>
        <w:footnoteReference w:id="1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والَأحقافُ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الرَّمْلِ بَيْنَ عُمَان وحَضرَموْتْ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أَسْمَاءِ الَأماكِنِ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وَهُوَ أَعْلَى مَكَانٍ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مَكَانٍ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دُوِّنَ فيه أَعْمَالُ صُلَحَاءِ الثَّقَلَيْنِ، والكَوْثَرُ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وفي الموقفِ أيضاً، واسْتِمْدَادُهُ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لمكَانِ أَرْوَاحِ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جَهَنَّم روَاهُ الحاكِمُ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فِيهَا كَمَا في حديثٍ رَوَاهُ التّرمذي</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فيها رواهُ التّرمذيُّ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فِيهَا، حَكَاهُ الْقُرْطُبِي</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فيها، 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والْفَلَق في حديث رواه أبُو يَعْلى أَنَّهُ جَهَنَّم،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في جَهَنَّم، وقال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أَسْمَاءِ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وسُوَاع، ويَغُوث، ويَعُوق، ونسْر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أَصْنَامُ قَوْمٍ نُوحٍ، وَكَانَتْ أَسْمَاءَ رِجَالٍ صَالِحِين من قوم نوحٍ فلما هَلَكُوا أَوْحَى الشَّيطانُ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انْصُبُوا إِلَى مَجَالِسِهِمْ الَّتي كَانُوا يَجْلِسُونَ فِيهَا أَنصَاباً وَسَمُّوهَا بِأَسْمَائِهِمْ فَفَعَلُوا فلم تُعْبَد حَتَّى هَلَكَ أُولَئِكَ وَنُسِخَ الْقَلم، واللَّات، والعُزّى، ومَنَاة،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أصنامُ قُرَيْش، وبَعْل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قوْمِ إلياس</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 أَسْمَاءِ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والطَّارِقُ والشَّعْرَى</w:t>
      </w:r>
      <w:r>
        <w:rPr>
          <w:rFonts w:eastAsia="Amiri" w:cs="Amiri" w:ascii="Amiri" w:hAnsi="Amiri"/>
          <w:color w:val="111111"/>
          <w:sz w:val="28"/>
          <w:szCs w:val="28"/>
          <w:rtl w:val="true"/>
          <w:lang w:bidi="ar-SA"/>
        </w:rPr>
        <w:t xml:space="preserve">. </w:t>
      </w:r>
      <w:bookmarkStart w:id="243" w:name="pg9762_73768"/>
    </w:p>
    <w:p>
      <w:pPr>
        <w:pStyle w:val="Heading2"/>
        <w:numPr>
          <w:ilvl w:val="1"/>
          <w:numId w:val="1"/>
        </w:numPr>
        <w:rPr/>
      </w:pPr>
      <w:bookmarkStart w:id="244" w:name="__RefHeading___Toc9051977_2870459653"/>
      <w:bookmarkStart w:id="245" w:name="_Toc81"/>
      <w:bookmarkEnd w:id="243"/>
      <w:bookmarkEnd w:id="244"/>
      <w:r>
        <w:rPr>
          <w:rtl w:val="true"/>
        </w:rPr>
        <w:t>النَّوْعُ الثَّامِنُ والتِّسْعُون والتَّاسِعُ والتِّسْعُون</w:t>
      </w:r>
      <w:r>
        <w:rPr>
          <w:rtl w:val="true"/>
        </w:rPr>
        <w:t xml:space="preserve">: </w:t>
      </w:r>
      <w:r>
        <w:rPr>
          <w:rtl w:val="true"/>
        </w:rPr>
        <w:t>الكُنَى والَألْقاب</w:t>
      </w:r>
      <w:bookmarkEnd w:id="245"/>
    </w:p>
    <w:p>
      <w:pPr>
        <w:pStyle w:val="BookText"/>
        <w:rPr/>
      </w:pPr>
      <w:r>
        <w:rPr>
          <w:rFonts w:ascii="Amiri" w:hAnsi="Amiri" w:eastAsia="Amiri" w:cs="Amiri"/>
          <w:color w:val="111111"/>
          <w:sz w:val="28"/>
          <w:sz w:val="28"/>
          <w:szCs w:val="28"/>
          <w:rtl w:val="true"/>
          <w:lang w:bidi="ar-SA"/>
        </w:rPr>
        <w:t>أَمَّا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الْقُرْآنِ مِنْهَا غَيْرُ أَبِي لَهَبٍ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الْعُزَّى وَلِذَلِكَ لَمْ يُذْكَرْ بِاسْمِهِ لِأَنَّهُ حَرَامٌ شَرْعاً،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أَنَّهُ جَهَنَّمِيّ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الْأَلْقَابُ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لِيَعْقُوب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اللهِ، لأنَّهُ أَسْرَى لَمَّا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لِعِيسى، وفي معناهُ أَوْجُهُ كَثيرةٌ ذَكَرْتُهَا في شَرْحِ الأسْمَاءِ النبوية</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وَنُوح فإِنَّ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ولُقِّبَ بِهِ لِكَثْرَةِ نَوْحِهِ على نَفْسِهِ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يونس</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وذُو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أَنَّهُ بِشْرُ بن 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والرُّوح، ورُوح القُدْسِ، والأَمين، أَلْقَابُ لِلْمَلَكِ الكَرِيم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 ولَمْ يَكُنْ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صَالِحاً،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هرديس،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مرزبان ابن مَرْدِبة،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الصَّعْبُ بن ذي يزن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يوناني وَسُمِّيَ 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مَلَك فارس والرّوم، أَوْ دَخَلَ النُّورَ والظُّلمَةَ أَوْ كانَ بِرَأْسِهِ شِبْهُ الْقَرْنَيْنِ، أَوْ كانَ لَهُ ذُؤابتان، أوْ رأَى في النُّومِ أَنَّهُ أَخَذَ بقَرْنَي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والْعَزِيز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قطفير أو اطفير</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بِهِ لِفَرْطِ طُولِهِ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شاول بن أنبار بن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وفِرْعَون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مصعب بن الريان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وهُوَ فِرْعَوْنُ الثَّاني الذي أُرْسِلَ إِلَيْهِ مُوسَى وكانَ قَبْلَهُ فرْعَوْنَ آخَرَ وَهُوَ أَخُوهُ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قالوص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العمالقة، ولم يذكر في القرآن</w:t>
      </w:r>
      <w:r>
        <w:rPr>
          <w:rFonts w:eastAsia="Amiri" w:cs="Amiri" w:ascii="Amiri" w:hAnsi="Amiri"/>
          <w:color w:val="111111"/>
          <w:sz w:val="28"/>
          <w:szCs w:val="28"/>
          <w:rtl w:val="true"/>
          <w:lang w:bidi="ar-SA"/>
        </w:rPr>
        <w:t xml:space="preserve">. </w:t>
      </w:r>
      <w:bookmarkStart w:id="246" w:name="pg9762_73770"/>
    </w:p>
    <w:p>
      <w:pPr>
        <w:pStyle w:val="Heading2"/>
        <w:numPr>
          <w:ilvl w:val="1"/>
          <w:numId w:val="1"/>
        </w:numPr>
        <w:rPr/>
      </w:pPr>
      <w:bookmarkStart w:id="247" w:name="__RefHeading___Toc9051979_2870459653"/>
      <w:bookmarkStart w:id="248" w:name="_Toc82"/>
      <w:bookmarkEnd w:id="246"/>
      <w:bookmarkEnd w:id="247"/>
      <w:r>
        <w:rPr>
          <w:rtl w:val="true"/>
        </w:rPr>
        <w:t>النَّوعُ المائة</w:t>
      </w:r>
      <w:r>
        <w:rPr>
          <w:rtl w:val="true"/>
        </w:rPr>
        <w:t xml:space="preserve">: </w:t>
      </w:r>
      <w:r>
        <w:rPr>
          <w:rtl w:val="true"/>
        </w:rPr>
        <w:t>الْمُبْهَمَات</w:t>
      </w:r>
      <w:bookmarkEnd w:id="248"/>
    </w:p>
    <w:p>
      <w:pPr>
        <w:pStyle w:val="BookText"/>
        <w:rPr/>
      </w:pPr>
      <w:r>
        <w:rPr>
          <w:rFonts w:ascii="Amiri" w:hAnsi="Amiri" w:eastAsia="Amiri" w:cs="Amiri"/>
          <w:color w:val="111111"/>
          <w:sz w:val="28"/>
          <w:sz w:val="28"/>
          <w:szCs w:val="28"/>
          <w:rtl w:val="true"/>
          <w:lang w:bidi="ar-SA"/>
        </w:rPr>
        <w:t>هَذَا النَّوْعُ مُهِمْ، وذكرَ البُلْقينيُّ مِنْهُ أَمْثِلَة، وللنَّاسِ فِيهِ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والأعْلَامُ للسُّهَيْلِي، والتِّبْيَانُ لِقَاضِي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بن جَمَاعة</w:t>
      </w:r>
      <w:r>
        <w:rPr>
          <w:rStyle w:val="FootnoteAnchor"/>
          <w:rtl w:val="true"/>
        </w:rPr>
        <w:footnoteReference w:id="1839"/>
      </w:r>
      <w:r>
        <w:rPr>
          <w:rFonts w:ascii="Amiri" w:hAnsi="Amiri" w:eastAsia="Amiri" w:cs="Amiri"/>
          <w:color w:val="111111"/>
          <w:sz w:val="28"/>
          <w:sz w:val="28"/>
          <w:szCs w:val="28"/>
          <w:rtl w:val="true"/>
          <w:lang w:bidi="ar-SA"/>
        </w:rPr>
        <w:t>، وقَدْ وَقَفْتُ عَلَيْهِمَا وَعَلى مُخْتَصَر التَّعْريف لِبَعْضِ الفُضَلَاء وفيه زياداتٌ عَلَيهِ</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حَرَّرْتُها في فُصُول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أَبْهِمَ مِنْ رَجُلٍ أَوْ امْرَأَةٍ أَوْ مَلَكٍ أو جِنّيٍّ، أَوْ مُثَنَّى، أَوْ مَجْمُوعٍ عُرِفَ أَسْمَاءُ كُلِّهِمْ، أَوْ مَنْ، أَوْ الَّذِي إِذَا كَانَ نَصّاً لِلْوَاحِدِ</w:t>
      </w:r>
      <w:r>
        <w:rPr>
          <w:rStyle w:val="FootnoteAnchor"/>
          <w:rtl w:val="true"/>
        </w:rPr>
        <w:footnoteReference w:id="1841"/>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هُوَ آدَمُ، وزوجُهُ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بالمدّ وقد تكررت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قَتَلْتُمْ نَفْساً</w:t>
      </w:r>
      <w:r>
        <w:rPr>
          <w:rFonts w:eastAsia="Amiri" w:cs="Amiri" w:ascii="Amiri" w:hAnsi="Amiri"/>
          <w:color w:val="111111"/>
          <w:sz w:val="28"/>
          <w:szCs w:val="28"/>
          <w:rtl w:val="true"/>
          <w:lang w:bidi="ar-SA"/>
        </w:rPr>
        <w:t>»</w:t>
      </w:r>
      <w:r>
        <w:rPr>
          <w:rStyle w:val="FootnoteAnchor"/>
          <w:rtl w:val="true"/>
        </w:rPr>
        <w:footnoteReference w:id="1843"/>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w:t>
      </w:r>
      <w:r>
        <w:rPr>
          <w:rStyle w:val="FootnoteAnchor"/>
          <w:rtl w:val="true"/>
        </w:rPr>
        <w:footnoteReference w:id="18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الْمُبْهَمِ مِنْ أَسْمَاءِ الأَيَّامِ وَاللَّيَالِي وَسَائِرِ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w:t>
      </w:r>
      <w:r>
        <w:rPr>
          <w:rStyle w:val="FootnoteAnchor"/>
          <w:rtl w:val="true"/>
        </w:rPr>
        <w:footnoteReference w:id="1845"/>
      </w:r>
      <w:r>
        <w:rPr>
          <w:rFonts w:ascii="Amiri" w:hAnsi="Amiri" w:eastAsia="Amiri" w:cs="Amiri"/>
          <w:color w:val="111111"/>
          <w:sz w:val="28"/>
          <w:sz w:val="28"/>
          <w:szCs w:val="28"/>
          <w:rtl w:val="true"/>
          <w:lang w:bidi="ar-SA"/>
        </w:rPr>
        <w:t>هُوَ يَوْمُ الْقِيَامَةِ وكذا سائِر الأيام الَّتي في القرآن إلا ما نذکره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وَوَاعَدْنَا مُوسَى ثَلثينَ لَيْلَةً </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مِنْ ذِي الْحجة وهي الَّتي في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w:t>
      </w:r>
      <w:r>
        <w:rPr>
          <w:rStyle w:val="FootnoteAnchor"/>
          <w:rtl w:val="true"/>
        </w:rPr>
        <w:footnoteReference w:id="1847"/>
      </w:r>
      <w:r>
        <w:rPr>
          <w:rFonts w:ascii="Amiri" w:hAnsi="Amiri" w:eastAsia="Amiri" w:cs="Amiri"/>
          <w:color w:val="111111"/>
          <w:sz w:val="28"/>
          <w:sz w:val="28"/>
          <w:szCs w:val="28"/>
          <w:rtl w:val="true"/>
          <w:lang w:bidi="ar-SA"/>
        </w:rPr>
        <w:t>زَعَمُوهَا سَبْعَةً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Style w:val="FootnoteAnchor"/>
          <w:rtl w:val="true"/>
        </w:rPr>
        <w:footnoteReference w:id="1848"/>
      </w:r>
      <w:r>
        <w:rPr>
          <w:rFonts w:ascii="Amiri" w:hAnsi="Amiri" w:eastAsia="Amiri" w:cs="Amiri"/>
          <w:color w:val="111111"/>
          <w:sz w:val="28"/>
          <w:sz w:val="28"/>
          <w:szCs w:val="28"/>
          <w:rtl w:val="true"/>
          <w:lang w:bidi="ar-SA"/>
        </w:rPr>
        <w:t>في شَوَّال، وذِي الْقعدة وعَشْرٍ من ذي الحجة كما رَوَاه الحاكِمُ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أَيَّاماً مَعْدُودَاتٍ </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هِيَ أَيَّامُ التَّشْريق الثَّلاثَّةِ بَعْدَ یَوْمِ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يَسْتَلُونَكَ عَنْ الشَّهْرِ الْحَرَامِ</w:t>
      </w:r>
      <w:r>
        <w:rPr>
          <w:rFonts w:eastAsia="Amiri" w:cs="Amiri" w:ascii="Amiri" w:hAnsi="Amiri"/>
          <w:color w:val="111111"/>
          <w:sz w:val="28"/>
          <w:szCs w:val="28"/>
          <w:rtl w:val="true"/>
          <w:lang w:bidi="ar-SA"/>
        </w:rPr>
        <w:t>»</w:t>
      </w:r>
      <w:r>
        <w:rPr>
          <w:rStyle w:val="FootnoteAnchor"/>
          <w:rtl w:val="true"/>
        </w:rPr>
        <w:footnoteReference w:id="1850"/>
      </w:r>
      <w:r>
        <w:rPr>
          <w:rFonts w:ascii="Amiri" w:hAnsi="Amiri" w:eastAsia="Amiri" w:cs="Amiri"/>
          <w:color w:val="111111"/>
          <w:sz w:val="28"/>
          <w:sz w:val="28"/>
          <w:szCs w:val="28"/>
          <w:rtl w:val="true"/>
          <w:lang w:bidi="ar-SA"/>
        </w:rPr>
        <w:t>هُوَ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 مِنْكُمْ يَوْمَ الْتَقَى الْجَمْعَانِ</w:t>
      </w:r>
      <w:r>
        <w:rPr>
          <w:rFonts w:eastAsia="Amiri" w:cs="Amiri" w:ascii="Amiri" w:hAnsi="Amiri"/>
          <w:color w:val="111111"/>
          <w:sz w:val="28"/>
          <w:szCs w:val="28"/>
          <w:rtl w:val="true"/>
          <w:lang w:bidi="ar-SA"/>
        </w:rPr>
        <w:t>»</w:t>
      </w:r>
      <w:r>
        <w:rPr>
          <w:rStyle w:val="FootnoteAnchor"/>
          <w:rtl w:val="true"/>
        </w:rPr>
        <w:footnoteReference w:id="1851"/>
      </w:r>
      <w:r>
        <w:rPr>
          <w:rFonts w:ascii="Amiri" w:hAnsi="Amiri" w:eastAsia="Amiri" w:cs="Amiri"/>
          <w:color w:val="111111"/>
          <w:sz w:val="28"/>
          <w:sz w:val="28"/>
          <w:szCs w:val="28"/>
          <w:rtl w:val="true"/>
          <w:lang w:bidi="ar-SA"/>
        </w:rPr>
        <w:t>هُوَ يَوْمُ أُحُد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تُحِلُّوا شَعَائِرَ الله وَلَا الشَّهْرَ الْحَرَامَ </w:t>
      </w:r>
      <w:r>
        <w:rPr>
          <w:rFonts w:eastAsia="Amiri" w:cs="Amiri" w:ascii="Amiri" w:hAnsi="Amiri"/>
          <w:color w:val="111111"/>
          <w:sz w:val="28"/>
          <w:szCs w:val="28"/>
          <w:rtl w:val="true"/>
          <w:lang w:bidi="ar-SA"/>
        </w:rPr>
        <w:t>...»</w:t>
      </w:r>
      <w:r>
        <w:rPr>
          <w:rStyle w:val="FootnoteAnchor"/>
          <w:rtl w:val="true"/>
        </w:rPr>
        <w:footnoteReference w:id="1852"/>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الْعقدَة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فَتْرَةٍ</w:t>
      </w:r>
      <w:r>
        <w:rPr>
          <w:rFonts w:eastAsia="Amiri" w:cs="Amiri" w:ascii="Amiri" w:hAnsi="Amiri"/>
          <w:color w:val="111111"/>
          <w:sz w:val="28"/>
          <w:szCs w:val="28"/>
          <w:rtl w:val="true"/>
          <w:lang w:bidi="ar-SA"/>
        </w:rPr>
        <w:t>»</w:t>
      </w:r>
      <w:r>
        <w:rPr>
          <w:rStyle w:val="FootnoteAnchor"/>
          <w:rtl w:val="true"/>
        </w:rPr>
        <w:footnoteReference w:id="1853"/>
      </w:r>
      <w:r>
        <w:rPr>
          <w:rFonts w:ascii="Amiri" w:hAnsi="Amiri" w:eastAsia="Amiri" w:cs="Amiri"/>
          <w:color w:val="111111"/>
          <w:sz w:val="28"/>
          <w:sz w:val="28"/>
          <w:szCs w:val="28"/>
          <w:rtl w:val="true"/>
          <w:lang w:bidi="ar-SA"/>
        </w:rPr>
        <w:t>هي مُدَّةً مَا بَيْن عيسَى والنَّبّي صلَّى الله علَيْه وسلَّم ستمائة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وستون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w:t>
      </w:r>
      <w:r>
        <w:rPr>
          <w:rStyle w:val="FootnoteAnchor"/>
          <w:rtl w:val="true"/>
        </w:rPr>
        <w:footnoteReference w:id="1854"/>
      </w:r>
      <w:r>
        <w:rPr>
          <w:rFonts w:ascii="Amiri" w:hAnsi="Amiri" w:eastAsia="Amiri" w:cs="Amiri"/>
          <w:color w:val="111111"/>
          <w:sz w:val="28"/>
          <w:sz w:val="28"/>
          <w:szCs w:val="28"/>
          <w:rtl w:val="true"/>
          <w:lang w:bidi="ar-SA"/>
        </w:rPr>
        <w:t xml:space="preserve">هُوَ يَوْمُ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w:t>
      </w:r>
      <w:r>
        <w:rPr>
          <w:rStyle w:val="FootnoteAnchor"/>
          <w:rtl w:val="true"/>
        </w:rPr>
        <w:footnoteReference w:id="1855"/>
      </w:r>
      <w:r>
        <w:rPr>
          <w:rFonts w:ascii="Amiri" w:hAnsi="Amiri" w:eastAsia="Amiri" w:cs="Amiri"/>
          <w:color w:val="111111"/>
          <w:sz w:val="28"/>
          <w:sz w:val="28"/>
          <w:szCs w:val="28"/>
          <w:rtl w:val="true"/>
          <w:lang w:bidi="ar-SA"/>
        </w:rPr>
        <w:t xml:space="preserve">هِيَ مِنْ عَاشِرِ ذِي الحجّة سنة تِسْعٍ إلَى عاشِرِ ربيع الآخر 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عاشِر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حُنَيْن</w:t>
      </w:r>
      <w:r>
        <w:rPr>
          <w:rFonts w:eastAsia="Amiri" w:cs="Amiri" w:ascii="Amiri" w:hAnsi="Amiri"/>
          <w:color w:val="111111"/>
          <w:sz w:val="28"/>
          <w:szCs w:val="28"/>
          <w:rtl w:val="true"/>
          <w:lang w:bidi="ar-SA"/>
        </w:rPr>
        <w:t>»</w:t>
      </w:r>
      <w:r>
        <w:rPr>
          <w:rStyle w:val="FootnoteAnchor"/>
          <w:rtl w:val="true"/>
        </w:rPr>
        <w:footnoteReference w:id="1856"/>
      </w:r>
      <w:r>
        <w:rPr>
          <w:rFonts w:ascii="Amiri" w:hAnsi="Amiri" w:eastAsia="Amiri" w:cs="Amiri"/>
          <w:color w:val="111111"/>
          <w:sz w:val="28"/>
          <w:sz w:val="28"/>
          <w:szCs w:val="28"/>
          <w:rtl w:val="true"/>
          <w:lang w:bidi="ar-SA"/>
        </w:rPr>
        <w:t>كَانَ في شوَّال سنةَ 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عَامِهِمْ هَذَا</w:t>
      </w:r>
      <w:r>
        <w:rPr>
          <w:rFonts w:eastAsia="Amiri" w:cs="Amiri" w:ascii="Amiri" w:hAnsi="Amiri"/>
          <w:color w:val="111111"/>
          <w:sz w:val="28"/>
          <w:szCs w:val="28"/>
          <w:rtl w:val="true"/>
          <w:lang w:bidi="ar-SA"/>
        </w:rPr>
        <w:t>»</w:t>
      </w:r>
      <w:r>
        <w:rPr>
          <w:rStyle w:val="FootnoteAnchor"/>
          <w:rtl w:val="true"/>
        </w:rPr>
        <w:footnoteReference w:id="1857"/>
      </w:r>
      <w:r>
        <w:rPr>
          <w:rFonts w:ascii="Amiri" w:hAnsi="Amiri" w:eastAsia="Amiri" w:cs="Amiri"/>
          <w:color w:val="111111"/>
          <w:sz w:val="28"/>
          <w:sz w:val="28"/>
          <w:szCs w:val="28"/>
          <w:rtl w:val="true"/>
          <w:lang w:bidi="ar-SA"/>
        </w:rPr>
        <w:t>هُوَ سَنَةٌ تِسْعٍ 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حُرُمٌ</w:t>
      </w:r>
      <w:r>
        <w:rPr>
          <w:rFonts w:eastAsia="Amiri" w:cs="Amiri" w:ascii="Amiri" w:hAnsi="Amiri"/>
          <w:color w:val="111111"/>
          <w:sz w:val="28"/>
          <w:szCs w:val="28"/>
          <w:rtl w:val="true"/>
          <w:lang w:bidi="ar-SA"/>
        </w:rPr>
        <w:t>»</w:t>
      </w:r>
      <w:r>
        <w:rPr>
          <w:rStyle w:val="FootnoteAnchor"/>
          <w:rtl w:val="true"/>
        </w:rPr>
        <w:footnoteReference w:id="1858"/>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والْمُحَرَّم، وذُو القعدة، وذو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 السِّجْنِ بِضْعَ سِنين</w:t>
      </w:r>
      <w:r>
        <w:rPr>
          <w:rFonts w:eastAsia="Amiri" w:cs="Amiri" w:ascii="Amiri" w:hAnsi="Amiri"/>
          <w:color w:val="111111"/>
          <w:sz w:val="28"/>
          <w:szCs w:val="28"/>
          <w:rtl w:val="true"/>
          <w:lang w:bidi="ar-SA"/>
        </w:rPr>
        <w:t>»</w:t>
      </w:r>
      <w:r>
        <w:rPr>
          <w:rStyle w:val="FootnoteAnchor"/>
          <w:rtl w:val="true"/>
        </w:rPr>
        <w:footnoteReference w:id="1859"/>
      </w:r>
      <w:r>
        <w:rPr>
          <w:rFonts w:ascii="Amiri" w:hAnsi="Amiri" w:eastAsia="Amiri" w:cs="Amiri"/>
          <w:color w:val="111111"/>
          <w:sz w:val="28"/>
          <w:sz w:val="28"/>
          <w:szCs w:val="28"/>
          <w:rtl w:val="true"/>
          <w:lang w:bidi="ar-SA"/>
        </w:rPr>
        <w:t>قيل سبع وكذلك في الروم</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مَوْعِدُكُمْ يَوْمُ الزِّينَةِ</w:t>
      </w:r>
      <w:r>
        <w:rPr>
          <w:rFonts w:eastAsia="Amiri" w:cs="Amiri" w:ascii="Amiri" w:hAnsi="Amiri"/>
          <w:color w:val="111111"/>
          <w:sz w:val="28"/>
          <w:szCs w:val="28"/>
          <w:rtl w:val="true"/>
          <w:lang w:bidi="ar-SA"/>
        </w:rPr>
        <w:t>»</w:t>
      </w:r>
      <w:r>
        <w:rPr>
          <w:rStyle w:val="FootnoteAnchor"/>
          <w:rtl w:val="true"/>
        </w:rPr>
        <w:footnoteReference w:id="1861"/>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لَهُمْ قبل النّيروز ووافق يَوْمَ السَّبت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مَعْلُومَاتٍ </w:t>
      </w:r>
      <w:r>
        <w:rPr>
          <w:rFonts w:eastAsia="Amiri" w:cs="Amiri" w:ascii="Amiri" w:hAnsi="Amiri"/>
          <w:color w:val="111111"/>
          <w:sz w:val="28"/>
          <w:szCs w:val="28"/>
          <w:rtl w:val="true"/>
          <w:lang w:bidi="ar-SA"/>
        </w:rPr>
        <w:t>...»</w:t>
      </w:r>
      <w:r>
        <w:rPr>
          <w:rStyle w:val="FootnoteAnchor"/>
          <w:rtl w:val="true"/>
        </w:rPr>
        <w:footnoteReference w:id="1862"/>
      </w:r>
      <w:r>
        <w:rPr>
          <w:rFonts w:ascii="Amiri" w:hAnsi="Amiri" w:eastAsia="Amiri" w:cs="Amiri"/>
          <w:color w:val="111111"/>
          <w:sz w:val="28"/>
          <w:sz w:val="28"/>
          <w:szCs w:val="28"/>
          <w:rtl w:val="true"/>
          <w:lang w:bidi="ar-SA"/>
        </w:rPr>
        <w:t>هِيَ عَشْرُ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النَّحْر،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والنَّحر والتّشريق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الظُّلَّةِ</w:t>
      </w:r>
      <w:r>
        <w:rPr>
          <w:rFonts w:eastAsia="Amiri" w:cs="Amiri" w:ascii="Amiri" w:hAnsi="Amiri"/>
          <w:color w:val="111111"/>
          <w:sz w:val="28"/>
          <w:szCs w:val="28"/>
          <w:rtl w:val="true"/>
          <w:lang w:bidi="ar-SA"/>
        </w:rPr>
        <w:t>»</w:t>
      </w:r>
      <w:r>
        <w:rPr>
          <w:rStyle w:val="FootnoteAnchor"/>
          <w:rtl w:val="true"/>
        </w:rPr>
        <w:footnoteReference w:id="1863"/>
      </w:r>
      <w:r>
        <w:rPr>
          <w:rFonts w:ascii="Amiri" w:hAnsi="Amiri" w:eastAsia="Amiri" w:cs="Amiri"/>
          <w:color w:val="111111"/>
          <w:sz w:val="28"/>
          <w:sz w:val="28"/>
          <w:szCs w:val="28"/>
          <w:rtl w:val="true"/>
          <w:lang w:bidi="ar-SA"/>
        </w:rPr>
        <w:t>يوم أَهْلَكَ الله قَوْمَ شُعَيْب أَظلَّهُمْ سَحَابٌ فأمطر عليهمْ 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حِينِ غَفْلَةٍ مِنْ أَهْلِهَا </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الْقَائِلَة،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المغْرِب والعِشاء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الْأَرْضَ فِي يَوْمَين</w:t>
      </w:r>
      <w:r>
        <w:rPr>
          <w:rFonts w:eastAsia="Amiri" w:cs="Amiri" w:ascii="Amiri" w:hAnsi="Amiri"/>
          <w:color w:val="111111"/>
          <w:sz w:val="28"/>
          <w:szCs w:val="28"/>
          <w:rtl w:val="true"/>
          <w:lang w:bidi="ar-SA"/>
        </w:rPr>
        <w:t>»</w:t>
      </w:r>
      <w:r>
        <w:rPr>
          <w:rStyle w:val="FootnoteAnchor"/>
          <w:rtl w:val="true"/>
        </w:rPr>
        <w:footnoteReference w:id="1865"/>
      </w:r>
      <w:r>
        <w:rPr>
          <w:rFonts w:ascii="Amiri" w:hAnsi="Amiri" w:eastAsia="Amiri" w:cs="Amiri"/>
          <w:color w:val="111111"/>
          <w:sz w:val="28"/>
          <w:sz w:val="28"/>
          <w:szCs w:val="28"/>
          <w:rtl w:val="true"/>
          <w:lang w:bidi="ar-SA"/>
        </w:rPr>
        <w:t>يوم الْأَحد وَالاثْنَين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أَيَّامٍ</w:t>
      </w:r>
      <w:r>
        <w:rPr>
          <w:rFonts w:eastAsia="Amiri" w:cs="Amiri" w:ascii="Amiri" w:hAnsi="Amiri"/>
          <w:color w:val="111111"/>
          <w:sz w:val="28"/>
          <w:szCs w:val="28"/>
          <w:rtl w:val="true"/>
          <w:lang w:bidi="ar-SA"/>
        </w:rPr>
        <w:t>»</w:t>
      </w:r>
      <w:r>
        <w:rPr>
          <w:rStyle w:val="FootnoteAnchor"/>
          <w:rtl w:val="true"/>
        </w:rPr>
        <w:footnoteReference w:id="1866"/>
      </w:r>
      <w:r>
        <w:rPr>
          <w:rFonts w:ascii="Amiri" w:hAnsi="Amiri" w:eastAsia="Amiri" w:cs="Amiri"/>
          <w:color w:val="111111"/>
          <w:sz w:val="28"/>
          <w:sz w:val="28"/>
          <w:szCs w:val="28"/>
          <w:rtl w:val="true"/>
          <w:lang w:bidi="ar-SA"/>
        </w:rPr>
        <w:t>أي تمامها بالثلاثاء والأربعاء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سَمَواتٍ في يَوْمَينُ</w:t>
      </w:r>
      <w:r>
        <w:rPr>
          <w:rFonts w:eastAsia="Amiri" w:cs="Amiri" w:ascii="Amiri" w:hAnsi="Amiri"/>
          <w:color w:val="111111"/>
          <w:sz w:val="28"/>
          <w:szCs w:val="28"/>
          <w:rtl w:val="true"/>
          <w:lang w:bidi="ar-SA"/>
        </w:rPr>
        <w:t>»</w:t>
      </w:r>
      <w:r>
        <w:rPr>
          <w:rStyle w:val="FootnoteAnchor"/>
          <w:rtl w:val="true"/>
        </w:rPr>
        <w:footnoteReference w:id="1867"/>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والْجُمعَة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w:t>
      </w:r>
      <w:r>
        <w:rPr>
          <w:rStyle w:val="FootnoteAnchor"/>
          <w:rtl w:val="true"/>
        </w:rPr>
        <w:footnoteReference w:id="1868"/>
      </w:r>
      <w:r>
        <w:rPr>
          <w:rFonts w:ascii="Amiri" w:hAnsi="Amiri" w:eastAsia="Amiri" w:cs="Amiri"/>
          <w:color w:val="111111"/>
          <w:sz w:val="28"/>
          <w:sz w:val="28"/>
          <w:szCs w:val="28"/>
          <w:rtl w:val="true"/>
          <w:lang w:bidi="ar-SA"/>
        </w:rPr>
        <w:t>هِيَ لَيْلَةُ الْقَدْرِ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يَوْمِ نَحْسٍ</w:t>
      </w:r>
      <w:r>
        <w:rPr>
          <w:rFonts w:eastAsia="Amiri" w:cs="Amiri" w:ascii="Amiri" w:hAnsi="Amiri"/>
          <w:color w:val="111111"/>
          <w:sz w:val="28"/>
          <w:szCs w:val="28"/>
          <w:rtl w:val="true"/>
          <w:lang w:bidi="ar-SA"/>
        </w:rPr>
        <w:t>»</w:t>
      </w:r>
      <w:r>
        <w:rPr>
          <w:rStyle w:val="FootnoteAnchor"/>
          <w:rtl w:val="true"/>
        </w:rPr>
        <w:footnoteReference w:id="1869"/>
      </w:r>
      <w:r>
        <w:rPr>
          <w:rFonts w:ascii="Amiri" w:hAnsi="Amiri" w:eastAsia="Amiri" w:cs="Amiri"/>
          <w:color w:val="111111"/>
          <w:sz w:val="28"/>
          <w:sz w:val="28"/>
          <w:szCs w:val="28"/>
          <w:rtl w:val="true"/>
          <w:lang w:bidi="ar-SA"/>
        </w:rPr>
        <w:t xml:space="preserve">هُوَ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ونَحْسهُ عَلَيْهِمْ لاَ في ذاته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لَيَالٍ وَثَمَانِيَةَ أَيَّامٍ</w:t>
      </w:r>
      <w:r>
        <w:rPr>
          <w:rFonts w:eastAsia="Amiri" w:cs="Amiri" w:ascii="Amiri" w:hAnsi="Amiri"/>
          <w:color w:val="111111"/>
          <w:sz w:val="28"/>
          <w:szCs w:val="28"/>
          <w:rtl w:val="true"/>
          <w:lang w:bidi="ar-SA"/>
        </w:rPr>
        <w:t>»</w:t>
      </w:r>
      <w:r>
        <w:rPr>
          <w:rStyle w:val="FootnoteAnchor"/>
          <w:rtl w:val="true"/>
        </w:rPr>
        <w:footnoteReference w:id="1870"/>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أَيَّام الاعجاز في عَجُزِ الشَّتاء وَأَوَّلُهَا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Style w:val="FootnoteAnchor"/>
          <w:rtl w:val="true"/>
        </w:rPr>
        <w:footnoteReference w:id="1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الصُّبح مُطْلَقاً،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يَوْمِ النَّحر،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المحرَّم لأنَّه فَجْر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w:t>
      </w:r>
      <w:r>
        <w:rPr>
          <w:rStyle w:val="FootnoteAnchor"/>
          <w:rtl w:val="true"/>
        </w:rPr>
        <w:footnoteReference w:id="1872"/>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المحرَّم،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الأَخيرُ من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w:t>
      </w:r>
      <w:r>
        <w:rPr>
          <w:rStyle w:val="FootnoteAnchor"/>
          <w:rtl w:val="true"/>
        </w:rPr>
        <w:footnoteReference w:id="187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الْيَوْمَان بعد النَّحر والثَّالث،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والنَّحر، وليلة الجمعة،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هِيَ لَيْلَة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w:t>
      </w:r>
      <w:r>
        <w:rPr>
          <w:rStyle w:val="FootnoteAnchor"/>
          <w:rtl w:val="true"/>
        </w:rPr>
        <w:footnoteReference w:id="187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الضُّحَى الَّذِي كَلَّمَ الله فِيه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w:t>
      </w:r>
      <w:r>
        <w:rPr>
          <w:rStyle w:val="FootnoteAnchor"/>
          <w:rtl w:val="true"/>
        </w:rPr>
        <w:footnoteReference w:id="187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الْمِعْرَاج</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نَيْفٌ وَأَرْبَعُون قولاً لا يَحْتَمِلُها هَذَا الْمَحل وَأَرْجَحُها في مَذْهِبِنَا أَنَّها مُختصَّةٌ بالْعَشْرِ الأخير وَأَنَّها لَيْلَة الْحَادِي أَوْ الثَّالِث وَالْعِشْرين، وَعِنْدي أَنَّها لَا تلتزم لَيْلَةٌ بعَيْنِها وَقَدْ قَالَهُ جَمَاعَة وَنُقِلَ عَنْ نَصّ الشَّافِعِيّ، واختارَهُ النَّوَوِيُّ في شَرْح المهذَّب والله سبحانه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لِنَبيٍّ لَهُمْ</w:t>
      </w:r>
      <w:r>
        <w:rPr>
          <w:rFonts w:eastAsia="Amiri" w:cs="Amiri" w:ascii="Amiri" w:hAnsi="Amiri"/>
          <w:color w:val="111111"/>
          <w:sz w:val="28"/>
          <w:szCs w:val="28"/>
          <w:rtl w:val="true"/>
          <w:lang w:bidi="ar-SA"/>
        </w:rPr>
        <w:t>»</w:t>
      </w:r>
      <w:r>
        <w:rPr>
          <w:rStyle w:val="FootnoteAnchor"/>
          <w:rtl w:val="true"/>
        </w:rPr>
        <w:footnoteReference w:id="1877"/>
      </w:r>
      <w:r>
        <w:rPr>
          <w:rFonts w:ascii="Amiri" w:hAnsi="Amiri" w:eastAsia="Amiri" w:cs="Amiri"/>
          <w:color w:val="111111"/>
          <w:sz w:val="28"/>
          <w:sz w:val="28"/>
          <w:szCs w:val="28"/>
          <w:rtl w:val="true"/>
          <w:lang w:bidi="ar-SA"/>
        </w:rPr>
        <w:t>هُوَ شَمْويل بْن بَال ابْن عَلْقَمة يُعْرَفُ بابْنِ الْعَجُوز، وقيلَ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يُوشَع وهو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حَاجَّ إِبْرَاهِيمَ في رَبِّهِ</w:t>
      </w:r>
      <w:r>
        <w:rPr>
          <w:rFonts w:eastAsia="Amiri" w:cs="Amiri" w:ascii="Amiri" w:hAnsi="Amiri"/>
          <w:color w:val="111111"/>
          <w:sz w:val="28"/>
          <w:szCs w:val="28"/>
          <w:rtl w:val="true"/>
          <w:lang w:bidi="ar-SA"/>
        </w:rPr>
        <w:t>...»</w:t>
      </w:r>
      <w:r>
        <w:rPr>
          <w:rStyle w:val="FootnoteAnchor"/>
          <w:rtl w:val="true"/>
        </w:rPr>
        <w:footnoteReference w:id="1878"/>
      </w:r>
      <w:r>
        <w:rPr>
          <w:rFonts w:ascii="Amiri" w:hAnsi="Amiri" w:eastAsia="Amiri" w:cs="Amiri"/>
          <w:color w:val="111111"/>
          <w:sz w:val="28"/>
          <w:sz w:val="28"/>
          <w:szCs w:val="28"/>
          <w:rtl w:val="true"/>
          <w:lang w:bidi="ar-SA"/>
        </w:rPr>
        <w:t>هُوَ النّمرُوذ بن كوش بن كَنْعَان ابْن حَام 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مَرَّ عَلَى قَرْيَةٍ</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غرمة، أو ارميا، أو شعيا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عِمْرَان</w:t>
      </w:r>
      <w:r>
        <w:rPr>
          <w:rFonts w:eastAsia="Amiri" w:cs="Amiri" w:ascii="Amiri" w:hAnsi="Amiri"/>
          <w:color w:val="111111"/>
          <w:sz w:val="28"/>
          <w:szCs w:val="28"/>
          <w:rtl w:val="true"/>
          <w:lang w:bidi="ar-SA"/>
        </w:rPr>
        <w:t>»</w:t>
      </w:r>
      <w:r>
        <w:rPr>
          <w:rStyle w:val="FootnoteAnchor"/>
          <w:rtl w:val="true"/>
        </w:rPr>
        <w:footnoteReference w:id="1881"/>
      </w:r>
      <w:r>
        <w:rPr>
          <w:rFonts w:ascii="Amiri" w:hAnsi="Amiri" w:eastAsia="Amiri" w:cs="Amiri"/>
          <w:color w:val="111111"/>
          <w:sz w:val="28"/>
          <w:sz w:val="28"/>
          <w:szCs w:val="28"/>
          <w:rtl w:val="true"/>
          <w:lang w:bidi="ar-SA"/>
        </w:rPr>
        <w:t xml:space="preserve">حنّة بالنّون بنت فاقوذ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زَكَرِيَّا</w:t>
      </w:r>
      <w:r>
        <w:rPr>
          <w:rFonts w:eastAsia="Amiri" w:cs="Amiri" w:ascii="Amiri" w:hAnsi="Amiri"/>
          <w:color w:val="111111"/>
          <w:sz w:val="28"/>
          <w:szCs w:val="28"/>
          <w:rtl w:val="true"/>
          <w:lang w:bidi="ar-SA"/>
        </w:rPr>
        <w:t>»</w:t>
      </w:r>
      <w:r>
        <w:rPr>
          <w:rStyle w:val="FootnoteAnchor"/>
          <w:rtl w:val="true"/>
        </w:rPr>
        <w:footnoteReference w:id="1882"/>
      </w:r>
      <w:r>
        <w:rPr>
          <w:rFonts w:ascii="Amiri" w:hAnsi="Amiri" w:eastAsia="Amiri" w:cs="Amiri"/>
          <w:color w:val="111111"/>
          <w:sz w:val="28"/>
          <w:sz w:val="28"/>
          <w:szCs w:val="28"/>
          <w:rtl w:val="true"/>
          <w:lang w:bidi="ar-SA"/>
        </w:rPr>
        <w:t>أَشْيَاع بِنْت فاقوذ فهي خَالَةُ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مُنَادِياً يُنَادِي لِلْإِيمان</w:t>
      </w:r>
      <w:r>
        <w:rPr>
          <w:rFonts w:eastAsia="Amiri" w:cs="Amiri" w:ascii="Amiri" w:hAnsi="Amiri"/>
          <w:color w:val="111111"/>
          <w:sz w:val="28"/>
          <w:szCs w:val="28"/>
          <w:rtl w:val="true"/>
          <w:lang w:bidi="ar-SA"/>
        </w:rPr>
        <w:t>»</w:t>
      </w:r>
      <w:r>
        <w:rPr>
          <w:rStyle w:val="FootnoteAnchor"/>
          <w:rtl w:val="true"/>
        </w:rPr>
        <w:footnoteReference w:id="1883"/>
      </w:r>
      <w:r>
        <w:rPr>
          <w:rFonts w:ascii="Amiri" w:hAnsi="Amiri" w:eastAsia="Amiri" w:cs="Amiri"/>
          <w:color w:val="111111"/>
          <w:sz w:val="28"/>
          <w:sz w:val="28"/>
          <w:szCs w:val="28"/>
          <w:rtl w:val="true"/>
          <w:lang w:bidi="ar-SA"/>
        </w:rPr>
        <w:t>هُوَ النَّبِيُّ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الجِبْتُ</w:t>
      </w:r>
      <w:r>
        <w:rPr>
          <w:rFonts w:eastAsia="Amiri" w:cs="Amiri" w:ascii="Amiri" w:hAnsi="Amiri"/>
          <w:color w:val="111111"/>
          <w:sz w:val="28"/>
          <w:szCs w:val="28"/>
          <w:rtl w:val="true"/>
          <w:lang w:bidi="ar-SA"/>
        </w:rPr>
        <w:t>»</w:t>
      </w:r>
      <w:r>
        <w:rPr>
          <w:rStyle w:val="FootnoteAnchor"/>
          <w:rtl w:val="true"/>
        </w:rPr>
        <w:footnoteReference w:id="1884"/>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حُيَىّ بن أَخْطَب،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الْأَشْرَف</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w:t>
      </w:r>
      <w:r>
        <w:rPr>
          <w:rFonts w:eastAsia="Amiri" w:cs="Amiri" w:ascii="Amiri" w:hAnsi="Amiri"/>
          <w:color w:val="111111"/>
          <w:sz w:val="28"/>
          <w:szCs w:val="28"/>
          <w:rtl w:val="true"/>
          <w:lang w:bidi="ar-SA"/>
        </w:rPr>
        <w:t>...»</w:t>
      </w:r>
      <w:r>
        <w:rPr>
          <w:rStyle w:val="FootnoteAnchor"/>
          <w:rtl w:val="true"/>
        </w:rPr>
        <w:footnoteReference w:id="1885"/>
      </w:r>
      <w:r>
        <w:rPr>
          <w:rFonts w:ascii="Amiri" w:hAnsi="Amiri" w:eastAsia="Amiri" w:cs="Amiri"/>
          <w:color w:val="111111"/>
          <w:sz w:val="28"/>
          <w:sz w:val="28"/>
          <w:szCs w:val="28"/>
          <w:rtl w:val="true"/>
          <w:lang w:bidi="ar-SA"/>
        </w:rPr>
        <w:t xml:space="preserve">هُوَ وَإِنْ كَانَ عَامّاً لَكِنْ </w:t>
      </w:r>
    </w:p>
    <w:p>
      <w:pPr>
        <w:pStyle w:val="BookText"/>
        <w:rPr/>
      </w:pPr>
      <w:r>
        <w:rPr>
          <w:rFonts w:ascii="Amiri" w:hAnsi="Amiri" w:eastAsia="Amiri" w:cs="Amiri"/>
          <w:color w:val="111111"/>
          <w:sz w:val="28"/>
          <w:sz w:val="28"/>
          <w:szCs w:val="28"/>
          <w:rtl w:val="true"/>
          <w:lang w:bidi="ar-SA"/>
        </w:rPr>
        <w:t>ذَكَرتَهُ فِي هَذَا الْفَصْلِ لِمَارُوِيَ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اسْمَ هَذَا الرَّجُلِ أَرْبَعَ عَشْرَة سَنَةً حَتَّى وَجَدْتُهُ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العيص ويُقَالُ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w:t>
      </w:r>
      <w:r>
        <w:rPr>
          <w:rStyle w:val="FootnoteAnchor"/>
          <w:rtl w:val="true"/>
        </w:rPr>
        <w:footnoteReference w:id="188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جندب بن ضمرة</w:t>
      </w:r>
      <w:r>
        <w:rPr>
          <w:rStyle w:val="FootnoteAnchor"/>
          <w:rtl w:val="true"/>
        </w:rPr>
        <w:footnoteReference w:id="1887"/>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حزام بن خویلد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واثْنَيْ عَشَرَ نَقيباً</w:t>
      </w:r>
      <w:r>
        <w:rPr>
          <w:rFonts w:eastAsia="Amiri" w:cs="Amiri" w:ascii="Amiri" w:hAnsi="Amiri"/>
          <w:color w:val="111111"/>
          <w:sz w:val="28"/>
          <w:szCs w:val="28"/>
          <w:rtl w:val="true"/>
          <w:lang w:bidi="ar-SA"/>
        </w:rPr>
        <w:t>...»</w:t>
      </w:r>
      <w:r>
        <w:rPr>
          <w:rStyle w:val="FootnoteAnchor"/>
          <w:rtl w:val="true"/>
        </w:rPr>
        <w:footnoteReference w:id="1888"/>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شموع بن زَكُور من سبط رُوبيل، وشوقط ابن حورى من سبط شمعون، وكالب بن يوقنا من سبط يهوذا، ويفورك بن يوسف من سبط أشاجوه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ويوشع بن نون من سبط أفراثيم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وبلطي بن روقوا من سبط بنيامين، وكرابيل بن سورى من سبط زبالون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وكذى بن شونا من سبط منشا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وعمائيل بن كنسل من سبط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وستور بن ميخائيل من سبط أشير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ويوحنا بن وقوس من سبط نفتال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وااِل ابن موخا من سبط كاذلوا</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w:t>
      </w:r>
      <w:r>
        <w:rPr>
          <w:rFonts w:eastAsia="Amiri" w:cs="Amiri" w:ascii="Amiri" w:hAnsi="Amiri"/>
          <w:color w:val="111111"/>
          <w:sz w:val="28"/>
          <w:szCs w:val="28"/>
          <w:rtl w:val="true"/>
          <w:lang w:bidi="ar-SA"/>
        </w:rPr>
        <w:t>»</w:t>
      </w:r>
      <w:r>
        <w:rPr>
          <w:rStyle w:val="FootnoteAnchor"/>
          <w:rtl w:val="true"/>
        </w:rPr>
        <w:footnoteReference w:id="1890"/>
      </w:r>
      <w:r>
        <w:rPr>
          <w:rFonts w:ascii="Amiri" w:hAnsi="Amiri" w:eastAsia="Amiri" w:cs="Amiri"/>
          <w:color w:val="111111"/>
          <w:sz w:val="28"/>
          <w:sz w:val="28"/>
          <w:szCs w:val="28"/>
          <w:rtl w:val="true"/>
          <w:lang w:bidi="ar-SA"/>
        </w:rPr>
        <w:t xml:space="preserve">هما يُوشَع وكالب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ءَادَمَ</w:t>
      </w:r>
      <w:r>
        <w:rPr>
          <w:rFonts w:eastAsia="Amiri" w:cs="Amiri" w:ascii="Amiri" w:hAnsi="Amiri"/>
          <w:color w:val="111111"/>
          <w:sz w:val="28"/>
          <w:szCs w:val="28"/>
          <w:rtl w:val="true"/>
          <w:lang w:bidi="ar-SA"/>
        </w:rPr>
        <w:t>»</w:t>
      </w:r>
      <w:r>
        <w:rPr>
          <w:rStyle w:val="FootnoteAnchor"/>
          <w:rtl w:val="true"/>
        </w:rPr>
        <w:footnoteReference w:id="1891"/>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 وهَابيل وهو المَقْتُول، والقول بأنَّهُمَا لَيْسَا لِصُلْبِهِ بَلْ مِنْ بَنِي إِسْرَائِيل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w:t>
      </w:r>
      <w:r>
        <w:rPr>
          <w:rFonts w:eastAsia="Amiri" w:cs="Amiri" w:ascii="Amiri" w:hAnsi="Amiri"/>
          <w:color w:val="111111"/>
          <w:sz w:val="28"/>
          <w:szCs w:val="28"/>
          <w:rtl w:val="true"/>
          <w:lang w:bidi="ar-SA"/>
        </w:rPr>
        <w:t>»</w:t>
      </w:r>
      <w:r>
        <w:rPr>
          <w:rStyle w:val="FootnoteAnchor"/>
          <w:rtl w:val="true"/>
        </w:rPr>
        <w:footnoteReference w:id="1892"/>
      </w:r>
      <w:r>
        <w:rPr>
          <w:rFonts w:ascii="Amiri" w:hAnsi="Amiri" w:eastAsia="Amiri" w:cs="Amiri"/>
          <w:color w:val="111111"/>
          <w:sz w:val="28"/>
          <w:sz w:val="28"/>
          <w:szCs w:val="28"/>
          <w:rtl w:val="true"/>
          <w:lang w:bidi="ar-SA"/>
        </w:rPr>
        <w:t>قالَ أَصْحَابُ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لتَميم الدَّاري وعدي بن بر النازل فيهمَا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راجعٌ لاثْنَيْنِ في أول الآية</w:t>
      </w:r>
      <w:r>
        <w:rPr>
          <w:rStyle w:val="FootnoteAnchor"/>
          <w:rtl w:val="true"/>
        </w:rPr>
        <w:footnoteReference w:id="1893"/>
      </w:r>
      <w:r>
        <w:rPr>
          <w:rFonts w:ascii="Amiri" w:hAnsi="Amiri" w:eastAsia="Amiri" w:cs="Amiri"/>
          <w:color w:val="111111"/>
          <w:sz w:val="28"/>
          <w:sz w:val="28"/>
          <w:szCs w:val="28"/>
          <w:rtl w:val="true"/>
          <w:lang w:bidi="ar-SA"/>
        </w:rPr>
        <w:t>وهي عامة وَإنْ كانَ سبب نُزُولِهَا قَصَّتهما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ءَاتَيْنَاهُ ءَايْتِنا فَانْسَلَخَ</w:t>
      </w:r>
      <w:r>
        <w:rPr>
          <w:rFonts w:eastAsia="Amiri" w:cs="Amiri" w:ascii="Amiri" w:hAnsi="Amiri"/>
          <w:color w:val="111111"/>
          <w:sz w:val="28"/>
          <w:szCs w:val="28"/>
          <w:rtl w:val="true"/>
          <w:lang w:bidi="ar-SA"/>
        </w:rPr>
        <w:t>...»</w:t>
      </w:r>
      <w:r>
        <w:rPr>
          <w:rStyle w:val="FootnoteAnchor"/>
          <w:rtl w:val="true"/>
        </w:rPr>
        <w:footnoteReference w:id="1894"/>
      </w:r>
      <w:r>
        <w:rPr>
          <w:rFonts w:ascii="Amiri" w:hAnsi="Amiri" w:eastAsia="Amiri" w:cs="Amiri"/>
          <w:color w:val="111111"/>
          <w:sz w:val="28"/>
          <w:sz w:val="28"/>
          <w:szCs w:val="28"/>
          <w:rtl w:val="true"/>
          <w:lang w:bidi="ar-SA"/>
        </w:rPr>
        <w:t>هُوَ بلعم بن باعورا، ويُقالُ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بلعام مِنْ بَنِي إسْرَائيل وكانَ مَعَ الْجَبّارِين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جَارٌ لَكُمْ</w:t>
      </w:r>
      <w:r>
        <w:rPr>
          <w:rFonts w:eastAsia="Amiri" w:cs="Amiri" w:ascii="Amiri" w:hAnsi="Amiri"/>
          <w:color w:val="111111"/>
          <w:sz w:val="28"/>
          <w:szCs w:val="28"/>
          <w:rtl w:val="true"/>
          <w:lang w:bidi="ar-SA"/>
        </w:rPr>
        <w:t>»</w:t>
      </w:r>
      <w:r>
        <w:rPr>
          <w:rStyle w:val="FootnoteAnchor"/>
          <w:rtl w:val="true"/>
        </w:rPr>
        <w:footnoteReference w:id="1895"/>
      </w:r>
      <w:r>
        <w:rPr>
          <w:rFonts w:ascii="Amiri" w:hAnsi="Amiri" w:eastAsia="Amiri" w:cs="Amiri"/>
          <w:color w:val="111111"/>
          <w:sz w:val="28"/>
          <w:sz w:val="28"/>
          <w:szCs w:val="28"/>
          <w:rtl w:val="true"/>
          <w:lang w:bidi="ar-SA"/>
        </w:rPr>
        <w:t>عَنَى سُراقة بن مالك بن جُعشم سيِّد بني مدلج لأنه أَتَى في صُورَتِهِ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لِصاحِبِهِ لَا تَحْزَنْ</w:t>
      </w:r>
      <w:r>
        <w:rPr>
          <w:rFonts w:eastAsia="Amiri" w:cs="Amiri" w:ascii="Amiri" w:hAnsi="Amiri"/>
          <w:color w:val="111111"/>
          <w:sz w:val="28"/>
          <w:szCs w:val="28"/>
          <w:rtl w:val="true"/>
          <w:lang w:bidi="ar-SA"/>
        </w:rPr>
        <w:t>»</w:t>
      </w:r>
      <w:r>
        <w:rPr>
          <w:rStyle w:val="FootnoteAnchor"/>
          <w:rtl w:val="true"/>
        </w:rPr>
        <w:footnoteReference w:id="1896"/>
      </w:r>
      <w:r>
        <w:rPr>
          <w:rFonts w:ascii="Amiri" w:hAnsi="Amiri" w:eastAsia="Amiri" w:cs="Amiri"/>
          <w:color w:val="111111"/>
          <w:sz w:val="28"/>
          <w:sz w:val="28"/>
          <w:szCs w:val="28"/>
          <w:rtl w:val="true"/>
          <w:lang w:bidi="ar-SA"/>
        </w:rPr>
        <w:t xml:space="preserve">هُوَ 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ائْذَنْ لِي</w:t>
      </w:r>
      <w:r>
        <w:rPr>
          <w:rFonts w:eastAsia="Amiri" w:cs="Amiri" w:ascii="Amiri" w:hAnsi="Amiri"/>
          <w:color w:val="111111"/>
          <w:sz w:val="28"/>
          <w:szCs w:val="28"/>
          <w:rtl w:val="true"/>
          <w:lang w:bidi="ar-SA"/>
        </w:rPr>
        <w:t>»</w:t>
      </w:r>
      <w:r>
        <w:rPr>
          <w:rStyle w:val="FootnoteAnchor"/>
          <w:rtl w:val="true"/>
        </w:rPr>
        <w:footnoteReference w:id="1897"/>
      </w:r>
      <w:r>
        <w:rPr>
          <w:rFonts w:ascii="Amiri" w:hAnsi="Amiri" w:eastAsia="Amiri" w:cs="Amiri"/>
          <w:color w:val="111111"/>
          <w:sz w:val="28"/>
          <w:sz w:val="28"/>
          <w:szCs w:val="28"/>
          <w:rtl w:val="true"/>
          <w:lang w:bidi="ar-SA"/>
        </w:rPr>
        <w:t>هو الْجدّ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w:t>
      </w:r>
      <w:r>
        <w:rPr>
          <w:rFonts w:eastAsia="Amiri" w:cs="Amiri" w:ascii="Amiri" w:hAnsi="Amiri"/>
          <w:color w:val="111111"/>
          <w:sz w:val="28"/>
          <w:szCs w:val="28"/>
          <w:rtl w:val="true"/>
          <w:lang w:bidi="ar-SA"/>
        </w:rPr>
        <w:t>»</w:t>
      </w:r>
      <w:r>
        <w:rPr>
          <w:rStyle w:val="FootnoteAnchor"/>
          <w:rtl w:val="true"/>
        </w:rPr>
        <w:footnoteReference w:id="1898"/>
      </w:r>
      <w:r>
        <w:rPr>
          <w:rFonts w:ascii="Amiri" w:hAnsi="Amiri" w:eastAsia="Amiri" w:cs="Amiri"/>
          <w:color w:val="111111"/>
          <w:sz w:val="28"/>
          <w:sz w:val="28"/>
          <w:szCs w:val="28"/>
          <w:rtl w:val="true"/>
          <w:lang w:bidi="ar-SA"/>
        </w:rPr>
        <w:t>هُوَ ثَعْلَبَة بن حاطب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وَإِرْصاداً لِمَنْ حَارَبَ اللهَ وَرَسُوله</w:t>
      </w:r>
      <w:r>
        <w:rPr>
          <w:rFonts w:eastAsia="Amiri" w:cs="Amiri" w:ascii="Amiri" w:hAnsi="Amiri"/>
          <w:color w:val="111111"/>
          <w:sz w:val="28"/>
          <w:szCs w:val="28"/>
          <w:rtl w:val="true"/>
          <w:lang w:bidi="ar-SA"/>
        </w:rPr>
        <w:t>»</w:t>
      </w:r>
      <w:r>
        <w:rPr>
          <w:rStyle w:val="FootnoteAnchor"/>
          <w:rtl w:val="true"/>
        </w:rPr>
        <w:footnoteReference w:id="1899"/>
      </w:r>
      <w:r>
        <w:rPr>
          <w:rFonts w:ascii="Amiri" w:hAnsi="Amiri" w:eastAsia="Amiri" w:cs="Amiri"/>
          <w:color w:val="111111"/>
          <w:sz w:val="28"/>
          <w:sz w:val="28"/>
          <w:szCs w:val="28"/>
          <w:rtl w:val="true"/>
          <w:lang w:bidi="ar-SA"/>
        </w:rPr>
        <w:t>هو أبُو حنظلة الراهب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الَّذينَ خُلِّفُوا</w:t>
      </w:r>
      <w:r>
        <w:rPr>
          <w:rFonts w:eastAsia="Amiri" w:cs="Amiri" w:ascii="Amiri" w:hAnsi="Amiri"/>
          <w:color w:val="111111"/>
          <w:sz w:val="28"/>
          <w:szCs w:val="28"/>
          <w:rtl w:val="true"/>
          <w:lang w:bidi="ar-SA"/>
        </w:rPr>
        <w:t>...»</w:t>
      </w:r>
      <w:r>
        <w:rPr>
          <w:rStyle w:val="FootnoteAnchor"/>
          <w:rtl w:val="true"/>
        </w:rPr>
        <w:footnoteReference w:id="1900"/>
      </w:r>
      <w:r>
        <w:rPr>
          <w:rFonts w:ascii="Amiri" w:hAnsi="Amiri" w:eastAsia="Amiri" w:cs="Amiri"/>
          <w:color w:val="111111"/>
          <w:sz w:val="28"/>
          <w:sz w:val="28"/>
          <w:szCs w:val="28"/>
          <w:rtl w:val="true"/>
          <w:lang w:bidi="ar-SA"/>
        </w:rPr>
        <w:t xml:space="preserve">كَعْبُ بْنُ مالِك، وهلَال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بْن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w:t>
      </w:r>
      <w:r>
        <w:rPr>
          <w:rStyle w:val="FootnoteAnchor"/>
          <w:rtl w:val="true"/>
        </w:rPr>
        <w:footnoteReference w:id="1901"/>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نُوحٌ ابْنَهُ</w:t>
      </w:r>
      <w:r>
        <w:rPr>
          <w:rFonts w:eastAsia="Amiri" w:cs="Amiri" w:ascii="Amiri" w:hAnsi="Amiri"/>
          <w:color w:val="111111"/>
          <w:sz w:val="28"/>
          <w:szCs w:val="28"/>
          <w:rtl w:val="true"/>
          <w:lang w:bidi="ar-SA"/>
        </w:rPr>
        <w:t>»</w:t>
      </w:r>
      <w:r>
        <w:rPr>
          <w:rStyle w:val="FootnoteAnchor"/>
          <w:rtl w:val="true"/>
        </w:rPr>
        <w:footnoteReference w:id="1902"/>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كنعان بن حام،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إبراهيم</w:t>
      </w:r>
      <w:r>
        <w:rPr>
          <w:rFonts w:eastAsia="Amiri" w:cs="Amiri" w:ascii="Amiri" w:hAnsi="Amiri"/>
          <w:color w:val="111111"/>
          <w:sz w:val="28"/>
          <w:szCs w:val="28"/>
          <w:rtl w:val="true"/>
          <w:lang w:bidi="ar-SA"/>
        </w:rPr>
        <w:t>»</w:t>
      </w:r>
      <w:r>
        <w:rPr>
          <w:rStyle w:val="FootnoteAnchor"/>
          <w:rtl w:val="true"/>
        </w:rPr>
        <w:footnoteReference w:id="1903"/>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والْغُلَامُ الَّذِي بُشِّرَتْ بهِ في الذَّارياتِ</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بِلَا خلاف إِذْ لَمْ تَلِدْ غَيْرَه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لُوط</w:t>
      </w:r>
      <w:r>
        <w:rPr>
          <w:rFonts w:eastAsia="Amiri" w:cs="Amiri" w:ascii="Amiri" w:hAnsi="Amiri"/>
          <w:color w:val="111111"/>
          <w:sz w:val="28"/>
          <w:szCs w:val="28"/>
          <w:rtl w:val="true"/>
          <w:lang w:bidi="ar-SA"/>
        </w:rPr>
        <w:t>»</w:t>
      </w:r>
      <w:r>
        <w:rPr>
          <w:rStyle w:val="FootnoteAnchor"/>
          <w:rtl w:val="true"/>
        </w:rPr>
        <w:footnoteReference w:id="1905"/>
      </w:r>
      <w:r>
        <w:rPr>
          <w:rFonts w:ascii="Amiri" w:hAnsi="Amiri" w:eastAsia="Amiri" w:cs="Amiri"/>
          <w:color w:val="111111"/>
          <w:sz w:val="28"/>
          <w:sz w:val="28"/>
          <w:szCs w:val="28"/>
          <w:rtl w:val="true"/>
          <w:lang w:bidi="ar-SA"/>
        </w:rPr>
        <w:t>رَيثا ورغوثا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يهوذا، وشمعون، ولاوى، وروبيل، وتفتال، وكاذلوا، وثير، ودان، وقباب، وبنيامين وهو شقيقه المراد حيث ذكر في السورة</w:t>
      </w:r>
      <w:r>
        <w:rPr>
          <w:rStyle w:val="FootnoteAnchor"/>
          <w:rtl w:val="true"/>
        </w:rPr>
        <w:footnoteReference w:id="1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رُوبيل لأنَّهُ أَسَنُّهُمْ،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يَهُوذَا أي صاحب رأيهم وهو القائل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وهو البشير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وَارِدَهُمْ</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هُوَ مَالِك بن دَعْر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الْعَزِيز</w:t>
      </w:r>
      <w:r>
        <w:rPr>
          <w:rFonts w:eastAsia="Amiri" w:cs="Amiri" w:ascii="Amiri" w:hAnsi="Amiri"/>
          <w:color w:val="111111"/>
          <w:sz w:val="28"/>
          <w:szCs w:val="28"/>
          <w:rtl w:val="true"/>
          <w:lang w:bidi="ar-SA"/>
        </w:rPr>
        <w:t>»</w:t>
      </w:r>
      <w:r>
        <w:rPr>
          <w:rStyle w:val="FootnoteAnchor"/>
          <w:rtl w:val="true"/>
        </w:rPr>
        <w:footnoteReference w:id="1909"/>
      </w:r>
      <w:r>
        <w:rPr>
          <w:rFonts w:ascii="Amiri" w:hAnsi="Amiri" w:eastAsia="Amiri" w:cs="Amiri"/>
          <w:color w:val="111111"/>
          <w:sz w:val="28"/>
          <w:sz w:val="28"/>
          <w:szCs w:val="28"/>
          <w:rtl w:val="true"/>
          <w:lang w:bidi="ar-SA"/>
        </w:rPr>
        <w:t>رَاعِيل،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اشْتَرهُ</w:t>
      </w:r>
      <w:r>
        <w:rPr>
          <w:rFonts w:eastAsia="Amiri" w:cs="Amiri" w:ascii="Amiri" w:hAnsi="Amiri"/>
          <w:color w:val="111111"/>
          <w:sz w:val="28"/>
          <w:szCs w:val="28"/>
          <w:rtl w:val="true"/>
          <w:lang w:bidi="ar-SA"/>
        </w:rPr>
        <w:t>»</w:t>
      </w:r>
      <w:r>
        <w:rPr>
          <w:rStyle w:val="FootnoteAnchor"/>
          <w:rtl w:val="true"/>
        </w:rPr>
        <w:footnoteReference w:id="1910"/>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شَاهِدٌ مِنْ أَهْلِهَا</w:t>
      </w:r>
      <w:r>
        <w:rPr>
          <w:rFonts w:eastAsia="Amiri" w:cs="Amiri" w:ascii="Amiri" w:hAnsi="Amiri"/>
          <w:color w:val="111111"/>
          <w:sz w:val="28"/>
          <w:szCs w:val="28"/>
          <w:rtl w:val="true"/>
          <w:lang w:bidi="ar-SA"/>
        </w:rPr>
        <w:t>»</w:t>
      </w:r>
      <w:r>
        <w:rPr>
          <w:rStyle w:val="FootnoteAnchor"/>
          <w:rtl w:val="true"/>
        </w:rPr>
        <w:footnoteReference w:id="1911"/>
      </w:r>
      <w:r>
        <w:rPr>
          <w:rFonts w:ascii="Amiri" w:hAnsi="Amiri" w:eastAsia="Amiri" w:cs="Amiri"/>
          <w:color w:val="111111"/>
          <w:sz w:val="28"/>
          <w:sz w:val="28"/>
          <w:szCs w:val="28"/>
          <w:rtl w:val="true"/>
          <w:lang w:bidi="ar-SA"/>
        </w:rPr>
        <w:t>كانَ ابنَ عَمِّهَا،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خَالِهَا وَلَمْ يُسَمَّ،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طِفْلًا في الْمَهْدِ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مَعَهُ السِّجْنَ فَتَيَان</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شَرَّهُم وسرَّهم</w:t>
      </w:r>
      <w:r>
        <w:rPr>
          <w:rStyle w:val="FootnoteAnchor"/>
          <w:rtl w:val="true"/>
        </w:rPr>
        <w:footnoteReference w:id="1913"/>
      </w:r>
      <w:r>
        <w:rPr>
          <w:rFonts w:ascii="Amiri" w:hAnsi="Amiri" w:eastAsia="Amiri" w:cs="Amiri"/>
          <w:color w:val="111111"/>
          <w:sz w:val="28"/>
          <w:sz w:val="28"/>
          <w:szCs w:val="28"/>
          <w:rtl w:val="true"/>
          <w:lang w:bidi="ar-SA"/>
        </w:rPr>
        <w:t>وهُوَ النَّاجي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الرّيّان بن الوليد بن عمرو بن أراشه يجتمع مع فِرْعَوْنِ في اراشه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أَبَوَيْهِ عَلَى الْعَرْشِ</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وخَالَتُهُ ليّا، وإِنْ كَانَت أمَّه فَاسْمُهَا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 اغْفِرْ لِي وَلِوَالِدَي </w:t>
      </w:r>
      <w:r>
        <w:rPr>
          <w:rFonts w:eastAsia="Amiri" w:cs="Amiri" w:ascii="Amiri" w:hAnsi="Amiri"/>
          <w:color w:val="111111"/>
          <w:sz w:val="28"/>
          <w:szCs w:val="28"/>
          <w:rtl w:val="true"/>
          <w:lang w:bidi="ar-SA"/>
        </w:rPr>
        <w:t>...»</w:t>
      </w:r>
      <w:r>
        <w:rPr>
          <w:rStyle w:val="FootnoteAnchor"/>
          <w:rtl w:val="true"/>
        </w:rPr>
        <w:footnoteReference w:id="1915"/>
      </w:r>
      <w:r>
        <w:rPr>
          <w:rFonts w:ascii="Amiri" w:hAnsi="Amiri" w:eastAsia="Amiri" w:cs="Amiri"/>
          <w:color w:val="111111"/>
          <w:sz w:val="28"/>
          <w:sz w:val="28"/>
          <w:szCs w:val="28"/>
          <w:rtl w:val="true"/>
          <w:lang w:bidi="ar-SA"/>
        </w:rPr>
        <w:t>أَبُوهُ في القُرْآنِ،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ليوشا بنت كزينا، وكانَتْ مؤْمِنَة</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نَقَضَتْ غَزْلَهَا</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ربطة بنت سعيد بن زيد مناة بن تميم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يُعَلِّمُهُ بَشَرٌ</w:t>
      </w:r>
      <w:r>
        <w:rPr>
          <w:rFonts w:eastAsia="Amiri" w:cs="Amiri" w:ascii="Amiri" w:hAnsi="Amiri"/>
          <w:color w:val="111111"/>
          <w:sz w:val="28"/>
          <w:szCs w:val="28"/>
          <w:rtl w:val="true"/>
          <w:lang w:bidi="ar-SA"/>
        </w:rPr>
        <w:t>»</w:t>
      </w:r>
      <w:r>
        <w:rPr>
          <w:rStyle w:val="FootnoteAnchor"/>
          <w:rtl w:val="true"/>
        </w:rPr>
        <w:footnoteReference w:id="1918"/>
      </w:r>
      <w:r>
        <w:rPr>
          <w:rFonts w:ascii="Amiri" w:hAnsi="Amiri" w:eastAsia="Amiri" w:cs="Amiri"/>
          <w:color w:val="111111"/>
          <w:sz w:val="28"/>
          <w:sz w:val="28"/>
          <w:szCs w:val="28"/>
          <w:rtl w:val="true"/>
          <w:lang w:bidi="ar-SA"/>
        </w:rPr>
        <w:t>هو جَبْر غلام الفاكِهِ بن المغيرة،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عامِرِ بن الحضرمي،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أصْحَبُ الكَهْفِ</w:t>
      </w:r>
      <w:r>
        <w:rPr>
          <w:rFonts w:eastAsia="Amiri" w:cs="Amiri" w:ascii="Amiri" w:hAnsi="Amiri"/>
          <w:color w:val="111111"/>
          <w:sz w:val="28"/>
          <w:szCs w:val="28"/>
          <w:rtl w:val="true"/>
          <w:lang w:bidi="ar-SA"/>
        </w:rPr>
        <w:t>...»</w:t>
      </w:r>
      <w:r>
        <w:rPr>
          <w:rStyle w:val="FootnoteAnchor"/>
          <w:rtl w:val="true"/>
        </w:rPr>
        <w:footnoteReference w:id="1919"/>
      </w:r>
      <w:r>
        <w:rPr>
          <w:rFonts w:ascii="Amiri" w:hAnsi="Amiri" w:eastAsia="Amiri" w:cs="Amiri"/>
          <w:color w:val="111111"/>
          <w:sz w:val="28"/>
          <w:sz w:val="28"/>
          <w:szCs w:val="28"/>
          <w:rtl w:val="true"/>
          <w:lang w:bidi="ar-SA"/>
        </w:rPr>
        <w:t>تَمْلِيخَا وَهُوَ رَئيسُهُمْ والقَائِلُ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فَأْوُوا إِلَى الكَهْفِ</w:t>
      </w:r>
      <w:r>
        <w:rPr>
          <w:rFonts w:eastAsia="Amiri" w:cs="Amiri" w:ascii="Amiri" w:hAnsi="Amiri"/>
          <w:color w:val="111111"/>
          <w:sz w:val="28"/>
          <w:szCs w:val="28"/>
          <w:rtl w:val="true"/>
          <w:lang w:bidi="ar-SA"/>
        </w:rPr>
        <w:t>...»</w:t>
      </w:r>
      <w:r>
        <w:rPr>
          <w:rStyle w:val="FootnoteAnchor"/>
          <w:rtl w:val="true"/>
        </w:rPr>
        <w:footnoteReference w:id="1920"/>
      </w:r>
      <w:r>
        <w:rPr>
          <w:rFonts w:ascii="Amiri" w:hAnsi="Amiri" w:eastAsia="Amiri" w:cs="Amiri"/>
          <w:color w:val="111111"/>
          <w:sz w:val="28"/>
          <w:sz w:val="28"/>
          <w:szCs w:val="28"/>
          <w:rtl w:val="true"/>
          <w:lang w:bidi="ar-SA"/>
        </w:rPr>
        <w:t>والقائِلُ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أَعْلَمُ بِمَا لَبِثْتُمْ</w:t>
      </w:r>
      <w:r>
        <w:rPr>
          <w:rFonts w:eastAsia="Amiri" w:cs="Amiri" w:ascii="Amiri" w:hAnsi="Amiri"/>
          <w:color w:val="111111"/>
          <w:sz w:val="28"/>
          <w:szCs w:val="28"/>
          <w:rtl w:val="true"/>
          <w:lang w:bidi="ar-SA"/>
        </w:rPr>
        <w:t>»</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ومكسلمينا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لَبِثْتُمْ</w:t>
      </w:r>
      <w:r>
        <w:rPr>
          <w:rFonts w:eastAsia="Amiri" w:cs="Amiri" w:ascii="Amiri" w:hAnsi="Amiri"/>
          <w:color w:val="111111"/>
          <w:sz w:val="28"/>
          <w:szCs w:val="28"/>
          <w:rtl w:val="true"/>
          <w:lang w:bidi="ar-SA"/>
        </w:rPr>
        <w:t>»</w:t>
      </w:r>
      <w:r>
        <w:rPr>
          <w:rStyle w:val="FootnoteAnchor"/>
          <w:rtl w:val="true"/>
        </w:rPr>
        <w:footnoteReference w:id="1922"/>
      </w:r>
      <w:r>
        <w:rPr>
          <w:rFonts w:ascii="Amiri" w:hAnsi="Amiri" w:eastAsia="Amiri" w:cs="Amiri"/>
          <w:color w:val="111111"/>
          <w:sz w:val="28"/>
          <w:sz w:val="28"/>
          <w:szCs w:val="28"/>
          <w:rtl w:val="true"/>
          <w:lang w:bidi="ar-SA"/>
        </w:rPr>
        <w:t xml:space="preserve">ومرطوش، ويرنيق وأيوقس، واريسطانس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وشلططيوس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رَجُلَيْنِ</w:t>
      </w:r>
      <w:r>
        <w:rPr>
          <w:rFonts w:eastAsia="Amiri" w:cs="Amiri" w:ascii="Amiri" w:hAnsi="Amiri"/>
          <w:color w:val="111111"/>
          <w:sz w:val="28"/>
          <w:szCs w:val="28"/>
          <w:rtl w:val="true"/>
          <w:lang w:bidi="ar-SA"/>
        </w:rPr>
        <w:t>»</w:t>
      </w:r>
      <w:r>
        <w:rPr>
          <w:rStyle w:val="FootnoteAnchor"/>
          <w:rtl w:val="true"/>
        </w:rPr>
        <w:footnoteReference w:id="1923"/>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فوطس وتمليخا وهو الخیر</w:t>
      </w:r>
      <w:r>
        <w:rPr>
          <w:rFonts w:eastAsia="IRNazanin" w:cs="IRNazanin"/>
          <w:color w:val="111111"/>
          <w:sz w:val="28"/>
          <w:szCs w:val="28"/>
          <w:rtl w:val="true"/>
          <w:lang w:bidi="fa-IR"/>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مُوسَى</w:t>
      </w:r>
      <w:r>
        <w:rPr>
          <w:rFonts w:eastAsia="Amiri" w:cs="Amiri" w:ascii="Amiri" w:hAnsi="Amiri"/>
          <w:color w:val="111111"/>
          <w:sz w:val="28"/>
          <w:szCs w:val="28"/>
          <w:rtl w:val="true"/>
          <w:lang w:bidi="ar-SA"/>
        </w:rPr>
        <w:t>»</w:t>
      </w:r>
      <w:r>
        <w:rPr>
          <w:rStyle w:val="FootnoteAnchor"/>
          <w:rtl w:val="true"/>
        </w:rPr>
        <w:footnoteReference w:id="1925"/>
      </w:r>
      <w:r>
        <w:rPr>
          <w:rFonts w:ascii="Amiri" w:hAnsi="Amiri" w:eastAsia="Amiri" w:cs="Amiri"/>
          <w:color w:val="111111"/>
          <w:sz w:val="28"/>
          <w:sz w:val="28"/>
          <w:szCs w:val="28"/>
          <w:rtl w:val="true"/>
          <w:lang w:bidi="ar-SA"/>
        </w:rPr>
        <w:t>يُوشع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عَبْداً</w:t>
      </w:r>
      <w:r>
        <w:rPr>
          <w:rFonts w:eastAsia="Amiri" w:cs="Amiri" w:ascii="Amiri" w:hAnsi="Amiri"/>
          <w:color w:val="111111"/>
          <w:sz w:val="28"/>
          <w:szCs w:val="28"/>
          <w:rtl w:val="true"/>
          <w:lang w:bidi="ar-SA"/>
        </w:rPr>
        <w:t>»</w:t>
      </w:r>
      <w:r>
        <w:rPr>
          <w:rStyle w:val="FootnoteAnchor"/>
          <w:rtl w:val="true"/>
        </w:rPr>
        <w:footnoteReference w:id="1926"/>
      </w:r>
      <w:r>
        <w:rPr>
          <w:rFonts w:ascii="Amiri" w:hAnsi="Amiri" w:eastAsia="Amiri" w:cs="Amiri"/>
          <w:color w:val="111111"/>
          <w:sz w:val="28"/>
          <w:sz w:val="28"/>
          <w:szCs w:val="28"/>
          <w:rtl w:val="true"/>
          <w:lang w:bidi="ar-SA"/>
        </w:rPr>
        <w:t>هُوَ الخِضْر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بليّا بن ملكان بن فالغ ابن شالخ بن أرفخشد بن سام بن نوح،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وَرَاءَهُمْ مَلِكٌ</w:t>
      </w:r>
      <w:r>
        <w:rPr>
          <w:rFonts w:eastAsia="Amiri" w:cs="Amiri" w:ascii="Amiri" w:hAnsi="Amiri"/>
          <w:color w:val="111111"/>
          <w:sz w:val="28"/>
          <w:szCs w:val="28"/>
          <w:rtl w:val="true"/>
          <w:lang w:bidi="ar-SA"/>
        </w:rPr>
        <w:t>»</w:t>
      </w:r>
      <w:r>
        <w:rPr>
          <w:rStyle w:val="FootnoteAnchor"/>
          <w:rtl w:val="true"/>
        </w:rPr>
        <w:footnoteReference w:id="1927"/>
      </w:r>
      <w:r>
        <w:rPr>
          <w:rFonts w:ascii="Amiri" w:hAnsi="Amiri" w:eastAsia="Amiri" w:cs="Amiri"/>
          <w:color w:val="111111"/>
          <w:sz w:val="28"/>
          <w:sz w:val="28"/>
          <w:szCs w:val="28"/>
          <w:rtl w:val="true"/>
          <w:lang w:bidi="ar-SA"/>
        </w:rPr>
        <w:t>هو جيسور،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حيسور بالحاء،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 بن بُدَد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 غُلَاماً</w:t>
      </w:r>
      <w:r>
        <w:rPr>
          <w:rFonts w:eastAsia="Amiri" w:cs="Amiri" w:ascii="Amiri" w:hAnsi="Amiri"/>
          <w:color w:val="111111"/>
          <w:sz w:val="28"/>
          <w:szCs w:val="28"/>
          <w:rtl w:val="true"/>
          <w:lang w:bidi="ar-SA"/>
        </w:rPr>
        <w:t>»</w:t>
      </w:r>
      <w:r>
        <w:rPr>
          <w:rStyle w:val="FootnoteAnchor"/>
          <w:rtl w:val="true"/>
        </w:rPr>
        <w:footnoteReference w:id="1928"/>
      </w:r>
      <w:r>
        <w:rPr>
          <w:rFonts w:ascii="Amiri" w:hAnsi="Amiri" w:eastAsia="Amiri" w:cs="Amiri"/>
          <w:color w:val="111111"/>
          <w:sz w:val="28"/>
          <w:sz w:val="28"/>
          <w:szCs w:val="28"/>
          <w:rtl w:val="true"/>
          <w:lang w:bidi="ar-SA"/>
        </w:rPr>
        <w:t>قالَ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مود، ومعناه بالفارسي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وَأَبْوَاهُ</w:t>
      </w:r>
      <w:r>
        <w:rPr>
          <w:rFonts w:eastAsia="Amiri" w:cs="Amiri" w:ascii="Amiri" w:hAnsi="Amiri"/>
          <w:color w:val="111111"/>
          <w:sz w:val="28"/>
          <w:szCs w:val="28"/>
          <w:rtl w:val="true"/>
          <w:lang w:bidi="ar-SA"/>
        </w:rPr>
        <w:t>»</w:t>
      </w:r>
      <w:r>
        <w:rPr>
          <w:rStyle w:val="FootnoteAnchor"/>
          <w:rtl w:val="true"/>
        </w:rPr>
        <w:footnoteReference w:id="1929"/>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كازيرا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لِغُلَمَيْنِ يَتِيمَيْن</w:t>
      </w:r>
      <w:r>
        <w:rPr>
          <w:rFonts w:eastAsia="Amiri" w:cs="Amiri" w:ascii="Amiri" w:hAnsi="Amiri"/>
          <w:color w:val="111111"/>
          <w:sz w:val="28"/>
          <w:szCs w:val="28"/>
          <w:rtl w:val="true"/>
          <w:lang w:bidi="ar-SA"/>
        </w:rPr>
        <w:t>»</w:t>
      </w:r>
      <w:r>
        <w:rPr>
          <w:rStyle w:val="FootnoteAnchor"/>
          <w:rtl w:val="true"/>
        </w:rPr>
        <w:footnoteReference w:id="1930"/>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أصرم وصُريم ابنا كاشح وأمهما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الْإِنْسَانُ</w:t>
      </w:r>
      <w:r>
        <w:rPr>
          <w:rFonts w:eastAsia="Amiri" w:cs="Amiri" w:ascii="Amiri" w:hAnsi="Amiri"/>
          <w:color w:val="111111"/>
          <w:sz w:val="28"/>
          <w:szCs w:val="28"/>
          <w:rtl w:val="true"/>
          <w:lang w:bidi="ar-SA"/>
        </w:rPr>
        <w:t>»</w:t>
      </w:r>
      <w:r>
        <w:rPr>
          <w:rStyle w:val="FootnoteAnchor"/>
          <w:rtl w:val="true"/>
        </w:rPr>
        <w:footnoteReference w:id="1931"/>
      </w:r>
      <w:r>
        <w:rPr>
          <w:rFonts w:ascii="Amiri" w:hAnsi="Amiri" w:eastAsia="Amiri" w:cs="Amiri"/>
          <w:color w:val="111111"/>
          <w:sz w:val="28"/>
          <w:sz w:val="28"/>
          <w:szCs w:val="28"/>
          <w:rtl w:val="true"/>
          <w:lang w:bidi="ar-SA"/>
        </w:rPr>
        <w:t>أُبَيّ بن خَلَف، والوليد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الَّذي كَفَر بِأَيَتِنَا</w:t>
      </w:r>
      <w:r>
        <w:rPr>
          <w:rFonts w:eastAsia="Amiri" w:cs="Amiri" w:ascii="Amiri" w:hAnsi="Amiri"/>
          <w:color w:val="111111"/>
          <w:sz w:val="28"/>
          <w:szCs w:val="28"/>
          <w:rtl w:val="true"/>
          <w:lang w:bidi="ar-SA"/>
        </w:rPr>
        <w:t>...»</w:t>
      </w:r>
      <w:r>
        <w:rPr>
          <w:rStyle w:val="FootnoteAnchor"/>
          <w:rtl w:val="true"/>
        </w:rPr>
        <w:footnoteReference w:id="1932"/>
      </w:r>
      <w:r>
        <w:rPr>
          <w:rFonts w:ascii="Amiri" w:hAnsi="Amiri" w:eastAsia="Amiri" w:cs="Amiri"/>
          <w:color w:val="111111"/>
          <w:sz w:val="28"/>
          <w:sz w:val="28"/>
          <w:szCs w:val="28"/>
          <w:rtl w:val="true"/>
          <w:lang w:bidi="ar-SA"/>
        </w:rPr>
        <w:t xml:space="preserve">هُوَ الْعَاص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w:t>
      </w:r>
      <w:r>
        <w:rPr>
          <w:rStyle w:val="FootnoteAnchor"/>
          <w:rtl w:val="true"/>
        </w:rPr>
        <w:footnoteReference w:id="1933"/>
      </w:r>
      <w:r>
        <w:rPr>
          <w:rFonts w:ascii="Amiri" w:hAnsi="Amiri" w:eastAsia="Amiri" w:cs="Amiri"/>
          <w:color w:val="111111"/>
          <w:sz w:val="28"/>
          <w:sz w:val="28"/>
          <w:szCs w:val="28"/>
          <w:rtl w:val="true"/>
          <w:lang w:bidi="ar-SA"/>
        </w:rPr>
        <w:t xml:space="preserve">مُوسَى بن 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w:t>
      </w:r>
      <w:r>
        <w:rPr>
          <w:rStyle w:val="FootnoteAnchor"/>
          <w:rtl w:val="true"/>
        </w:rPr>
        <w:footnoteReference w:id="1934"/>
      </w:r>
      <w:r>
        <w:rPr>
          <w:rFonts w:ascii="Amiri" w:hAnsi="Amiri" w:eastAsia="Amiri" w:cs="Amiri"/>
          <w:color w:val="111111"/>
          <w:sz w:val="28"/>
          <w:sz w:val="28"/>
          <w:szCs w:val="28"/>
          <w:rtl w:val="true"/>
          <w:lang w:bidi="ar-SA"/>
        </w:rPr>
        <w:t>في طَه والْقَمَر،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w:t>
      </w:r>
      <w:r>
        <w:rPr>
          <w:rStyle w:val="FootnoteAnchor"/>
          <w:rtl w:val="true"/>
        </w:rPr>
        <w:footnoteReference w:id="1935"/>
      </w:r>
      <w:r>
        <w:rPr>
          <w:rFonts w:ascii="Amiri" w:hAnsi="Amiri" w:eastAsia="Amiri" w:cs="Amiri"/>
          <w:color w:val="111111"/>
          <w:sz w:val="28"/>
          <w:sz w:val="28"/>
          <w:szCs w:val="28"/>
          <w:rtl w:val="true"/>
          <w:lang w:bidi="ar-SA"/>
        </w:rPr>
        <w:t>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موسى</w:t>
      </w:r>
      <w:r>
        <w:rPr>
          <w:rFonts w:eastAsia="Amiri" w:cs="Amiri" w:ascii="Amiri" w:hAnsi="Amiri"/>
          <w:color w:val="111111"/>
          <w:sz w:val="28"/>
          <w:szCs w:val="28"/>
          <w:rtl w:val="true"/>
          <w:lang w:bidi="ar-SA"/>
        </w:rPr>
        <w:t>»</w:t>
      </w:r>
      <w:r>
        <w:rPr>
          <w:rStyle w:val="FootnoteAnchor"/>
          <w:rtl w:val="true"/>
        </w:rPr>
        <w:footnoteReference w:id="1936"/>
      </w:r>
      <w:r>
        <w:rPr>
          <w:rFonts w:ascii="Amiri" w:hAnsi="Amiri" w:eastAsia="Amiri" w:cs="Amiri"/>
          <w:color w:val="111111"/>
          <w:sz w:val="28"/>
          <w:sz w:val="28"/>
          <w:szCs w:val="28"/>
          <w:rtl w:val="true"/>
          <w:lang w:bidi="ar-SA"/>
        </w:rPr>
        <w:t>بحانذ بنت يصهُرُ بن لاوى،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ياؤخا وبه جَزَم السُّهيلي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لأُخْتِهِ</w:t>
      </w:r>
      <w:r>
        <w:rPr>
          <w:rFonts w:eastAsia="Amiri" w:cs="Amiri" w:ascii="Amiri" w:hAnsi="Amiri"/>
          <w:color w:val="111111"/>
          <w:sz w:val="28"/>
          <w:szCs w:val="28"/>
          <w:rtl w:val="true"/>
          <w:lang w:bidi="ar-SA"/>
        </w:rPr>
        <w:t>»</w:t>
      </w:r>
      <w:r>
        <w:rPr>
          <w:rStyle w:val="FootnoteAnchor"/>
          <w:rtl w:val="true"/>
        </w:rPr>
        <w:footnoteReference w:id="1937"/>
      </w:r>
      <w:r>
        <w:rPr>
          <w:rFonts w:ascii="Amiri" w:hAnsi="Amiri" w:eastAsia="Amiri" w:cs="Amiri"/>
          <w:color w:val="111111"/>
          <w:sz w:val="28"/>
          <w:sz w:val="28"/>
          <w:szCs w:val="28"/>
          <w:rtl w:val="true"/>
          <w:lang w:bidi="ar-SA"/>
        </w:rPr>
        <w:t>مَرْيَمَ،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وَقَتَلْتَ نَفْساً</w:t>
      </w:r>
      <w:r>
        <w:rPr>
          <w:rFonts w:eastAsia="Amiri" w:cs="Amiri" w:ascii="Amiri" w:hAnsi="Amiri"/>
          <w:color w:val="111111"/>
          <w:sz w:val="28"/>
          <w:szCs w:val="28"/>
          <w:rtl w:val="true"/>
          <w:lang w:bidi="ar-SA"/>
        </w:rPr>
        <w:t>»</w:t>
      </w:r>
      <w:r>
        <w:rPr>
          <w:rStyle w:val="FootnoteAnchor"/>
          <w:rtl w:val="true"/>
        </w:rPr>
        <w:footnoteReference w:id="1938"/>
      </w:r>
      <w:r>
        <w:rPr>
          <w:rFonts w:ascii="Amiri" w:hAnsi="Amiri" w:eastAsia="Amiri" w:cs="Amiri"/>
          <w:color w:val="111111"/>
          <w:sz w:val="28"/>
          <w:sz w:val="28"/>
          <w:szCs w:val="28"/>
          <w:rtl w:val="true"/>
          <w:lang w:bidi="ar-SA"/>
        </w:rPr>
        <w:t>هو القبطي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w:t>
      </w:r>
      <w:r>
        <w:rPr>
          <w:rStyle w:val="FootnoteAnchor"/>
          <w:rtl w:val="true"/>
        </w:rPr>
        <w:footnoteReference w:id="1940"/>
      </w:r>
      <w:r>
        <w:rPr>
          <w:rFonts w:ascii="Amiri" w:hAnsi="Amiri" w:eastAsia="Amiri" w:cs="Amiri"/>
          <w:color w:val="111111"/>
          <w:sz w:val="28"/>
          <w:sz w:val="28"/>
          <w:szCs w:val="28"/>
          <w:rtl w:val="true"/>
          <w:lang w:bidi="ar-SA"/>
        </w:rPr>
        <w:t>هُمَا خَصْمُ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وعُبَيْدَة بن الحارِثِ بن عَبْدِ المُطَّلِب، وخَصْم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ابنَا </w:t>
      </w:r>
    </w:p>
    <w:p>
      <w:pPr>
        <w:pStyle w:val="BookText"/>
        <w:rPr/>
      </w:pPr>
      <w:r>
        <w:rPr>
          <w:rFonts w:ascii="Amiri" w:hAnsi="Amiri" w:eastAsia="Amiri" w:cs="Amiri"/>
          <w:color w:val="111111"/>
          <w:sz w:val="28"/>
          <w:sz w:val="28"/>
          <w:szCs w:val="28"/>
          <w:rtl w:val="true"/>
          <w:lang w:bidi="ar-SA"/>
        </w:rPr>
        <w:t xml:space="preserve">رَبيعَةَ والوَلِيدُ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تَبَارِزُوا يَوْمَ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جَاءوُا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بِالْإفك</w:t>
      </w:r>
      <w:r>
        <w:rPr>
          <w:rFonts w:eastAsia="Amiri" w:cs="Amiri" w:ascii="Amiri" w:hAnsi="Amiri"/>
          <w:color w:val="111111"/>
          <w:sz w:val="28"/>
          <w:szCs w:val="28"/>
          <w:rtl w:val="true"/>
          <w:lang w:bidi="ar-SA"/>
        </w:rPr>
        <w:t>...»</w:t>
      </w:r>
      <w:r>
        <w:rPr>
          <w:rStyle w:val="FootnoteAnchor"/>
          <w:rtl w:val="true"/>
        </w:rPr>
        <w:footnoteReference w:id="1941"/>
      </w:r>
      <w:r>
        <w:rPr>
          <w:rFonts w:ascii="Amiri" w:hAnsi="Amiri" w:eastAsia="Amiri" w:cs="Amiri"/>
          <w:color w:val="111111"/>
          <w:sz w:val="28"/>
          <w:sz w:val="28"/>
          <w:szCs w:val="28"/>
          <w:rtl w:val="true"/>
          <w:lang w:bidi="ar-SA"/>
        </w:rPr>
        <w:t>عبد الله بن أبيّ، وهُوَ الَّذي تَوَلَّى كبره، وحَمنة بنت جحش، ومِسطح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أثاثة، وحسَّان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 الظَّالِمُ</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 xml:space="preserve">هُوَ عُقْبَة بن أَبِي مُعَيط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أَتَّخِذْ فُلَاناً</w:t>
      </w:r>
      <w:r>
        <w:rPr>
          <w:rFonts w:eastAsia="Amiri" w:cs="Amiri" w:ascii="Amiri" w:hAnsi="Amiri"/>
          <w:color w:val="111111"/>
          <w:sz w:val="28"/>
          <w:szCs w:val="28"/>
          <w:rtl w:val="true"/>
          <w:lang w:bidi="ar-SA"/>
        </w:rPr>
        <w:t>»</w:t>
      </w:r>
      <w:r>
        <w:rPr>
          <w:rStyle w:val="FootnoteAnchor"/>
          <w:rtl w:val="true"/>
        </w:rPr>
        <w:footnoteReference w:id="1943"/>
      </w:r>
      <w:r>
        <w:rPr>
          <w:rFonts w:ascii="Amiri" w:hAnsi="Amiri" w:eastAsia="Amiri" w:cs="Amiri"/>
          <w:color w:val="111111"/>
          <w:sz w:val="28"/>
          <w:sz w:val="28"/>
          <w:szCs w:val="28"/>
          <w:rtl w:val="true"/>
          <w:lang w:bidi="ar-SA"/>
        </w:rPr>
        <w:t>هُوَ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خَلَفَ أَوْ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امْرَأَةَّ تَمْلِكُهُمْ</w:t>
      </w:r>
      <w:r>
        <w:rPr>
          <w:rFonts w:eastAsia="Amiri" w:cs="Amiri" w:ascii="Amiri" w:hAnsi="Amiri"/>
          <w:color w:val="111111"/>
          <w:sz w:val="28"/>
          <w:szCs w:val="28"/>
          <w:rtl w:val="true"/>
          <w:lang w:bidi="ar-SA"/>
        </w:rPr>
        <w:t>...»</w:t>
      </w:r>
      <w:r>
        <w:rPr>
          <w:rStyle w:val="FootnoteAnchor"/>
          <w:rtl w:val="true"/>
        </w:rPr>
        <w:footnoteReference w:id="1944"/>
      </w:r>
      <w:r>
        <w:rPr>
          <w:rFonts w:ascii="Amiri" w:hAnsi="Amiri" w:eastAsia="Amiri" w:cs="Amiri"/>
          <w:color w:val="111111"/>
          <w:sz w:val="28"/>
          <w:sz w:val="28"/>
          <w:szCs w:val="28"/>
          <w:rtl w:val="true"/>
          <w:lang w:bidi="ar-SA"/>
        </w:rPr>
        <w:t>هي بلقيس بنت هداد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دلقمة بنت أبي شرح بن أبي حدث</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عِفْريتٌ مِنَ الْجِنِّ</w:t>
      </w:r>
      <w:r>
        <w:rPr>
          <w:rFonts w:eastAsia="Amiri" w:cs="Amiri" w:ascii="Amiri" w:hAnsi="Amiri"/>
          <w:color w:val="111111"/>
          <w:sz w:val="28"/>
          <w:szCs w:val="28"/>
          <w:rtl w:val="true"/>
          <w:lang w:bidi="ar-SA"/>
        </w:rPr>
        <w:t>»</w:t>
      </w:r>
      <w:r>
        <w:rPr>
          <w:rStyle w:val="FootnoteAnchor"/>
          <w:rtl w:val="true"/>
        </w:rPr>
        <w:footnoteReference w:id="1946"/>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عِنْدَهُ عِلْمٌ مِنَ الْكِتابِ</w:t>
      </w:r>
      <w:r>
        <w:rPr>
          <w:rFonts w:eastAsia="Amiri" w:cs="Amiri" w:ascii="Amiri" w:hAnsi="Amiri"/>
          <w:color w:val="111111"/>
          <w:sz w:val="28"/>
          <w:szCs w:val="28"/>
          <w:rtl w:val="true"/>
          <w:lang w:bidi="ar-SA"/>
        </w:rPr>
        <w:t>»</w:t>
      </w:r>
      <w:r>
        <w:rPr>
          <w:rStyle w:val="FootnoteAnchor"/>
          <w:rtl w:val="true"/>
        </w:rPr>
        <w:footnoteReference w:id="1947"/>
      </w:r>
      <w:r>
        <w:rPr>
          <w:rFonts w:ascii="Amiri" w:hAnsi="Amiri" w:eastAsia="Amiri" w:cs="Amiri"/>
          <w:color w:val="111111"/>
          <w:sz w:val="28"/>
          <w:sz w:val="28"/>
          <w:szCs w:val="28"/>
          <w:rtl w:val="true"/>
          <w:lang w:bidi="ar-SA"/>
        </w:rPr>
        <w:t>هُوَ آصف بن برخيا وزير سليمان وكاتبه وابن خالته،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ضبة بن ادا بن طامحة</w:t>
      </w:r>
      <w:r>
        <w:rPr>
          <w:rStyle w:val="FootnoteAnchor"/>
          <w:rtl w:val="true"/>
        </w:rPr>
        <w:footnoteReference w:id="1948"/>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نفسه، والكل ضعيف أو باطل</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رَهْطٍ</w:t>
      </w:r>
      <w:r>
        <w:rPr>
          <w:rFonts w:eastAsia="Amiri" w:cs="Amiri" w:ascii="Amiri" w:hAnsi="Amiri"/>
          <w:color w:val="111111"/>
          <w:sz w:val="28"/>
          <w:szCs w:val="28"/>
          <w:rtl w:val="true"/>
          <w:lang w:bidi="ar-SA"/>
        </w:rPr>
        <w:t>»</w:t>
      </w:r>
      <w:r>
        <w:rPr>
          <w:rStyle w:val="FootnoteAnchor"/>
          <w:rtl w:val="true"/>
        </w:rPr>
        <w:footnoteReference w:id="1950"/>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مصدع بن دهر،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 وقذار ابن سالف، وهديم، وصواب، ورئاب، ودأب، وهرمي، ودعير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فِرْعَوْنَ</w:t>
      </w:r>
      <w:r>
        <w:rPr>
          <w:rFonts w:eastAsia="Amiri" w:cs="Amiri" w:ascii="Amiri" w:hAnsi="Amiri"/>
          <w:color w:val="111111"/>
          <w:sz w:val="28"/>
          <w:szCs w:val="28"/>
          <w:rtl w:val="true"/>
          <w:lang w:bidi="ar-SA"/>
        </w:rPr>
        <w:t>»</w:t>
      </w:r>
      <w:r>
        <w:rPr>
          <w:rStyle w:val="FootnoteAnchor"/>
          <w:rtl w:val="true"/>
        </w:rPr>
        <w:footnoteReference w:id="1951"/>
      </w:r>
      <w:r>
        <w:rPr>
          <w:rFonts w:ascii="Amiri" w:hAnsi="Amiri" w:eastAsia="Amiri" w:cs="Amiri"/>
          <w:color w:val="111111"/>
          <w:sz w:val="28"/>
          <w:sz w:val="28"/>
          <w:szCs w:val="28"/>
          <w:rtl w:val="true"/>
          <w:lang w:bidi="ar-SA"/>
        </w:rPr>
        <w:t xml:space="preserve">آسية بنت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موسى</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الزُّبَيْرِ بن بكار أن النَّبِيِّ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اللهَ زوَّجَني مَعَكِ في الجَنَّةِ مريم بنت عمران وكلثوم أخت موسى وآسية امرأة فرعون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ءَالُ فِرْعَوْنَ</w:t>
      </w:r>
      <w:r>
        <w:rPr>
          <w:rFonts w:eastAsia="Amiri" w:cs="Amiri" w:ascii="Amiri" w:hAnsi="Amiri"/>
          <w:color w:val="111111"/>
          <w:sz w:val="28"/>
          <w:szCs w:val="28"/>
          <w:rtl w:val="true"/>
          <w:lang w:bidi="ar-SA"/>
        </w:rPr>
        <w:t>»</w:t>
      </w:r>
      <w:r>
        <w:rPr>
          <w:rStyle w:val="FootnoteAnchor"/>
          <w:rtl w:val="true"/>
        </w:rPr>
        <w:footnoteReference w:id="1953"/>
      </w:r>
      <w:r>
        <w:rPr>
          <w:rFonts w:ascii="Amiri" w:hAnsi="Amiri" w:eastAsia="Amiri" w:cs="Amiri"/>
          <w:color w:val="111111"/>
          <w:sz w:val="28"/>
          <w:sz w:val="28"/>
          <w:szCs w:val="28"/>
          <w:rtl w:val="true"/>
          <w:lang w:bidi="ar-SA"/>
        </w:rPr>
        <w:t>اسْمُ المُلْتَقِطِ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طابُوث</w:t>
      </w:r>
      <w:r>
        <w:rPr>
          <w:rStyle w:val="FootnoteAnchor"/>
          <w:rtl w:val="true"/>
        </w:rPr>
        <w:footnoteReference w:id="195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فِرْعَوْن،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رَجُلَيْنِ يَقْتَتِلَانِ</w:t>
      </w:r>
      <w:r>
        <w:rPr>
          <w:rFonts w:eastAsia="Amiri" w:cs="Amiri" w:ascii="Amiri" w:hAnsi="Amiri"/>
          <w:color w:val="111111"/>
          <w:sz w:val="28"/>
          <w:szCs w:val="28"/>
          <w:rtl w:val="true"/>
          <w:lang w:bidi="ar-SA"/>
        </w:rPr>
        <w:t>»</w:t>
      </w:r>
      <w:r>
        <w:rPr>
          <w:rStyle w:val="FootnoteAnchor"/>
          <w:rtl w:val="true"/>
        </w:rPr>
        <w:footnoteReference w:id="1955"/>
      </w:r>
      <w:r>
        <w:rPr>
          <w:rFonts w:ascii="Amiri" w:hAnsi="Amiri" w:eastAsia="Amiri" w:cs="Amiri"/>
          <w:color w:val="111111"/>
          <w:sz w:val="28"/>
          <w:sz w:val="28"/>
          <w:szCs w:val="28"/>
          <w:rtl w:val="true"/>
          <w:lang w:bidi="ar-SA"/>
        </w:rPr>
        <w:t>الإسرائيلي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السَّامريّ، والقبطيّ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اسمه</w:t>
      </w:r>
      <w:r>
        <w:rPr>
          <w:rStyle w:val="FootnoteAnchor"/>
          <w:rtl w:val="true"/>
        </w:rPr>
        <w:footnoteReference w:id="1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أَقْصَى الْمَدِينَةِ</w:t>
      </w:r>
      <w:r>
        <w:rPr>
          <w:rFonts w:eastAsia="Amiri" w:cs="Amiri" w:ascii="Amiri" w:hAnsi="Amiri"/>
          <w:color w:val="111111"/>
          <w:sz w:val="28"/>
          <w:szCs w:val="28"/>
          <w:rtl w:val="true"/>
          <w:lang w:bidi="ar-SA"/>
        </w:rPr>
        <w:t>»</w:t>
      </w:r>
      <w:r>
        <w:rPr>
          <w:rStyle w:val="FootnoteAnchor"/>
          <w:rtl w:val="true"/>
        </w:rPr>
        <w:footnoteReference w:id="1957"/>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فِرْعَوْن وسيأتي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امْرَأَتَيْنِ تَذُودَانِ</w:t>
      </w:r>
      <w:r>
        <w:rPr>
          <w:rFonts w:eastAsia="Amiri" w:cs="Amiri" w:ascii="Amiri" w:hAnsi="Amiri"/>
          <w:color w:val="111111"/>
          <w:sz w:val="28"/>
          <w:szCs w:val="28"/>
          <w:rtl w:val="true"/>
          <w:lang w:bidi="ar-SA"/>
        </w:rPr>
        <w:t>»</w:t>
      </w:r>
      <w:r>
        <w:rPr>
          <w:rStyle w:val="FootnoteAnchor"/>
          <w:rtl w:val="true"/>
        </w:rPr>
        <w:footnoteReference w:id="1958"/>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 وصفوريا ابنتا شعيب عند الأكثر،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ابنتا تيرول</w:t>
      </w:r>
      <w:r>
        <w:rPr>
          <w:rStyle w:val="FootnoteAnchor"/>
          <w:rtl w:val="true"/>
        </w:rPr>
        <w:footnoteReference w:id="1959"/>
      </w:r>
      <w:r>
        <w:rPr>
          <w:rFonts w:ascii="Amiri" w:hAnsi="Amiri" w:eastAsia="Amiri" w:cs="Amiri"/>
          <w:color w:val="111111"/>
          <w:sz w:val="28"/>
          <w:sz w:val="28"/>
          <w:szCs w:val="28"/>
          <w:rtl w:val="true"/>
          <w:lang w:bidi="ar-SA"/>
        </w:rPr>
        <w:t xml:space="preserve">بن أخي </w:t>
      </w:r>
    </w:p>
    <w:p>
      <w:pPr>
        <w:pStyle w:val="BookText"/>
        <w:rPr/>
      </w:pPr>
      <w:r>
        <w:rPr>
          <w:rFonts w:ascii="Amiri" w:hAnsi="Amiri" w:eastAsia="Amiri" w:cs="Amiri"/>
          <w:color w:val="111111"/>
          <w:sz w:val="28"/>
          <w:sz w:val="28"/>
          <w:szCs w:val="28"/>
          <w:rtl w:val="true"/>
          <w:lang w:bidi="ar-SA"/>
        </w:rPr>
        <w:t>شعيب، والتي نكحها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صفوريا وهي الصغرى كما رواه الطبراني الأوسط، والصغير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لقمان</w:t>
      </w:r>
      <w:r>
        <w:rPr>
          <w:rFonts w:eastAsia="Amiri" w:cs="Amiri" w:ascii="Amiri" w:hAnsi="Amiri"/>
          <w:color w:val="111111"/>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ثاران،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جماعة في التبيان 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عزرائيل وكذا رأيتُهُ بخطّ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تذكرته، ورواه أبو الشيخ ابن حِبّان في العِظَةِ</w:t>
      </w:r>
      <w:r>
        <w:rPr>
          <w:rStyle w:val="FootnoteAnchor"/>
          <w:rtl w:val="true"/>
        </w:rPr>
        <w:footnoteReference w:id="1961"/>
      </w:r>
      <w:r>
        <w:rPr>
          <w:rFonts w:ascii="Amiri" w:hAnsi="Amiri" w:eastAsia="Amiri" w:cs="Amiri"/>
          <w:color w:val="111111"/>
          <w:sz w:val="28"/>
          <w:sz w:val="28"/>
          <w:szCs w:val="28"/>
          <w:rtl w:val="true"/>
          <w:lang w:bidi="ar-SA"/>
        </w:rPr>
        <w:t>عن وهب، وذكر الكِرْماني في مختصر المسالك أن كنية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 قُلْ لِأزواجِكَ وَبَنَاتِكَ</w:t>
      </w:r>
      <w:r>
        <w:rPr>
          <w:rFonts w:eastAsia="Amiri" w:cs="Amiri" w:ascii="Amiri" w:hAnsi="Amiri"/>
          <w:color w:val="111111"/>
          <w:sz w:val="28"/>
          <w:szCs w:val="28"/>
          <w:rtl w:val="true"/>
          <w:lang w:bidi="ar-SA"/>
        </w:rPr>
        <w:t>...»</w:t>
      </w:r>
      <w:r>
        <w:rPr>
          <w:rStyle w:val="FootnoteAnchor"/>
          <w:rtl w:val="true"/>
        </w:rPr>
        <w:footnoteReference w:id="1962"/>
      </w:r>
      <w:r>
        <w:rPr>
          <w:rFonts w:ascii="Amiri" w:hAnsi="Amiri" w:eastAsia="Amiri" w:cs="Amiri"/>
          <w:color w:val="111111"/>
          <w:sz w:val="28"/>
          <w:sz w:val="28"/>
          <w:szCs w:val="28"/>
          <w:rtl w:val="true"/>
          <w:lang w:bidi="ar-SA"/>
        </w:rPr>
        <w:t>أَمَّا أَزْوَاجَهُ اللَّاتي اجْتَمَعْنَ عِنْدَهُ وَمَاتَ عَنْهُنَّ فَتِسْعٌ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 وأُمُّ سَلَمَة واسْمُهَا هِنْد، ومَيْمُونَة، وسَوْدَة، وأُمُّ حَبيبَة، وصَفِيَّة، وجُوَيْرية، وزَينب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وَزَيْنَب زَوْجَةُ أَبِي الْعَاص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ورُقيَّة، وأُمّ كلثوم زوجتا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أَنْعَمَ اللهُ عَلَيْهِ وَأَنْعَمْتَ عَلَيْهِ</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أَصْحَبَ الْقَرْيَةِ إِذْ جَاءَهَا الْمُرْسَلُونَ</w:t>
      </w:r>
      <w:r>
        <w:rPr>
          <w:rFonts w:eastAsia="Amiri" w:cs="Amiri" w:ascii="Amiri" w:hAnsi="Amiri"/>
          <w:color w:val="111111"/>
          <w:sz w:val="28"/>
          <w:szCs w:val="28"/>
          <w:rtl w:val="true"/>
          <w:lang w:bidi="ar-SA"/>
        </w:rPr>
        <w:t>...»</w:t>
      </w:r>
      <w:r>
        <w:rPr>
          <w:rStyle w:val="FootnoteAnchor"/>
          <w:rtl w:val="true"/>
        </w:rPr>
        <w:footnoteReference w:id="1964"/>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شلوم، وصادق، وصدوق، وقيل بدلهما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ويحيى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أَقْصَى الْمَدِينَةِ رَجُلٌ</w:t>
      </w:r>
      <w:r>
        <w:rPr>
          <w:rFonts w:eastAsia="Amiri" w:cs="Amiri" w:ascii="Amiri" w:hAnsi="Amiri"/>
          <w:color w:val="111111"/>
          <w:sz w:val="28"/>
          <w:szCs w:val="28"/>
          <w:rtl w:val="true"/>
          <w:lang w:bidi="ar-SA"/>
        </w:rPr>
        <w:t>...»</w:t>
      </w:r>
      <w:r>
        <w:rPr>
          <w:rStyle w:val="FootnoteAnchor"/>
          <w:rtl w:val="true"/>
        </w:rPr>
        <w:footnoteReference w:id="1965"/>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مُوسَى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الْإِنْسَانُ</w:t>
      </w:r>
      <w:r>
        <w:rPr>
          <w:rFonts w:eastAsia="Amiri" w:cs="Amiri" w:ascii="Amiri" w:hAnsi="Amiri"/>
          <w:color w:val="111111"/>
          <w:sz w:val="28"/>
          <w:szCs w:val="28"/>
          <w:rtl w:val="true"/>
          <w:lang w:bidi="ar-SA"/>
        </w:rPr>
        <w:t>...»</w:t>
      </w:r>
      <w:r>
        <w:rPr>
          <w:rStyle w:val="FootnoteAnchor"/>
          <w:rtl w:val="true"/>
        </w:rPr>
        <w:footnoteReference w:id="1966"/>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خَلَفَ، أَوْ أَخُوهُ أُمَيَّة، أو العاص بن 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مِنْهُمْ إِنِّي كَانَ لِي قَرِينٌ</w:t>
      </w:r>
      <w:r>
        <w:rPr>
          <w:rFonts w:eastAsia="Amiri" w:cs="Amiri" w:ascii="Amiri" w:hAnsi="Amiri"/>
          <w:color w:val="111111"/>
          <w:sz w:val="28"/>
          <w:szCs w:val="28"/>
          <w:rtl w:val="true"/>
          <w:lang w:bidi="ar-SA"/>
        </w:rPr>
        <w:t>»</w:t>
      </w:r>
      <w:r>
        <w:rPr>
          <w:rStyle w:val="FootnoteAnchor"/>
          <w:rtl w:val="true"/>
        </w:rPr>
        <w:footnoteReference w:id="1967"/>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في الکَهْفِ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ذُرِّيَّتَهُ</w:t>
      </w:r>
      <w:r>
        <w:rPr>
          <w:rFonts w:eastAsia="Amiri" w:cs="Amiri" w:ascii="Amiri" w:hAnsi="Amiri"/>
          <w:color w:val="111111"/>
          <w:sz w:val="28"/>
          <w:szCs w:val="28"/>
          <w:rtl w:val="true"/>
          <w:lang w:bidi="ar-SA"/>
        </w:rPr>
        <w:t>»</w:t>
      </w:r>
      <w:r>
        <w:rPr>
          <w:rStyle w:val="FootnoteAnchor"/>
          <w:rtl w:val="true"/>
        </w:rPr>
        <w:footnoteReference w:id="1968"/>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وحَام ويَافِث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الذَّبيحُ</w:t>
      </w:r>
      <w:r>
        <w:rPr>
          <w:rFonts w:eastAsia="Amiri" w:cs="Amiri" w:ascii="Amiri" w:hAnsi="Amiri"/>
          <w:color w:val="111111"/>
          <w:sz w:val="28"/>
          <w:szCs w:val="28"/>
          <w:rtl w:val="true"/>
          <w:lang w:bidi="ar-SA"/>
        </w:rPr>
        <w:t>»</w:t>
      </w:r>
      <w:r>
        <w:rPr>
          <w:rStyle w:val="FootnoteAnchor"/>
          <w:rtl w:val="true"/>
        </w:rPr>
        <w:footnoteReference w:id="1969"/>
      </w:r>
      <w:r>
        <w:rPr>
          <w:rFonts w:ascii="Amiri" w:hAnsi="Amiri" w:eastAsia="Amiri" w:cs="Amiri"/>
          <w:color w:val="111111"/>
          <w:sz w:val="28"/>
          <w:sz w:val="28"/>
          <w:szCs w:val="28"/>
          <w:rtl w:val="true"/>
          <w:lang w:bidi="ar-SA"/>
        </w:rPr>
        <w:t xml:space="preserve">إِسْمَاعِيلُ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وبه جَزَمَ السُّهَيْلِيُّ وَأَنَا الْآنَ أَمِيلُ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نَبَؤُاْ الْخَصْمِ</w:t>
      </w:r>
      <w:r>
        <w:rPr>
          <w:rFonts w:eastAsia="Amiri" w:cs="Amiri" w:ascii="Amiri" w:hAnsi="Amiri"/>
          <w:color w:val="111111"/>
          <w:sz w:val="28"/>
          <w:szCs w:val="28"/>
          <w:rtl w:val="true"/>
          <w:lang w:bidi="ar-SA"/>
        </w:rPr>
        <w:t>»</w:t>
      </w:r>
      <w:r>
        <w:rPr>
          <w:rStyle w:val="FootnoteAnchor"/>
          <w:rtl w:val="true"/>
        </w:rPr>
        <w:footnoteReference w:id="1970"/>
      </w:r>
      <w:r>
        <w:rPr>
          <w:rFonts w:ascii="Amiri" w:hAnsi="Amiri" w:eastAsia="Amiri" w:cs="Amiri"/>
          <w:color w:val="111111"/>
          <w:sz w:val="28"/>
          <w:sz w:val="28"/>
          <w:szCs w:val="28"/>
          <w:rtl w:val="true"/>
          <w:lang w:bidi="ar-SA"/>
        </w:rPr>
        <w:t>جِبْرِيلُ وميكائيل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كُرْسِيِّهِ جَسَداً</w:t>
      </w:r>
      <w:r>
        <w:rPr>
          <w:rFonts w:eastAsia="Amiri" w:cs="Amiri" w:ascii="Amiri" w:hAnsi="Amiri"/>
          <w:color w:val="111111"/>
          <w:sz w:val="28"/>
          <w:szCs w:val="28"/>
          <w:rtl w:val="true"/>
          <w:lang w:bidi="ar-SA"/>
        </w:rPr>
        <w:t>»</w:t>
      </w:r>
      <w:r>
        <w:rPr>
          <w:rStyle w:val="FootnoteAnchor"/>
          <w:rtl w:val="true"/>
        </w:rPr>
        <w:footnoteReference w:id="1971"/>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ءَالِ فِرْعَوْنَ</w:t>
      </w:r>
      <w:r>
        <w:rPr>
          <w:rFonts w:eastAsia="Amiri" w:cs="Amiri" w:ascii="Amiri" w:hAnsi="Amiri"/>
          <w:color w:val="111111"/>
          <w:sz w:val="28"/>
          <w:szCs w:val="28"/>
          <w:rtl w:val="true"/>
          <w:lang w:bidi="ar-SA"/>
        </w:rPr>
        <w:t>»</w:t>
      </w:r>
      <w:r>
        <w:rPr>
          <w:rStyle w:val="FootnoteAnchor"/>
          <w:rtl w:val="true"/>
        </w:rPr>
        <w:footnoteReference w:id="1972"/>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سَمْعَان جزَم به </w:t>
      </w:r>
    </w:p>
    <w:p>
      <w:pPr>
        <w:pStyle w:val="BookText"/>
        <w:rPr/>
      </w:pPr>
      <w:r>
        <w:rPr>
          <w:rFonts w:ascii="Amiri" w:hAnsi="Amiri" w:eastAsia="Amiri" w:cs="Amiri"/>
          <w:color w:val="111111"/>
          <w:sz w:val="28"/>
          <w:sz w:val="28"/>
          <w:szCs w:val="28"/>
          <w:rtl w:val="true"/>
          <w:lang w:bidi="ar-SA"/>
        </w:rPr>
        <w:t>السُّهَيْلِي وابنُ جَماعة،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جزم به الْبُلْقيني،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اللَّذَيْنِ أَضَلَّانَا</w:t>
      </w:r>
      <w:r>
        <w:rPr>
          <w:rFonts w:eastAsia="Amiri" w:cs="Amiri" w:ascii="Amiri" w:hAnsi="Amiri"/>
          <w:color w:val="111111"/>
          <w:sz w:val="28"/>
          <w:szCs w:val="28"/>
          <w:rtl w:val="true"/>
          <w:lang w:bidi="ar-SA"/>
        </w:rPr>
        <w:t>...»</w:t>
      </w:r>
      <w:r>
        <w:rPr>
          <w:rStyle w:val="FootnoteAnchor"/>
          <w:rtl w:val="true"/>
        </w:rPr>
        <w:footnoteReference w:id="1973"/>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وقَابيل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 مِنَ الْقَرْيَتَيْنِ</w:t>
      </w:r>
      <w:r>
        <w:rPr>
          <w:rFonts w:eastAsia="Amiri" w:cs="Amiri" w:ascii="Amiri" w:hAnsi="Amiri"/>
          <w:color w:val="111111"/>
          <w:sz w:val="28"/>
          <w:szCs w:val="28"/>
          <w:rtl w:val="true"/>
          <w:lang w:bidi="ar-SA"/>
        </w:rPr>
        <w:t>»</w:t>
      </w:r>
      <w:r>
        <w:rPr>
          <w:rStyle w:val="FootnoteAnchor"/>
          <w:rtl w:val="true"/>
        </w:rPr>
        <w:footnoteReference w:id="1974"/>
      </w:r>
      <w:r>
        <w:rPr>
          <w:rFonts w:ascii="Amiri" w:hAnsi="Amiri" w:eastAsia="Amiri" w:cs="Amiri"/>
          <w:color w:val="111111"/>
          <w:sz w:val="28"/>
          <w:sz w:val="28"/>
          <w:szCs w:val="28"/>
          <w:rtl w:val="true"/>
          <w:lang w:bidi="ar-SA"/>
        </w:rPr>
        <w:t>عَنَوْا الْوَلِيدِ بن الْمُغيرة من مكَّة، وعُرْوَةَ بن مسعود الثَّقفي من 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شَاهِدٌ مِنْ بَنِي إِسْرَائِيلَ</w:t>
      </w:r>
      <w:r>
        <w:rPr>
          <w:rFonts w:eastAsia="Amiri" w:cs="Amiri" w:ascii="Amiri" w:hAnsi="Amiri"/>
          <w:color w:val="111111"/>
          <w:sz w:val="28"/>
          <w:szCs w:val="28"/>
          <w:rtl w:val="true"/>
          <w:lang w:bidi="ar-SA"/>
        </w:rPr>
        <w:t>...»</w:t>
      </w:r>
      <w:r>
        <w:rPr>
          <w:rStyle w:val="FootnoteAnchor"/>
          <w:rtl w:val="true"/>
        </w:rPr>
        <w:footnoteReference w:id="197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عَلَيْهِ الصَّلاةُ والسَّلامُ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w:t>
      </w:r>
      <w:r>
        <w:rPr>
          <w:rStyle w:val="FootnoteAnchor"/>
          <w:rtl w:val="true"/>
        </w:rPr>
        <w:footnoteReference w:id="1976"/>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قحافة عثمان بن عامر،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الخير سَلْمَى بنت صَخر،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وعبد الرحمن وأسماء وعائشة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قَالَ لِوَالِدَيْهِ أُفٍّ لَكُمَا</w:t>
      </w:r>
      <w:r>
        <w:rPr>
          <w:rFonts w:eastAsia="Amiri" w:cs="Amiri" w:ascii="Amiri" w:hAnsi="Amiri"/>
          <w:color w:val="111111"/>
          <w:sz w:val="28"/>
          <w:szCs w:val="28"/>
          <w:rtl w:val="true"/>
          <w:lang w:bidi="ar-SA"/>
        </w:rPr>
        <w:t>...»</w:t>
      </w:r>
      <w:r>
        <w:rPr>
          <w:rStyle w:val="FootnoteAnchor"/>
          <w:rtl w:val="true"/>
        </w:rPr>
        <w:footnoteReference w:id="1977"/>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عبد الرّحمن وأنكرته عائشة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أَفَرَعَيْتَ الَّذِي تَوَلَّى</w:t>
      </w:r>
      <w:r>
        <w:rPr>
          <w:rFonts w:eastAsia="Amiri" w:cs="Amiri" w:ascii="Amiri" w:hAnsi="Amiri"/>
          <w:color w:val="111111"/>
          <w:sz w:val="28"/>
          <w:szCs w:val="28"/>
          <w:rtl w:val="true"/>
          <w:lang w:bidi="ar-SA"/>
        </w:rPr>
        <w:t>»</w:t>
      </w:r>
      <w:r>
        <w:rPr>
          <w:rStyle w:val="FootnoteAnchor"/>
          <w:rtl w:val="true"/>
        </w:rPr>
        <w:footnoteReference w:id="1978"/>
      </w:r>
      <w:r>
        <w:rPr>
          <w:rFonts w:ascii="Amiri" w:hAnsi="Amiri" w:eastAsia="Amiri" w:cs="Amiri"/>
          <w:color w:val="111111"/>
          <w:sz w:val="28"/>
          <w:sz w:val="28"/>
          <w:szCs w:val="28"/>
          <w:rtl w:val="true"/>
          <w:lang w:bidi="ar-SA"/>
        </w:rPr>
        <w:t>هُوَ الْولِيدُ بن الْمغيرة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فَنَادَوْا صَاحِبَهُمْ</w:t>
      </w:r>
      <w:r>
        <w:rPr>
          <w:rFonts w:eastAsia="Amiri" w:cs="Amiri" w:ascii="Amiri" w:hAnsi="Amiri"/>
          <w:color w:val="111111"/>
          <w:sz w:val="28"/>
          <w:szCs w:val="28"/>
          <w:rtl w:val="true"/>
          <w:lang w:bidi="ar-SA"/>
        </w:rPr>
        <w:t>»</w:t>
      </w:r>
      <w:r>
        <w:rPr>
          <w:rStyle w:val="FootnoteAnchor"/>
          <w:rtl w:val="true"/>
        </w:rPr>
        <w:footnoteReference w:id="1979"/>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قذار</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تُجادِلُك</w:t>
      </w:r>
      <w:r>
        <w:rPr>
          <w:rFonts w:eastAsia="Amiri" w:cs="Amiri" w:ascii="Amiri" w:hAnsi="Amiri"/>
          <w:color w:val="111111"/>
          <w:sz w:val="28"/>
          <w:szCs w:val="28"/>
          <w:rtl w:val="true"/>
          <w:lang w:bidi="ar-SA"/>
        </w:rPr>
        <w:t>»</w:t>
      </w:r>
      <w:r>
        <w:rPr>
          <w:rStyle w:val="FootnoteAnchor"/>
          <w:rtl w:val="true"/>
        </w:rPr>
        <w:footnoteReference w:id="1981"/>
      </w:r>
      <w:r>
        <w:rPr>
          <w:rFonts w:ascii="Amiri" w:hAnsi="Amiri" w:eastAsia="Amiri" w:cs="Amiri"/>
          <w:color w:val="111111"/>
          <w:sz w:val="28"/>
          <w:sz w:val="28"/>
          <w:szCs w:val="28"/>
          <w:rtl w:val="true"/>
          <w:lang w:bidi="ar-SA"/>
        </w:rPr>
        <w:t>خَولَة بنت حكيم</w:t>
      </w:r>
      <w:r>
        <w:rPr>
          <w:rStyle w:val="FootnoteAnchor"/>
          <w:rtl w:val="true"/>
        </w:rPr>
        <w:footnoteReference w:id="198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 بنت ثعلبة، وَزَوْجُها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تُحرَمُ مَا أَحَلَّ اللَّهُ لَكَ</w:t>
      </w:r>
      <w:r>
        <w:rPr>
          <w:rFonts w:eastAsia="Amiri" w:cs="Amiri" w:ascii="Amiri" w:hAnsi="Amiri"/>
          <w:color w:val="111111"/>
          <w:sz w:val="28"/>
          <w:szCs w:val="28"/>
          <w:rtl w:val="true"/>
          <w:lang w:bidi="ar-SA"/>
        </w:rPr>
        <w:t>»</w:t>
      </w:r>
      <w:r>
        <w:rPr>
          <w:rStyle w:val="FootnoteAnchor"/>
          <w:rtl w:val="true"/>
        </w:rPr>
        <w:footnoteReference w:id="1983"/>
      </w:r>
      <w:r>
        <w:rPr>
          <w:rFonts w:ascii="Amiri" w:hAnsi="Amiri" w:eastAsia="Amiri" w:cs="Amiri"/>
          <w:color w:val="111111"/>
          <w:sz w:val="28"/>
          <w:sz w:val="28"/>
          <w:szCs w:val="28"/>
          <w:rtl w:val="true"/>
          <w:lang w:bidi="ar-SA"/>
        </w:rPr>
        <w:t>سُرِّيَّته مَارية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النَّبيُّ إِلَى بَعْضِ أَزْوَاجِهِ حَدِيثاً</w:t>
      </w:r>
      <w:r>
        <w:rPr>
          <w:rFonts w:eastAsia="Amiri" w:cs="Amiri" w:ascii="Amiri" w:hAnsi="Amiri"/>
          <w:color w:val="111111"/>
          <w:sz w:val="28"/>
          <w:szCs w:val="28"/>
          <w:rtl w:val="true"/>
          <w:lang w:bidi="ar-SA"/>
        </w:rPr>
        <w:t>»</w:t>
      </w:r>
      <w:r>
        <w:rPr>
          <w:rStyle w:val="FootnoteAnchor"/>
          <w:rtl w:val="true"/>
        </w:rPr>
        <w:footnoteReference w:id="1984"/>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w:t>
      </w:r>
      <w:r>
        <w:rPr>
          <w:rFonts w:eastAsia="Amiri" w:cs="Amiri" w:ascii="Amiri" w:hAnsi="Amiri"/>
          <w:color w:val="111111"/>
          <w:sz w:val="28"/>
          <w:szCs w:val="28"/>
          <w:rtl w:val="true"/>
          <w:lang w:bidi="ar-SA"/>
        </w:rPr>
        <w:t>»</w:t>
      </w:r>
      <w:r>
        <w:rPr>
          <w:rStyle w:val="FootnoteAnchor"/>
          <w:rtl w:val="true"/>
        </w:rPr>
        <w:footnoteReference w:id="1985"/>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وَعَائِشَة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وَصْلِحُ الْمُؤْمِنين</w:t>
      </w:r>
      <w:r>
        <w:rPr>
          <w:rFonts w:eastAsia="Amiri" w:cs="Amiri" w:ascii="Amiri" w:hAnsi="Amiri"/>
          <w:color w:val="111111"/>
          <w:sz w:val="28"/>
          <w:szCs w:val="28"/>
          <w:rtl w:val="true"/>
          <w:lang w:bidi="ar-SA"/>
        </w:rPr>
        <w:t>»</w:t>
      </w:r>
      <w:r>
        <w:rPr>
          <w:rStyle w:val="FootnoteAnchor"/>
          <w:rtl w:val="true"/>
        </w:rPr>
        <w:footnoteReference w:id="1986"/>
      </w:r>
      <w:r>
        <w:rPr>
          <w:rFonts w:ascii="Amiri" w:hAnsi="Amiri" w:eastAsia="Amiri" w:cs="Amiri"/>
          <w:color w:val="111111"/>
          <w:sz w:val="28"/>
          <w:sz w:val="28"/>
          <w:szCs w:val="28"/>
          <w:rtl w:val="true"/>
          <w:lang w:bidi="ar-SA"/>
        </w:rPr>
        <w:t>أبُو بكْرٍ وعُمَر كما 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نُوحٍ</w:t>
      </w:r>
      <w:r>
        <w:rPr>
          <w:rFonts w:eastAsia="Amiri" w:cs="Amiri" w:ascii="Amiri" w:hAnsi="Amiri"/>
          <w:color w:val="111111"/>
          <w:sz w:val="28"/>
          <w:szCs w:val="28"/>
          <w:rtl w:val="true"/>
          <w:lang w:bidi="ar-SA"/>
        </w:rPr>
        <w:t>»</w:t>
      </w:r>
      <w:r>
        <w:rPr>
          <w:rStyle w:val="FootnoteAnchor"/>
          <w:rtl w:val="true"/>
        </w:rPr>
        <w:footnoteReference w:id="1987"/>
      </w:r>
      <w:r>
        <w:rPr>
          <w:rFonts w:ascii="Amiri" w:hAnsi="Amiri" w:eastAsia="Amiri" w:cs="Amiri"/>
          <w:color w:val="111111"/>
          <w:sz w:val="28"/>
          <w:sz w:val="28"/>
          <w:szCs w:val="28"/>
          <w:rtl w:val="true"/>
          <w:lang w:bidi="ar-SA"/>
        </w:rPr>
        <w:t>والعَة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r>
        <w:rPr>
          <w:rStyle w:val="FootnoteAnchor"/>
          <w:rtl w:val="true"/>
        </w:rPr>
        <w:footnoteReference w:id="1988"/>
      </w:r>
      <w:r>
        <w:rPr>
          <w:rFonts w:ascii="Amiri" w:hAnsi="Amiri" w:eastAsia="Amiri" w:cs="Amiri"/>
          <w:color w:val="111111"/>
          <w:sz w:val="28"/>
          <w:sz w:val="28"/>
          <w:szCs w:val="28"/>
          <w:rtl w:val="true"/>
          <w:lang w:bidi="ar-SA"/>
        </w:rPr>
        <w:t>هو النَّضْرُ بن 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وَلِوَالِدَيَّ</w:t>
      </w:r>
      <w:r>
        <w:rPr>
          <w:rFonts w:eastAsia="Amiri" w:cs="Amiri" w:ascii="Amiri" w:hAnsi="Amiri"/>
          <w:color w:val="111111"/>
          <w:sz w:val="28"/>
          <w:szCs w:val="28"/>
          <w:rtl w:val="true"/>
          <w:lang w:bidi="ar-SA"/>
        </w:rPr>
        <w:t>»</w:t>
      </w:r>
      <w:r>
        <w:rPr>
          <w:rStyle w:val="FootnoteAnchor"/>
          <w:rtl w:val="true"/>
        </w:rPr>
        <w:footnoteReference w:id="1989"/>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 بن مُتَوَشْلِخ،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شمخا بنت أنوش وَكَانَا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سَفِيهُنَا</w:t>
      </w:r>
      <w:r>
        <w:rPr>
          <w:rStyle w:val="FootnoteAnchor"/>
          <w:rtl w:val="true"/>
        </w:rPr>
        <w:footnoteReference w:id="1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w:t>
      </w:r>
      <w:r>
        <w:rPr>
          <w:rStyle w:val="FootnoteAnchor"/>
          <w:rtl w:val="true"/>
        </w:rPr>
        <w:footnoteReference w:id="1991"/>
      </w:r>
      <w:r>
        <w:rPr>
          <w:rFonts w:ascii="Amiri" w:hAnsi="Amiri" w:eastAsia="Amiri" w:cs="Amiri"/>
          <w:color w:val="111111"/>
          <w:sz w:val="28"/>
          <w:sz w:val="28"/>
          <w:szCs w:val="28"/>
          <w:rtl w:val="true"/>
          <w:lang w:bidi="ar-SA"/>
        </w:rPr>
        <w:t>هُوَ الْوليدُ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w:t>
      </w:r>
      <w:r>
        <w:rPr>
          <w:rStyle w:val="FootnoteAnchor"/>
          <w:rtl w:val="true"/>
        </w:rPr>
        <w:footnoteReference w:id="1992"/>
      </w:r>
      <w:r>
        <w:rPr>
          <w:rFonts w:ascii="Amiri" w:hAnsi="Amiri" w:eastAsia="Amiri" w:cs="Amiri"/>
          <w:color w:val="111111"/>
          <w:sz w:val="28"/>
          <w:sz w:val="28"/>
          <w:szCs w:val="28"/>
          <w:rtl w:val="true"/>
          <w:lang w:bidi="ar-SA"/>
        </w:rPr>
        <w:t>هو عَدِيّ بن أبي ربيعة،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هُوَ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w:t>
      </w:r>
      <w:r>
        <w:rPr>
          <w:rFonts w:eastAsia="Amiri" w:cs="Amiri" w:ascii="Amiri" w:hAnsi="Amiri"/>
          <w:color w:val="111111"/>
          <w:sz w:val="28"/>
          <w:szCs w:val="28"/>
          <w:rtl w:val="true"/>
          <w:lang w:bidi="ar-SA"/>
        </w:rPr>
        <w:t>»</w:t>
      </w:r>
      <w:r>
        <w:rPr>
          <w:rStyle w:val="FootnoteAnchor"/>
          <w:rtl w:val="true"/>
        </w:rPr>
        <w:footnoteReference w:id="199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لَمْ يَخْلُق الله بَعْدَ العَرْشِ أَعْظَمَ مِنْه روَاه ابْنُ جَرير عَنْ عَلِيّ بْن أبي طَالب</w:t>
      </w:r>
      <w:r>
        <w:rPr>
          <w:rStyle w:val="FootnoteAnchor"/>
          <w:rtl w:val="true"/>
        </w:rPr>
        <w:footnoteReference w:id="199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جَاءَهُ الْأَعْمَى</w:t>
      </w:r>
      <w:r>
        <w:rPr>
          <w:rFonts w:eastAsia="Amiri" w:cs="Amiri" w:ascii="Amiri" w:hAnsi="Amiri"/>
          <w:color w:val="111111"/>
          <w:sz w:val="28"/>
          <w:szCs w:val="28"/>
          <w:rtl w:val="true"/>
          <w:lang w:bidi="ar-SA"/>
        </w:rPr>
        <w:t>»</w:t>
      </w:r>
      <w:r>
        <w:rPr>
          <w:rStyle w:val="FootnoteAnchor"/>
          <w:rtl w:val="true"/>
        </w:rPr>
        <w:footnoteReference w:id="1996"/>
      </w:r>
      <w:r>
        <w:rPr>
          <w:rFonts w:ascii="Amiri" w:hAnsi="Amiri" w:eastAsia="Amiri" w:cs="Amiri"/>
          <w:color w:val="111111"/>
          <w:sz w:val="28"/>
          <w:sz w:val="28"/>
          <w:szCs w:val="28"/>
          <w:rtl w:val="true"/>
          <w:lang w:bidi="ar-SA"/>
        </w:rPr>
        <w:t>هُوَ ابْنُ أُمِّ مَكْتوم عبد الله بن شُرَيح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r>
        <w:rPr>
          <w:rStyle w:val="FootnoteAnchor"/>
          <w:rtl w:val="true"/>
        </w:rPr>
        <w:footnoteReference w:id="1997"/>
      </w:r>
      <w:r>
        <w:rPr>
          <w:rFonts w:ascii="Amiri" w:hAnsi="Amiri" w:eastAsia="Amiri" w:cs="Amiri"/>
          <w:color w:val="111111"/>
          <w:sz w:val="28"/>
          <w:sz w:val="28"/>
          <w:szCs w:val="28"/>
          <w:rtl w:val="true"/>
          <w:lang w:bidi="ar-SA"/>
        </w:rPr>
        <w:t>جبريلُ، أو النَّبيُّ صَلَّى اللهُ عَلَيْهِ وَسَلَّم ،قولان، وسياقُ الْآيَة يُرجّح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وَمَاوَلَد</w:t>
      </w:r>
      <w:r>
        <w:rPr>
          <w:rFonts w:eastAsia="Amiri" w:cs="Amiri" w:ascii="Amiri" w:hAnsi="Amiri"/>
          <w:color w:val="111111"/>
          <w:sz w:val="28"/>
          <w:szCs w:val="28"/>
          <w:rtl w:val="true"/>
          <w:lang w:bidi="ar-SA"/>
        </w:rPr>
        <w:t>»</w:t>
      </w:r>
      <w:r>
        <w:rPr>
          <w:rStyle w:val="FootnoteAnchor"/>
          <w:rtl w:val="true"/>
        </w:rPr>
        <w:footnoteReference w:id="1998"/>
      </w:r>
      <w:r>
        <w:rPr>
          <w:rFonts w:ascii="Amiri" w:hAnsi="Amiri" w:eastAsia="Amiri" w:cs="Amiri"/>
          <w:color w:val="111111"/>
          <w:sz w:val="28"/>
          <w:sz w:val="28"/>
          <w:szCs w:val="28"/>
          <w:rtl w:val="true"/>
          <w:lang w:bidi="ar-SA"/>
        </w:rPr>
        <w:t>هُوَ آدَمُ وذَرِّيَّتُه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في كَبَدِ</w:t>
      </w:r>
      <w:r>
        <w:rPr>
          <w:rFonts w:eastAsia="Amiri" w:cs="Amiri" w:ascii="Amiri" w:hAnsi="Amiri"/>
          <w:color w:val="111111"/>
          <w:sz w:val="28"/>
          <w:szCs w:val="28"/>
          <w:rtl w:val="true"/>
          <w:lang w:bidi="ar-SA"/>
        </w:rPr>
        <w:t>)</w:t>
      </w:r>
      <w:r>
        <w:rPr>
          <w:rStyle w:val="FootnoteAnchor"/>
          <w:rtl w:val="true"/>
        </w:rPr>
        <w:footnoteReference w:id="1999"/>
      </w:r>
      <w:r>
        <w:rPr>
          <w:rFonts w:ascii="Amiri" w:hAnsi="Amiri" w:eastAsia="Amiri" w:cs="Amiri"/>
          <w:color w:val="111111"/>
          <w:sz w:val="28"/>
          <w:sz w:val="28"/>
          <w:szCs w:val="28"/>
          <w:rtl w:val="true"/>
          <w:lang w:bidi="ar-SA"/>
        </w:rPr>
        <w:t>هُوَ أَبو الأَسْود كلد بن أسيد</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انْبَعَثَ أَشْقَهَا</w:t>
      </w:r>
      <w:r>
        <w:rPr>
          <w:rFonts w:eastAsia="Amiri" w:cs="Amiri" w:ascii="Amiri" w:hAnsi="Amiri"/>
          <w:color w:val="111111"/>
          <w:sz w:val="28"/>
          <w:szCs w:val="28"/>
          <w:rtl w:val="true"/>
          <w:lang w:bidi="ar-SA"/>
        </w:rPr>
        <w:t>»</w:t>
      </w:r>
      <w:r>
        <w:rPr>
          <w:rStyle w:val="FootnoteAnchor"/>
          <w:rtl w:val="true"/>
        </w:rPr>
        <w:footnoteReference w:id="2001"/>
      </w:r>
      <w:r>
        <w:rPr>
          <w:rFonts w:ascii="Amiri" w:hAnsi="Amiri" w:eastAsia="Amiri" w:cs="Amiri"/>
          <w:color w:val="111111"/>
          <w:sz w:val="28"/>
          <w:sz w:val="28"/>
          <w:szCs w:val="28"/>
          <w:rtl w:val="true"/>
          <w:lang w:bidi="ar-SA"/>
        </w:rPr>
        <w:t>هُوَ 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اللهِ</w:t>
      </w:r>
      <w:r>
        <w:rPr>
          <w:rFonts w:eastAsia="Amiri" w:cs="Amiri" w:ascii="Amiri" w:hAnsi="Amiri"/>
          <w:color w:val="111111"/>
          <w:sz w:val="28"/>
          <w:szCs w:val="28"/>
          <w:rtl w:val="true"/>
          <w:lang w:bidi="ar-SA"/>
        </w:rPr>
        <w:t>»</w:t>
      </w:r>
      <w:r>
        <w:rPr>
          <w:rStyle w:val="FootnoteAnchor"/>
          <w:rtl w:val="true"/>
        </w:rPr>
        <w:footnoteReference w:id="2002"/>
      </w:r>
      <w:r>
        <w:rPr>
          <w:rFonts w:ascii="Amiri" w:hAnsi="Amiri" w:eastAsia="Amiri" w:cs="Amiri"/>
          <w:color w:val="111111"/>
          <w:sz w:val="28"/>
          <w:sz w:val="28"/>
          <w:szCs w:val="28"/>
          <w:rtl w:val="true"/>
          <w:lang w:bidi="ar-SA"/>
        </w:rPr>
        <w:t>هُوَ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w:t>
      </w:r>
      <w:r>
        <w:rPr>
          <w:rStyle w:val="FootnoteAnchor"/>
          <w:rtl w:val="true"/>
        </w:rPr>
        <w:footnoteReference w:id="2003"/>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w:t>
      </w:r>
      <w:r>
        <w:rPr>
          <w:rStyle w:val="FootnoteAnchor"/>
          <w:rtl w:val="true"/>
        </w:rPr>
        <w:footnoteReference w:id="2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الْعاصي بن وائل،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أَبي لَهَبٍ</w:t>
      </w:r>
      <w:r>
        <w:rPr>
          <w:rFonts w:eastAsia="Amiri" w:cs="Amiri" w:ascii="Amiri" w:hAnsi="Amiri"/>
          <w:color w:val="111111"/>
          <w:sz w:val="28"/>
          <w:szCs w:val="28"/>
          <w:rtl w:val="true"/>
          <w:lang w:bidi="ar-SA"/>
        </w:rPr>
        <w:t>»</w:t>
      </w:r>
      <w:r>
        <w:rPr>
          <w:rStyle w:val="FootnoteAnchor"/>
          <w:rtl w:val="true"/>
        </w:rPr>
        <w:footnoteReference w:id="2005"/>
      </w:r>
      <w:r>
        <w:rPr>
          <w:rFonts w:ascii="Amiri" w:hAnsi="Amiri" w:eastAsia="Amiri" w:cs="Amiri"/>
          <w:color w:val="111111"/>
          <w:sz w:val="28"/>
          <w:sz w:val="28"/>
          <w:szCs w:val="28"/>
          <w:rtl w:val="true"/>
          <w:lang w:bidi="ar-SA"/>
        </w:rPr>
        <w:t>أُمُّ جَميل الْعَوْراء بنْتُ حَرْب بن أُميَّة عمة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مُبْهَمَاتِ الْجُموُع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سُمِّيَ بَعْضُهم أو عُرِفَ عَددُهم، فَمِنْ ذَلكَ مَا يَدْخُلُ تحتَ ضَابطٍ وَلَهُ أَمْثِلَة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يُؤْمِنُونَ بمَا أُنْزِلَ إِلَيْكَ وَمَا أُنْزِلَ مِنْ قَبْلِكَ</w:t>
      </w:r>
      <w:r>
        <w:rPr>
          <w:rFonts w:eastAsia="Amiri" w:cs="Amiri" w:ascii="Amiri" w:hAnsi="Amiri"/>
          <w:color w:val="111111"/>
          <w:sz w:val="28"/>
          <w:szCs w:val="28"/>
          <w:rtl w:val="true"/>
          <w:lang w:bidi="ar-SA"/>
        </w:rPr>
        <w:t>»</w:t>
      </w:r>
      <w:r>
        <w:rPr>
          <w:rStyle w:val="FootnoteAnchor"/>
          <w:rtl w:val="true"/>
        </w:rPr>
        <w:footnoteReference w:id="2006"/>
      </w:r>
      <w:r>
        <w:rPr>
          <w:rFonts w:ascii="Amiri" w:hAnsi="Amiri" w:eastAsia="Amiri" w:cs="Amiri"/>
          <w:color w:val="111111"/>
          <w:sz w:val="28"/>
          <w:sz w:val="28"/>
          <w:szCs w:val="28"/>
          <w:rtl w:val="true"/>
          <w:lang w:bidi="ar-SA"/>
        </w:rPr>
        <w:t>، والآيَاتُ الَّتي في مَعْناهَا في مُؤْمِني أَهْلِ الكِتاب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والنَّجاشي وأَصحَابهما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مِنْ أَصْحَاب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وأُسَيْد وثَعلبة</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w:t>
      </w:r>
      <w:r>
        <w:rPr>
          <w:rFonts w:eastAsia="Amiri" w:cs="Amiri" w:ascii="Amiri" w:hAnsi="Amiri"/>
          <w:color w:val="111111"/>
          <w:sz w:val="28"/>
          <w:szCs w:val="28"/>
          <w:rtl w:val="true"/>
          <w:lang w:bidi="ar-SA"/>
        </w:rPr>
        <w:t>..»</w:t>
      </w:r>
      <w:r>
        <w:rPr>
          <w:rStyle w:val="FootnoteAnchor"/>
          <w:rtl w:val="true"/>
        </w:rPr>
        <w:footnoteReference w:id="2008"/>
      </w:r>
      <w:r>
        <w:rPr>
          <w:rFonts w:ascii="Amiri" w:hAnsi="Amiri" w:eastAsia="Amiri" w:cs="Amiri"/>
          <w:color w:val="111111"/>
          <w:sz w:val="28"/>
          <w:sz w:val="28"/>
          <w:szCs w:val="28"/>
          <w:rtl w:val="true"/>
          <w:lang w:bidi="ar-SA"/>
        </w:rPr>
        <w:t>الآية وما في مَعْناهَا فيمن حقَّ عليهم الْعَذَاب وأَنَّه لا يُؤْمِن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وأبُو لَهَب وعُتْبَة وشَيْبَة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الكِتبِ</w:t>
      </w:r>
      <w:r>
        <w:rPr>
          <w:rFonts w:eastAsia="Amiri" w:cs="Amiri" w:ascii="Amiri" w:hAnsi="Amiri"/>
          <w:color w:val="111111"/>
          <w:sz w:val="28"/>
          <w:szCs w:val="28"/>
          <w:rtl w:val="true"/>
          <w:lang w:bidi="ar-SA"/>
        </w:rPr>
        <w:t>»</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وحُيَيّ بْن أَخْطب وابْن أَبي الْحقيق</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ءَامَنَّا بِاللهِ</w:t>
      </w:r>
      <w:r>
        <w:rPr>
          <w:rFonts w:eastAsia="Amiri" w:cs="Amiri" w:ascii="Amiri" w:hAnsi="Amiri"/>
          <w:color w:val="111111"/>
          <w:sz w:val="28"/>
          <w:szCs w:val="28"/>
          <w:rtl w:val="true"/>
          <w:lang w:bidi="ar-SA"/>
        </w:rPr>
        <w:t>..»</w:t>
      </w:r>
      <w:r>
        <w:rPr>
          <w:rStyle w:val="FootnoteAnchor"/>
          <w:rtl w:val="true"/>
        </w:rPr>
        <w:footnoteReference w:id="2010"/>
      </w:r>
      <w:r>
        <w:rPr>
          <w:rFonts w:ascii="Amiri" w:hAnsi="Amiri" w:eastAsia="Amiri" w:cs="Amiri"/>
          <w:color w:val="111111"/>
          <w:sz w:val="28"/>
          <w:sz w:val="28"/>
          <w:szCs w:val="28"/>
          <w:rtl w:val="true"/>
          <w:lang w:bidi="ar-SA"/>
        </w:rPr>
        <w:t xml:space="preserve">الآية في الْمَتَافِقين وَمَا في معْنَاهَا كآياتِ بَراءة وَسُورةِ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عِدّتُهمْ ثلاثمائةِ رجُل ومائةً وَسَبْعين امْرَأَةً أكْثرهُمْ يَهُود،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تُنْفِقُوا عَلَى مَنْ عِنْدَ رَسُولِ اللَّهِ</w:t>
      </w:r>
      <w:r>
        <w:rPr>
          <w:rFonts w:eastAsia="Amiri" w:cs="Amiri" w:ascii="Amiri" w:hAnsi="Amiri"/>
          <w:color w:val="111111"/>
          <w:sz w:val="28"/>
          <w:szCs w:val="28"/>
          <w:rtl w:val="true"/>
          <w:lang w:bidi="ar-SA"/>
        </w:rPr>
        <w:t>»</w:t>
      </w:r>
      <w:r>
        <w:rPr>
          <w:rStyle w:val="FootnoteAnchor"/>
          <w:rtl w:val="true"/>
        </w:rPr>
        <w:footnoteReference w:id="2011"/>
      </w:r>
      <w:r>
        <w:rPr>
          <w:rFonts w:ascii="Amiri" w:hAnsi="Amiri" w:eastAsia="Amiri" w:cs="Amiri"/>
          <w:color w:val="111111"/>
          <w:sz w:val="28"/>
          <w:sz w:val="28"/>
          <w:szCs w:val="28"/>
          <w:rtl w:val="true"/>
          <w:lang w:bidi="ar-SA"/>
        </w:rPr>
        <w:t>والجدّ بن قيس، ومعتب ابن قشير بن عليك وَهُوَ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لَنَا مِنَ الْأَمْرِ شَيْءٌ</w:t>
      </w:r>
      <w:r>
        <w:rPr>
          <w:rFonts w:eastAsia="Amiri" w:cs="Amiri" w:ascii="Amiri" w:hAnsi="Amiri"/>
          <w:color w:val="111111"/>
          <w:sz w:val="28"/>
          <w:szCs w:val="28"/>
          <w:rtl w:val="true"/>
          <w:lang w:bidi="ar-SA"/>
        </w:rPr>
        <w:t>»</w:t>
      </w:r>
      <w:r>
        <w:rPr>
          <w:rStyle w:val="FootnoteAnchor"/>
          <w:rtl w:val="true"/>
        </w:rPr>
        <w:footnoteReference w:id="2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ووديعة بن ثابت بن عمرو بن عوف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كُنَّا </w:t>
      </w:r>
    </w:p>
    <w:p>
      <w:pPr>
        <w:pStyle w:val="BookText"/>
        <w:rPr/>
      </w:pPr>
      <w:r>
        <w:rPr>
          <w:rFonts w:ascii="Amiri" w:hAnsi="Amiri" w:eastAsia="Amiri" w:cs="Amiri"/>
          <w:color w:val="111111"/>
          <w:sz w:val="28"/>
          <w:sz w:val="28"/>
          <w:szCs w:val="28"/>
          <w:rtl w:val="true"/>
          <w:lang w:bidi="ar-SA"/>
        </w:rPr>
        <w:t>نَخُوضُ وَنَلْعَب</w:t>
      </w:r>
      <w:r>
        <w:rPr>
          <w:rFonts w:eastAsia="Amiri" w:cs="Amiri" w:ascii="Amiri" w:hAnsi="Amiri"/>
          <w:color w:val="111111"/>
          <w:sz w:val="28"/>
          <w:szCs w:val="28"/>
          <w:rtl w:val="true"/>
          <w:lang w:bidi="ar-SA"/>
        </w:rPr>
        <w:t>»</w:t>
      </w:r>
      <w:r>
        <w:rPr>
          <w:rStyle w:val="FootnoteAnchor"/>
          <w:rtl w:val="true"/>
        </w:rPr>
        <w:footnoteReference w:id="2013"/>
      </w:r>
      <w:r>
        <w:rPr>
          <w:rFonts w:ascii="IRNazanin" w:hAnsi="IRNazanin" w:eastAsia="IRNazanin"/>
          <w:color w:val="111111"/>
          <w:sz w:val="28"/>
          <w:sz w:val="28"/>
          <w:szCs w:val="28"/>
          <w:rtl w:val="true"/>
          <w:lang w:bidi="fa-IR"/>
        </w:rPr>
        <w:t>ونبتل بن الحارث وهو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هواذن</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والحارث بن يزيد الطائي وأوس بن قيظي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بُيُوتَنَا عوْرَة</w:t>
      </w:r>
      <w:r>
        <w:rPr>
          <w:rFonts w:eastAsia="Amiri" w:cs="Amiri" w:ascii="Amiri" w:hAnsi="Amiri"/>
          <w:color w:val="111111"/>
          <w:sz w:val="28"/>
          <w:szCs w:val="28"/>
          <w:rtl w:val="true"/>
          <w:lang w:bidi="ar-SA"/>
        </w:rPr>
        <w:t>»</w:t>
      </w:r>
      <w:r>
        <w:rPr>
          <w:rStyle w:val="FootnoteAnchor"/>
          <w:rtl w:val="true"/>
        </w:rPr>
        <w:footnoteReference w:id="2015"/>
      </w:r>
      <w:r>
        <w:rPr>
          <w:rFonts w:ascii="IRNazanin" w:hAnsi="IRNazanin" w:eastAsia="IRNazanin"/>
          <w:color w:val="111111"/>
          <w:sz w:val="28"/>
          <w:sz w:val="28"/>
          <w:szCs w:val="28"/>
          <w:rtl w:val="true"/>
          <w:lang w:bidi="fa-IR"/>
        </w:rPr>
        <w:t>، والحلاس ابن سويد بن الصامت وسعد بن زرارة، وسویس</w:t>
      </w:r>
      <w:r>
        <w:rPr>
          <w:rStyle w:val="FootnoteAnchor"/>
          <w:rtl w:val="true"/>
        </w:rPr>
        <w:footnoteReference w:id="2016"/>
      </w:r>
      <w:r>
        <w:rPr>
          <w:rFonts w:ascii="Amiri" w:hAnsi="Amiri" w:eastAsia="Amiri" w:cs="Amiri"/>
          <w:color w:val="111111"/>
          <w:sz w:val="28"/>
          <w:sz w:val="28"/>
          <w:szCs w:val="28"/>
          <w:rtl w:val="true"/>
          <w:lang w:bidi="ar-SA"/>
        </w:rPr>
        <w:t>، وراعش وقيس بن عمرو بن فهر، وزيد بن اللصيت، وسالب</w:t>
      </w:r>
      <w:r>
        <w:rPr>
          <w:rStyle w:val="FootnoteAnchor"/>
          <w:rtl w:val="true"/>
        </w:rPr>
        <w:footnoteReference w:id="2017"/>
      </w:r>
      <w:r>
        <w:rPr>
          <w:rFonts w:ascii="IRNazanin" w:hAnsi="IRNazanin" w:eastAsia="IRNazanin"/>
          <w:color w:val="111111"/>
          <w:sz w:val="28"/>
          <w:sz w:val="28"/>
          <w:szCs w:val="28"/>
          <w:rtl w:val="true"/>
          <w:lang w:bidi="fa-IR"/>
        </w:rPr>
        <w:t>بن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فَهُمْ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الأَسْبَاط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يَعْقوبَ كالْقبائِل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لَيْسَ لَهُ ضَابطٌ وَهُوَ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والْمُرْسَلُون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 من حديثِ أبي أمامَةَ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مائَة أَلْفٍ وَأَرْبَعَةٌ وَعِشْرُون أَلْفاً، والرُّسُلُ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وَخَمْسَة عَشَر</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الْأنْبياءِ مَنْ لَمْ يُسَمَّ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وحنظلَة بن صفوان نبيُّ أَصْحابِ الرّسّ، وحزقيل، وخالد بن سنان، وأرميا، وشعيا، وشمويل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لَا يَعْلَمُهم إلَّا الله كما أَخبرَ بذَلك فى كِتَابه، ومِمَّن 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صَاحِبُ سَماءِ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يَطْوِي الْأَرْضَ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وإسْحَاق، ومَدْين</w:t>
      </w:r>
      <w:r>
        <w:rPr>
          <w:rStyle w:val="FootnoteAnchor"/>
          <w:rtl w:val="true"/>
        </w:rPr>
        <w:footnoteReference w:id="2019"/>
      </w:r>
      <w:r>
        <w:rPr>
          <w:rFonts w:ascii="Amiri" w:hAnsi="Amiri" w:eastAsia="Amiri" w:cs="Amiri"/>
          <w:color w:val="111111"/>
          <w:sz w:val="28"/>
          <w:sz w:val="28"/>
          <w:szCs w:val="28"/>
          <w:rtl w:val="true"/>
          <w:lang w:bidi="ar-SA"/>
        </w:rPr>
        <w:t>وزمران، وسرح، ونغس، ونغسان، وكيسان، وسورح، وأميم، ولوطان، وناقش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يَدْخُلَ الْجنَّةَ</w:t>
      </w:r>
      <w:r>
        <w:rPr>
          <w:rFonts w:eastAsia="Amiri" w:cs="Amiri" w:ascii="Amiri" w:hAnsi="Amiri"/>
          <w:color w:val="111111"/>
          <w:sz w:val="28"/>
          <w:szCs w:val="28"/>
          <w:rtl w:val="true"/>
          <w:lang w:bidi="ar-SA"/>
        </w:rPr>
        <w:t>»</w:t>
      </w:r>
      <w:r>
        <w:rPr>
          <w:rStyle w:val="FootnoteAnchor"/>
          <w:rtl w:val="true"/>
        </w:rPr>
        <w:footnoteReference w:id="2020"/>
      </w:r>
      <w:r>
        <w:rPr>
          <w:rFonts w:ascii="Amiri" w:hAnsi="Amiri" w:eastAsia="Amiri" w:cs="Amiri"/>
          <w:color w:val="111111"/>
          <w:sz w:val="28"/>
          <w:sz w:val="28"/>
          <w:szCs w:val="28"/>
          <w:rtl w:val="true"/>
          <w:lang w:bidi="ar-SA"/>
        </w:rPr>
        <w:t>الآية، قالَهُ يَهُود الْمدينة ونصَارَى نَجْران وَكَانُوا سِتّين، وسُمّي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والْعَاقب وأوْس بن الحارث وَخَلَف، وخُوْيلة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ويومتا، وَهُمْ المذكُورُونَ فِي صَدْرِ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الْأَهِلَّةِ</w:t>
      </w:r>
      <w:r>
        <w:rPr>
          <w:rFonts w:eastAsia="Amiri" w:cs="Amiri" w:ascii="Amiri" w:hAnsi="Amiri"/>
          <w:color w:val="111111"/>
          <w:sz w:val="28"/>
          <w:szCs w:val="28"/>
          <w:rtl w:val="true"/>
          <w:lang w:bidi="ar-SA"/>
        </w:rPr>
        <w:t>»</w:t>
      </w:r>
      <w:r>
        <w:rPr>
          <w:rStyle w:val="FootnoteAnchor"/>
          <w:rtl w:val="true"/>
        </w:rPr>
        <w:footnoteReference w:id="2021"/>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وثعلبة ابن 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مَاذَا يُنْفِقُونَ</w:t>
      </w:r>
      <w:r>
        <w:rPr>
          <w:rFonts w:eastAsia="Amiri" w:cs="Amiri" w:ascii="Amiri" w:hAnsi="Amiri"/>
          <w:color w:val="111111"/>
          <w:sz w:val="28"/>
          <w:szCs w:val="28"/>
          <w:rtl w:val="true"/>
          <w:lang w:bidi="ar-SA"/>
        </w:rPr>
        <w:t>»</w:t>
      </w:r>
      <w:r>
        <w:rPr>
          <w:rStyle w:val="FootnoteAnchor"/>
          <w:rtl w:val="true"/>
        </w:rPr>
        <w:footnoteReference w:id="2022"/>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الجموح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الْخَمْرِ</w:t>
      </w:r>
      <w:r>
        <w:rPr>
          <w:rFonts w:eastAsia="Amiri" w:cs="Amiri" w:ascii="Amiri" w:hAnsi="Amiri"/>
          <w:color w:val="111111"/>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ومُعاذ</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وَيَسْئَلُونَكَ عَنْ الْمَحَيضِ</w:t>
      </w:r>
      <w:r>
        <w:rPr>
          <w:rFonts w:eastAsia="Amiri" w:cs="Amiri" w:ascii="Amiri" w:hAnsi="Amiri"/>
          <w:color w:val="111111"/>
          <w:sz w:val="28"/>
          <w:szCs w:val="28"/>
          <w:rtl w:val="true"/>
          <w:lang w:bidi="ar-SA"/>
        </w:rPr>
        <w:t>..»</w:t>
      </w:r>
      <w:r>
        <w:rPr>
          <w:rStyle w:val="FootnoteAnchor"/>
          <w:rtl w:val="true"/>
        </w:rPr>
        <w:footnoteReference w:id="2025"/>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الْحُضَيْر، وعبّاد بن بشر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خَرَجُوا مِنْ دِيارِهِمْ وَهُمْ أُلُوفٌ</w:t>
      </w:r>
      <w:r>
        <w:rPr>
          <w:rFonts w:eastAsia="Amiri" w:cs="Amiri" w:ascii="Amiri" w:hAnsi="Amiri"/>
          <w:color w:val="111111"/>
          <w:sz w:val="28"/>
          <w:szCs w:val="28"/>
          <w:rtl w:val="true"/>
          <w:lang w:bidi="ar-SA"/>
        </w:rPr>
        <w:t>..»</w:t>
      </w:r>
      <w:r>
        <w:rPr>
          <w:rStyle w:val="FootnoteAnchor"/>
          <w:rtl w:val="true"/>
        </w:rPr>
        <w:footnoteReference w:id="202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w:t>
      </w:r>
      <w:r>
        <w:rPr>
          <w:rFonts w:eastAsia="Amiri" w:cs="Amiri" w:ascii="Amiri" w:hAnsi="Amiri"/>
          <w:color w:val="111111"/>
          <w:sz w:val="28"/>
          <w:szCs w:val="28"/>
          <w:rtl w:val="true"/>
          <w:lang w:bidi="ar-SA"/>
        </w:rPr>
        <w:t>»</w:t>
      </w:r>
      <w:r>
        <w:rPr>
          <w:rStyle w:val="FootnoteAnchor"/>
          <w:rtl w:val="true"/>
        </w:rPr>
        <w:footnoteReference w:id="202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سَبْعين آلْفاً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لَمْ يَشْربُوا وَجَاوَزُوا مَعَه ثَلَاثمائة وثَلاثة عَشَر وَهُمْ عَددُ أَهْلِ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w:t>
      </w:r>
      <w:r>
        <w:rPr>
          <w:rStyle w:val="FootnoteAnchor"/>
          <w:rtl w:val="true"/>
        </w:rPr>
        <w:footnoteReference w:id="2029"/>
      </w:r>
      <w:r>
        <w:rPr>
          <w:rFonts w:ascii="Amiri" w:hAnsi="Amiri" w:eastAsia="Amiri" w:cs="Amiri"/>
          <w:color w:val="111111"/>
          <w:sz w:val="28"/>
          <w:sz w:val="28"/>
          <w:szCs w:val="28"/>
          <w:rtl w:val="true"/>
          <w:lang w:bidi="ar-SA"/>
        </w:rPr>
        <w:t>سمَّيَ أَصْحَابُ الْمُبْهِمَات مِمَّن كَلَّمَ الله مُوسَى لا غير؛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كما ثبَت في الحديث ومُحَمَّدٌ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أُوتُوا نَصِيباً مِنَ الْكِتَبِ يُدْعَوْنَ إِلَى كِتَبِ اللهِ</w:t>
      </w:r>
      <w:r>
        <w:rPr>
          <w:rFonts w:eastAsia="Amiri" w:cs="Amiri" w:ascii="Amiri" w:hAnsi="Amiri"/>
          <w:color w:val="111111"/>
          <w:sz w:val="28"/>
          <w:szCs w:val="28"/>
          <w:rtl w:val="true"/>
          <w:lang w:bidi="ar-SA"/>
        </w:rPr>
        <w:t>...»</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عمرو، والحارث بن یزید</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طَائِفَةً مِنْ أَهْل الكِتب ءَامِنُوا</w:t>
      </w:r>
      <w:r>
        <w:rPr>
          <w:rFonts w:eastAsia="Amiri" w:cs="Amiri" w:ascii="Amiri" w:hAnsi="Amiri"/>
          <w:color w:val="111111"/>
          <w:sz w:val="28"/>
          <w:szCs w:val="28"/>
          <w:rtl w:val="true"/>
          <w:lang w:bidi="ar-SA"/>
        </w:rPr>
        <w:t>..»</w:t>
      </w:r>
      <w:r>
        <w:rPr>
          <w:rStyle w:val="FootnoteAnchor"/>
          <w:rtl w:val="true"/>
        </w:rPr>
        <w:footnoteReference w:id="2032"/>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الضّيف، وعديّ بن زيد، والحارث بن عوف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يَهْدِي اللَّهُ قَوْماً كَفَرُوا بَعْدَ إِيمَنِهِمْ</w:t>
      </w:r>
      <w:r>
        <w:rPr>
          <w:rFonts w:eastAsia="Amiri" w:cs="Amiri" w:ascii="Amiri" w:hAnsi="Amiri"/>
          <w:color w:val="111111"/>
          <w:sz w:val="28"/>
          <w:szCs w:val="28"/>
          <w:rtl w:val="true"/>
          <w:lang w:bidi="ar-SA"/>
        </w:rPr>
        <w:t>..»</w:t>
      </w:r>
      <w:r>
        <w:rPr>
          <w:rStyle w:val="FootnoteAnchor"/>
          <w:rtl w:val="true"/>
        </w:rPr>
        <w:footnoteReference w:id="2033"/>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سويد بن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تُطِيعُوا فَرِيقاً مِنَ الَّذينَ أُوتُوا الكِتب</w:t>
      </w:r>
      <w:r>
        <w:rPr>
          <w:rFonts w:eastAsia="Amiri" w:cs="Amiri" w:ascii="Amiri" w:hAnsi="Amiri"/>
          <w:color w:val="111111"/>
          <w:sz w:val="28"/>
          <w:szCs w:val="28"/>
          <w:rtl w:val="true"/>
          <w:lang w:bidi="ar-SA"/>
        </w:rPr>
        <w:t>..»</w:t>
      </w:r>
      <w:r>
        <w:rPr>
          <w:rStyle w:val="FootnoteAnchor"/>
          <w:rtl w:val="true"/>
        </w:rPr>
        <w:footnoteReference w:id="2034"/>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ابن نشاس</w:t>
      </w:r>
      <w:r>
        <w:rPr>
          <w:rStyle w:val="FootnoteAnchor"/>
          <w:rtl w:val="true"/>
        </w:rPr>
        <w:footnoteReference w:id="2035"/>
      </w:r>
      <w:r>
        <w:rPr>
          <w:rFonts w:ascii="Amiri" w:hAnsi="Amiri" w:eastAsia="Amiri" w:cs="Amiri"/>
          <w:color w:val="111111"/>
          <w:sz w:val="28"/>
          <w:sz w:val="28"/>
          <w:szCs w:val="28"/>
          <w:rtl w:val="true"/>
          <w:lang w:bidi="ar-SA"/>
        </w:rPr>
        <w:t>وأوس بن قيظي وجبار بن صخر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مِنْكُمْ</w:t>
      </w:r>
      <w:r>
        <w:rPr>
          <w:rFonts w:eastAsia="Amiri" w:cs="Amiri" w:ascii="Amiri" w:hAnsi="Amiri"/>
          <w:color w:val="111111"/>
          <w:sz w:val="28"/>
          <w:szCs w:val="28"/>
          <w:rtl w:val="true"/>
          <w:lang w:bidi="ar-SA"/>
        </w:rPr>
        <w:t>..»</w:t>
      </w:r>
      <w:r>
        <w:rPr>
          <w:rStyle w:val="FootnoteAnchor"/>
          <w:rtl w:val="true"/>
        </w:rPr>
        <w:footnoteReference w:id="2036"/>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حَارِثة مِن الْأَوْس، وَبَنُو سَلَمَة من الخزْرج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يُريدُ الدُّنْيَا</w:t>
      </w:r>
      <w:r>
        <w:rPr>
          <w:rFonts w:eastAsia="Amiri" w:cs="Amiri" w:ascii="Amiri" w:hAnsi="Amiri"/>
          <w:color w:val="111111"/>
          <w:sz w:val="28"/>
          <w:szCs w:val="28"/>
          <w:rtl w:val="true"/>
          <w:lang w:bidi="ar-SA"/>
        </w:rPr>
        <w:t>»</w:t>
      </w:r>
      <w:r>
        <w:rPr>
          <w:rStyle w:val="FootnoteAnchor"/>
          <w:rtl w:val="true"/>
        </w:rPr>
        <w:footnoteReference w:id="2037"/>
      </w:r>
      <w:r>
        <w:rPr>
          <w:rFonts w:ascii="Amiri" w:hAnsi="Amiri" w:eastAsia="Amiri" w:cs="Amiri"/>
          <w:color w:val="111111"/>
          <w:sz w:val="28"/>
          <w:sz w:val="28"/>
          <w:szCs w:val="28"/>
          <w:rtl w:val="true"/>
          <w:lang w:bidi="ar-SA"/>
        </w:rPr>
        <w:t>هُمْ الَّذينَ فَرُّوا مِنَ المشرِكين وَكَانُوا هو سَبْعةً وثلاثينَ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مَنْ يُرِيدُ الْآخِرة</w:t>
      </w:r>
      <w:r>
        <w:rPr>
          <w:rFonts w:eastAsia="Amiri" w:cs="Amiri" w:ascii="Amiri" w:hAnsi="Amiri"/>
          <w:color w:val="111111"/>
          <w:sz w:val="28"/>
          <w:szCs w:val="28"/>
          <w:rtl w:val="true"/>
          <w:lang w:bidi="ar-SA"/>
        </w:rPr>
        <w:t>»</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ثَبَتُوا ثلاثة عشر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 قَدْ أَهَمَّتْهم أَنْفُسهمْ</w:t>
      </w:r>
      <w:r>
        <w:rPr>
          <w:rFonts w:eastAsia="Amiri" w:cs="Amiri" w:ascii="Amiri" w:hAnsi="Amiri"/>
          <w:color w:val="111111"/>
          <w:sz w:val="28"/>
          <w:szCs w:val="28"/>
          <w:rtl w:val="true"/>
          <w:lang w:bidi="ar-SA"/>
        </w:rPr>
        <w:t>»</w:t>
      </w:r>
      <w:r>
        <w:rPr>
          <w:rStyle w:val="FootnoteAnchor"/>
          <w:rtl w:val="true"/>
        </w:rPr>
        <w:footnoteReference w:id="2039"/>
      </w:r>
      <w:r>
        <w:rPr>
          <w:rFonts w:ascii="Amiri" w:hAnsi="Amiri" w:eastAsia="Amiri" w:cs="Amiri"/>
          <w:color w:val="111111"/>
          <w:sz w:val="28"/>
          <w:sz w:val="28"/>
          <w:szCs w:val="28"/>
          <w:rtl w:val="true"/>
          <w:lang w:bidi="ar-SA"/>
        </w:rPr>
        <w:t>هُمْ المُنَافِقُون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w:t>
      </w:r>
      <w:r>
        <w:rPr>
          <w:rFonts w:eastAsia="Amiri" w:cs="Amiri" w:ascii="Amiri" w:hAnsi="Amiri"/>
          <w:color w:val="111111"/>
          <w:sz w:val="28"/>
          <w:szCs w:val="28"/>
          <w:rtl w:val="true"/>
          <w:lang w:bidi="ar-SA"/>
        </w:rPr>
        <w:t>»</w:t>
      </w:r>
      <w:r>
        <w:rPr>
          <w:rStyle w:val="FootnoteAnchor"/>
          <w:rtl w:val="true"/>
        </w:rPr>
        <w:footnoteReference w:id="2040"/>
      </w:r>
      <w:r>
        <w:rPr>
          <w:rFonts w:ascii="Amiri" w:hAnsi="Amiri" w:eastAsia="Amiri" w:cs="Amiri"/>
          <w:color w:val="111111"/>
          <w:sz w:val="28"/>
          <w:sz w:val="28"/>
          <w:szCs w:val="28"/>
          <w:rtl w:val="true"/>
          <w:lang w:bidi="ar-SA"/>
        </w:rPr>
        <w:t>هُمْ الْخَارِجُونَ إِلَى بَدْرٍ ثَانِيَاً بَعْدَ أُحُدٍ وَكَانُوا سَبْعين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إِنَّ اللهَ فَقيرٌ</w:t>
      </w:r>
      <w:r>
        <w:rPr>
          <w:rFonts w:eastAsia="Amiri" w:cs="Amiri" w:ascii="Amiri" w:hAnsi="Amiri"/>
          <w:color w:val="111111"/>
          <w:sz w:val="28"/>
          <w:szCs w:val="28"/>
          <w:rtl w:val="true"/>
          <w:lang w:bidi="ar-SA"/>
        </w:rPr>
        <w:t>..»</w:t>
      </w:r>
      <w:r>
        <w:rPr>
          <w:rStyle w:val="FootnoteAnchor"/>
          <w:rtl w:val="true"/>
        </w:rPr>
        <w:footnoteReference w:id="2041"/>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فنْحَاص اليَهُودي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قَالُوا إِنَّ اللَّهَ عَهِدَ إِلَيْنَا </w:t>
      </w:r>
      <w:r>
        <w:rPr>
          <w:rFonts w:eastAsia="Amiri" w:cs="Amiri" w:ascii="Amiri" w:hAnsi="Amiri"/>
          <w:color w:val="111111"/>
          <w:sz w:val="28"/>
          <w:szCs w:val="28"/>
          <w:rtl w:val="true"/>
          <w:lang w:bidi="ar-SA"/>
        </w:rPr>
        <w:t>..»</w:t>
      </w:r>
      <w:r>
        <w:rPr>
          <w:rStyle w:val="FootnoteAnchor"/>
          <w:rtl w:val="true"/>
        </w:rPr>
        <w:footnoteReference w:id="2042"/>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الأشْرف وفِنْحَاص</w:t>
      </w:r>
      <w:r>
        <w:rPr>
          <w:rFonts w:eastAsia="Amiri" w:cs="Amiri" w:ascii="Amiri" w:hAnsi="Amiri"/>
          <w:color w:val="111111"/>
          <w:sz w:val="28"/>
          <w:szCs w:val="28"/>
          <w:rtl w:val="true"/>
          <w:lang w:bidi="ar-SA"/>
        </w:rPr>
        <w:t>]</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w:t>
      </w:r>
      <w:r>
        <w:rPr>
          <w:rStyle w:val="FootnoteAnchor"/>
          <w:rtl w:val="true"/>
        </w:rPr>
        <w:footnoteReference w:id="2044"/>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وعبد الرحْمن بن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يَصِلُونَ إِلَى قَوْمٍ</w:t>
      </w:r>
      <w:r>
        <w:rPr>
          <w:rFonts w:eastAsia="Amiri" w:cs="Amiri" w:ascii="Amiri" w:hAnsi="Amiri"/>
          <w:color w:val="111111"/>
          <w:sz w:val="28"/>
          <w:szCs w:val="28"/>
          <w:rtl w:val="true"/>
          <w:lang w:bidi="ar-SA"/>
        </w:rPr>
        <w:t>..»</w:t>
      </w:r>
      <w:r>
        <w:rPr>
          <w:rStyle w:val="FootnoteAnchor"/>
          <w:rtl w:val="true"/>
        </w:rPr>
        <w:footnoteReference w:id="2045"/>
      </w:r>
      <w:r>
        <w:rPr>
          <w:rFonts w:ascii="Amiri" w:hAnsi="Amiri" w:eastAsia="Amiri" w:cs="Amiri"/>
          <w:color w:val="111111"/>
          <w:sz w:val="28"/>
          <w:sz w:val="28"/>
          <w:szCs w:val="28"/>
          <w:rtl w:val="true"/>
          <w:lang w:bidi="ar-SA"/>
        </w:rPr>
        <w:t>هُمْ بِنُو مُدْلج دخَلُوا في صُلْح خزاعة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جَاءُوكُمْ حَصِرَتْ صُدُورُهُمْ </w:t>
      </w:r>
      <w:r>
        <w:rPr>
          <w:rFonts w:eastAsia="Amiri" w:cs="Amiri" w:ascii="Amiri" w:hAnsi="Amiri"/>
          <w:color w:val="111111"/>
          <w:sz w:val="28"/>
          <w:szCs w:val="28"/>
          <w:rtl w:val="true"/>
          <w:lang w:bidi="ar-SA"/>
        </w:rPr>
        <w:t>..»</w:t>
      </w:r>
      <w:r>
        <w:rPr>
          <w:rStyle w:val="FootnoteAnchor"/>
          <w:rtl w:val="true"/>
        </w:rPr>
        <w:footnoteReference w:id="2046"/>
      </w:r>
      <w:r>
        <w:rPr>
          <w:rFonts w:ascii="Amiri" w:hAnsi="Amiri" w:eastAsia="Amiri" w:cs="Amiri"/>
          <w:color w:val="111111"/>
          <w:sz w:val="28"/>
          <w:sz w:val="28"/>
          <w:szCs w:val="28"/>
          <w:rtl w:val="true"/>
          <w:lang w:bidi="ar-SA"/>
        </w:rPr>
        <w:t>هلال بن عُوَيْمر الأسْلَمي وقومه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سَتَجِدُون ءَاخَرِينَ</w:t>
      </w:r>
      <w:r>
        <w:rPr>
          <w:rFonts w:eastAsia="Amiri" w:cs="Amiri" w:ascii="Amiri" w:hAnsi="Amiri"/>
          <w:color w:val="111111"/>
          <w:sz w:val="28"/>
          <w:szCs w:val="28"/>
          <w:rtl w:val="true"/>
          <w:lang w:bidi="ar-SA"/>
        </w:rPr>
        <w:t>..»</w:t>
      </w:r>
      <w:r>
        <w:rPr>
          <w:rStyle w:val="FootnoteAnchor"/>
          <w:rtl w:val="true"/>
        </w:rPr>
        <w:footnoteReference w:id="2047"/>
      </w:r>
      <w:r>
        <w:rPr>
          <w:rFonts w:ascii="Amiri" w:hAnsi="Amiri" w:eastAsia="Amiri" w:cs="Amiri"/>
          <w:color w:val="111111"/>
          <w:sz w:val="28"/>
          <w:sz w:val="28"/>
          <w:szCs w:val="28"/>
          <w:rtl w:val="true"/>
          <w:lang w:bidi="ar-SA"/>
        </w:rPr>
        <w:t>هُمْ قَوْمٌ مِنْ أَسَدٍ وَغَطَفَان</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w:t>
      </w:r>
      <w:r>
        <w:rPr>
          <w:rFonts w:eastAsia="Amiri" w:cs="Amiri" w:ascii="Amiri" w:hAnsi="Amiri"/>
          <w:color w:val="111111"/>
          <w:sz w:val="28"/>
          <w:szCs w:val="28"/>
          <w:rtl w:val="true"/>
          <w:lang w:bidi="ar-SA"/>
        </w:rPr>
        <w:t>»</w:t>
      </w:r>
      <w:r>
        <w:rPr>
          <w:rStyle w:val="FootnoteAnchor"/>
          <w:rtl w:val="true"/>
        </w:rPr>
        <w:footnoteReference w:id="2049"/>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وأُمُّه أُمُّ الفَضْل لُبَابة بنت الحَارِث الْهِلاليّة أخت ميمونة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يَخْتَانُونَ أَنْفُسَهُمْ</w:t>
      </w:r>
      <w:r>
        <w:rPr>
          <w:rFonts w:eastAsia="Amiri" w:cs="Amiri" w:ascii="Amiri" w:hAnsi="Amiri"/>
          <w:color w:val="111111"/>
          <w:sz w:val="28"/>
          <w:szCs w:val="28"/>
          <w:rtl w:val="true"/>
          <w:lang w:bidi="ar-SA"/>
        </w:rPr>
        <w:t>..»</w:t>
      </w:r>
      <w:r>
        <w:rPr>
          <w:rStyle w:val="FootnoteAnchor"/>
          <w:rtl w:val="true"/>
        </w:rPr>
        <w:footnoteReference w:id="2050"/>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 بن أُبَيْرق وأَقارِبُه مِنْهُمْ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وبُشَير ومبشّر وابن عمّهم أشير بن عروة بن أُبَيْرق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وَيَسْتَفْتُونَكَ في النِّسَاءِ</w:t>
      </w:r>
      <w:r>
        <w:rPr>
          <w:rFonts w:eastAsia="Amiri" w:cs="Amiri" w:ascii="Amiri" w:hAnsi="Amiri"/>
          <w:color w:val="111111"/>
          <w:sz w:val="28"/>
          <w:szCs w:val="28"/>
          <w:rtl w:val="true"/>
          <w:lang w:bidi="ar-SA"/>
        </w:rPr>
        <w:t>..»</w:t>
      </w:r>
      <w:r>
        <w:rPr>
          <w:rStyle w:val="FootnoteAnchor"/>
          <w:rtl w:val="true"/>
        </w:rPr>
        <w:footnoteReference w:id="2051"/>
      </w:r>
      <w:r>
        <w:rPr>
          <w:rFonts w:ascii="Amiri" w:hAnsi="Amiri" w:eastAsia="Amiri" w:cs="Amiri"/>
          <w:color w:val="111111"/>
          <w:sz w:val="28"/>
          <w:sz w:val="28"/>
          <w:szCs w:val="28"/>
          <w:rtl w:val="true"/>
          <w:lang w:bidi="ar-SA"/>
        </w:rPr>
        <w:t>سُمِّيَ مِن الْمسْتفْتين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حَكيم سأَلَتْ عَنْ بَنَاتِ أَخيها</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الْكَلَلَةِ</w:t>
      </w:r>
      <w:r>
        <w:rPr>
          <w:rFonts w:eastAsia="Amiri" w:cs="Amiri" w:ascii="Amiri" w:hAnsi="Amiri"/>
          <w:color w:val="111111"/>
          <w:sz w:val="28"/>
          <w:szCs w:val="28"/>
          <w:rtl w:val="true"/>
          <w:lang w:bidi="ar-SA"/>
        </w:rPr>
        <w:t>..»</w:t>
      </w:r>
      <w:r>
        <w:rPr>
          <w:rStyle w:val="FootnoteAnchor"/>
          <w:rtl w:val="true"/>
        </w:rPr>
        <w:footnoteReference w:id="2053"/>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مَاذَا أُحِلَّ لَهُمْ</w:t>
      </w:r>
      <w:r>
        <w:rPr>
          <w:rFonts w:eastAsia="Amiri" w:cs="Amiri" w:ascii="Amiri" w:hAnsi="Amiri"/>
          <w:color w:val="111111"/>
          <w:sz w:val="28"/>
          <w:szCs w:val="28"/>
          <w:rtl w:val="true"/>
          <w:lang w:bidi="ar-SA"/>
        </w:rPr>
        <w:t>..»</w:t>
      </w:r>
      <w:r>
        <w:rPr>
          <w:rStyle w:val="FootnoteAnchor"/>
          <w:rtl w:val="true"/>
        </w:rPr>
        <w:footnoteReference w:id="2054"/>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قَوْمٌ أَنْ يَبْسُطُوا</w:t>
      </w:r>
      <w:r>
        <w:rPr>
          <w:rFonts w:eastAsia="Amiri" w:cs="Amiri" w:ascii="Amiri" w:hAnsi="Amiri"/>
          <w:color w:val="111111"/>
          <w:sz w:val="28"/>
          <w:szCs w:val="28"/>
          <w:rtl w:val="true"/>
          <w:lang w:bidi="ar-SA"/>
        </w:rPr>
        <w:t>..»</w:t>
      </w:r>
      <w:r>
        <w:rPr>
          <w:rStyle w:val="FootnoteAnchor"/>
          <w:rtl w:val="true"/>
        </w:rPr>
        <w:footnoteReference w:id="2055"/>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جحاش الیهودي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جَبَّارِينَ</w:t>
      </w:r>
      <w:r>
        <w:rPr>
          <w:rFonts w:eastAsia="Amiri" w:cs="Amiri" w:ascii="Amiri" w:hAnsi="Amiri"/>
          <w:color w:val="111111"/>
          <w:sz w:val="28"/>
          <w:szCs w:val="28"/>
          <w:rtl w:val="true"/>
          <w:lang w:bidi="ar-SA"/>
        </w:rPr>
        <w:t>»</w:t>
      </w:r>
      <w:r>
        <w:rPr>
          <w:rStyle w:val="FootnoteAnchor"/>
          <w:rtl w:val="true"/>
        </w:rPr>
        <w:footnoteReference w:id="2056"/>
      </w:r>
      <w:r>
        <w:rPr>
          <w:rFonts w:ascii="Amiri" w:hAnsi="Amiri" w:eastAsia="Amiri" w:cs="Amiri"/>
          <w:color w:val="111111"/>
          <w:sz w:val="28"/>
          <w:sz w:val="28"/>
          <w:szCs w:val="28"/>
          <w:rtl w:val="true"/>
          <w:lang w:bidi="ar-SA"/>
        </w:rPr>
        <w:t>هُمْ الْعَمَالِقَة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جَزاؤُا الَّذِينَ يُحَارِبُونَ اللَّهَ وَرَسُولَهُ</w:t>
      </w:r>
      <w:r>
        <w:rPr>
          <w:rFonts w:eastAsia="Amiri" w:cs="Amiri" w:ascii="Amiri" w:hAnsi="Amiri"/>
          <w:color w:val="111111"/>
          <w:sz w:val="28"/>
          <w:szCs w:val="28"/>
          <w:rtl w:val="true"/>
          <w:lang w:bidi="ar-SA"/>
        </w:rPr>
        <w:t>..»</w:t>
      </w:r>
      <w:r>
        <w:rPr>
          <w:rStyle w:val="FootnoteAnchor"/>
          <w:rtl w:val="true"/>
        </w:rPr>
        <w:footnoteReference w:id="2057"/>
      </w:r>
      <w:r>
        <w:rPr>
          <w:rFonts w:ascii="Amiri" w:hAnsi="Amiri" w:eastAsia="Amiri" w:cs="Amiri"/>
          <w:color w:val="111111"/>
          <w:sz w:val="28"/>
          <w:sz w:val="28"/>
          <w:szCs w:val="28"/>
          <w:rtl w:val="true"/>
          <w:lang w:bidi="ar-SA"/>
        </w:rPr>
        <w:t>هُمْ العُرَنيُّون وَكَانُوا ثمانيةٌ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هَادُوا سَمَّاعُونَ</w:t>
      </w:r>
      <w:r>
        <w:rPr>
          <w:rFonts w:eastAsia="Amiri" w:cs="Amiri" w:ascii="Amiri" w:hAnsi="Amiri"/>
          <w:color w:val="111111"/>
          <w:sz w:val="28"/>
          <w:szCs w:val="28"/>
          <w:rtl w:val="true"/>
          <w:lang w:bidi="ar-SA"/>
        </w:rPr>
        <w:t>..»</w:t>
      </w:r>
      <w:r>
        <w:rPr>
          <w:rStyle w:val="FootnoteAnchor"/>
          <w:rtl w:val="true"/>
        </w:rPr>
        <w:footnoteReference w:id="2058"/>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قَيْنُقَاع،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ءَاخَرِينَ</w:t>
      </w:r>
      <w:r>
        <w:rPr>
          <w:rFonts w:eastAsia="Amiri" w:cs="Amiri" w:ascii="Amiri" w:hAnsi="Amiri"/>
          <w:color w:val="111111"/>
          <w:sz w:val="28"/>
          <w:szCs w:val="28"/>
          <w:rtl w:val="true"/>
          <w:lang w:bidi="ar-SA"/>
        </w:rPr>
        <w:t>»</w:t>
      </w:r>
      <w:r>
        <w:rPr>
          <w:rStyle w:val="FootnoteAnchor"/>
          <w:rtl w:val="true"/>
        </w:rPr>
        <w:footnoteReference w:id="2059"/>
      </w:r>
      <w:r>
        <w:rPr>
          <w:rFonts w:ascii="Amiri" w:hAnsi="Amiri" w:eastAsia="Amiri" w:cs="Amiri"/>
          <w:color w:val="111111"/>
          <w:sz w:val="28"/>
          <w:sz w:val="28"/>
          <w:szCs w:val="28"/>
          <w:rtl w:val="true"/>
          <w:lang w:bidi="ar-SA"/>
        </w:rPr>
        <w:t>هُمْ أَهْلُ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 يُحِبُّهُمْ وَيُحِبُّونَه</w:t>
      </w:r>
      <w:r>
        <w:rPr>
          <w:rFonts w:eastAsia="Amiri" w:cs="Amiri" w:ascii="Amiri" w:hAnsi="Amiri"/>
          <w:color w:val="111111"/>
          <w:sz w:val="28"/>
          <w:szCs w:val="28"/>
          <w:rtl w:val="true"/>
          <w:lang w:bidi="ar-SA"/>
        </w:rPr>
        <w:t>..»</w:t>
      </w:r>
      <w:r>
        <w:rPr>
          <w:rStyle w:val="FootnoteAnchor"/>
          <w:rtl w:val="true"/>
        </w:rPr>
        <w:footnoteReference w:id="2060"/>
      </w:r>
      <w:r>
        <w:rPr>
          <w:rFonts w:ascii="Amiri" w:hAnsi="Amiri" w:eastAsia="Amiri" w:cs="Amiri"/>
          <w:color w:val="111111"/>
          <w:sz w:val="28"/>
          <w:sz w:val="28"/>
          <w:szCs w:val="28"/>
          <w:rtl w:val="true"/>
          <w:lang w:bidi="ar-SA"/>
        </w:rPr>
        <w:t xml:space="preserve">فَسَّرَهُمْ النَّبيُّ صَلَّى الله عَلَيْهِ وَسَلَّم بقومٍ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مَا أُنْزِلَ إِلَى الرَّسُولِ</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هُمْ وَقْدُ الْحبشَةِ وَكَانُوا سَبْعين، وَسُمِّيَ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وإدْريس، وَأَبُو خُزاعة، والأشرف والسّمن، وتميم، وتمام، ودُرَيد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تُخْرِجُ الْمَوْتَى</w:t>
      </w:r>
      <w:r>
        <w:rPr>
          <w:rFonts w:eastAsia="Amiri" w:cs="Amiri" w:ascii="Amiri" w:hAnsi="Amiri"/>
          <w:color w:val="111111"/>
          <w:sz w:val="28"/>
          <w:szCs w:val="28"/>
          <w:rtl w:val="true"/>
          <w:lang w:bidi="ar-SA"/>
        </w:rPr>
        <w:t>..»</w:t>
      </w:r>
      <w:r>
        <w:rPr>
          <w:rStyle w:val="FootnoteAnchor"/>
          <w:rtl w:val="true"/>
        </w:rPr>
        <w:footnoteReference w:id="2062"/>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بن نوح، ورجُلَين وامرأَةً، وجارية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الْحَوَارِيّين</w:t>
      </w:r>
      <w:r>
        <w:rPr>
          <w:rFonts w:eastAsia="Amiri" w:cs="Amiri" w:ascii="Amiri" w:hAnsi="Amiri"/>
          <w:color w:val="111111"/>
          <w:sz w:val="28"/>
          <w:szCs w:val="28"/>
          <w:rtl w:val="true"/>
          <w:lang w:bidi="ar-SA"/>
        </w:rPr>
        <w:t>»</w:t>
      </w:r>
      <w:r>
        <w:rPr>
          <w:rStyle w:val="FootnoteAnchor"/>
          <w:rtl w:val="true"/>
        </w:rPr>
        <w:footnoteReference w:id="2063"/>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 وبولس، وأندارس، وطنس، وبوطا، ورديب بن ثملا، وفليس، ويعقويس، وموماس، وإسرئلمها</w:t>
      </w:r>
      <w:r>
        <w:rPr>
          <w:rStyle w:val="FootnoteAnchor"/>
          <w:rtl w:val="true"/>
        </w:rPr>
        <w:footnoteReference w:id="2064"/>
      </w:r>
      <w:r>
        <w:rPr>
          <w:rFonts w:ascii="Amiri" w:hAnsi="Amiri" w:eastAsia="Amiri" w:cs="Amiri"/>
          <w:color w:val="111111"/>
          <w:sz w:val="28"/>
          <w:sz w:val="28"/>
          <w:szCs w:val="28"/>
          <w:rtl w:val="true"/>
          <w:lang w:bidi="ar-SA"/>
        </w:rPr>
        <w:t>، ويهودا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الَّذِينَ كَفَرُوا إِنْ هَذَا إِلَّا أَسْطِيرُ الْأَوَّلِين</w:t>
      </w:r>
      <w:r>
        <w:rPr>
          <w:rFonts w:eastAsia="Amiri" w:cs="Amiri" w:ascii="Amiri" w:hAnsi="Amiri"/>
          <w:color w:val="111111"/>
          <w:sz w:val="28"/>
          <w:szCs w:val="28"/>
          <w:rtl w:val="true"/>
          <w:lang w:bidi="ar-SA"/>
        </w:rPr>
        <w:t>»</w:t>
      </w:r>
      <w:r>
        <w:rPr>
          <w:rStyle w:val="FootnoteAnchor"/>
          <w:rtl w:val="true"/>
        </w:rPr>
        <w:footnoteReference w:id="2065"/>
      </w:r>
      <w:r>
        <w:rPr>
          <w:rFonts w:ascii="Amiri" w:hAnsi="Amiri" w:eastAsia="Amiri" w:cs="Amiri"/>
          <w:color w:val="111111"/>
          <w:sz w:val="28"/>
          <w:sz w:val="28"/>
          <w:szCs w:val="28"/>
          <w:rtl w:val="true"/>
          <w:lang w:bidi="ar-SA"/>
        </w:rPr>
        <w:t xml:space="preserve">يُسَمَّى مِنْ </w:t>
      </w:r>
    </w:p>
    <w:p>
      <w:pPr>
        <w:pStyle w:val="BookText"/>
        <w:rPr/>
      </w:pPr>
      <w:r>
        <w:rPr>
          <w:rFonts w:ascii="Amiri" w:hAnsi="Amiri" w:eastAsia="Amiri" w:cs="Amiri"/>
          <w:color w:val="111111"/>
          <w:sz w:val="28"/>
          <w:sz w:val="28"/>
          <w:szCs w:val="28"/>
          <w:rtl w:val="true"/>
          <w:lang w:bidi="ar-SA"/>
        </w:rPr>
        <w:t>قائِلي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قَالُوا اللَّهُمَّ إنْ كَانَ هذا هُوَ الْحَقُّ </w:t>
      </w:r>
      <w:r>
        <w:rPr>
          <w:rFonts w:eastAsia="Amiri" w:cs="Amiri" w:ascii="Amiri" w:hAnsi="Amiri"/>
          <w:color w:val="111111"/>
          <w:sz w:val="28"/>
          <w:szCs w:val="28"/>
          <w:rtl w:val="true"/>
          <w:lang w:bidi="ar-SA"/>
        </w:rPr>
        <w:t>..»</w:t>
      </w:r>
      <w:r>
        <w:rPr>
          <w:rStyle w:val="FootnoteAnchor"/>
          <w:rtl w:val="true"/>
        </w:rPr>
        <w:footnoteReference w:id="20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سَأُنْزِلُ مِثْلَ مَا أَنْزَلَ اللَّهُ</w:t>
      </w:r>
      <w:r>
        <w:rPr>
          <w:rFonts w:eastAsia="Amiri" w:cs="Amiri" w:ascii="Amiri" w:hAnsi="Amiri"/>
          <w:color w:val="111111"/>
          <w:sz w:val="28"/>
          <w:szCs w:val="28"/>
          <w:rtl w:val="true"/>
          <w:lang w:bidi="ar-SA"/>
        </w:rPr>
        <w:t>»</w:t>
      </w:r>
      <w:r>
        <w:rPr>
          <w:rStyle w:val="FootnoteAnchor"/>
          <w:rtl w:val="true"/>
        </w:rPr>
        <w:footnoteReference w:id="20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w:t>
      </w:r>
      <w:r>
        <w:rPr>
          <w:rFonts w:eastAsia="Amiri" w:cs="Amiri" w:ascii="Amiri" w:hAnsi="Amiri"/>
          <w:color w:val="111111"/>
          <w:sz w:val="28"/>
          <w:szCs w:val="28"/>
          <w:rtl w:val="true"/>
          <w:lang w:bidi="ar-SA"/>
        </w:rPr>
        <w:t>»</w:t>
      </w:r>
      <w:r>
        <w:rPr>
          <w:rStyle w:val="FootnoteAnchor"/>
          <w:rtl w:val="true"/>
        </w:rPr>
        <w:footnoteReference w:id="2068"/>
      </w:r>
      <w:r>
        <w:rPr>
          <w:rFonts w:ascii="Amiri" w:hAnsi="Amiri" w:eastAsia="Amiri" w:cs="Amiri"/>
          <w:color w:val="111111"/>
          <w:sz w:val="28"/>
          <w:sz w:val="28"/>
          <w:szCs w:val="28"/>
          <w:rtl w:val="true"/>
          <w:lang w:bidi="ar-SA"/>
        </w:rPr>
        <w:t>ونحوها في الكهف 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مَا أَنْزَلَ اللهُ عَلَى بَشَرٍ</w:t>
      </w:r>
      <w:r>
        <w:rPr>
          <w:rFonts w:eastAsia="Amiri" w:cs="Amiri" w:ascii="Amiri" w:hAnsi="Amiri"/>
          <w:color w:val="111111"/>
          <w:sz w:val="28"/>
          <w:szCs w:val="28"/>
          <w:rtl w:val="true"/>
          <w:lang w:bidi="ar-SA"/>
        </w:rPr>
        <w:t>..»</w:t>
      </w:r>
      <w:r>
        <w:rPr>
          <w:rStyle w:val="FootnoteAnchor"/>
          <w:rtl w:val="true"/>
        </w:rPr>
        <w:footnoteReference w:id="2069"/>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الضيف اليهودي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نُؤْمِنَ لَكَ حَتّى نُؤْتَى مِثْلَ مَا أُوتِي</w:t>
      </w:r>
      <w:r>
        <w:rPr>
          <w:rFonts w:eastAsia="Amiri" w:cs="Amiri" w:ascii="Amiri" w:hAnsi="Amiri"/>
          <w:color w:val="111111"/>
          <w:sz w:val="28"/>
          <w:szCs w:val="28"/>
          <w:rtl w:val="true"/>
          <w:lang w:bidi="ar-SA"/>
        </w:rPr>
        <w:t>..»</w:t>
      </w:r>
      <w:r>
        <w:rPr>
          <w:rStyle w:val="FootnoteAnchor"/>
          <w:rtl w:val="true"/>
        </w:rPr>
        <w:footnoteReference w:id="2070"/>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وأَبُو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مع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w:t>
      </w:r>
      <w:r>
        <w:rPr>
          <w:rStyle w:val="FootnoteAnchor"/>
          <w:rtl w:val="true"/>
        </w:rPr>
        <w:footnoteReference w:id="2071"/>
      </w:r>
      <w:r>
        <w:rPr>
          <w:rFonts w:ascii="Amiri" w:hAnsi="Amiri" w:eastAsia="Amiri" w:cs="Amiri"/>
          <w:color w:val="111111"/>
          <w:sz w:val="28"/>
          <w:sz w:val="28"/>
          <w:szCs w:val="28"/>
          <w:rtl w:val="true"/>
          <w:lang w:bidi="ar-SA"/>
        </w:rPr>
        <w:t>، ورؤَساؤُهُمْ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عادور، وساتور، وحطط، والمصَفى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 يَعْكُفُونَ</w:t>
      </w:r>
      <w:r>
        <w:rPr>
          <w:rFonts w:eastAsia="Amiri" w:cs="Amiri" w:ascii="Amiri" w:hAnsi="Amiri"/>
          <w:color w:val="111111"/>
          <w:sz w:val="28"/>
          <w:szCs w:val="28"/>
          <w:rtl w:val="true"/>
          <w:lang w:bidi="ar-SA"/>
        </w:rPr>
        <w:t>»</w:t>
      </w:r>
      <w:r>
        <w:rPr>
          <w:rStyle w:val="FootnoteAnchor"/>
          <w:rtl w:val="true"/>
        </w:rPr>
        <w:footnoteReference w:id="2072"/>
      </w:r>
      <w:r>
        <w:rPr>
          <w:rFonts w:ascii="Amiri" w:hAnsi="Amiri" w:eastAsia="Amiri" w:cs="Amiri"/>
          <w:color w:val="111111"/>
          <w:sz w:val="28"/>
          <w:sz w:val="28"/>
          <w:szCs w:val="28"/>
          <w:rtl w:val="true"/>
          <w:lang w:bidi="ar-SA"/>
        </w:rPr>
        <w:t>هُمْ مِنْ كنعان،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لُخَم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w:t>
      </w:r>
      <w:r>
        <w:rPr>
          <w:rFonts w:eastAsia="Amiri" w:cs="Amiri" w:ascii="Amiri" w:hAnsi="Amiri"/>
          <w:color w:val="111111"/>
          <w:sz w:val="28"/>
          <w:szCs w:val="28"/>
          <w:rtl w:val="true"/>
          <w:lang w:bidi="ar-SA"/>
        </w:rPr>
        <w:t>..»</w:t>
      </w:r>
      <w:r>
        <w:rPr>
          <w:rStyle w:val="FootnoteAnchor"/>
          <w:rtl w:val="true"/>
        </w:rPr>
        <w:footnoteReference w:id="2073"/>
      </w:r>
      <w:r>
        <w:rPr>
          <w:rFonts w:ascii="Amiri" w:hAnsi="Amiri" w:eastAsia="Amiri" w:cs="Amiri"/>
          <w:color w:val="111111"/>
          <w:sz w:val="28"/>
          <w:sz w:val="28"/>
          <w:szCs w:val="28"/>
          <w:rtl w:val="true"/>
          <w:lang w:bidi="ar-SA"/>
        </w:rPr>
        <w:t>هِيَ أَمَّةُ محمَّدٍ صَلَّى اللهُ عَلَيْهِ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w:t>
      </w:r>
      <w:r>
        <w:rPr>
          <w:rStyle w:val="FootnoteAnchor"/>
          <w:rtl w:val="true"/>
        </w:rPr>
        <w:footnoteReference w:id="2074"/>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 قُل لِمَنْ فِى أَيْدِيكُمْ مِنَ الْأَسْرَى</w:t>
      </w:r>
      <w:r>
        <w:rPr>
          <w:rFonts w:eastAsia="Amiri" w:cs="Amiri" w:ascii="Amiri" w:hAnsi="Amiri"/>
          <w:color w:val="111111"/>
          <w:sz w:val="28"/>
          <w:szCs w:val="28"/>
          <w:rtl w:val="true"/>
          <w:lang w:bidi="ar-SA"/>
        </w:rPr>
        <w:t>..»</w:t>
      </w:r>
      <w:r>
        <w:rPr>
          <w:rStyle w:val="FootnoteAnchor"/>
          <w:rtl w:val="true"/>
        </w:rPr>
        <w:footnoteReference w:id="2075"/>
      </w:r>
      <w:r>
        <w:rPr>
          <w:rFonts w:ascii="Amiri" w:hAnsi="Amiri" w:eastAsia="Amiri" w:cs="Amiri"/>
          <w:color w:val="111111"/>
          <w:sz w:val="28"/>
          <w:sz w:val="28"/>
          <w:szCs w:val="28"/>
          <w:rtl w:val="true"/>
          <w:lang w:bidi="ar-SA"/>
        </w:rPr>
        <w:t>كَانُوا سَبْعِينَ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وعقيل، ونَوْفل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عَهِدْتُمْ مِنَ الْمُشْرِكِين</w:t>
      </w:r>
      <w:r>
        <w:rPr>
          <w:rFonts w:eastAsia="Amiri" w:cs="Amiri" w:ascii="Amiri" w:hAnsi="Amiri"/>
          <w:color w:val="111111"/>
          <w:sz w:val="28"/>
          <w:szCs w:val="28"/>
          <w:rtl w:val="true"/>
          <w:lang w:bidi="ar-SA"/>
        </w:rPr>
        <w:t>»</w:t>
      </w:r>
      <w:r>
        <w:rPr>
          <w:rStyle w:val="FootnoteAnchor"/>
          <w:rtl w:val="true"/>
        </w:rPr>
        <w:footnoteReference w:id="2076"/>
      </w:r>
      <w:r>
        <w:rPr>
          <w:rFonts w:ascii="Amiri" w:hAnsi="Amiri" w:eastAsia="Amiri" w:cs="Amiri"/>
          <w:color w:val="111111"/>
          <w:sz w:val="28"/>
          <w:sz w:val="28"/>
          <w:szCs w:val="28"/>
          <w:rtl w:val="true"/>
          <w:lang w:bidi="ar-SA"/>
        </w:rPr>
        <w:t>بنُوكنانة، وبنُو ضمرة، وبنُو مدلج، وبنُو الذيل</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وَيَتُوبُ اللَّهُ عَلَى مَنْ يَشَاءُ</w:t>
      </w:r>
      <w:r>
        <w:rPr>
          <w:rFonts w:eastAsia="Amiri" w:cs="Amiri" w:ascii="Amiri" w:hAnsi="Amiri"/>
          <w:color w:val="111111"/>
          <w:sz w:val="28"/>
          <w:szCs w:val="28"/>
          <w:rtl w:val="true"/>
          <w:lang w:bidi="ar-SA"/>
        </w:rPr>
        <w:t>»</w:t>
      </w:r>
      <w:r>
        <w:rPr>
          <w:rStyle w:val="FootnoteAnchor"/>
          <w:rtl w:val="true"/>
        </w:rPr>
        <w:footnoteReference w:id="2078"/>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وَمُعَاوِيَة وَعَكْرمةُ بن أَبي جَهْل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مَا أَتَوْكَ</w:t>
      </w:r>
      <w:r>
        <w:rPr>
          <w:rFonts w:eastAsia="Amiri" w:cs="Amiri" w:ascii="Amiri" w:hAnsi="Amiri"/>
          <w:color w:val="111111"/>
          <w:sz w:val="28"/>
          <w:szCs w:val="28"/>
          <w:rtl w:val="true"/>
          <w:lang w:bidi="ar-SA"/>
        </w:rPr>
        <w:t>»</w:t>
      </w:r>
      <w:r>
        <w:rPr>
          <w:rStyle w:val="FootnoteAnchor"/>
          <w:rtl w:val="true"/>
        </w:rPr>
        <w:footnoteReference w:id="2079"/>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مُقرَّن</w:t>
      </w:r>
      <w:r>
        <w:rPr>
          <w:rStyle w:val="FootnoteAnchor"/>
          <w:rtl w:val="true"/>
        </w:rPr>
        <w:footnoteReference w:id="2080"/>
      </w:r>
      <w:r>
        <w:rPr>
          <w:rFonts w:ascii="Amiri" w:hAnsi="Amiri" w:eastAsia="Amiri" w:cs="Amiri"/>
          <w:color w:val="111111"/>
          <w:sz w:val="28"/>
          <w:sz w:val="28"/>
          <w:szCs w:val="28"/>
          <w:rtl w:val="true"/>
          <w:lang w:bidi="ar-SA"/>
        </w:rPr>
        <w:t xml:space="preserve">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والعرباض بن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وسالم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وعائد بن عمرو</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وَالْمؤَلَّفَةِ قُلُوبُهُمْ</w:t>
      </w:r>
      <w:r>
        <w:rPr>
          <w:rFonts w:eastAsia="Amiri" w:cs="Amiri" w:ascii="Amiri" w:hAnsi="Amiri"/>
          <w:color w:val="111111"/>
          <w:sz w:val="28"/>
          <w:szCs w:val="28"/>
          <w:rtl w:val="true"/>
          <w:lang w:bidi="ar-SA"/>
        </w:rPr>
        <w:t>..»</w:t>
      </w:r>
      <w:r>
        <w:rPr>
          <w:rStyle w:val="FootnoteAnchor"/>
          <w:rtl w:val="true"/>
        </w:rPr>
        <w:footnoteReference w:id="2082"/>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يربُوع، وعمرو بن مرداس، والعباس 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وعلاء بن الحارِثة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الْأَعْرابِ مَنْ يَتَّخِذُ</w:t>
      </w:r>
      <w:r>
        <w:rPr>
          <w:rFonts w:eastAsia="Amiri" w:cs="Amiri" w:ascii="Amiri" w:hAnsi="Amiri"/>
          <w:color w:val="111111"/>
          <w:sz w:val="28"/>
          <w:szCs w:val="28"/>
          <w:rtl w:val="true"/>
          <w:lang w:bidi="ar-SA"/>
        </w:rPr>
        <w:t>..»</w:t>
      </w:r>
      <w:r>
        <w:rPr>
          <w:rStyle w:val="FootnoteAnchor"/>
          <w:rtl w:val="true"/>
        </w:rPr>
        <w:footnoteReference w:id="2083"/>
      </w:r>
      <w:r>
        <w:rPr>
          <w:rFonts w:ascii="Amiri" w:hAnsi="Amiri" w:eastAsia="Amiri" w:cs="Amiri"/>
          <w:color w:val="111111"/>
          <w:sz w:val="28"/>
          <w:sz w:val="28"/>
          <w:szCs w:val="28"/>
          <w:rtl w:val="true"/>
          <w:lang w:bidi="ar-SA"/>
        </w:rPr>
        <w:t>هُمْ نَفَرٌ مِنْ بَنِي أَسَدٍ وتَميم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الْأَعْرَابِ مَنْ يُؤْمِنُ</w:t>
      </w:r>
      <w:r>
        <w:rPr>
          <w:rFonts w:eastAsia="Amiri" w:cs="Amiri" w:ascii="Amiri" w:hAnsi="Amiri"/>
          <w:color w:val="111111"/>
          <w:sz w:val="28"/>
          <w:szCs w:val="28"/>
          <w:rtl w:val="true"/>
          <w:lang w:bidi="ar-SA"/>
        </w:rPr>
        <w:t>..»</w:t>
      </w:r>
      <w:r>
        <w:rPr>
          <w:rStyle w:val="FootnoteAnchor"/>
          <w:rtl w:val="true"/>
        </w:rPr>
        <w:footnoteReference w:id="2084"/>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مقرن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w:t>
      </w:r>
      <w:r>
        <w:rPr>
          <w:rStyle w:val="FootnoteAnchor"/>
          <w:rtl w:val="true"/>
        </w:rPr>
        <w:footnoteReference w:id="208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إِلَى الْقِبْلَتين،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بَدْر،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وَءَاخَرُونَ اعْتَرَفُوا</w:t>
      </w:r>
      <w:r>
        <w:rPr>
          <w:rFonts w:eastAsia="Amiri" w:cs="Amiri" w:ascii="Amiri" w:hAnsi="Amiri"/>
          <w:color w:val="111111"/>
          <w:sz w:val="28"/>
          <w:szCs w:val="28"/>
          <w:rtl w:val="true"/>
          <w:lang w:bidi="ar-SA"/>
        </w:rPr>
        <w:t>..»</w:t>
      </w:r>
      <w:r>
        <w:rPr>
          <w:rStyle w:val="FootnoteAnchor"/>
          <w:rtl w:val="true"/>
        </w:rPr>
        <w:footnoteReference w:id="2086"/>
      </w:r>
      <w:r>
        <w:rPr>
          <w:rFonts w:ascii="Amiri" w:hAnsi="Amiri" w:eastAsia="Amiri" w:cs="Amiri"/>
          <w:color w:val="111111"/>
          <w:sz w:val="28"/>
          <w:sz w:val="28"/>
          <w:szCs w:val="28"/>
          <w:rtl w:val="true"/>
          <w:lang w:bidi="ar-SA"/>
        </w:rPr>
        <w:t>هُمْ سَبْعَةٌ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لبَابة، وأَوْس بن ثَعْلَبة ووديعة بن حزام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وَءَاخَرُونَ مُرْجَون</w:t>
      </w:r>
      <w:r>
        <w:rPr>
          <w:rFonts w:eastAsia="Amiri" w:cs="Amiri" w:ascii="Amiri" w:hAnsi="Amiri"/>
          <w:color w:val="111111"/>
          <w:sz w:val="28"/>
          <w:szCs w:val="28"/>
          <w:rtl w:val="true"/>
          <w:lang w:bidi="ar-SA"/>
        </w:rPr>
        <w:t>»</w:t>
      </w:r>
      <w:r>
        <w:rPr>
          <w:rStyle w:val="FootnoteAnchor"/>
          <w:rtl w:val="true"/>
        </w:rPr>
        <w:footnoteReference w:id="2087"/>
      </w:r>
      <w:r>
        <w:rPr>
          <w:rFonts w:ascii="Amiri" w:hAnsi="Amiri" w:eastAsia="Amiri" w:cs="Amiri"/>
          <w:color w:val="111111"/>
          <w:sz w:val="28"/>
          <w:sz w:val="28"/>
          <w:szCs w:val="28"/>
          <w:rtl w:val="true"/>
          <w:lang w:bidi="ar-SA"/>
        </w:rPr>
        <w:t>هُمْ الثَّلاثَةُ الَّذِين خُلِّفوا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w:t>
      </w:r>
      <w:r>
        <w:rPr>
          <w:rFonts w:eastAsia="Amiri" w:cs="Amiri" w:ascii="Amiri" w:hAnsi="Amiri"/>
          <w:color w:val="111111"/>
          <w:sz w:val="28"/>
          <w:szCs w:val="28"/>
          <w:rtl w:val="true"/>
          <w:lang w:bidi="ar-SA"/>
        </w:rPr>
        <w:t>»</w:t>
      </w:r>
      <w:r>
        <w:rPr>
          <w:rStyle w:val="FootnoteAnchor"/>
          <w:rtl w:val="true"/>
        </w:rPr>
        <w:footnoteReference w:id="2088"/>
      </w:r>
      <w:r>
        <w:rPr>
          <w:rFonts w:ascii="Amiri" w:hAnsi="Amiri" w:eastAsia="Amiri" w:cs="Amiri"/>
          <w:color w:val="111111"/>
          <w:sz w:val="28"/>
          <w:sz w:val="28"/>
          <w:szCs w:val="28"/>
          <w:rtl w:val="true"/>
          <w:lang w:bidi="ar-SA"/>
        </w:rPr>
        <w:t>بَنُو عَمرو بن عَوْفٍ مِنَ الْأَوْس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ءَامَنَ مَعَهُ إِلَّا قَلِيلٌ</w:t>
      </w:r>
      <w:r>
        <w:rPr>
          <w:rFonts w:eastAsia="Amiri" w:cs="Amiri" w:ascii="Amiri" w:hAnsi="Amiri"/>
          <w:color w:val="111111"/>
          <w:sz w:val="28"/>
          <w:szCs w:val="28"/>
          <w:rtl w:val="true"/>
          <w:lang w:bidi="ar-SA"/>
        </w:rPr>
        <w:t>»</w:t>
      </w:r>
      <w:r>
        <w:rPr>
          <w:rStyle w:val="FootnoteAnchor"/>
          <w:rtl w:val="true"/>
        </w:rPr>
        <w:footnoteReference w:id="2089"/>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نِصْفُهُمْ رِجَالٌ وَنِصْفُهُم نِسَاء،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وَسَبْعُونَ،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رُسُلُنَا إِبْرَاهِيمَ بِالْبُشْرَى</w:t>
      </w:r>
      <w:r>
        <w:rPr>
          <w:rFonts w:eastAsia="Amiri" w:cs="Amiri" w:ascii="Amiri" w:hAnsi="Amiri"/>
          <w:color w:val="111111"/>
          <w:sz w:val="28"/>
          <w:szCs w:val="28"/>
          <w:rtl w:val="true"/>
          <w:lang w:bidi="ar-SA"/>
        </w:rPr>
        <w:t>..»</w:t>
      </w:r>
      <w:r>
        <w:rPr>
          <w:rStyle w:val="FootnoteAnchor"/>
          <w:rtl w:val="true"/>
        </w:rPr>
        <w:footnoteReference w:id="2090"/>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مَلَكاً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وميكَائيل وإسْرَافيل وَهُمْ الَّذِينَ فِي الْعَنكَبُوت والذَّارِياتِ وَالْحِجْر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نِسْوَةٌ فِي الْمَدِينَةِ</w:t>
      </w:r>
      <w:r>
        <w:rPr>
          <w:rFonts w:eastAsia="Amiri" w:cs="Amiri" w:ascii="Amiri" w:hAnsi="Amiri"/>
          <w:color w:val="111111"/>
          <w:sz w:val="28"/>
          <w:szCs w:val="28"/>
          <w:rtl w:val="true"/>
          <w:lang w:bidi="ar-SA"/>
        </w:rPr>
        <w:t>..»</w:t>
      </w:r>
      <w:r>
        <w:rPr>
          <w:rStyle w:val="FootnoteAnchor"/>
          <w:rtl w:val="true"/>
        </w:rPr>
        <w:footnoteReference w:id="2091"/>
      </w:r>
      <w:r>
        <w:rPr>
          <w:rFonts w:ascii="Amiri" w:hAnsi="Amiri" w:eastAsia="Amiri" w:cs="Amiri"/>
          <w:color w:val="111111"/>
          <w:sz w:val="28"/>
          <w:sz w:val="28"/>
          <w:szCs w:val="28"/>
          <w:rtl w:val="true"/>
          <w:lang w:bidi="ar-SA"/>
        </w:rPr>
        <w:t>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السَّاقي، والْحَاجِبِ، والخَبَّازِ، والسَّجَّانِ، وَصَاحِبِ 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كَفَيْنَكَ الْمُسْتَهْزِءِينَ</w:t>
      </w:r>
      <w:r>
        <w:rPr>
          <w:rFonts w:eastAsia="Amiri" w:cs="Amiri" w:ascii="Amiri" w:hAnsi="Amiri"/>
          <w:color w:val="111111"/>
          <w:sz w:val="28"/>
          <w:szCs w:val="28"/>
          <w:rtl w:val="true"/>
          <w:lang w:bidi="ar-SA"/>
        </w:rPr>
        <w:t>»</w:t>
      </w:r>
      <w:r>
        <w:rPr>
          <w:rStyle w:val="FootnoteAnchor"/>
          <w:rtl w:val="true"/>
        </w:rPr>
        <w:footnoteReference w:id="2092"/>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والْعَاصِ، وَالْأَسْود ابن المطلب، والْأَسْوَد بن عبد يَغُوث، وعَدِيّ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رَبَّكَ لِلَّذِينَ هَاجَرُوا مِنْ بَعْدِمَا فُتِنُوا</w:t>
      </w:r>
      <w:r>
        <w:rPr>
          <w:rFonts w:eastAsia="Amiri" w:cs="Amiri" w:ascii="Amiri" w:hAnsi="Amiri"/>
          <w:color w:val="111111"/>
          <w:sz w:val="28"/>
          <w:szCs w:val="28"/>
          <w:rtl w:val="true"/>
          <w:lang w:bidi="ar-SA"/>
        </w:rPr>
        <w:t>..»</w:t>
      </w:r>
      <w:r>
        <w:rPr>
          <w:rStyle w:val="FootnoteAnchor"/>
          <w:rtl w:val="true"/>
        </w:rPr>
        <w:footnoteReference w:id="2093"/>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جَنْدل بن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w:t>
      </w:r>
      <w:r>
        <w:rPr>
          <w:rFonts w:eastAsia="Amiri" w:cs="Amiri" w:ascii="Amiri" w:hAnsi="Amiri"/>
          <w:color w:val="111111"/>
          <w:sz w:val="28"/>
          <w:szCs w:val="28"/>
          <w:rtl w:val="true"/>
          <w:lang w:bidi="ar-SA"/>
        </w:rPr>
        <w:t>..»</w:t>
      </w:r>
      <w:r>
        <w:rPr>
          <w:rStyle w:val="FootnoteAnchor"/>
          <w:rtl w:val="true"/>
        </w:rPr>
        <w:footnoteReference w:id="2094"/>
      </w:r>
      <w:r>
        <w:rPr>
          <w:rFonts w:ascii="Amiri" w:hAnsi="Amiri" w:eastAsia="Amiri" w:cs="Amiri"/>
          <w:color w:val="111111"/>
          <w:sz w:val="28"/>
          <w:sz w:val="28"/>
          <w:szCs w:val="28"/>
          <w:rtl w:val="true"/>
          <w:lang w:bidi="ar-SA"/>
        </w:rPr>
        <w:t>هُمْ أَهْلُ بَابِل وَعَلَيْهِمْ نَجَت نُصَّر في المرَّةِ الأولَى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سَيَقُولُونَ ثَلَثَةٌ</w:t>
      </w:r>
      <w:r>
        <w:rPr>
          <w:rFonts w:eastAsia="Amiri" w:cs="Amiri" w:ascii="Amiri" w:hAnsi="Amiri"/>
          <w:color w:val="111111"/>
          <w:sz w:val="28"/>
          <w:szCs w:val="28"/>
          <w:rtl w:val="true"/>
          <w:lang w:bidi="ar-SA"/>
        </w:rPr>
        <w:t>..»</w:t>
      </w:r>
      <w:r>
        <w:rPr>
          <w:rStyle w:val="FootnoteAnchor"/>
          <w:rtl w:val="true"/>
        </w:rPr>
        <w:footnoteReference w:id="2095"/>
      </w:r>
      <w:r>
        <w:rPr>
          <w:rFonts w:ascii="Amiri" w:hAnsi="Amiri" w:eastAsia="Amiri" w:cs="Amiri"/>
          <w:color w:val="111111"/>
          <w:sz w:val="28"/>
          <w:sz w:val="28"/>
          <w:szCs w:val="28"/>
          <w:rtl w:val="true"/>
          <w:lang w:bidi="ar-SA"/>
        </w:rPr>
        <w:t>هُوَ والَّذِي بَعْدَه لِنَصَارَى نَجْران والثَّالِثُ لِلْمُسْلِمين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 وَذُرِّيَّتَهُ</w:t>
      </w:r>
      <w:r>
        <w:rPr>
          <w:rFonts w:eastAsia="Amiri" w:cs="Amiri" w:ascii="Amiri" w:hAnsi="Amiri"/>
          <w:color w:val="111111"/>
          <w:sz w:val="28"/>
          <w:szCs w:val="28"/>
          <w:rtl w:val="true"/>
          <w:lang w:bidi="ar-SA"/>
        </w:rPr>
        <w:t>»</w:t>
      </w:r>
      <w:r>
        <w:rPr>
          <w:rStyle w:val="FootnoteAnchor"/>
          <w:rtl w:val="true"/>
        </w:rPr>
        <w:footnoteReference w:id="2096"/>
      </w:r>
      <w:r>
        <w:rPr>
          <w:rFonts w:ascii="Amiri" w:hAnsi="Amiri" w:eastAsia="Amiri" w:cs="Amiri"/>
          <w:color w:val="111111"/>
          <w:sz w:val="28"/>
          <w:sz w:val="28"/>
          <w:szCs w:val="28"/>
          <w:rtl w:val="true"/>
          <w:lang w:bidi="ar-SA"/>
        </w:rPr>
        <w:t>سُمِّيَ مِنْ أَوْلَادِ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وَهَامَة بن الأبيض، وبلْذَون المُوَكَّل بالأسواق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لمسكِين</w:t>
      </w:r>
      <w:r>
        <w:rPr>
          <w:rFonts w:eastAsia="Amiri" w:cs="Amiri" w:ascii="Amiri" w:hAnsi="Amiri"/>
          <w:color w:val="111111"/>
          <w:sz w:val="28"/>
          <w:szCs w:val="28"/>
          <w:rtl w:val="true"/>
          <w:lang w:bidi="ar-SA"/>
        </w:rPr>
        <w:t>»</w:t>
      </w:r>
      <w:r>
        <w:rPr>
          <w:rStyle w:val="FootnoteAnchor"/>
          <w:rtl w:val="true"/>
        </w:rPr>
        <w:footnoteReference w:id="2097"/>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عَلَى قَوْمٍ</w:t>
      </w:r>
      <w:r>
        <w:rPr>
          <w:rFonts w:eastAsia="Amiri" w:cs="Amiri" w:ascii="Amiri" w:hAnsi="Amiri"/>
          <w:color w:val="111111"/>
          <w:sz w:val="28"/>
          <w:szCs w:val="28"/>
          <w:rtl w:val="true"/>
          <w:lang w:bidi="ar-SA"/>
        </w:rPr>
        <w:t>»</w:t>
      </w:r>
      <w:r>
        <w:rPr>
          <w:rStyle w:val="FootnoteAnchor"/>
          <w:rtl w:val="true"/>
        </w:rPr>
        <w:footnoteReference w:id="2098"/>
      </w:r>
      <w:r>
        <w:rPr>
          <w:rFonts w:ascii="Amiri" w:hAnsi="Amiri" w:eastAsia="Amiri" w:cs="Amiri"/>
          <w:color w:val="111111"/>
          <w:sz w:val="28"/>
          <w:sz w:val="28"/>
          <w:szCs w:val="28"/>
          <w:rtl w:val="true"/>
          <w:lang w:bidi="ar-SA"/>
        </w:rPr>
        <w:t>هُمْ أَهْلُ جَابرس مِنْ نَسْلِ مُؤْمِني ثَمُود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 عِنْدَهَا قَوْماً</w:t>
      </w:r>
      <w:r>
        <w:rPr>
          <w:rFonts w:eastAsia="Amiri" w:cs="Amiri" w:ascii="Amiri" w:hAnsi="Amiri"/>
          <w:color w:val="111111"/>
          <w:sz w:val="28"/>
          <w:szCs w:val="28"/>
          <w:rtl w:val="true"/>
          <w:lang w:bidi="ar-SA"/>
        </w:rPr>
        <w:t>»</w:t>
      </w:r>
      <w:r>
        <w:rPr>
          <w:rStyle w:val="FootnoteAnchor"/>
          <w:rtl w:val="true"/>
        </w:rPr>
        <w:footnoteReference w:id="2099"/>
      </w:r>
      <w:r>
        <w:rPr>
          <w:rFonts w:ascii="Amiri" w:hAnsi="Amiri" w:eastAsia="Amiri" w:cs="Amiri"/>
          <w:color w:val="111111"/>
          <w:sz w:val="28"/>
          <w:sz w:val="28"/>
          <w:szCs w:val="28"/>
          <w:rtl w:val="true"/>
          <w:lang w:bidi="ar-SA"/>
        </w:rPr>
        <w:t>هُمْ أَهْلُ جَابلق مِنْ نَسْلِ مُؤْمِنِي عَاد،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يَصْطَفِي مِنَ الْمَلئِكَةِ رُسُلًا</w:t>
      </w:r>
      <w:r>
        <w:rPr>
          <w:rFonts w:eastAsia="Amiri" w:cs="Amiri" w:ascii="Amiri" w:hAnsi="Amiri"/>
          <w:color w:val="111111"/>
          <w:sz w:val="28"/>
          <w:szCs w:val="28"/>
          <w:rtl w:val="true"/>
          <w:lang w:bidi="ar-SA"/>
        </w:rPr>
        <w:t>»</w:t>
      </w:r>
      <w:r>
        <w:rPr>
          <w:rStyle w:val="FootnoteAnchor"/>
          <w:rtl w:val="true"/>
        </w:rPr>
        <w:footnoteReference w:id="2100"/>
      </w:r>
      <w:r>
        <w:rPr>
          <w:rFonts w:ascii="Amiri" w:hAnsi="Amiri" w:eastAsia="Amiri" w:cs="Amiri"/>
          <w:color w:val="111111"/>
          <w:sz w:val="28"/>
          <w:sz w:val="28"/>
          <w:szCs w:val="28"/>
          <w:rtl w:val="true"/>
          <w:lang w:bidi="ar-SA"/>
        </w:rPr>
        <w:t>قال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كجبْريل وميكائيلَ وغيرهِم، وَكَأَنِّ المرادَ بالرُّسُلِ المتصرِّفُون في أُمُورِ الله لَا الْمُرْسَلُون إلى الأنبياءِ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وَأَعَانَهُ عَلَيْهِ قَوْمٌ ءَاخَرُونَ</w:t>
      </w:r>
      <w:r>
        <w:rPr>
          <w:rFonts w:eastAsia="Amiri" w:cs="Amiri" w:ascii="Amiri" w:hAnsi="Amiri"/>
          <w:color w:val="111111"/>
          <w:sz w:val="28"/>
          <w:szCs w:val="28"/>
          <w:rtl w:val="true"/>
          <w:lang w:bidi="ar-SA"/>
        </w:rPr>
        <w:t>»</w:t>
      </w:r>
      <w:r>
        <w:rPr>
          <w:rStyle w:val="FootnoteAnchor"/>
          <w:rtl w:val="true"/>
        </w:rPr>
        <w:footnoteReference w:id="2101"/>
      </w:r>
      <w:r>
        <w:rPr>
          <w:rFonts w:ascii="Amiri" w:hAnsi="Amiri" w:eastAsia="Amiri" w:cs="Amiri"/>
          <w:color w:val="111111"/>
          <w:sz w:val="28"/>
          <w:sz w:val="28"/>
          <w:szCs w:val="28"/>
          <w:rtl w:val="true"/>
          <w:lang w:bidi="ar-SA"/>
        </w:rPr>
        <w:t>عَنَوْا بَشَّاراً مَولَى العلاء بن الحضرمي، وجبرا، وعَداساً مَولَى حُوَيْطب</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لَشِرْذِمَةٌ قَليلُون</w:t>
      </w:r>
      <w:r>
        <w:rPr>
          <w:rFonts w:eastAsia="Amiri" w:cs="Amiri" w:ascii="Amiri" w:hAnsi="Amiri"/>
          <w:color w:val="111111"/>
          <w:sz w:val="28"/>
          <w:szCs w:val="28"/>
          <w:rtl w:val="true"/>
          <w:lang w:bidi="ar-SA"/>
        </w:rPr>
        <w:t>»</w:t>
      </w:r>
      <w:r>
        <w:rPr>
          <w:rStyle w:val="FootnoteAnchor"/>
          <w:rtl w:val="true"/>
        </w:rPr>
        <w:footnoteReference w:id="210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أَلْف وَسَبْعون أَلْفاً، وقلَّلَهُمْ باعْتبارِ جُنْده فقدْ كَانُوا أَلْفَ أَلفٍ وخمسمائَة أَلْف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الْمَلَؤُا أَفْتُونِي</w:t>
      </w:r>
      <w:r>
        <w:rPr>
          <w:rFonts w:eastAsia="Amiri" w:cs="Amiri" w:ascii="Amiri" w:hAnsi="Amiri"/>
          <w:color w:val="111111"/>
          <w:sz w:val="28"/>
          <w:szCs w:val="28"/>
          <w:rtl w:val="true"/>
          <w:lang w:bidi="ar-SA"/>
        </w:rPr>
        <w:t>»</w:t>
      </w:r>
      <w:r>
        <w:rPr>
          <w:rStyle w:val="FootnoteAnchor"/>
          <w:rtl w:val="true"/>
        </w:rPr>
        <w:footnoteReference w:id="210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مَشُورتها ثلاثَمانَةٌ وَثَلاثَة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w:t>
      </w:r>
      <w:r>
        <w:rPr>
          <w:rFonts w:eastAsia="Amiri" w:cs="Amiri" w:ascii="Amiri" w:hAnsi="Amiri"/>
          <w:color w:val="111111"/>
          <w:sz w:val="28"/>
          <w:szCs w:val="28"/>
          <w:rtl w:val="true"/>
          <w:lang w:bidi="ar-SA"/>
        </w:rPr>
        <w:t>..»</w:t>
      </w:r>
      <w:r>
        <w:rPr>
          <w:rStyle w:val="FootnoteAnchor"/>
          <w:rtl w:val="true"/>
        </w:rPr>
        <w:footnoteReference w:id="2104"/>
      </w:r>
      <w:r>
        <w:rPr>
          <w:rFonts w:ascii="Amiri" w:hAnsi="Amiri" w:eastAsia="Amiri" w:cs="Amiri"/>
          <w:color w:val="111111"/>
          <w:sz w:val="28"/>
          <w:sz w:val="28"/>
          <w:szCs w:val="28"/>
          <w:rtl w:val="true"/>
          <w:lang w:bidi="ar-SA"/>
        </w:rPr>
        <w:t>هُمْ الْمؤْذَوْن عَلَى الْإسْلام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وَأَبُوه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w:t>
      </w:r>
      <w:r>
        <w:rPr>
          <w:rStyle w:val="FootnoteAnchor"/>
          <w:rtl w:val="true"/>
        </w:rPr>
        <w:footnoteReference w:id="2105"/>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جَاءَتَكُمْ جُنُودٌ</w:t>
      </w:r>
      <w:r>
        <w:rPr>
          <w:rFonts w:eastAsia="Amiri" w:cs="Amiri" w:ascii="Amiri" w:hAnsi="Amiri"/>
          <w:color w:val="111111"/>
          <w:sz w:val="28"/>
          <w:szCs w:val="28"/>
          <w:rtl w:val="true"/>
          <w:lang w:bidi="ar-SA"/>
        </w:rPr>
        <w:t>»</w:t>
      </w:r>
      <w:r>
        <w:rPr>
          <w:rStyle w:val="FootnoteAnchor"/>
          <w:rtl w:val="true"/>
        </w:rPr>
        <w:footnoteReference w:id="2106"/>
      </w:r>
      <w:r>
        <w:rPr>
          <w:rFonts w:ascii="Amiri" w:hAnsi="Amiri" w:eastAsia="Amiri" w:cs="Amiri"/>
          <w:color w:val="111111"/>
          <w:sz w:val="28"/>
          <w:sz w:val="28"/>
          <w:szCs w:val="28"/>
          <w:rtl w:val="true"/>
          <w:lang w:bidi="ar-SA"/>
        </w:rPr>
        <w:t>هُمْ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وَقَائِدهمْ، والنضیر</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نَحْبَه</w:t>
      </w:r>
      <w:r>
        <w:rPr>
          <w:rFonts w:eastAsia="Amiri" w:cs="Amiri" w:ascii="Amiri" w:hAnsi="Amiri"/>
          <w:color w:val="111111"/>
          <w:sz w:val="28"/>
          <w:szCs w:val="28"/>
          <w:rtl w:val="true"/>
          <w:lang w:bidi="ar-SA"/>
        </w:rPr>
        <w:t>»</w:t>
      </w:r>
      <w:r>
        <w:rPr>
          <w:rStyle w:val="FootnoteAnchor"/>
          <w:rtl w:val="true"/>
        </w:rPr>
        <w:footnoteReference w:id="2108"/>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وَمُصْعَب، وأَنسَ بن والنَّضر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w:t>
      </w:r>
      <w:r>
        <w:rPr>
          <w:rStyle w:val="FootnoteAnchor"/>
          <w:rtl w:val="true"/>
        </w:rPr>
        <w:footnoteReference w:id="2109"/>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وطلحة، وسعيد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ظَاهَرُوهُمْ</w:t>
      </w:r>
      <w:r>
        <w:rPr>
          <w:rFonts w:eastAsia="Amiri" w:cs="Amiri" w:ascii="Amiri" w:hAnsi="Amiri"/>
          <w:color w:val="111111"/>
          <w:sz w:val="28"/>
          <w:szCs w:val="28"/>
          <w:rtl w:val="true"/>
          <w:lang w:bidi="ar-SA"/>
        </w:rPr>
        <w:t>»</w:t>
      </w:r>
      <w:r>
        <w:rPr>
          <w:rStyle w:val="FootnoteAnchor"/>
          <w:rtl w:val="true"/>
        </w:rPr>
        <w:footnoteReference w:id="2110"/>
      </w: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مُؤْمِنَةٌ</w:t>
      </w:r>
      <w:r>
        <w:rPr>
          <w:rFonts w:eastAsia="Amiri" w:cs="Amiri" w:ascii="Amiri" w:hAnsi="Amiri"/>
          <w:color w:val="111111"/>
          <w:sz w:val="28"/>
          <w:szCs w:val="28"/>
          <w:rtl w:val="true"/>
          <w:lang w:bidi="ar-SA"/>
        </w:rPr>
        <w:t>»</w:t>
      </w:r>
      <w:r>
        <w:rPr>
          <w:rStyle w:val="FootnoteAnchor"/>
          <w:rtl w:val="true"/>
        </w:rPr>
        <w:footnoteReference w:id="2111"/>
      </w:r>
      <w:r>
        <w:rPr>
          <w:rFonts w:ascii="Amiri" w:hAnsi="Amiri" w:eastAsia="Amiri" w:cs="Amiri"/>
          <w:color w:val="111111"/>
          <w:sz w:val="28"/>
          <w:sz w:val="28"/>
          <w:szCs w:val="28"/>
          <w:rtl w:val="true"/>
          <w:lang w:bidi="ar-SA"/>
        </w:rPr>
        <w:t>هِيَ عامّة لأنَّها نكِرةٌ في سياقٍ الشَّرْط، وسُمِّيَ مِنَ الْوَاهِباتِ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حَكيم، وأُمُّ شريك العَامريّة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وَانْطَلَقَ الْمَلَأ مِنْهُمْ</w:t>
      </w:r>
      <w:r>
        <w:rPr>
          <w:rFonts w:eastAsia="Amiri" w:cs="Amiri" w:ascii="Amiri" w:hAnsi="Amiri"/>
          <w:color w:val="111111"/>
          <w:sz w:val="28"/>
          <w:szCs w:val="28"/>
          <w:rtl w:val="true"/>
          <w:lang w:bidi="ar-SA"/>
        </w:rPr>
        <w:t>»</w:t>
      </w:r>
      <w:r>
        <w:rPr>
          <w:rStyle w:val="FootnoteAnchor"/>
          <w:rtl w:val="true"/>
        </w:rPr>
        <w:footnoteReference w:id="2112"/>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والْعَاص، وأَبُو جَهْل، والنَّضر، وَشَيْبة، وأَخُوه عُتْبَة، وابنُه الْوَلِيد، وأَبُو البختري، ومطعم بن عديّ ومَخرمة بن نَوفل، وسُهيَل بن عمرو، وهشَام بن عمرو، ورَبيعة بن الأَسْود، وعدِيّ بن قيْس، وحُويْطب بن عبد الْعُزَّى، والحارِث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وَعَامِر بن خالِد، والْأَخْنَس بن شريق، وعبد الله أُمَيّة، وبنيه ابن الحجاج، وأَخُوه منبّه، وَأُبَيّ بْن خَلَف، وقرط بن عمرو، وعمير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النَّمْل والزُّمَر</w:t>
      </w:r>
      <w:r>
        <w:rPr>
          <w:rStyle w:val="FootnoteAnchor"/>
          <w:rtl w:val="true"/>
        </w:rPr>
        <w:footnoteReference w:id="211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وميكائيل وإِسْرافِيل ومَلك الْمَوتِ،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وَحَمَلَة الْعَرْشِ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والْحُور، وَمَالك، والزّبَانية،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في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وفي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المذكُورُون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ءَأَلِهَتُنَا</w:t>
      </w:r>
      <w:r>
        <w:rPr>
          <w:rFonts w:eastAsia="Amiri" w:cs="Amiri" w:ascii="Amiri" w:hAnsi="Amiri"/>
          <w:color w:val="111111"/>
          <w:sz w:val="28"/>
          <w:szCs w:val="28"/>
          <w:rtl w:val="true"/>
          <w:lang w:bidi="ar-SA"/>
        </w:rPr>
        <w:t>..»</w:t>
      </w:r>
      <w:r>
        <w:rPr>
          <w:rStyle w:val="FootnoteAnchor"/>
          <w:rtl w:val="true"/>
        </w:rPr>
        <w:footnoteReference w:id="2114"/>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الزّبعَري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نَفَراً مِنَ الْجِنِّ</w:t>
      </w:r>
      <w:r>
        <w:rPr>
          <w:rFonts w:eastAsia="Amiri" w:cs="Amiri" w:ascii="Amiri" w:hAnsi="Amiri"/>
          <w:color w:val="111111"/>
          <w:sz w:val="28"/>
          <w:szCs w:val="28"/>
          <w:rtl w:val="true"/>
          <w:lang w:bidi="ar-SA"/>
        </w:rPr>
        <w:t>»</w:t>
      </w:r>
      <w:r>
        <w:rPr>
          <w:rStyle w:val="FootnoteAnchor"/>
          <w:rtl w:val="true"/>
        </w:rPr>
        <w:footnoteReference w:id="2115"/>
      </w:r>
      <w:r>
        <w:rPr>
          <w:rFonts w:ascii="Amiri" w:hAnsi="Amiri" w:eastAsia="Amiri" w:cs="Amiri"/>
          <w:color w:val="111111"/>
          <w:sz w:val="28"/>
          <w:sz w:val="28"/>
          <w:szCs w:val="28"/>
          <w:rtl w:val="true"/>
          <w:lang w:bidi="ar-SA"/>
        </w:rPr>
        <w:t>هُمْ مِنْ جِن نصيبين أَوْ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زُوبَعَة، وسُرِّق، وعمرو بن جابر وشاصِر، وماصر، ومنشى، وماشي، والأَخف</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الْعَزْمِ</w:t>
      </w:r>
      <w:r>
        <w:rPr>
          <w:rFonts w:eastAsia="Amiri" w:cs="Amiri" w:ascii="Amiri" w:hAnsi="Amiri"/>
          <w:color w:val="111111"/>
          <w:sz w:val="28"/>
          <w:szCs w:val="28"/>
          <w:rtl w:val="true"/>
          <w:lang w:bidi="ar-SA"/>
        </w:rPr>
        <w:t>»</w:t>
      </w:r>
      <w:r>
        <w:rPr>
          <w:rStyle w:val="FootnoteAnchor"/>
          <w:rtl w:val="true"/>
        </w:rPr>
        <w:footnoteReference w:id="2117"/>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وإبْراهيم، وَنُوح، وَمُوسَى وَعيسَى،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عَشَر الَّذِينَ في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عیسی وَمُوسى ودَاوُد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وَهُود وَصَالح وَلُوط وشُعَيْب وَمُوسَى،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وإبْراهيم وَإسْحاق وَيَعْقُوب وَيُوسف وَأَيُّوب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يَسْتَبْدِلْ قَوْماً غيرَكُمْ</w:t>
      </w:r>
      <w:r>
        <w:rPr>
          <w:rFonts w:eastAsia="Amiri" w:cs="Amiri" w:ascii="Amiri" w:hAnsi="Amiri"/>
          <w:color w:val="111111"/>
          <w:sz w:val="28"/>
          <w:szCs w:val="28"/>
          <w:rtl w:val="true"/>
          <w:lang w:bidi="ar-SA"/>
        </w:rPr>
        <w:t>»</w:t>
      </w:r>
      <w:r>
        <w:rPr>
          <w:rStyle w:val="FootnoteAnchor"/>
          <w:rtl w:val="true"/>
        </w:rPr>
        <w:footnoteReference w:id="2118"/>
      </w:r>
      <w:r>
        <w:rPr>
          <w:rFonts w:ascii="Amiri" w:hAnsi="Amiri" w:eastAsia="Amiri" w:cs="Amiri"/>
          <w:color w:val="111111"/>
          <w:sz w:val="28"/>
          <w:sz w:val="28"/>
          <w:szCs w:val="28"/>
          <w:rtl w:val="true"/>
          <w:lang w:bidi="ar-SA"/>
        </w:rPr>
        <w:t>فُسِّروا في حَديثٍ بقَوْمٍ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w:t>
      </w:r>
      <w:r>
        <w:rPr>
          <w:rFonts w:eastAsia="Amiri" w:cs="Amiri" w:ascii="Amiri" w:hAnsi="Amiri"/>
          <w:color w:val="111111"/>
          <w:sz w:val="28"/>
          <w:szCs w:val="28"/>
          <w:rtl w:val="true"/>
          <w:lang w:bidi="ar-SA"/>
        </w:rPr>
        <w:t>..»</w:t>
      </w:r>
      <w:r>
        <w:rPr>
          <w:rStyle w:val="FootnoteAnchor"/>
          <w:rtl w:val="true"/>
        </w:rPr>
        <w:footnoteReference w:id="2119"/>
      </w:r>
      <w:r>
        <w:rPr>
          <w:rFonts w:ascii="Amiri" w:hAnsi="Amiri" w:eastAsia="Amiri" w:cs="Amiri"/>
          <w:color w:val="111111"/>
          <w:sz w:val="28"/>
          <w:sz w:val="28"/>
          <w:szCs w:val="28"/>
          <w:rtl w:val="true"/>
          <w:lang w:bidi="ar-SA"/>
        </w:rPr>
        <w:t>هُمْ أَعْرَابَ مِنْ بَني تَميمٍ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بن حَابِس، والزِّبْرِقَان بن بدَّر، وَعُيِّيْنَة بن حصن، وعمرو ابن الَأهْتَم، وخَالِدُ بن مالك، وقعْقَاعُ بن معبد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ءَامَنَّا</w:t>
      </w:r>
      <w:r>
        <w:rPr>
          <w:rFonts w:eastAsia="Amiri" w:cs="Amiri" w:ascii="Amiri" w:hAnsi="Amiri"/>
          <w:color w:val="111111"/>
          <w:sz w:val="28"/>
          <w:szCs w:val="28"/>
          <w:rtl w:val="true"/>
          <w:lang w:bidi="ar-SA"/>
        </w:rPr>
        <w:t>»</w:t>
      </w:r>
      <w:r>
        <w:rPr>
          <w:rStyle w:val="FootnoteAnchor"/>
          <w:rtl w:val="true"/>
        </w:rPr>
        <w:footnoteReference w:id="2120"/>
      </w:r>
      <w:r>
        <w:rPr>
          <w:rFonts w:ascii="Amiri" w:hAnsi="Amiri" w:eastAsia="Amiri" w:cs="Amiri"/>
          <w:color w:val="111111"/>
          <w:sz w:val="28"/>
          <w:sz w:val="28"/>
          <w:szCs w:val="28"/>
          <w:rtl w:val="true"/>
          <w:lang w:bidi="ar-SA"/>
        </w:rPr>
        <w:t>هُمْ قَوْمٌ مِنْ بَنِي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أَخْرَجَ الَّذِينَ كَفَرُوا</w:t>
      </w:r>
      <w:r>
        <w:rPr>
          <w:rFonts w:eastAsia="Amiri" w:cs="Amiri" w:ascii="Amiri" w:hAnsi="Amiri"/>
          <w:color w:val="111111"/>
          <w:sz w:val="28"/>
          <w:szCs w:val="28"/>
          <w:rtl w:val="true"/>
          <w:lang w:bidi="ar-SA"/>
        </w:rPr>
        <w:t>»</w:t>
      </w:r>
      <w:r>
        <w:rPr>
          <w:rStyle w:val="FootnoteAnchor"/>
          <w:rtl w:val="true"/>
        </w:rPr>
        <w:footnoteReference w:id="2121"/>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النَّضِير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أَصْحَبُ الْجَنَّةِ</w:t>
      </w:r>
      <w:r>
        <w:rPr>
          <w:rFonts w:eastAsia="Amiri" w:cs="Amiri" w:ascii="Amiri" w:hAnsi="Amiri"/>
          <w:color w:val="111111"/>
          <w:sz w:val="28"/>
          <w:szCs w:val="28"/>
          <w:rtl w:val="true"/>
          <w:lang w:bidi="ar-SA"/>
        </w:rPr>
        <w:t>»</w:t>
      </w:r>
      <w:r>
        <w:rPr>
          <w:rStyle w:val="FootnoteAnchor"/>
          <w:rtl w:val="true"/>
        </w:rPr>
        <w:footnoteReference w:id="2122"/>
      </w:r>
      <w:r>
        <w:rPr>
          <w:rFonts w:ascii="Amiri" w:hAnsi="Amiri" w:eastAsia="Amiri" w:cs="Amiri"/>
          <w:color w:val="111111"/>
          <w:sz w:val="28"/>
          <w:sz w:val="28"/>
          <w:szCs w:val="28"/>
          <w:rtl w:val="true"/>
          <w:lang w:bidi="ar-SA"/>
        </w:rPr>
        <w:t>هُمْ قَوْمٌ مِنَ الْيَمَنِ إِخْوَة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أصْحَبُ الْأْخْدُودِ</w:t>
      </w:r>
      <w:r>
        <w:rPr>
          <w:rFonts w:eastAsia="Amiri" w:cs="Amiri" w:ascii="Amiri" w:hAnsi="Amiri"/>
          <w:color w:val="111111"/>
          <w:sz w:val="28"/>
          <w:szCs w:val="28"/>
          <w:rtl w:val="true"/>
          <w:lang w:bidi="ar-SA"/>
        </w:rPr>
        <w:t>»</w:t>
      </w:r>
      <w:r>
        <w:rPr>
          <w:rStyle w:val="FootnoteAnchor"/>
          <w:rtl w:val="true"/>
        </w:rPr>
        <w:footnoteReference w:id="2123"/>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ذُونُواس زرعة بن أَسْعد الحميري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الْفِيل</w:t>
      </w:r>
      <w:r>
        <w:rPr>
          <w:rFonts w:eastAsia="Amiri" w:cs="Amiri" w:ascii="Amiri" w:hAnsi="Amiri"/>
          <w:color w:val="111111"/>
          <w:sz w:val="28"/>
          <w:szCs w:val="28"/>
          <w:rtl w:val="true"/>
          <w:lang w:bidi="ar-SA"/>
        </w:rPr>
        <w:t>»</w:t>
      </w:r>
      <w:r>
        <w:rPr>
          <w:rStyle w:val="FootnoteAnchor"/>
          <w:rtl w:val="true"/>
        </w:rPr>
        <w:footnoteReference w:id="2124"/>
      </w:r>
      <w:r>
        <w:rPr>
          <w:rFonts w:ascii="Amiri" w:hAnsi="Amiri" w:eastAsia="Amiri" w:cs="Amiri"/>
          <w:color w:val="111111"/>
          <w:sz w:val="28"/>
          <w:sz w:val="28"/>
          <w:szCs w:val="28"/>
          <w:rtl w:val="true"/>
          <w:lang w:bidi="ar-SA"/>
        </w:rPr>
        <w:t>هُمْ الْحَبشة، 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أَبْرَهَة الْأَشْرم وَدَلِيلُهُمْ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رغال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الْمُبْهَمِ مِنْ أَسْمَاءِ الْحَيوانَاتِ وَالأمْكِنَةِ وَالنُّجُوم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فَرَقْنَا بِكُمْ الْبَحْرَ</w:t>
      </w:r>
      <w:r>
        <w:rPr>
          <w:rFonts w:eastAsia="Amiri" w:cs="Amiri" w:ascii="Amiri" w:hAnsi="Amiri"/>
          <w:color w:val="111111"/>
          <w:sz w:val="28"/>
          <w:szCs w:val="28"/>
          <w:rtl w:val="true"/>
          <w:lang w:bidi="ar-SA"/>
        </w:rPr>
        <w:t>»</w:t>
      </w:r>
      <w:r>
        <w:rPr>
          <w:rStyle w:val="FootnoteAnchor"/>
          <w:rtl w:val="true"/>
        </w:rPr>
        <w:footnoteReference w:id="2125"/>
      </w:r>
      <w:r>
        <w:rPr>
          <w:rFonts w:ascii="Amiri" w:hAnsi="Amiri" w:eastAsia="Amiri" w:cs="Amiri"/>
          <w:color w:val="111111"/>
          <w:sz w:val="28"/>
          <w:sz w:val="28"/>
          <w:szCs w:val="28"/>
          <w:rtl w:val="true"/>
          <w:lang w:bidi="ar-SA"/>
        </w:rPr>
        <w:t>هو القلزم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هَذِهِ الْقَرْيَةَ</w:t>
      </w:r>
      <w:r>
        <w:rPr>
          <w:rFonts w:eastAsia="Amiri" w:cs="Amiri" w:ascii="Amiri" w:hAnsi="Amiri"/>
          <w:color w:val="111111"/>
          <w:sz w:val="28"/>
          <w:szCs w:val="28"/>
          <w:rtl w:val="true"/>
          <w:lang w:bidi="ar-SA"/>
        </w:rPr>
        <w:t>»</w:t>
      </w:r>
      <w:r>
        <w:rPr>
          <w:rStyle w:val="FootnoteAnchor"/>
          <w:rtl w:val="true"/>
        </w:rPr>
        <w:footnoteReference w:id="2126"/>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اريحا،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وفلسطين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مُبتليكُمْ بنَهْرٍ</w:t>
      </w:r>
      <w:r>
        <w:rPr>
          <w:rFonts w:eastAsia="Amiri" w:cs="Amiri" w:ascii="Amiri" w:hAnsi="Amiri"/>
          <w:color w:val="111111"/>
          <w:sz w:val="28"/>
          <w:szCs w:val="28"/>
          <w:rtl w:val="true"/>
          <w:lang w:bidi="ar-SA"/>
        </w:rPr>
        <w:t>»</w:t>
      </w:r>
      <w:r>
        <w:rPr>
          <w:rStyle w:val="FootnoteAnchor"/>
          <w:rtl w:val="true"/>
        </w:rPr>
        <w:footnoteReference w:id="2127"/>
      </w:r>
      <w:r>
        <w:rPr>
          <w:rFonts w:ascii="Amiri" w:hAnsi="Amiri" w:eastAsia="Amiri" w:cs="Amiri"/>
          <w:color w:val="111111"/>
          <w:sz w:val="28"/>
          <w:sz w:val="28"/>
          <w:szCs w:val="28"/>
          <w:rtl w:val="true"/>
          <w:lang w:bidi="ar-SA"/>
        </w:rPr>
        <w:t>هُوَ نَهْرُ فلسطين أو 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قَرْيَةٍ</w:t>
      </w:r>
      <w:r>
        <w:rPr>
          <w:rFonts w:eastAsia="Amiri" w:cs="Amiri" w:ascii="Amiri" w:hAnsi="Amiri"/>
          <w:color w:val="111111"/>
          <w:sz w:val="28"/>
          <w:szCs w:val="28"/>
          <w:rtl w:val="true"/>
          <w:lang w:bidi="ar-SA"/>
        </w:rPr>
        <w:t>»</w:t>
      </w:r>
      <w:r>
        <w:rPr>
          <w:rStyle w:val="FootnoteAnchor"/>
          <w:rtl w:val="true"/>
        </w:rPr>
        <w:footnoteReference w:id="2128"/>
      </w:r>
      <w:r>
        <w:rPr>
          <w:rFonts w:ascii="Amiri" w:hAnsi="Amiri" w:eastAsia="Amiri" w:cs="Amiri"/>
          <w:color w:val="111111"/>
          <w:sz w:val="28"/>
          <w:sz w:val="28"/>
          <w:szCs w:val="28"/>
          <w:rtl w:val="true"/>
          <w:lang w:bidi="ar-SA"/>
        </w:rPr>
        <w:t>هي بَيْتُ الْمَقْدِس</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الطَّيْرِ</w:t>
      </w:r>
      <w:r>
        <w:rPr>
          <w:rFonts w:eastAsia="Amiri" w:cs="Amiri" w:ascii="Amiri" w:hAnsi="Amiri"/>
          <w:color w:val="111111"/>
          <w:sz w:val="28"/>
          <w:szCs w:val="28"/>
          <w:rtl w:val="true"/>
          <w:lang w:bidi="ar-SA"/>
        </w:rPr>
        <w:t>»</w:t>
      </w:r>
      <w:r>
        <w:rPr>
          <w:rStyle w:val="FootnoteAnchor"/>
          <w:rtl w:val="true"/>
        </w:rPr>
        <w:footnoteReference w:id="2129"/>
      </w:r>
      <w:r>
        <w:rPr>
          <w:rFonts w:ascii="Amiri" w:hAnsi="Amiri" w:eastAsia="Amiri" w:cs="Amiri"/>
          <w:color w:val="111111"/>
          <w:sz w:val="28"/>
          <w:sz w:val="28"/>
          <w:szCs w:val="28"/>
          <w:rtl w:val="true"/>
          <w:lang w:bidi="ar-SA"/>
        </w:rPr>
        <w:t xml:space="preserve">طاووس، وحمامة، وغراب، وديك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بطَّة، ونسر بدَلَ الأوَّلَين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كَهَيْئَةِ الطِّيْر</w:t>
      </w:r>
      <w:r>
        <w:rPr>
          <w:rFonts w:eastAsia="Amiri" w:cs="Amiri" w:ascii="Amiri" w:hAnsi="Amiri"/>
          <w:color w:val="111111"/>
          <w:sz w:val="28"/>
          <w:szCs w:val="28"/>
          <w:rtl w:val="true"/>
          <w:lang w:bidi="ar-SA"/>
        </w:rPr>
        <w:t>»</w:t>
      </w:r>
      <w:r>
        <w:rPr>
          <w:rStyle w:val="FootnoteAnchor"/>
          <w:rtl w:val="true"/>
        </w:rPr>
        <w:footnoteReference w:id="2130"/>
      </w:r>
      <w:r>
        <w:rPr>
          <w:rFonts w:ascii="Amiri" w:hAnsi="Amiri" w:eastAsia="Amiri" w:cs="Amiri"/>
          <w:color w:val="111111"/>
          <w:sz w:val="28"/>
          <w:sz w:val="28"/>
          <w:szCs w:val="28"/>
          <w:rtl w:val="true"/>
          <w:lang w:bidi="ar-SA"/>
        </w:rPr>
        <w:t>هُوَ الخفّاش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 الظَّالِمِ أَهْلُهَا</w:t>
      </w:r>
      <w:r>
        <w:rPr>
          <w:rFonts w:eastAsia="Amiri" w:cs="Amiri" w:ascii="Amiri" w:hAnsi="Amiri"/>
          <w:color w:val="111111"/>
          <w:sz w:val="28"/>
          <w:szCs w:val="28"/>
          <w:rtl w:val="true"/>
          <w:lang w:bidi="ar-SA"/>
        </w:rPr>
        <w:t>»</w:t>
      </w:r>
      <w:r>
        <w:rPr>
          <w:rStyle w:val="FootnoteAnchor"/>
          <w:rtl w:val="true"/>
        </w:rPr>
        <w:footnoteReference w:id="2131"/>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w:t>
      </w:r>
      <w:r>
        <w:rPr>
          <w:rStyle w:val="FootnoteAnchor"/>
          <w:rtl w:val="true"/>
        </w:rPr>
        <w:footnoteReference w:id="2132"/>
      </w:r>
      <w:r>
        <w:rPr>
          <w:rFonts w:ascii="Amiri" w:hAnsi="Amiri" w:eastAsia="Amiri" w:cs="Amiri"/>
          <w:color w:val="111111"/>
          <w:sz w:val="28"/>
          <w:sz w:val="28"/>
          <w:szCs w:val="28"/>
          <w:rtl w:val="true"/>
          <w:lang w:bidi="ar-SA"/>
        </w:rPr>
        <w:t>هي ايليَّا، وهو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اريحا،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كوكباً</w:t>
      </w:r>
      <w:r>
        <w:rPr>
          <w:rFonts w:eastAsia="Amiri" w:cs="Amiri" w:ascii="Amiri" w:hAnsi="Amiri"/>
          <w:color w:val="111111"/>
          <w:sz w:val="28"/>
          <w:szCs w:val="28"/>
          <w:rtl w:val="true"/>
          <w:lang w:bidi="ar-SA"/>
        </w:rPr>
        <w:t>»</w:t>
      </w:r>
      <w:r>
        <w:rPr>
          <w:rStyle w:val="FootnoteAnchor"/>
          <w:rtl w:val="true"/>
        </w:rPr>
        <w:footnoteReference w:id="2133"/>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بَيْنَ الجنَّةِ والنَّار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سَأُوْرِيكُمْ دَارَ الْفَاسِقِين</w:t>
      </w:r>
      <w:r>
        <w:rPr>
          <w:rFonts w:eastAsia="Amiri" w:cs="Amiri" w:ascii="Amiri" w:hAnsi="Amiri"/>
          <w:color w:val="111111"/>
          <w:sz w:val="28"/>
          <w:szCs w:val="28"/>
          <w:rtl w:val="true"/>
          <w:lang w:bidi="ar-SA"/>
        </w:rPr>
        <w:t>»</w:t>
      </w:r>
      <w:r>
        <w:rPr>
          <w:rStyle w:val="FootnoteAnchor"/>
          <w:rtl w:val="true"/>
        </w:rPr>
        <w:footnoteReference w:id="213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عاد وثمود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قائِلَه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مصيرَّهم فتصحَّفت بمصْرَ حتى استعظم ذلك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مما يُسْتَعْظَم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وَسْتَلْهُمْ عَن الْقَرْيَةِ</w:t>
      </w:r>
      <w:r>
        <w:rPr>
          <w:rFonts w:eastAsia="Amiri" w:cs="Amiri" w:ascii="Amiri" w:hAnsi="Amiri"/>
          <w:color w:val="111111"/>
          <w:sz w:val="28"/>
          <w:szCs w:val="28"/>
          <w:rtl w:val="true"/>
          <w:lang w:bidi="ar-SA"/>
        </w:rPr>
        <w:t>...»</w:t>
      </w:r>
      <w:r>
        <w:rPr>
          <w:rStyle w:val="FootnoteAnchor"/>
          <w:rtl w:val="true"/>
        </w:rPr>
        <w:footnoteReference w:id="2135"/>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طَبَريَّة فيكون الْبَحْرُ نَهْرَ الأردن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رَبُّهُ لِلْجَبَل</w:t>
      </w:r>
      <w:r>
        <w:rPr>
          <w:rFonts w:eastAsia="Amiri" w:cs="Amiri" w:ascii="Amiri" w:hAnsi="Amiri"/>
          <w:color w:val="111111"/>
          <w:sz w:val="28"/>
          <w:szCs w:val="28"/>
          <w:rtl w:val="true"/>
          <w:lang w:bidi="ar-SA"/>
        </w:rPr>
        <w:t>»</w:t>
      </w:r>
      <w:r>
        <w:rPr>
          <w:rStyle w:val="FootnoteAnchor"/>
          <w:rtl w:val="true"/>
        </w:rPr>
        <w:footnoteReference w:id="2136"/>
      </w:r>
      <w:r>
        <w:rPr>
          <w:rFonts w:ascii="Amiri" w:hAnsi="Amiri" w:eastAsia="Amiri" w:cs="Amiri"/>
          <w:color w:val="111111"/>
          <w:sz w:val="28"/>
          <w:sz w:val="28"/>
          <w:szCs w:val="28"/>
          <w:rtl w:val="true"/>
          <w:lang w:bidi="ar-SA"/>
        </w:rPr>
        <w:t>هو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نَقْنَا الْجَبَلَ</w:t>
      </w:r>
      <w:r>
        <w:rPr>
          <w:rFonts w:eastAsia="Amiri" w:cs="Amiri" w:ascii="Amiri" w:hAnsi="Amiri"/>
          <w:color w:val="111111"/>
          <w:sz w:val="28"/>
          <w:szCs w:val="28"/>
          <w:rtl w:val="true"/>
          <w:lang w:bidi="ar-SA"/>
        </w:rPr>
        <w:t>...»</w:t>
      </w:r>
      <w:r>
        <w:rPr>
          <w:rStyle w:val="FootnoteAnchor"/>
          <w:rtl w:val="true"/>
        </w:rPr>
        <w:footnoteReference w:id="2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إِذْهُمَا فِي الْغَارِ</w:t>
      </w:r>
      <w:r>
        <w:rPr>
          <w:rFonts w:eastAsia="Amiri" w:cs="Amiri" w:ascii="Amiri" w:hAnsi="Amiri"/>
          <w:color w:val="111111"/>
          <w:sz w:val="28"/>
          <w:szCs w:val="28"/>
          <w:rtl w:val="true"/>
          <w:lang w:bidi="ar-SA"/>
        </w:rPr>
        <w:t>»</w:t>
      </w:r>
      <w:r>
        <w:rPr>
          <w:rStyle w:val="FootnoteAnchor"/>
          <w:rtl w:val="true"/>
        </w:rPr>
        <w:footnoteReference w:id="2138"/>
      </w:r>
      <w:r>
        <w:rPr>
          <w:rFonts w:ascii="Amiri" w:hAnsi="Amiri" w:eastAsia="Amiri" w:cs="Amiri"/>
          <w:color w:val="111111"/>
          <w:sz w:val="28"/>
          <w:sz w:val="28"/>
          <w:szCs w:val="28"/>
          <w:rtl w:val="true"/>
          <w:lang w:bidi="ar-SA"/>
        </w:rPr>
        <w:t>هُوَ فِي جَبَلِ 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w:t>
      </w:r>
      <w:r>
        <w:rPr>
          <w:rFonts w:eastAsia="Amiri" w:cs="Amiri" w:ascii="Amiri" w:hAnsi="Amiri"/>
          <w:color w:val="111111"/>
          <w:sz w:val="28"/>
          <w:szCs w:val="28"/>
          <w:rtl w:val="true"/>
          <w:lang w:bidi="ar-SA"/>
        </w:rPr>
        <w:t>»</w:t>
      </w:r>
      <w:r>
        <w:rPr>
          <w:rStyle w:val="FootnoteAnchor"/>
          <w:rtl w:val="true"/>
        </w:rPr>
        <w:footnoteReference w:id="2139"/>
      </w:r>
      <w:r>
        <w:rPr>
          <w:rFonts w:ascii="Amiri" w:hAnsi="Amiri" w:eastAsia="Amiri" w:cs="Amiri"/>
          <w:color w:val="111111"/>
          <w:sz w:val="28"/>
          <w:sz w:val="28"/>
          <w:szCs w:val="28"/>
          <w:rtl w:val="true"/>
          <w:lang w:bidi="ar-SA"/>
        </w:rPr>
        <w:t>هُوَ مَسْجِدُ قباء،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الْمدینة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كَوْكَباً</w:t>
      </w:r>
      <w:r>
        <w:rPr>
          <w:rFonts w:eastAsia="Amiri" w:cs="Amiri" w:ascii="Amiri" w:hAnsi="Amiri"/>
          <w:color w:val="111111"/>
          <w:sz w:val="28"/>
          <w:szCs w:val="28"/>
          <w:rtl w:val="true"/>
          <w:lang w:bidi="ar-SA"/>
        </w:rPr>
        <w:t>»</w:t>
      </w:r>
      <w:r>
        <w:rPr>
          <w:rStyle w:val="FootnoteAnchor"/>
          <w:rtl w:val="true"/>
        </w:rPr>
        <w:footnoteReference w:id="2140"/>
      </w:r>
      <w:r>
        <w:rPr>
          <w:rFonts w:ascii="Amiri" w:hAnsi="Amiri" w:eastAsia="Amiri" w:cs="Amiri"/>
          <w:color w:val="111111"/>
          <w:sz w:val="28"/>
          <w:sz w:val="28"/>
          <w:szCs w:val="28"/>
          <w:rtl w:val="true"/>
          <w:lang w:bidi="ar-SA"/>
        </w:rPr>
        <w:t>تفسيرُها في حديث مرفوع في مُسْندِ البزَّار والطَّبَراني، وقد كُنْتُ توقَّفتُ فيهَا إذْ لم أجدْها مضَّبُوطةً ولا في خَطِّ الحَافظِ أبِي الْحَسَنِ الْهَيْثَميّ، وشَيْخِ الْحُفَّاظ أَبِي الْفَضْلِ بِنْ حَجر وسَأَلْتُ عَنْهَا أَهْلَ الْمِيقَاتِ فَلَمْ يَعْرِفُوا مِنْها إِلَّا الْقليل حتَّى رَأَيْتُهَا مضْبُوطةً بِخَطِّ مُخْتَصَرِ التَّعْريف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الخرتان، وطارق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الكنفين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والعمودان</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غَيَابَتِ الْجُبِّ</w:t>
      </w:r>
      <w:r>
        <w:rPr>
          <w:rFonts w:eastAsia="Amiri" w:cs="Amiri" w:ascii="Amiri" w:hAnsi="Amiri"/>
          <w:color w:val="111111"/>
          <w:sz w:val="28"/>
          <w:szCs w:val="28"/>
          <w:rtl w:val="true"/>
          <w:lang w:bidi="ar-SA"/>
        </w:rPr>
        <w:t>»</w:t>
      </w:r>
      <w:r>
        <w:rPr>
          <w:rStyle w:val="FootnoteAnchor"/>
          <w:rtl w:val="true"/>
        </w:rPr>
        <w:footnoteReference w:id="2142"/>
      </w:r>
      <w:r>
        <w:rPr>
          <w:rFonts w:ascii="Amiri" w:hAnsi="Amiri" w:eastAsia="Amiri" w:cs="Amiri"/>
          <w:color w:val="111111"/>
          <w:sz w:val="28"/>
          <w:sz w:val="28"/>
          <w:szCs w:val="28"/>
          <w:rtl w:val="true"/>
          <w:lang w:bidi="ar-SA"/>
        </w:rPr>
        <w:t>هُوَ جُبِّ في الْأُرْدُنْ،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في السَّمَاءِ بُرُوجاً</w:t>
      </w:r>
      <w:r>
        <w:rPr>
          <w:rFonts w:eastAsia="Amiri" w:cs="Amiri" w:ascii="Amiri" w:hAnsi="Amiri"/>
          <w:color w:val="111111"/>
          <w:sz w:val="28"/>
          <w:szCs w:val="28"/>
          <w:rtl w:val="true"/>
          <w:lang w:bidi="ar-SA"/>
        </w:rPr>
        <w:t>...»</w:t>
      </w:r>
      <w:r>
        <w:rPr>
          <w:rStyle w:val="FootnoteAnchor"/>
          <w:rtl w:val="true"/>
        </w:rPr>
        <w:footnoteReference w:id="2143"/>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والثَّور، والجوْزاء، والسَّرطان، والْأَسد، والسّنبلة، والميزان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والحُوت وهي المراد بالْبُرُوج حَيْثُ وَرَدَ في الْقُرآنِ إِلَّا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كُنتُمْ فِي بُرُوجِ مُشَيَّدة</w:t>
      </w:r>
      <w:r>
        <w:rPr>
          <w:rFonts w:eastAsia="Amiri" w:cs="Amiri" w:ascii="Amiri" w:hAnsi="Amiri"/>
          <w:color w:val="111111"/>
          <w:sz w:val="28"/>
          <w:szCs w:val="28"/>
          <w:rtl w:val="true"/>
          <w:lang w:bidi="ar-SA"/>
        </w:rPr>
        <w:t>...»</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أَهْلُ الْمَدِينَةِ يَسْتَبْشِرُونَ</w:t>
      </w:r>
      <w:r>
        <w:rPr>
          <w:rFonts w:eastAsia="Amiri" w:cs="Amiri" w:ascii="Amiri" w:hAnsi="Amiri"/>
          <w:color w:val="111111"/>
          <w:sz w:val="28"/>
          <w:szCs w:val="28"/>
          <w:rtl w:val="true"/>
          <w:lang w:bidi="ar-SA"/>
        </w:rPr>
        <w:t>»</w:t>
      </w:r>
      <w:r>
        <w:rPr>
          <w:rStyle w:val="FootnoteAnchor"/>
          <w:rtl w:val="true"/>
        </w:rPr>
        <w:footnoteReference w:id="2145"/>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 أَكْبَرٌ مدائنهم، والبواقي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صعده، وعمره، ودوماً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بَلَدٍ لَمْ تَكُونُوا بَالِغيه</w:t>
      </w:r>
      <w:r>
        <w:rPr>
          <w:rFonts w:eastAsia="Amiri" w:cs="Amiri" w:ascii="Amiri" w:hAnsi="Amiri"/>
          <w:color w:val="111111"/>
          <w:sz w:val="28"/>
          <w:szCs w:val="28"/>
          <w:rtl w:val="true"/>
          <w:lang w:bidi="ar-SA"/>
        </w:rPr>
        <w:t>...»</w:t>
      </w:r>
      <w:r>
        <w:rPr>
          <w:rStyle w:val="FootnoteAnchor"/>
          <w:rtl w:val="true"/>
        </w:rPr>
        <w:footnoteReference w:id="214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w:t>
      </w:r>
      <w:r>
        <w:rPr>
          <w:rStyle w:val="FootnoteAnchor"/>
          <w:rtl w:val="true"/>
        </w:rPr>
        <w:footnoteReference w:id="2147"/>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 والفَرْقَدان، وبنَاتُ نعش، والْجَدي،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الجنس</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وَكَلْبُهُمْ بَاسِطٌ</w:t>
      </w:r>
      <w:r>
        <w:rPr>
          <w:rFonts w:eastAsia="Amiri" w:cs="Amiri" w:ascii="Amiri" w:hAnsi="Amiri"/>
          <w:color w:val="111111"/>
          <w:sz w:val="28"/>
          <w:szCs w:val="28"/>
          <w:rtl w:val="true"/>
          <w:lang w:bidi="ar-SA"/>
        </w:rPr>
        <w:t>...»</w:t>
      </w:r>
      <w:r>
        <w:rPr>
          <w:rStyle w:val="FootnoteAnchor"/>
          <w:rtl w:val="true"/>
        </w:rPr>
        <w:footnoteReference w:id="2148"/>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قطمير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بِوَرِقكُمْ هَذِهِ إِلَى الْمَدِينَةِ</w:t>
      </w:r>
      <w:r>
        <w:rPr>
          <w:rFonts w:eastAsia="Amiri" w:cs="Amiri" w:ascii="Amiri" w:hAnsi="Amiri"/>
          <w:color w:val="111111"/>
          <w:sz w:val="28"/>
          <w:szCs w:val="28"/>
          <w:rtl w:val="true"/>
          <w:lang w:bidi="ar-SA"/>
        </w:rPr>
        <w:t>...»</w:t>
      </w:r>
      <w:r>
        <w:rPr>
          <w:rStyle w:val="FootnoteAnchor"/>
          <w:rtl w:val="true"/>
        </w:rPr>
        <w:footnoteReference w:id="2149"/>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طرَسُوس بفتح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2150"/>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فارس والرُّوم،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العرب وبحر الزقاق،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الأردن وبحر القلزم،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طنجة وافريقية</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أَتيَا أَهْل قَرْيَةٍ</w:t>
      </w:r>
      <w:r>
        <w:rPr>
          <w:rFonts w:eastAsia="Amiri" w:cs="Amiri" w:ascii="Amiri" w:hAnsi="Amiri"/>
          <w:color w:val="111111"/>
          <w:sz w:val="28"/>
          <w:szCs w:val="28"/>
          <w:rtl w:val="true"/>
          <w:lang w:bidi="ar-SA"/>
        </w:rPr>
        <w:t>...»</w:t>
      </w:r>
      <w:r>
        <w:rPr>
          <w:rStyle w:val="FootnoteAnchor"/>
          <w:rtl w:val="true"/>
        </w:rPr>
        <w:footnoteReference w:id="215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انطاكية،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النَّاصرَة قرية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 قصِيّاً</w:t>
      </w:r>
      <w:r>
        <w:rPr>
          <w:rFonts w:eastAsia="Amiri" w:cs="Amiri" w:ascii="Amiri" w:hAnsi="Amiri"/>
          <w:color w:val="111111"/>
          <w:sz w:val="28"/>
          <w:szCs w:val="28"/>
          <w:rtl w:val="true"/>
          <w:lang w:bidi="ar-SA"/>
        </w:rPr>
        <w:t>...»</w:t>
      </w:r>
      <w:r>
        <w:rPr>
          <w:rStyle w:val="FootnoteAnchor"/>
          <w:rtl w:val="true"/>
        </w:rPr>
        <w:footnoteReference w:id="2153"/>
      </w:r>
      <w:r>
        <w:rPr>
          <w:rFonts w:ascii="Amiri" w:hAnsi="Amiri" w:eastAsia="Amiri" w:cs="Amiri"/>
          <w:color w:val="111111"/>
          <w:sz w:val="28"/>
          <w:sz w:val="28"/>
          <w:szCs w:val="28"/>
          <w:rtl w:val="true"/>
          <w:lang w:bidi="ar-SA"/>
        </w:rPr>
        <w:t>هُوَ وَادِي بَيْتِ 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سَرِیَّا</w:t>
      </w:r>
      <w:r>
        <w:rPr>
          <w:rFonts w:eastAsia="Amiri" w:cs="Amiri" w:ascii="Amiri" w:hAnsi="Amiri"/>
          <w:color w:val="111111"/>
          <w:sz w:val="28"/>
          <w:szCs w:val="28"/>
          <w:rtl w:val="true"/>
          <w:lang w:bidi="ar-SA"/>
        </w:rPr>
        <w:t>»</w:t>
      </w:r>
      <w:r>
        <w:rPr>
          <w:rStyle w:val="FootnoteAnchor"/>
          <w:rtl w:val="true"/>
        </w:rPr>
        <w:footnoteReference w:id="2154"/>
      </w:r>
      <w:r>
        <w:rPr>
          <w:rFonts w:ascii="Amiri" w:hAnsi="Amiri" w:eastAsia="Amiri" w:cs="Amiri"/>
          <w:color w:val="111111"/>
          <w:sz w:val="28"/>
          <w:sz w:val="28"/>
          <w:szCs w:val="28"/>
          <w:rtl w:val="true"/>
          <w:lang w:bidi="ar-SA"/>
        </w:rPr>
        <w:t>هُوَ 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فَاقْذِفِيهِ في الْيَمِّ</w:t>
      </w:r>
      <w:r>
        <w:rPr>
          <w:rFonts w:eastAsia="Amiri" w:cs="Amiri" w:ascii="Amiri" w:hAnsi="Amiri"/>
          <w:color w:val="111111"/>
          <w:sz w:val="28"/>
          <w:szCs w:val="28"/>
          <w:rtl w:val="true"/>
          <w:lang w:bidi="ar-SA"/>
        </w:rPr>
        <w:t>»</w:t>
      </w:r>
      <w:r>
        <w:rPr>
          <w:rStyle w:val="FootnoteAnchor"/>
          <w:rtl w:val="true"/>
        </w:rPr>
        <w:footnoteReference w:id="2155"/>
      </w:r>
      <w:r>
        <w:rPr>
          <w:rFonts w:ascii="Amiri" w:hAnsi="Amiri" w:eastAsia="Amiri" w:cs="Amiri"/>
          <w:color w:val="111111"/>
          <w:sz w:val="28"/>
          <w:sz w:val="28"/>
          <w:szCs w:val="28"/>
          <w:rtl w:val="true"/>
          <w:lang w:bidi="ar-SA"/>
        </w:rPr>
        <w:t>هو النِّيل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بَارَكْنَا فِيهَا</w:t>
      </w:r>
      <w:r>
        <w:rPr>
          <w:rFonts w:eastAsia="Amiri" w:cs="Amiri" w:ascii="Amiri" w:hAnsi="Amiri"/>
          <w:color w:val="111111"/>
          <w:sz w:val="28"/>
          <w:szCs w:val="28"/>
          <w:rtl w:val="true"/>
          <w:lang w:bidi="ar-SA"/>
        </w:rPr>
        <w:t>...»</w:t>
      </w:r>
      <w:r>
        <w:rPr>
          <w:rStyle w:val="FootnoteAnchor"/>
          <w:rtl w:val="true"/>
        </w:rPr>
        <w:footnoteReference w:id="2156"/>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 الَّتي كَانَتْ تَعْمَلُ الخَبيثَ</w:t>
      </w:r>
      <w:r>
        <w:rPr>
          <w:rFonts w:eastAsia="Amiri" w:cs="Amiri" w:ascii="Amiri" w:hAnsi="Amiri"/>
          <w:color w:val="111111"/>
          <w:sz w:val="28"/>
          <w:szCs w:val="28"/>
          <w:rtl w:val="true"/>
          <w:lang w:bidi="ar-SA"/>
        </w:rPr>
        <w:t>...»</w:t>
      </w:r>
      <w:r>
        <w:rPr>
          <w:rStyle w:val="FootnoteAnchor"/>
          <w:rtl w:val="true"/>
        </w:rPr>
        <w:footnoteReference w:id="2157"/>
      </w:r>
      <w:r>
        <w:rPr>
          <w:rFonts w:ascii="Amiri" w:hAnsi="Amiri" w:eastAsia="Amiri" w:cs="Amiri"/>
          <w:color w:val="111111"/>
          <w:sz w:val="28"/>
          <w:sz w:val="28"/>
          <w:szCs w:val="28"/>
          <w:rtl w:val="true"/>
          <w:lang w:bidi="ar-SA"/>
        </w:rPr>
        <w:t>سُدوم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215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الدُّنْيا،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الْجَنَّة،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وَءَاوَيْنَاهُمَا إِلَى رَبْوَةٍ</w:t>
      </w:r>
      <w:r>
        <w:rPr>
          <w:rFonts w:eastAsia="Amiri" w:cs="Amiri" w:ascii="Amiri" w:hAnsi="Amiri"/>
          <w:color w:val="111111"/>
          <w:sz w:val="28"/>
          <w:szCs w:val="28"/>
          <w:rtl w:val="true"/>
          <w:lang w:bidi="ar-SA"/>
        </w:rPr>
        <w:t>...»</w:t>
      </w:r>
      <w:r>
        <w:rPr>
          <w:rStyle w:val="FootnoteAnchor"/>
          <w:rtl w:val="true"/>
        </w:rPr>
        <w:footnoteReference w:id="2159"/>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وغوطتها،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مَرَجَ الْبَحْرَيْنِ</w:t>
      </w:r>
      <w:r>
        <w:rPr>
          <w:rFonts w:eastAsia="Amiri" w:cs="Amiri" w:ascii="Amiri" w:hAnsi="Amiri"/>
          <w:color w:val="111111"/>
          <w:sz w:val="28"/>
          <w:szCs w:val="28"/>
          <w:rtl w:val="true"/>
          <w:lang w:bidi="ar-SA"/>
        </w:rPr>
        <w:t>»</w:t>
      </w:r>
      <w:r>
        <w:rPr>
          <w:rStyle w:val="FootnoteAnchor"/>
          <w:rtl w:val="true"/>
        </w:rPr>
        <w:footnoteReference w:id="2160"/>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بَحْرُ مَعْروفٌ يلْتقي فيه الماءُ الْمِلْحُ والْعَذْب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وَمَقَامٍ كَريم</w:t>
      </w:r>
      <w:r>
        <w:rPr>
          <w:rFonts w:eastAsia="Amiri" w:cs="Amiri" w:ascii="Amiri" w:hAnsi="Amiri"/>
          <w:color w:val="111111"/>
          <w:sz w:val="28"/>
          <w:szCs w:val="28"/>
          <w:rtl w:val="true"/>
          <w:lang w:bidi="ar-SA"/>
        </w:rPr>
        <w:t>»</w:t>
      </w:r>
      <w:r>
        <w:rPr>
          <w:rStyle w:val="FootnoteAnchor"/>
          <w:rtl w:val="true"/>
        </w:rPr>
        <w:footnoteReference w:id="2161"/>
      </w:r>
      <w:r>
        <w:rPr>
          <w:rFonts w:ascii="Amiri" w:hAnsi="Amiri" w:eastAsia="Amiri" w:cs="Amiri"/>
          <w:color w:val="111111"/>
          <w:sz w:val="28"/>
          <w:sz w:val="28"/>
          <w:szCs w:val="28"/>
          <w:rtl w:val="true"/>
          <w:lang w:bidi="ar-SA"/>
        </w:rPr>
        <w:t>هو الفَيُّوم،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النَّمْلِ</w:t>
      </w:r>
      <w:r>
        <w:rPr>
          <w:rFonts w:eastAsia="Amiri" w:cs="Amiri" w:ascii="Amiri" w:hAnsi="Amiri"/>
          <w:color w:val="111111"/>
          <w:sz w:val="28"/>
          <w:szCs w:val="28"/>
          <w:rtl w:val="true"/>
          <w:lang w:bidi="ar-SA"/>
        </w:rPr>
        <w:t>»</w:t>
      </w:r>
      <w:r>
        <w:rPr>
          <w:rStyle w:val="FootnoteAnchor"/>
          <w:rtl w:val="true"/>
        </w:rPr>
        <w:footnoteReference w:id="2162"/>
      </w:r>
      <w:r>
        <w:rPr>
          <w:rFonts w:ascii="Amiri" w:hAnsi="Amiri" w:eastAsia="Amiri" w:cs="Amiri"/>
          <w:color w:val="111111"/>
          <w:sz w:val="28"/>
          <w:sz w:val="28"/>
          <w:szCs w:val="28"/>
          <w:rtl w:val="true"/>
          <w:lang w:bidi="ar-SA"/>
        </w:rPr>
        <w:t>هُوَ بالشَّام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w:t>
      </w:r>
      <w:r>
        <w:rPr>
          <w:rStyle w:val="FootnoteAnchor"/>
          <w:rtl w:val="true"/>
        </w:rPr>
        <w:footnoteReference w:id="216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يتصور ذلك والنمل لا يسمّى بعضهم بعضاً وَلَا يُمكِنُ للأدَميين تَسْمِيَةُ واحدةٍ مِنْهُ بعَيْنِهَا إذْ لَيْسَ مِمَّا يَدْخُلُ تَحْتَ مُلْكِهم كالخَيْلِ وَالْكِلَابِ، وإن صحَّ ذَلِكَ فلعلَّها سُمِّيت في بَعْض كُتُبِ وعرفَها الأنْبياءُ أَوْ بَعْضُهُم قبْل سُلَيْمان، وخَصَّهَا بالتَّسْمِية لصُدُورِ هَذِهِ الحِكَم الْعَجيبَة مِنْها</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اسْتِشْكَالُ السُّهَيْليّ لَا مَعْنَى لَهُ فقد قالَ الْفِرْيَابيُّ في تفسيره حدْثَنا سُفْيان عمَّن حدَّثه عن مُجَاهِدٍ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أُمَمٌ أَمْثَالُكُمْ</w:t>
      </w:r>
      <w:r>
        <w:rPr>
          <w:rFonts w:eastAsia="Amiri" w:cs="Amiri" w:ascii="Amiri" w:hAnsi="Amiri"/>
          <w:color w:val="111111"/>
          <w:sz w:val="28"/>
          <w:szCs w:val="28"/>
          <w:rtl w:val="true"/>
          <w:lang w:bidi="ar-SA"/>
        </w:rPr>
        <w:t>»</w:t>
      </w:r>
      <w:r>
        <w:rPr>
          <w:rStyle w:val="FootnoteAnchor"/>
          <w:rtl w:val="true"/>
        </w:rPr>
        <w:footnoteReference w:id="21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أصْنافاً مُصَنِّفَةً تُعْرَفُ بأسْمائِها إلَّا أنْ يكُونَ مُرَادُهُ أَسْمَاءَ الأَجْنَاسِ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الْهُدْهُدَ</w:t>
      </w:r>
      <w:r>
        <w:rPr>
          <w:rFonts w:eastAsia="Amiri" w:cs="Amiri" w:ascii="Amiri" w:hAnsi="Amiri"/>
          <w:color w:val="111111"/>
          <w:sz w:val="28"/>
          <w:szCs w:val="28"/>
          <w:rtl w:val="true"/>
          <w:lang w:bidi="ar-SA"/>
        </w:rPr>
        <w:t>...»</w:t>
      </w:r>
      <w:r>
        <w:rPr>
          <w:rStyle w:val="FootnoteAnchor"/>
          <w:rtl w:val="true"/>
        </w:rPr>
        <w:footnoteReference w:id="216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يَعْفُور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وَجِئْتُكَ مِنْ سَبَأ</w:t>
      </w:r>
      <w:r>
        <w:rPr>
          <w:rFonts w:eastAsia="Amiri" w:cs="Amiri" w:ascii="Amiri" w:hAnsi="Amiri"/>
          <w:color w:val="111111"/>
          <w:sz w:val="28"/>
          <w:szCs w:val="28"/>
          <w:rtl w:val="true"/>
          <w:lang w:bidi="ar-SA"/>
        </w:rPr>
        <w:t>»</w:t>
      </w:r>
      <w:r>
        <w:rPr>
          <w:rStyle w:val="FootnoteAnchor"/>
          <w:rtl w:val="true"/>
        </w:rPr>
        <w:footnoteReference w:id="2167"/>
      </w:r>
      <w:r>
        <w:rPr>
          <w:rFonts w:ascii="Amiri" w:hAnsi="Amiri" w:eastAsia="Amiri" w:cs="Amiri"/>
          <w:color w:val="111111"/>
          <w:sz w:val="28"/>
          <w:sz w:val="28"/>
          <w:szCs w:val="28"/>
          <w:rtl w:val="true"/>
          <w:lang w:bidi="ar-SA"/>
        </w:rPr>
        <w:t>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وهي قريبَةٌ مِنْ صَنْعَاء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الْمَدِينَةَ</w:t>
      </w:r>
      <w:r>
        <w:rPr>
          <w:rFonts w:eastAsia="Amiri" w:cs="Amiri" w:ascii="Amiri" w:hAnsi="Amiri"/>
          <w:color w:val="111111"/>
          <w:sz w:val="28"/>
          <w:szCs w:val="28"/>
          <w:rtl w:val="true"/>
          <w:lang w:bidi="ar-SA"/>
        </w:rPr>
        <w:t>...»</w:t>
      </w:r>
      <w:r>
        <w:rPr>
          <w:rStyle w:val="FootnoteAnchor"/>
          <w:rtl w:val="true"/>
        </w:rPr>
        <w:footnoteReference w:id="2168"/>
      </w:r>
      <w:r>
        <w:rPr>
          <w:rFonts w:ascii="Amiri" w:hAnsi="Amiri" w:eastAsia="Amiri" w:cs="Amiri"/>
          <w:color w:val="111111"/>
          <w:sz w:val="28"/>
          <w:sz w:val="28"/>
          <w:szCs w:val="28"/>
          <w:rtl w:val="true"/>
          <w:lang w:bidi="ar-SA"/>
        </w:rPr>
        <w:t>هي مَنْف من أرْضِ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لَرَادُّكَ إِلَى مَعَاد</w:t>
      </w:r>
      <w:r>
        <w:rPr>
          <w:rFonts w:eastAsia="Amiri" w:cs="Amiri" w:ascii="Amiri" w:hAnsi="Amiri"/>
          <w:color w:val="111111"/>
          <w:sz w:val="28"/>
          <w:szCs w:val="28"/>
          <w:rtl w:val="true"/>
          <w:lang w:bidi="ar-SA"/>
        </w:rPr>
        <w:t>»</w:t>
      </w:r>
      <w:r>
        <w:rPr>
          <w:rStyle w:val="FootnoteAnchor"/>
          <w:rtl w:val="true"/>
        </w:rPr>
        <w:footnoteReference w:id="2169"/>
      </w:r>
      <w:r>
        <w:rPr>
          <w:rFonts w:ascii="Amiri" w:hAnsi="Amiri" w:eastAsia="Amiri" w:cs="Amiri"/>
          <w:color w:val="111111"/>
          <w:sz w:val="28"/>
          <w:sz w:val="28"/>
          <w:szCs w:val="28"/>
          <w:rtl w:val="true"/>
          <w:lang w:bidi="ar-SA"/>
        </w:rPr>
        <w:t>هِيَ مَکَّة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w:t>
      </w:r>
      <w:r>
        <w:rPr>
          <w:rStyle w:val="FootnoteAnchor"/>
          <w:rtl w:val="true"/>
        </w:rPr>
        <w:footnoteReference w:id="2170"/>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أَذْرِعَات، وبُصْرى، وهي أَدْنى أرض الشَّام إلى أَرْض العرب،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الأردن وفلسطين،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لأنها أدنى أرض الرُّوم إلى أرض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rtl w:val="true"/>
          <w:lang w:bidi="ar-SA"/>
        </w:rPr>
        <w:t>...»</w:t>
      </w:r>
      <w:r>
        <w:rPr>
          <w:rStyle w:val="FootnoteAnchor"/>
          <w:rtl w:val="true"/>
        </w:rPr>
        <w:footnoteReference w:id="2171"/>
      </w:r>
      <w:r>
        <w:rPr>
          <w:rFonts w:ascii="Amiri" w:hAnsi="Amiri" w:eastAsia="Amiri" w:cs="Amiri"/>
          <w:color w:val="111111"/>
          <w:sz w:val="28"/>
          <w:sz w:val="28"/>
          <w:szCs w:val="28"/>
          <w:rtl w:val="true"/>
          <w:lang w:bidi="ar-SA"/>
        </w:rPr>
        <w:t xml:space="preserve">هي الأرَضَة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أرضت الخشبة لا الأرض المعروفة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أَصْحَبَ الْقَرْيَةِ</w:t>
      </w:r>
      <w:r>
        <w:rPr>
          <w:rFonts w:eastAsia="Amiri" w:cs="Amiri" w:ascii="Amiri" w:hAnsi="Amiri"/>
          <w:color w:val="111111"/>
          <w:sz w:val="28"/>
          <w:szCs w:val="28"/>
          <w:rtl w:val="true"/>
          <w:lang w:bidi="ar-SA"/>
        </w:rPr>
        <w:t>...»</w:t>
      </w:r>
      <w:r>
        <w:rPr>
          <w:rStyle w:val="FootnoteAnchor"/>
          <w:rtl w:val="true"/>
        </w:rPr>
        <w:footnoteReference w:id="2172"/>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انطاكية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وَفَدَيْنَهُ بِذِبْحٍ</w:t>
      </w:r>
      <w:r>
        <w:rPr>
          <w:rFonts w:eastAsia="Amiri" w:cs="Amiri" w:ascii="Amiri" w:hAnsi="Amiri"/>
          <w:color w:val="111111"/>
          <w:sz w:val="28"/>
          <w:szCs w:val="28"/>
          <w:rtl w:val="true"/>
          <w:lang w:bidi="ar-SA"/>
        </w:rPr>
        <w:t>...»</w:t>
      </w:r>
      <w:r>
        <w:rPr>
          <w:rStyle w:val="FootnoteAnchor"/>
          <w:rtl w:val="true"/>
        </w:rPr>
        <w:footnoteReference w:id="2173"/>
      </w:r>
      <w:r>
        <w:rPr>
          <w:rFonts w:ascii="Amiri" w:hAnsi="Amiri" w:eastAsia="Amiri" w:cs="Amiri"/>
          <w:color w:val="111111"/>
          <w:sz w:val="28"/>
          <w:sz w:val="28"/>
          <w:szCs w:val="28"/>
          <w:rtl w:val="true"/>
          <w:lang w:bidi="ar-SA"/>
        </w:rPr>
        <w:t>هو الكَبْش الذي قرّ به هابيل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فَنَبَذنَهُ بِالْعَرَاءِ</w:t>
      </w:r>
      <w:r>
        <w:rPr>
          <w:rFonts w:eastAsia="Amiri" w:cs="Amiri" w:ascii="Amiri" w:hAnsi="Amiri"/>
          <w:color w:val="111111"/>
          <w:sz w:val="28"/>
          <w:szCs w:val="28"/>
          <w:rtl w:val="true"/>
          <w:lang w:bidi="ar-SA"/>
        </w:rPr>
        <w:t>»</w:t>
      </w:r>
      <w:r>
        <w:rPr>
          <w:rStyle w:val="FootnoteAnchor"/>
          <w:rtl w:val="true"/>
        </w:rPr>
        <w:footnoteReference w:id="2174"/>
      </w:r>
      <w:r>
        <w:rPr>
          <w:rFonts w:ascii="Amiri" w:hAnsi="Amiri" w:eastAsia="Amiri" w:cs="Amiri"/>
          <w:color w:val="111111"/>
          <w:sz w:val="28"/>
          <w:sz w:val="28"/>
          <w:szCs w:val="28"/>
          <w:rtl w:val="true"/>
          <w:lang w:bidi="ar-SA"/>
        </w:rPr>
        <w:t>هو سَاحِلُ الْقَرْيَة مِنْ 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مِنَ الْقَرْيَتين</w:t>
      </w:r>
      <w:r>
        <w:rPr>
          <w:rFonts w:eastAsia="Amiri" w:cs="Amiri" w:ascii="Amiri" w:hAnsi="Amiri"/>
          <w:color w:val="111111"/>
          <w:sz w:val="28"/>
          <w:szCs w:val="28"/>
          <w:rtl w:val="true"/>
          <w:lang w:bidi="ar-SA"/>
        </w:rPr>
        <w:t>»</w:t>
      </w:r>
      <w:r>
        <w:rPr>
          <w:rStyle w:val="FootnoteAnchor"/>
          <w:rtl w:val="true"/>
        </w:rPr>
        <w:footnoteReference w:id="2175"/>
      </w:r>
      <w:r>
        <w:rPr>
          <w:rFonts w:ascii="Amiri" w:hAnsi="Amiri" w:eastAsia="Amiri" w:cs="Amiri"/>
          <w:color w:val="111111"/>
          <w:sz w:val="28"/>
          <w:sz w:val="28"/>
          <w:szCs w:val="28"/>
          <w:rtl w:val="true"/>
          <w:lang w:bidi="ar-SA"/>
        </w:rPr>
        <w:t>مكّة والطَّائف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الْأَنْهَارُ</w:t>
      </w:r>
      <w:r>
        <w:rPr>
          <w:rFonts w:eastAsia="Amiri" w:cs="Amiri" w:ascii="Amiri" w:hAnsi="Amiri"/>
          <w:color w:val="111111"/>
          <w:sz w:val="28"/>
          <w:szCs w:val="28"/>
          <w:rtl w:val="true"/>
          <w:lang w:bidi="ar-SA"/>
        </w:rPr>
        <w:t>...»</w:t>
      </w:r>
      <w:r>
        <w:rPr>
          <w:rStyle w:val="FootnoteAnchor"/>
          <w:rtl w:val="true"/>
        </w:rPr>
        <w:footnoteReference w:id="2176"/>
      </w:r>
      <w:r>
        <w:rPr>
          <w:rFonts w:ascii="Amiri" w:hAnsi="Amiri" w:eastAsia="Amiri" w:cs="Amiri"/>
          <w:color w:val="111111"/>
          <w:sz w:val="28"/>
          <w:sz w:val="28"/>
          <w:szCs w:val="28"/>
          <w:rtl w:val="true"/>
          <w:lang w:bidi="ar-SA"/>
        </w:rPr>
        <w:t>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الملك، ونهر طولون، ونهر دمياط، ونهر تنّيس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 الْمُنَادِ مِنْ مَكَانٍ قريبٍ</w:t>
      </w:r>
      <w:r>
        <w:rPr>
          <w:rFonts w:eastAsia="Amiri" w:cs="Amiri" w:ascii="Amiri" w:hAnsi="Amiri"/>
          <w:color w:val="111111"/>
          <w:sz w:val="28"/>
          <w:szCs w:val="28"/>
          <w:rtl w:val="true"/>
          <w:lang w:bidi="ar-SA"/>
        </w:rPr>
        <w:t>»</w:t>
      </w:r>
      <w:r>
        <w:rPr>
          <w:rStyle w:val="FootnoteAnchor"/>
          <w:rtl w:val="true"/>
        </w:rPr>
        <w:footnoteReference w:id="2177"/>
      </w:r>
      <w:r>
        <w:rPr>
          <w:rFonts w:ascii="Amiri" w:hAnsi="Amiri" w:eastAsia="Amiri" w:cs="Amiri"/>
          <w:color w:val="111111"/>
          <w:sz w:val="28"/>
          <w:sz w:val="28"/>
          <w:szCs w:val="28"/>
          <w:rtl w:val="true"/>
          <w:lang w:bidi="ar-SA"/>
        </w:rPr>
        <w:t>هُوَ صَخْرَةٌ بَيتِ الْمَقدِسْ أَقرب الْأَرْضِ إِلَى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w:t>
      </w:r>
      <w:r>
        <w:rPr>
          <w:rStyle w:val="FootnoteAnchor"/>
          <w:rtl w:val="true"/>
        </w:rPr>
        <w:footnoteReference w:id="2178"/>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الضّراح في السَّماء السَّابعة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w:t>
      </w:r>
      <w:r>
        <w:rPr>
          <w:rFonts w:eastAsia="Amiri" w:cs="Amiri" w:ascii="Amiri" w:hAnsi="Amiri"/>
          <w:color w:val="111111"/>
          <w:sz w:val="28"/>
          <w:szCs w:val="28"/>
          <w:rtl w:val="true"/>
          <w:lang w:bidi="ar-SA"/>
        </w:rPr>
        <w:t>»</w:t>
      </w:r>
      <w:r>
        <w:rPr>
          <w:rStyle w:val="FootnoteAnchor"/>
          <w:rtl w:val="true"/>
        </w:rPr>
        <w:footnoteReference w:id="2179"/>
      </w:r>
      <w:r>
        <w:rPr>
          <w:rFonts w:ascii="Amiri" w:hAnsi="Amiri" w:eastAsia="Amiri" w:cs="Amiri"/>
          <w:color w:val="111111"/>
          <w:sz w:val="28"/>
          <w:sz w:val="28"/>
          <w:szCs w:val="28"/>
          <w:rtl w:val="true"/>
          <w:lang w:bidi="ar-SA"/>
        </w:rPr>
        <w:t>هو الثُّريَّا</w:t>
      </w:r>
      <w:r>
        <w:rPr>
          <w:rFonts w:eastAsia="Amiri" w:cs="Amiri" w:ascii="Amiri" w:hAnsi="Amiri"/>
          <w:color w:val="111111"/>
          <w:sz w:val="28"/>
          <w:szCs w:val="28"/>
          <w:rtl w:val="true"/>
          <w:lang w:bidi="ar-SA"/>
        </w:rPr>
        <w:t xml:space="preserve">. </w:t>
      </w:r>
      <w:bookmarkStart w:id="249" w:name="pg9762_73816"/>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w:t>
      </w:r>
      <w:r>
        <w:rPr>
          <w:rStyle w:val="FootnoteAnchor"/>
          <w:rtl w:val="true"/>
        </w:rPr>
        <w:footnoteReference w:id="2180"/>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 بدر والصَّفراء،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تَبَوَّءُو الدَّارَ</w:t>
      </w:r>
      <w:r>
        <w:rPr>
          <w:rFonts w:eastAsia="Amiri" w:cs="Amiri" w:ascii="Amiri" w:hAnsi="Amiri"/>
          <w:color w:val="111111"/>
          <w:sz w:val="28"/>
          <w:szCs w:val="28"/>
          <w:rtl w:val="true"/>
          <w:lang w:bidi="ar-SA"/>
        </w:rPr>
        <w:t>...»</w:t>
      </w:r>
      <w:r>
        <w:rPr>
          <w:rStyle w:val="FootnoteAnchor"/>
          <w:rtl w:val="true"/>
        </w:rPr>
        <w:footnoteReference w:id="2181"/>
      </w:r>
      <w:r>
        <w:rPr>
          <w:rFonts w:ascii="Amiri" w:hAnsi="Amiri" w:eastAsia="Amiri" w:cs="Amiri"/>
          <w:color w:val="111111"/>
          <w:sz w:val="28"/>
          <w:sz w:val="28"/>
          <w:szCs w:val="28"/>
          <w:rtl w:val="true"/>
          <w:lang w:bidi="ar-SA"/>
        </w:rPr>
        <w:t>هي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قَسْوَرَة</w:t>
      </w:r>
      <w:r>
        <w:rPr>
          <w:rFonts w:eastAsia="Amiri" w:cs="Amiri" w:ascii="Amiri" w:hAnsi="Amiri"/>
          <w:color w:val="111111"/>
          <w:sz w:val="28"/>
          <w:szCs w:val="28"/>
          <w:rtl w:val="true"/>
          <w:lang w:bidi="ar-SA"/>
        </w:rPr>
        <w:t>»</w:t>
      </w:r>
      <w:r>
        <w:rPr>
          <w:rStyle w:val="FootnoteAnchor"/>
          <w:rtl w:val="true"/>
        </w:rPr>
        <w:footnoteReference w:id="2182"/>
      </w:r>
      <w:r>
        <w:rPr>
          <w:rFonts w:ascii="Amiri" w:hAnsi="Amiri" w:eastAsia="Amiri" w:cs="Amiri"/>
          <w:color w:val="111111"/>
          <w:sz w:val="28"/>
          <w:sz w:val="28"/>
          <w:szCs w:val="28"/>
          <w:rtl w:val="true"/>
          <w:lang w:bidi="ar-SA"/>
        </w:rPr>
        <w:t>الأسد، رواه البزَّارُ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Style w:val="FootnoteAnchor"/>
          <w:rtl w:val="true"/>
        </w:rPr>
        <w:footnoteReference w:id="2183"/>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والمشتري، والمرّيخ، والزّهرة، وعطارد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Style w:val="FootnoteAnchor"/>
          <w:rtl w:val="true"/>
        </w:rPr>
        <w:footnoteReference w:id="218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جَابُوا الصَّحخْرَ بالْوَادِ</w:t>
      </w:r>
      <w:r>
        <w:rPr>
          <w:rFonts w:eastAsia="Amiri" w:cs="Amiri" w:ascii="Amiri" w:hAnsi="Amiri"/>
          <w:color w:val="111111"/>
          <w:sz w:val="28"/>
          <w:szCs w:val="28"/>
          <w:rtl w:val="true"/>
          <w:lang w:bidi="ar-SA"/>
        </w:rPr>
        <w:t>»</w:t>
      </w:r>
      <w:r>
        <w:rPr>
          <w:rStyle w:val="FootnoteAnchor"/>
          <w:rtl w:val="true"/>
        </w:rPr>
        <w:footnoteReference w:id="2185"/>
      </w:r>
      <w:r>
        <w:rPr>
          <w:rFonts w:ascii="Amiri" w:hAnsi="Amiri" w:eastAsia="Amiri" w:cs="Amiri"/>
          <w:color w:val="111111"/>
          <w:sz w:val="28"/>
          <w:sz w:val="28"/>
          <w:szCs w:val="28"/>
          <w:rtl w:val="true"/>
          <w:lang w:bidi="ar-SA"/>
        </w:rPr>
        <w:t>وَادِي الْحِجرِ،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Style w:val="FootnoteAnchor"/>
          <w:rtl w:val="true"/>
        </w:rPr>
        <w:footnoteReference w:id="2186"/>
      </w:r>
      <w:r>
        <w:rPr>
          <w:rFonts w:ascii="Amiri" w:hAnsi="Amiri" w:eastAsia="Amiri" w:cs="Amiri"/>
          <w:color w:val="111111"/>
          <w:sz w:val="28"/>
          <w:sz w:val="28"/>
          <w:szCs w:val="28"/>
          <w:rtl w:val="true"/>
          <w:lang w:bidi="ar-SA"/>
        </w:rPr>
        <w:t xml:space="preserve">هُوَ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r>
        <w:rPr>
          <w:rStyle w:val="FootnoteAnchor"/>
          <w:rtl w:val="true"/>
        </w:rPr>
        <w:footnoteReference w:id="2188"/>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الْغَاسِق</w:t>
      </w:r>
      <w:r>
        <w:rPr>
          <w:rFonts w:eastAsia="Amiri" w:cs="Amiri" w:ascii="Amiri" w:hAnsi="Amiri"/>
          <w:color w:val="111111"/>
          <w:sz w:val="28"/>
          <w:szCs w:val="28"/>
          <w:rtl w:val="true"/>
          <w:lang w:bidi="ar-SA"/>
        </w:rPr>
        <w:t>»</w:t>
      </w:r>
      <w:r>
        <w:rPr>
          <w:rStyle w:val="FootnoteAnchor"/>
          <w:rtl w:val="true"/>
        </w:rPr>
        <w:footnoteReference w:id="2189"/>
      </w:r>
      <w:r>
        <w:rPr>
          <w:rFonts w:ascii="Amiri" w:hAnsi="Amiri" w:eastAsia="Amiri" w:cs="Amiri"/>
          <w:color w:val="111111"/>
          <w:sz w:val="28"/>
          <w:sz w:val="28"/>
          <w:szCs w:val="28"/>
          <w:rtl w:val="true"/>
          <w:lang w:bidi="ar-SA"/>
        </w:rPr>
        <w:t>القمر كما في الحديث</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9051981_2870459653"/>
      <w:bookmarkStart w:id="251" w:name="_Toc83"/>
      <w:bookmarkEnd w:id="250"/>
      <w:r>
        <w:rPr>
          <w:rtl w:val="true"/>
        </w:rPr>
        <w:t>النَّوْعُ الْحَادِي وَالْمَائَة</w:t>
      </w:r>
      <w:r>
        <w:rPr>
          <w:rtl w:val="true"/>
        </w:rPr>
        <w:t>:</w:t>
      </w:r>
      <w:bookmarkEnd w:id="251"/>
    </w:p>
    <w:p>
      <w:pPr>
        <w:pStyle w:val="BookText"/>
        <w:rPr/>
      </w:pPr>
      <w:r>
        <w:rPr>
          <w:rFonts w:ascii="Amiri" w:hAnsi="Amiri" w:eastAsia="Amiri" w:cs="Amiri"/>
          <w:color w:val="111111"/>
          <w:sz w:val="28"/>
          <w:sz w:val="28"/>
          <w:szCs w:val="28"/>
          <w:rtl w:val="true"/>
          <w:lang w:bidi="ar-SA"/>
        </w:rPr>
        <w:t>أَسْمَاءُ مَنْ نَزَل فِيهم الْقُرْآن</w:t>
      </w:r>
    </w:p>
    <w:p>
      <w:pPr>
        <w:pStyle w:val="BookText"/>
        <w:rPr/>
      </w:pPr>
      <w:r>
        <w:rPr>
          <w:rFonts w:ascii="Amiri" w:hAnsi="Amiri" w:eastAsia="Amiri" w:cs="Amiri"/>
          <w:color w:val="111111"/>
          <w:sz w:val="28"/>
          <w:sz w:val="28"/>
          <w:szCs w:val="28"/>
          <w:rtl w:val="true"/>
          <w:lang w:bidi="ar-SA"/>
        </w:rPr>
        <w:t>هَذَا النَّوْعُ مِنْ زِيَادَتي، وَقَدْ وَقَفْتُ فِيهِ عَلَى تَصْنِيفٍ لِبَعْضِ الْقُدَمَاء</w:t>
      </w:r>
      <w:r>
        <w:rPr>
          <w:rStyle w:val="FootnoteAnchor"/>
          <w:rtl w:val="true"/>
        </w:rPr>
        <w:footnoteReference w:id="2190"/>
      </w:r>
      <w:r>
        <w:rPr>
          <w:rFonts w:ascii="Amiri" w:hAnsi="Amiri" w:eastAsia="Amiri" w:cs="Amiri"/>
          <w:color w:val="111111"/>
          <w:sz w:val="28"/>
          <w:sz w:val="28"/>
          <w:szCs w:val="28"/>
          <w:rtl w:val="true"/>
          <w:lang w:bidi="ar-SA"/>
        </w:rPr>
        <w:t>وَقَدْ رَوَيْنَا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قَدْ نَزلت فيه طَائِفَةٌ مِن الْقُرْآن</w:t>
      </w:r>
      <w:r>
        <w:rPr>
          <w:rStyle w:val="FootnoteAnchor"/>
          <w:rtl w:val="true"/>
        </w:rPr>
        <w:footnoteReference w:id="2191"/>
      </w:r>
      <w:r>
        <w:rPr>
          <w:rFonts w:ascii="Amiri" w:hAnsi="Amiri" w:eastAsia="Amiri" w:cs="Amiri"/>
          <w:color w:val="111111"/>
          <w:sz w:val="28"/>
          <w:sz w:val="28"/>
          <w:szCs w:val="28"/>
          <w:rtl w:val="true"/>
          <w:lang w:bidi="ar-SA"/>
        </w:rPr>
        <w:t>، وَكُنْتُ عَزَمْت عَلَى سَرْدِهم هُنَا مُرَتَّبِينَ عَلَى حُرُوفِ الْمُعْجَم ثُمَّ رَأَيْتُ أَنَّه يَلْزَمُ مِنْه تَكْرَارٌ كَثيرٌ لأَنَّ غالِبَ مَنْ نَزَلَ فِيهِ الْقُرْآن ذكِرَ في هَذَا الكِتاب خُصُوصاً فِي الْمُبْهِمَات فَرَأَيْتُ أَنْ أذكُرَ هُنَا بَعْضَ مَنْ لَمْ يتقدَّم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اللَّيْل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مُوَافَقاتُه الْمشْهُورة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Style w:val="FootnoteAnchor"/>
          <w:rtl w:val="true"/>
        </w:rPr>
        <w:footnoteReference w:id="219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بن كَعْبٍ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2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صَاحِبُ الكِتَابِ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السَّلَامَ</w:t>
      </w:r>
      <w:r>
        <w:rPr>
          <w:rFonts w:eastAsia="Amiri" w:cs="Amiri" w:ascii="Amiri" w:hAnsi="Amiri"/>
          <w:color w:val="111111"/>
          <w:sz w:val="28"/>
          <w:szCs w:val="28"/>
          <w:rtl w:val="true"/>
          <w:lang w:bidi="ar-SA"/>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إِيمَانَكُمْ</w:t>
      </w:r>
      <w:r>
        <w:rPr>
          <w:rFonts w:eastAsia="Amiri" w:cs="Amiri" w:ascii="Amiri" w:hAnsi="Amiri"/>
          <w:color w:val="111111"/>
          <w:sz w:val="28"/>
          <w:szCs w:val="28"/>
          <w:rtl w:val="true"/>
          <w:lang w:bidi="ar-SA"/>
        </w:rPr>
        <w:t>..»</w:t>
      </w:r>
      <w:r>
        <w:rPr>
          <w:rStyle w:val="FootnoteAnchor"/>
          <w:rtl w:val="true"/>
        </w:rPr>
        <w:footnoteReference w:id="2197"/>
      </w:r>
      <w:r>
        <w:rPr>
          <w:rFonts w:ascii="Amiri" w:hAnsi="Amiri" w:eastAsia="Amiri" w:cs="Amiri"/>
          <w:color w:val="111111"/>
          <w:sz w:val="28"/>
          <w:sz w:val="28"/>
          <w:szCs w:val="28"/>
          <w:rtl w:val="true"/>
          <w:lang w:bidi="ar-SA"/>
        </w:rPr>
        <w:t>وَكَذَا أَبو أُمَامَة مِنْ بني النجار، والبَراء بن معْرور، والأخْنَس بن شريق الثقفي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w:t>
      </w:r>
      <w:r>
        <w:rPr>
          <w:rFonts w:eastAsia="Amiri" w:cs="Amiri" w:ascii="Amiri" w:hAnsi="Amiri"/>
          <w:color w:val="111111"/>
          <w:sz w:val="28"/>
          <w:szCs w:val="28"/>
          <w:rtl w:val="true"/>
          <w:lang w:bidi="ar-SA"/>
        </w:rPr>
        <w:t>..»</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إربد بن قَيْس الجعفي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وَيُرْسِلُ الصَّوَاعِقَ</w:t>
      </w:r>
      <w:r>
        <w:rPr>
          <w:rFonts w:eastAsia="Amiri" w:cs="Amiri" w:ascii="Amiri" w:hAnsi="Amiri"/>
          <w:color w:val="111111"/>
          <w:sz w:val="28"/>
          <w:szCs w:val="28"/>
          <w:rtl w:val="true"/>
          <w:lang w:bidi="ar-SA"/>
        </w:rPr>
        <w:t>..»</w:t>
      </w:r>
      <w:r>
        <w:rPr>
          <w:rStyle w:val="FootnoteAnchor"/>
          <w:rtl w:val="true"/>
        </w:rPr>
        <w:footnoteReference w:id="219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بشير بن النُّعْمان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w:t>
      </w:r>
      <w:r>
        <w:rPr>
          <w:rFonts w:eastAsia="Amiri" w:cs="Amiri" w:ascii="Amiri" w:hAnsi="Amiri"/>
          <w:color w:val="111111"/>
          <w:sz w:val="28"/>
          <w:szCs w:val="28"/>
          <w:rtl w:val="true"/>
          <w:lang w:bidi="ar-SA"/>
        </w:rPr>
        <w:t>..»</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تميم بن أَوْس الدَّارِي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w:t>
      </w:r>
      <w:r>
        <w:rPr>
          <w:rFonts w:eastAsia="Amiri" w:cs="Amiri" w:ascii="Amiri" w:hAnsi="Amiri"/>
          <w:color w:val="111111"/>
          <w:sz w:val="28"/>
          <w:szCs w:val="28"/>
          <w:rtl w:val="true"/>
          <w:lang w:bidi="ar-SA"/>
        </w:rPr>
        <w:t>..»</w:t>
      </w:r>
      <w:r>
        <w:rPr>
          <w:rStyle w:val="FootnoteAnchor"/>
          <w:rtl w:val="true"/>
        </w:rPr>
        <w:footnoteReference w:id="2201"/>
      </w:r>
      <w:r>
        <w:rPr>
          <w:rFonts w:ascii="Amiri" w:hAnsi="Amiri" w:eastAsia="Amiri" w:cs="Amiri"/>
          <w:color w:val="111111"/>
          <w:sz w:val="28"/>
          <w:sz w:val="28"/>
          <w:szCs w:val="28"/>
          <w:rtl w:val="true"/>
          <w:lang w:bidi="ar-SA"/>
        </w:rPr>
        <w:t>، وفي عديّ بن زيد ثوبان مولى النبي صلى الله عليه وسلم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w:t>
      </w:r>
      <w:r>
        <w:rPr>
          <w:rFonts w:eastAsia="Amiri" w:cs="Amiri" w:ascii="Amiri" w:hAnsi="Amiri"/>
          <w:color w:val="111111"/>
          <w:sz w:val="28"/>
          <w:szCs w:val="28"/>
          <w:rtl w:val="true"/>
          <w:lang w:bidi="ar-SA"/>
        </w:rPr>
        <w:t>..»</w:t>
      </w:r>
      <w:r>
        <w:rPr>
          <w:rStyle w:val="FootnoteAnchor"/>
          <w:rtl w:val="true"/>
        </w:rPr>
        <w:footnoteReference w:id="220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حَاطِبُ بن أَبِي بَلْتَعَة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المُمْتَحَنَة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حارِثة بن زيدٍ مِنْ بني عامر بن لُؤَيّ هُوَ مقتولُ عياش الَّذَي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أَنْ يَقْتُلَ مُؤْمِنًا إِلَّا خَطَأً</w:t>
      </w:r>
      <w:r>
        <w:rPr>
          <w:rFonts w:eastAsia="Amiri" w:cs="Amiri" w:ascii="Amiri" w:hAnsi="Amiri"/>
          <w:color w:val="111111"/>
          <w:sz w:val="28"/>
          <w:szCs w:val="28"/>
          <w:rtl w:val="true"/>
          <w:lang w:bidi="ar-SA"/>
        </w:rPr>
        <w:t>..»</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حارِثة بن زيد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w:t>
      </w:r>
      <w:r>
        <w:rPr>
          <w:rFonts w:eastAsia="Amiri" w:cs="Amiri" w:ascii="Amiri" w:hAnsi="Amiri"/>
          <w:color w:val="111111"/>
          <w:sz w:val="28"/>
          <w:szCs w:val="28"/>
          <w:rtl w:val="true"/>
          <w:lang w:bidi="ar-SA"/>
        </w:rPr>
        <w:t>..»</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فيه آخِرُ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 بن شمردل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w:t>
      </w:r>
      <w:r>
        <w:rPr>
          <w:rFonts w:eastAsia="Amiri" w:cs="Amiri" w:ascii="Amiri" w:hAnsi="Amiri"/>
          <w:color w:val="111111"/>
          <w:sz w:val="28"/>
          <w:szCs w:val="28"/>
          <w:rtl w:val="true"/>
          <w:lang w:bidi="ar-SA"/>
        </w:rPr>
        <w:t>...»</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صبيح مولَى 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w:t>
      </w:r>
      <w:r>
        <w:rPr>
          <w:rFonts w:eastAsia="Amiri" w:cs="Amiri" w:ascii="Amiri" w:hAnsi="Amiri"/>
          <w:color w:val="111111"/>
          <w:sz w:val="28"/>
          <w:szCs w:val="28"/>
          <w:rtl w:val="true"/>
          <w:lang w:bidi="ar-SA"/>
        </w:rPr>
        <w:t>..»</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عاصِمْ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 آيَةُ اللّعَان</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عُيَيْنَة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w:t>
      </w:r>
      <w:r>
        <w:rPr>
          <w:rFonts w:eastAsia="Amiri" w:cs="Amiri" w:ascii="Amiri" w:hAnsi="Amiri"/>
          <w:color w:val="111111"/>
          <w:sz w:val="28"/>
          <w:szCs w:val="28"/>
          <w:rtl w:val="true"/>
          <w:lang w:bidi="ar-SA"/>
        </w:rPr>
        <w:t>..»</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عُجْرة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w:t>
      </w:r>
      <w:r>
        <w:rPr>
          <w:rFonts w:eastAsia="Amiri" w:cs="Amiri" w:ascii="Amiri" w:hAnsi="Amiri"/>
          <w:color w:val="111111"/>
          <w:sz w:val="28"/>
          <w:szCs w:val="28"/>
          <w:rtl w:val="true"/>
          <w:lang w:bidi="ar-SA"/>
        </w:rPr>
        <w:t>...»</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 عدَّة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 فَضَّلَ اللَّهُ بِهِ</w:t>
      </w:r>
      <w:r>
        <w:rPr>
          <w:rFonts w:eastAsia="Amiri" w:cs="Amiri" w:ascii="Amiri" w:hAnsi="Amiri"/>
          <w:color w:val="111111"/>
          <w:sz w:val="28"/>
          <w:szCs w:val="28"/>
          <w:rtl w:val="true"/>
          <w:lang w:bidi="ar-SA"/>
        </w:rPr>
        <w:t>..»</w:t>
      </w:r>
      <w:r>
        <w:rPr>
          <w:rStyle w:val="FootnoteAnchor"/>
          <w:rtl w:val="true"/>
        </w:rPr>
        <w:footnoteReference w:id="221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أمَيْمة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w:t>
      </w:r>
      <w:r>
        <w:rPr>
          <w:rFonts w:eastAsia="Amiri" w:cs="Amiri" w:ascii="Amiri" w:hAnsi="Amiri"/>
          <w:color w:val="111111"/>
          <w:sz w:val="28"/>
          <w:szCs w:val="28"/>
          <w:rtl w:val="true"/>
          <w:lang w:bidi="ar-SA"/>
        </w:rPr>
        <w:t>...»</w:t>
      </w:r>
      <w:r>
        <w:rPr>
          <w:rStyle w:val="FootnoteAnchor"/>
          <w:rtl w:val="true"/>
        </w:rPr>
        <w:footnoteReference w:id="22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الكِتاب الذي صدِّرنا بذكره جماعة</w:t>
      </w:r>
      <w:r>
        <w:rPr>
          <w:rStyle w:val="FootnoteAnchor"/>
          <w:rtl w:val="true"/>
        </w:rPr>
        <w:footnoteReference w:id="2213"/>
      </w:r>
      <w:r>
        <w:rPr>
          <w:rFonts w:ascii="Amiri" w:hAnsi="Amiri" w:eastAsia="Amiri" w:cs="Amiri"/>
          <w:color w:val="111111"/>
          <w:sz w:val="28"/>
          <w:sz w:val="28"/>
          <w:szCs w:val="28"/>
          <w:rtl w:val="true"/>
          <w:lang w:bidi="ar-SA"/>
        </w:rPr>
        <w:t>مع ما نزلّ في كلّ مِنْهُمْ لكن غالبه لا تركَنُ النَّفْسُ إِلَيْه لأن بعضَه ثبتَ في التَّفاسيرِ المعتمَدة والأحاديث الصَّحيحة خلافُه، وبعضه لا يُدرَى ما مُسْتَنَده فيه وأرجو أن أصْرِف العنايةَ إلى تحْرير كتابٍ في هَذَا الْمَعْنى متتبعاً لَهُ مِنْ الأحاديث وَمَشْهُور التَّفاسير إنْ شاءَ اللهُ تعالى</w:t>
      </w:r>
      <w:r>
        <w:rPr>
          <w:rFonts w:eastAsia="Amiri" w:cs="Amiri" w:ascii="Amiri" w:hAnsi="Amiri"/>
          <w:color w:val="111111"/>
          <w:sz w:val="28"/>
          <w:szCs w:val="28"/>
          <w:rtl w:val="true"/>
          <w:lang w:bidi="ar-SA"/>
        </w:rPr>
        <w:t xml:space="preserve">. </w:t>
      </w:r>
      <w:bookmarkStart w:id="252" w:name="pg9762_73820"/>
    </w:p>
    <w:p>
      <w:pPr>
        <w:pStyle w:val="Heading2"/>
        <w:numPr>
          <w:ilvl w:val="1"/>
          <w:numId w:val="1"/>
        </w:numPr>
        <w:rPr/>
      </w:pPr>
      <w:bookmarkStart w:id="253" w:name="__RefHeading___Toc9051983_2870459653"/>
      <w:bookmarkStart w:id="254" w:name="_Toc84"/>
      <w:bookmarkEnd w:id="252"/>
      <w:bookmarkEnd w:id="253"/>
      <w:r>
        <w:rPr>
          <w:rtl w:val="true"/>
        </w:rPr>
        <w:t>النَّوعُ الثَّاني بَعْدَ الْمَائَة</w:t>
      </w:r>
      <w:r>
        <w:rPr>
          <w:rtl w:val="true"/>
        </w:rPr>
        <w:t>:</w:t>
      </w:r>
      <w:bookmarkEnd w:id="254"/>
    </w:p>
    <w:p>
      <w:pPr>
        <w:pStyle w:val="BookText"/>
        <w:rPr/>
      </w:pPr>
      <w:r>
        <w:rPr>
          <w:rFonts w:ascii="Amiri" w:hAnsi="Amiri" w:eastAsia="Amiri" w:cs="Amiri"/>
          <w:color w:val="111111"/>
          <w:sz w:val="28"/>
          <w:sz w:val="28"/>
          <w:szCs w:val="28"/>
          <w:rtl w:val="true"/>
          <w:lang w:bidi="ar-SA"/>
        </w:rPr>
        <w:t>التَّاريخ</w:t>
      </w:r>
    </w:p>
    <w:p>
      <w:pPr>
        <w:pStyle w:val="BookText"/>
        <w:rPr/>
      </w:pPr>
      <w:r>
        <w:rPr>
          <w:rFonts w:ascii="Amiri" w:hAnsi="Amiri" w:eastAsia="Amiri" w:cs="Amiri"/>
          <w:color w:val="111111"/>
          <w:sz w:val="28"/>
          <w:sz w:val="28"/>
          <w:szCs w:val="28"/>
          <w:rtl w:val="true"/>
          <w:lang w:bidi="ar-SA"/>
        </w:rPr>
        <w:t>هَذَا النَّوْعُ مِنْ زِيَادَتي، وَهُوَ مِنْ أَنْوَاعِ عُلُوم الْحَديث، وَمَوْضُوعَّه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وفيَاتِ المشَاهير مِنَ الصَّحَابة وأئمةِ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المشاهير مِنَ القُرَّاء والمفَسّرين مِمن ذكرناهُمْ في النَّوْعِ الْخَامِس والعِشْرين وتَاليه</w:t>
      </w:r>
      <w:r>
        <w:rPr>
          <w:rStyle w:val="FootnoteAnchor"/>
          <w:rtl w:val="true"/>
        </w:rPr>
        <w:footnoteReference w:id="2214"/>
      </w:r>
      <w:r>
        <w:rPr>
          <w:rFonts w:ascii="Amiri" w:hAnsi="Amiri" w:eastAsia="Amiri" w:cs="Amiri"/>
          <w:color w:val="111111"/>
          <w:sz w:val="28"/>
          <w:sz w:val="28"/>
          <w:szCs w:val="28"/>
          <w:rtl w:val="true"/>
          <w:lang w:bidi="ar-SA"/>
        </w:rPr>
        <w:t>وَالنَّوْع الثَّالث والتِّسْعين</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تقدَّمَت وَفَاةُ النَّبيّ صلَّى الله عَلَيْهِ وَسَلَّم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أبُو بكرٍ سنة ثلاثَ عشرة؛</w:t>
      </w:r>
    </w:p>
    <w:p>
      <w:pPr>
        <w:pStyle w:val="BookText"/>
        <w:rPr/>
      </w:pPr>
      <w:r>
        <w:rPr>
          <w:rFonts w:ascii="Amiri" w:hAnsi="Amiri" w:eastAsia="Amiri" w:cs="Amiri"/>
          <w:color w:val="111111"/>
          <w:sz w:val="28"/>
          <w:sz w:val="28"/>
          <w:szCs w:val="28"/>
          <w:rtl w:val="true"/>
          <w:lang w:bidi="ar-SA"/>
        </w:rPr>
        <w:t>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يومٍ مِنْ سنة ثلاثٍ وَعِشْرِينَ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وَثَلاثينَ مقتولاً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مقتولاً شهيداً؛</w:t>
      </w:r>
    </w:p>
    <w:p>
      <w:pPr>
        <w:pStyle w:val="BookText"/>
        <w:rPr/>
      </w:pPr>
      <w:r>
        <w:rPr>
          <w:rFonts w:ascii="Amiri" w:hAnsi="Amiri" w:eastAsia="Amiri" w:cs="Amiri"/>
          <w:color w:val="111111"/>
          <w:sz w:val="28"/>
          <w:sz w:val="28"/>
          <w:szCs w:val="28"/>
          <w:rtl w:val="true"/>
          <w:lang w:bidi="ar-SA"/>
        </w:rPr>
        <w:t>وَسَالِمٌ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حُذَيْفة يومَ الْيَمامةِ شهيداً؛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عشرة؛ </w:t>
      </w:r>
    </w:p>
    <w:p>
      <w:pPr>
        <w:pStyle w:val="BookText"/>
        <w:rPr/>
      </w:pPr>
      <w:r>
        <w:rPr>
          <w:rFonts w:ascii="Amiri" w:hAnsi="Amiri" w:eastAsia="Amiri" w:cs="Amiri"/>
          <w:color w:val="111111"/>
          <w:sz w:val="28"/>
          <w:sz w:val="28"/>
          <w:szCs w:val="28"/>
          <w:rtl w:val="true"/>
          <w:lang w:bidi="ar-SA"/>
        </w:rPr>
        <w:t>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عشرة؛</w:t>
      </w:r>
    </w:p>
    <w:p>
      <w:pPr>
        <w:pStyle w:val="BookText"/>
        <w:rPr/>
      </w:pPr>
      <w:r>
        <w:rPr>
          <w:rFonts w:ascii="Amiri" w:hAnsi="Amiri" w:eastAsia="Amiri" w:cs="Amiri"/>
          <w:color w:val="111111"/>
          <w:sz w:val="28"/>
          <w:sz w:val="28"/>
          <w:szCs w:val="28"/>
          <w:rtl w:val="true"/>
          <w:lang w:bidi="ar-SA"/>
        </w:rPr>
        <w:t>وَابن مسْعود وَأَبُو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وَثَلاثين؛</w:t>
      </w:r>
    </w:p>
    <w:p>
      <w:pPr>
        <w:pStyle w:val="BookText"/>
        <w:rPr/>
      </w:pPr>
      <w:r>
        <w:rPr>
          <w:rFonts w:ascii="Amiri" w:hAnsi="Amiri" w:eastAsia="Amiri" w:cs="Amiri"/>
          <w:color w:val="111111"/>
          <w:sz w:val="28"/>
          <w:sz w:val="28"/>
          <w:szCs w:val="28"/>
          <w:rtl w:val="true"/>
          <w:lang w:bidi="ar-SA"/>
        </w:rPr>
        <w:t>وَزَيدُ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وَأَرْبعين؛</w:t>
      </w:r>
    </w:p>
    <w:p>
      <w:pPr>
        <w:pStyle w:val="BookText"/>
        <w:rPr/>
      </w:pPr>
      <w:r>
        <w:rPr>
          <w:rFonts w:ascii="Amiri" w:hAnsi="Amiri" w:eastAsia="Amiri" w:cs="Amiri"/>
          <w:color w:val="111111"/>
          <w:sz w:val="28"/>
          <w:sz w:val="28"/>
          <w:szCs w:val="28"/>
          <w:rtl w:val="true"/>
          <w:lang w:bidi="ar-SA"/>
        </w:rPr>
        <w:t>وَأَبُو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وَخَمْسين؛</w:t>
      </w:r>
    </w:p>
    <w:p>
      <w:pPr>
        <w:pStyle w:val="BookText"/>
        <w:rPr/>
      </w:pPr>
      <w:r>
        <w:rPr>
          <w:rFonts w:ascii="Amiri" w:hAnsi="Amiri" w:eastAsia="Amiri" w:cs="Amiri"/>
          <w:color w:val="111111"/>
          <w:sz w:val="28"/>
          <w:sz w:val="28"/>
          <w:szCs w:val="28"/>
          <w:rtl w:val="true"/>
          <w:lang w:bidi="ar-SA"/>
        </w:rPr>
        <w:t>وَأَبُو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وَخَمْسين؛</w:t>
      </w:r>
    </w:p>
    <w:p>
      <w:pPr>
        <w:pStyle w:val="BookText"/>
        <w:rPr/>
      </w:pPr>
      <w:r>
        <w:rPr>
          <w:rFonts w:ascii="Amiri" w:hAnsi="Amiri" w:eastAsia="Amiri" w:cs="Amiri"/>
          <w:color w:val="111111"/>
          <w:sz w:val="28"/>
          <w:sz w:val="28"/>
          <w:szCs w:val="28"/>
          <w:rtl w:val="true"/>
          <w:lang w:bidi="ar-SA"/>
        </w:rPr>
        <w:t>وَعَلْقَمَة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وَسِتِّين؛</w:t>
      </w:r>
    </w:p>
    <w:p>
      <w:pPr>
        <w:pStyle w:val="BookText"/>
        <w:rPr/>
      </w:pPr>
      <w:r>
        <w:rPr>
          <w:rFonts w:ascii="Amiri" w:hAnsi="Amiri" w:eastAsia="Amiri" w:cs="Amiri"/>
          <w:color w:val="111111"/>
          <w:sz w:val="28"/>
          <w:sz w:val="28"/>
          <w:szCs w:val="28"/>
          <w:rtl w:val="true"/>
          <w:lang w:bidi="ar-SA"/>
        </w:rPr>
        <w:t>وَمَسْروق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وَستِّين؛</w:t>
      </w:r>
    </w:p>
    <w:p>
      <w:pPr>
        <w:pStyle w:val="BookText"/>
        <w:rPr/>
      </w:pP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وثمانِين؛</w:t>
      </w:r>
    </w:p>
    <w:p>
      <w:pPr>
        <w:pStyle w:val="BookText"/>
        <w:rPr/>
      </w:pPr>
      <w:r>
        <w:rPr>
          <w:rFonts w:ascii="Amiri" w:hAnsi="Amiri" w:eastAsia="Amiri" w:cs="Amiri"/>
          <w:color w:val="111111"/>
          <w:sz w:val="28"/>
          <w:sz w:val="28"/>
          <w:szCs w:val="28"/>
          <w:rtl w:val="true"/>
          <w:lang w:bidi="ar-SA"/>
        </w:rPr>
        <w:t>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وَسَبْعين؛</w:t>
      </w:r>
    </w:p>
    <w:p>
      <w:pPr>
        <w:pStyle w:val="BookText"/>
        <w:rPr/>
      </w:pPr>
      <w:r>
        <w:rPr>
          <w:rFonts w:ascii="Amiri" w:hAnsi="Amiri" w:eastAsia="Amiri" w:cs="Amiri"/>
          <w:color w:val="111111"/>
          <w:sz w:val="28"/>
          <w:sz w:val="28"/>
          <w:szCs w:val="28"/>
          <w:rtl w:val="true"/>
          <w:lang w:bidi="ar-SA"/>
        </w:rPr>
        <w:t>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وَستِّين؛</w:t>
      </w:r>
    </w:p>
    <w:p>
      <w:pPr>
        <w:pStyle w:val="BookText"/>
        <w:rPr/>
      </w:pPr>
      <w:r>
        <w:rPr>
          <w:rFonts w:ascii="Amiri" w:hAnsi="Amiri" w:eastAsia="Amiri" w:cs="Amiri"/>
          <w:color w:val="111111"/>
          <w:sz w:val="28"/>
          <w:sz w:val="28"/>
          <w:szCs w:val="28"/>
          <w:rtl w:val="true"/>
          <w:lang w:bidi="ar-SA"/>
        </w:rPr>
        <w:t>وَأَبُو العالية وسعيد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وتسعين؛</w:t>
      </w:r>
    </w:p>
    <w:p>
      <w:pPr>
        <w:pStyle w:val="BookText"/>
        <w:rPr/>
      </w:pPr>
      <w:r>
        <w:rPr>
          <w:rFonts w:ascii="Amiri" w:hAnsi="Amiri" w:eastAsia="Amiri" w:cs="Amiri"/>
          <w:color w:val="111111"/>
          <w:sz w:val="28"/>
          <w:sz w:val="28"/>
          <w:szCs w:val="28"/>
          <w:rtl w:val="true"/>
          <w:lang w:bidi="ar-SA"/>
        </w:rPr>
        <w:t>وَسَعيدٌ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وَتِسْعين شهيداً قتلَه الحجَّاج لعَنه الله</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w:t>
      </w:r>
    </w:p>
    <w:p>
      <w:pPr>
        <w:pStyle w:val="BookText"/>
        <w:rPr/>
      </w:pPr>
      <w:r>
        <w:rPr>
          <w:rFonts w:ascii="Amiri" w:hAnsi="Amiri" w:eastAsia="Amiri" w:cs="Amiri"/>
          <w:color w:val="111111"/>
          <w:sz w:val="28"/>
          <w:sz w:val="28"/>
          <w:szCs w:val="28"/>
          <w:rtl w:val="true"/>
          <w:lang w:bidi="ar-SA"/>
        </w:rPr>
        <w:t>وَالضّحاك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وَمائَة؛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وَعكْرمة موْلَى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ومائَة؛ </w:t>
      </w:r>
    </w:p>
    <w:p>
      <w:pPr>
        <w:pStyle w:val="BookText"/>
        <w:rPr/>
      </w:pPr>
      <w:r>
        <w:rPr>
          <w:rFonts w:ascii="Amiri" w:hAnsi="Amiri" w:eastAsia="Amiri" w:cs="Amiri"/>
          <w:color w:val="111111"/>
          <w:sz w:val="28"/>
          <w:sz w:val="28"/>
          <w:szCs w:val="28"/>
          <w:rtl w:val="true"/>
          <w:lang w:bidi="ar-SA"/>
        </w:rPr>
        <w:t>والحَسن البَصْري والأعْرج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وَمائَة؛</w:t>
      </w:r>
    </w:p>
    <w:p>
      <w:pPr>
        <w:pStyle w:val="BookText"/>
        <w:rPr/>
      </w:pPr>
      <w:r>
        <w:rPr>
          <w:rFonts w:ascii="Amiri" w:hAnsi="Amiri" w:eastAsia="Amiri" w:cs="Amiri"/>
          <w:color w:val="111111"/>
          <w:sz w:val="28"/>
          <w:sz w:val="28"/>
          <w:szCs w:val="28"/>
          <w:rtl w:val="true"/>
          <w:lang w:bidi="ar-SA"/>
        </w:rPr>
        <w:t>وَعَطاء بن أبي رباح وَعكْرمَة بن خالد سنة خمس عشرة ومائة؛</w:t>
      </w:r>
    </w:p>
    <w:p>
      <w:pPr>
        <w:pStyle w:val="BookText"/>
        <w:rPr/>
      </w:pPr>
      <w:r>
        <w:rPr>
          <w:rFonts w:ascii="Amiri" w:hAnsi="Amiri" w:eastAsia="Amiri" w:cs="Amiri"/>
          <w:color w:val="111111"/>
          <w:sz w:val="28"/>
          <w:sz w:val="28"/>
          <w:szCs w:val="28"/>
          <w:rtl w:val="true"/>
          <w:lang w:bidi="ar-SA"/>
        </w:rPr>
        <w:t>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ومَائَة؛</w:t>
      </w:r>
    </w:p>
    <w:p>
      <w:pPr>
        <w:pStyle w:val="BookText"/>
        <w:rPr/>
      </w:pPr>
      <w:r>
        <w:rPr>
          <w:rFonts w:ascii="Amiri" w:hAnsi="Amiri" w:eastAsia="Amiri" w:cs="Amiri"/>
          <w:color w:val="111111"/>
          <w:sz w:val="28"/>
          <w:sz w:val="28"/>
          <w:szCs w:val="28"/>
          <w:rtl w:val="true"/>
          <w:lang w:bidi="ar-SA"/>
        </w:rPr>
        <w:t>وَابنُ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 عشرة وَمائَة</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وَعاصم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وعشرين ومائة؛</w:t>
      </w:r>
    </w:p>
    <w:p>
      <w:pPr>
        <w:pStyle w:val="BookText"/>
        <w:rPr/>
      </w:pPr>
      <w:r>
        <w:rPr>
          <w:rFonts w:ascii="Amiri" w:hAnsi="Amiri" w:eastAsia="Amiri" w:cs="Amiri"/>
          <w:color w:val="111111"/>
          <w:sz w:val="28"/>
          <w:sz w:val="28"/>
          <w:szCs w:val="28"/>
          <w:rtl w:val="true"/>
          <w:lang w:bidi="ar-SA"/>
        </w:rPr>
        <w:t>وَأَبَو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وَمائَة؛</w:t>
      </w:r>
    </w:p>
    <w:p>
      <w:pPr>
        <w:pStyle w:val="BookText"/>
        <w:rPr/>
      </w:pPr>
      <w:r>
        <w:rPr>
          <w:rFonts w:ascii="Amiri" w:hAnsi="Amiri" w:eastAsia="Amiri" w:cs="Amiri"/>
          <w:color w:val="111111"/>
          <w:sz w:val="28"/>
          <w:sz w:val="28"/>
          <w:szCs w:val="28"/>
          <w:rtl w:val="true"/>
          <w:lang w:bidi="ar-SA"/>
        </w:rPr>
        <w:t>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وأرْبعين وَمائَة؛</w:t>
      </w:r>
    </w:p>
    <w:p>
      <w:pPr>
        <w:pStyle w:val="BookText"/>
        <w:rPr/>
      </w:pPr>
      <w:r>
        <w:rPr>
          <w:rFonts w:ascii="Amiri" w:hAnsi="Amiri" w:eastAsia="Amiri" w:cs="Amiri"/>
          <w:color w:val="111111"/>
          <w:sz w:val="28"/>
          <w:sz w:val="28"/>
          <w:szCs w:val="28"/>
          <w:rtl w:val="true"/>
          <w:lang w:bidi="ar-SA"/>
        </w:rPr>
        <w:t>وَأَبُو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وَخمسين وَمائَة؛</w:t>
      </w:r>
    </w:p>
    <w:p>
      <w:pPr>
        <w:pStyle w:val="BookText"/>
        <w:rPr/>
      </w:pPr>
      <w:r>
        <w:rPr>
          <w:rFonts w:ascii="Amiri" w:hAnsi="Amiri" w:eastAsia="Amiri" w:cs="Amiri"/>
          <w:color w:val="111111"/>
          <w:sz w:val="28"/>
          <w:sz w:val="28"/>
          <w:szCs w:val="28"/>
          <w:rtl w:val="true"/>
          <w:lang w:bidi="ar-SA"/>
        </w:rPr>
        <w:t>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 ومائة؛</w:t>
      </w:r>
    </w:p>
    <w:p>
      <w:pPr>
        <w:pStyle w:val="BookText"/>
        <w:rPr/>
      </w:pPr>
      <w:r>
        <w:rPr>
          <w:rFonts w:ascii="Amiri" w:hAnsi="Amiri" w:eastAsia="Amiri" w:cs="Amiri"/>
          <w:color w:val="111111"/>
          <w:sz w:val="28"/>
          <w:sz w:val="28"/>
          <w:szCs w:val="28"/>
          <w:rtl w:val="true"/>
          <w:lang w:bidi="ar-SA"/>
        </w:rPr>
        <w:t>وَنافع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وستين ومائة؛</w:t>
      </w:r>
    </w:p>
    <w:p>
      <w:pPr>
        <w:pStyle w:val="BookText"/>
        <w:rPr/>
      </w:pPr>
      <w:r>
        <w:rPr>
          <w:rFonts w:ascii="Amiri" w:hAnsi="Amiri" w:eastAsia="Amiri" w:cs="Amiri"/>
          <w:color w:val="111111"/>
          <w:sz w:val="28"/>
          <w:sz w:val="28"/>
          <w:szCs w:val="28"/>
          <w:rtl w:val="true"/>
          <w:lang w:bidi="ar-SA"/>
        </w:rPr>
        <w:t>وَحفص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ومائة؛</w:t>
      </w:r>
    </w:p>
    <w:p>
      <w:pPr>
        <w:pStyle w:val="BookText"/>
        <w:rPr/>
      </w:pPr>
      <w:r>
        <w:rPr>
          <w:rFonts w:ascii="Amiri" w:hAnsi="Amiri" w:eastAsia="Amiri" w:cs="Amiri"/>
          <w:color w:val="111111"/>
          <w:sz w:val="28"/>
          <w:sz w:val="28"/>
          <w:szCs w:val="28"/>
          <w:rtl w:val="true"/>
          <w:lang w:bidi="ar-SA"/>
        </w:rPr>
        <w:t>وَالكسائي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وثمانين ومائة؛</w:t>
      </w:r>
    </w:p>
    <w:p>
      <w:pPr>
        <w:pStyle w:val="BookText"/>
        <w:rPr/>
      </w:pPr>
      <w:r>
        <w:rPr>
          <w:rFonts w:ascii="Amiri" w:hAnsi="Amiri" w:eastAsia="Amiri" w:cs="Amiri"/>
          <w:color w:val="111111"/>
          <w:sz w:val="28"/>
          <w:sz w:val="28"/>
          <w:szCs w:val="28"/>
          <w:rtl w:val="true"/>
          <w:lang w:bidi="ar-SA"/>
        </w:rPr>
        <w:t>وَشُعْبة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وتسعين ومائة؛</w:t>
      </w:r>
    </w:p>
    <w:p>
      <w:pPr>
        <w:pStyle w:val="BookText"/>
        <w:rPr/>
      </w:pPr>
      <w:r>
        <w:rPr>
          <w:rFonts w:ascii="Amiri" w:hAnsi="Amiri" w:eastAsia="Amiri" w:cs="Amiri"/>
          <w:color w:val="111111"/>
          <w:sz w:val="28"/>
          <w:sz w:val="28"/>
          <w:szCs w:val="28"/>
          <w:rtl w:val="true"/>
          <w:lang w:bidi="ar-SA"/>
        </w:rPr>
        <w:t>وورش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وتسعين ومائة؛</w:t>
      </w:r>
    </w:p>
    <w:p>
      <w:pPr>
        <w:pStyle w:val="BookText"/>
        <w:rPr/>
      </w:pPr>
      <w:r>
        <w:rPr>
          <w:rFonts w:ascii="Amiri" w:hAnsi="Amiri" w:eastAsia="Amiri" w:cs="Amiri"/>
          <w:color w:val="111111"/>
          <w:sz w:val="28"/>
          <w:sz w:val="28"/>
          <w:szCs w:val="28"/>
          <w:rtl w:val="true"/>
          <w:lang w:bidi="ar-SA"/>
        </w:rPr>
        <w:t>وَاليزيدي وابن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ومائتين؛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ومائتين؛ </w:t>
      </w:r>
    </w:p>
    <w:p>
      <w:pPr>
        <w:pStyle w:val="BookText"/>
        <w:rPr/>
      </w:pPr>
      <w:r>
        <w:rPr>
          <w:rFonts w:ascii="Amiri" w:hAnsi="Amiri" w:eastAsia="Amiri" w:cs="Amiri"/>
          <w:color w:val="111111"/>
          <w:sz w:val="28"/>
          <w:sz w:val="28"/>
          <w:szCs w:val="28"/>
          <w:rtl w:val="true"/>
          <w:lang w:bidi="ar-SA"/>
        </w:rPr>
        <w:t>وَقالُون وخلّاد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ومائتين؛</w:t>
      </w:r>
    </w:p>
    <w:p>
      <w:pPr>
        <w:pStyle w:val="BookText"/>
        <w:rPr/>
      </w:pPr>
      <w:r>
        <w:rPr>
          <w:rFonts w:ascii="Amiri" w:hAnsi="Amiri" w:eastAsia="Amiri" w:cs="Amiri"/>
          <w:color w:val="111111"/>
          <w:sz w:val="28"/>
          <w:sz w:val="28"/>
          <w:szCs w:val="28"/>
          <w:rtl w:val="true"/>
          <w:lang w:bidi="ar-SA"/>
        </w:rPr>
        <w:t>وَخلَف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وعشرين ومائتين؛</w:t>
      </w:r>
    </w:p>
    <w:p>
      <w:pPr>
        <w:pStyle w:val="BookText"/>
        <w:rPr/>
      </w:pPr>
      <w:r>
        <w:rPr>
          <w:rFonts w:ascii="Amiri" w:hAnsi="Amiri" w:eastAsia="Amiri" w:cs="Amiri"/>
          <w:color w:val="111111"/>
          <w:sz w:val="28"/>
          <w:sz w:val="28"/>
          <w:szCs w:val="28"/>
          <w:rtl w:val="true"/>
          <w:lang w:bidi="ar-SA"/>
        </w:rPr>
        <w:t>ورُويْس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وثلاثين ومائتين؛</w:t>
      </w:r>
    </w:p>
    <w:p>
      <w:pPr>
        <w:pStyle w:val="BookText"/>
        <w:rPr/>
      </w:pPr>
      <w:r>
        <w:rPr>
          <w:rFonts w:ascii="Amiri" w:hAnsi="Amiri" w:eastAsia="Amiri" w:cs="Amiri"/>
          <w:color w:val="111111"/>
          <w:sz w:val="28"/>
          <w:sz w:val="28"/>
          <w:szCs w:val="28"/>
          <w:rtl w:val="true"/>
          <w:lang w:bidi="ar-SA"/>
        </w:rPr>
        <w:t>وَهِشام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وأربعين ومائتين؛</w:t>
      </w:r>
    </w:p>
    <w:p>
      <w:pPr>
        <w:pStyle w:val="BookText"/>
        <w:rPr/>
      </w:pPr>
      <w:r>
        <w:rPr>
          <w:rFonts w:ascii="Amiri" w:hAnsi="Amiri" w:eastAsia="Amiri" w:cs="Amiri"/>
          <w:color w:val="111111"/>
          <w:sz w:val="28"/>
          <w:sz w:val="28"/>
          <w:szCs w:val="28"/>
          <w:rtl w:val="true"/>
          <w:lang w:bidi="ar-SA"/>
        </w:rPr>
        <w:t>والدَّوري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وأربعين ومائتين؛</w:t>
      </w:r>
    </w:p>
    <w:p>
      <w:pPr>
        <w:pStyle w:val="BookText"/>
        <w:rPr/>
      </w:pPr>
      <w:r>
        <w:rPr>
          <w:rFonts w:ascii="Amiri" w:hAnsi="Amiri" w:eastAsia="Amiri" w:cs="Amiri"/>
          <w:color w:val="111111"/>
          <w:sz w:val="28"/>
          <w:sz w:val="28"/>
          <w:szCs w:val="28"/>
          <w:rtl w:val="true"/>
          <w:lang w:bidi="ar-SA"/>
        </w:rPr>
        <w:t>والبزّي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ومائتين؛</w:t>
      </w:r>
    </w:p>
    <w:p>
      <w:pPr>
        <w:pStyle w:val="BookText"/>
        <w:rPr/>
      </w:pPr>
      <w:r>
        <w:rPr>
          <w:rFonts w:ascii="Amiri" w:hAnsi="Amiri" w:eastAsia="Amiri" w:cs="Amiri"/>
          <w:color w:val="111111"/>
          <w:sz w:val="28"/>
          <w:sz w:val="28"/>
          <w:szCs w:val="28"/>
          <w:rtl w:val="true"/>
          <w:lang w:bidi="ar-SA"/>
        </w:rPr>
        <w:t>وَالسّوسي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وستين ومائتين؛</w:t>
      </w:r>
    </w:p>
    <w:p>
      <w:pPr>
        <w:pStyle w:val="BookText"/>
        <w:rPr/>
      </w:pPr>
      <w:r>
        <w:rPr>
          <w:rFonts w:ascii="Amiri" w:hAnsi="Amiri" w:eastAsia="Amiri" w:cs="Amiri"/>
          <w:color w:val="111111"/>
          <w:sz w:val="28"/>
          <w:sz w:val="28"/>
          <w:szCs w:val="28"/>
          <w:rtl w:val="true"/>
          <w:lang w:bidi="ar-SA"/>
        </w:rPr>
        <w:t>وَقُنْبل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وتسعين ومائتين؛</w:t>
      </w:r>
    </w:p>
    <w:p>
      <w:pPr>
        <w:pStyle w:val="BookText"/>
        <w:rPr/>
      </w:pPr>
      <w:r>
        <w:rPr>
          <w:rFonts w:ascii="Amiri" w:hAnsi="Amiri" w:eastAsia="Amiri" w:cs="Amiri"/>
          <w:color w:val="111111"/>
          <w:sz w:val="28"/>
          <w:sz w:val="28"/>
          <w:szCs w:val="28"/>
          <w:rtl w:val="true"/>
          <w:lang w:bidi="ar-SA"/>
        </w:rPr>
        <w:t>وابن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وثلاثمائة؛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وعشرين وثلاثمائة</w:t>
      </w:r>
      <w:r>
        <w:rPr>
          <w:rFonts w:eastAsia="Amiri" w:cs="Amiri" w:ascii="Amiri" w:hAnsi="Amiri"/>
          <w:color w:val="111111"/>
          <w:sz w:val="28"/>
          <w:szCs w:val="28"/>
          <w:rtl w:val="true"/>
          <w:lang w:bidi="ar-SA"/>
        </w:rPr>
        <w:t xml:space="preserve">. </w:t>
      </w:r>
      <w:bookmarkStart w:id="255" w:name="pg9762_73824"/>
    </w:p>
    <w:p>
      <w:pPr>
        <w:pStyle w:val="Heading2"/>
        <w:numPr>
          <w:ilvl w:val="1"/>
          <w:numId w:val="1"/>
        </w:numPr>
        <w:rPr/>
      </w:pPr>
      <w:bookmarkStart w:id="256" w:name="__RefHeading___Toc9051985_2870459653"/>
      <w:bookmarkStart w:id="257" w:name="_Toc85"/>
      <w:bookmarkEnd w:id="255"/>
      <w:bookmarkEnd w:id="256"/>
      <w:r>
        <w:rPr>
          <w:rtl w:val="true"/>
        </w:rPr>
        <w:t>خاتمة</w:t>
      </w:r>
      <w:r>
        <w:rPr>
          <w:rtl w:val="true"/>
        </w:rPr>
        <w:t xml:space="preserve">: </w:t>
      </w:r>
      <w:r>
        <w:rPr>
          <w:rtl w:val="true"/>
        </w:rPr>
        <w:t>في وفاة الملك الكريم جبريل</w:t>
      </w:r>
      <w:bookmarkEnd w:id="257"/>
    </w:p>
    <w:p>
      <w:pPr>
        <w:pStyle w:val="BookText"/>
        <w:rPr/>
      </w:pPr>
      <w:r>
        <w:rPr>
          <w:rFonts w:ascii="Amiri" w:hAnsi="Amiri" w:eastAsia="Amiri" w:cs="Amiri"/>
          <w:color w:val="111111"/>
          <w:sz w:val="28"/>
          <w:sz w:val="28"/>
          <w:szCs w:val="28"/>
          <w:rtl w:val="true"/>
          <w:lang w:bidi="ar-SA"/>
        </w:rPr>
        <w:t>النازل بالقرآن مِنْ عند الحيّ الذي لا يموت</w:t>
      </w:r>
    </w:p>
    <w:p>
      <w:pPr>
        <w:pStyle w:val="BookText"/>
        <w:rPr/>
      </w:pPr>
      <w:r>
        <w:rPr>
          <w:rFonts w:ascii="Amiri" w:hAnsi="Amiri" w:eastAsia="Amiri" w:cs="Amiri"/>
          <w:color w:val="111111"/>
          <w:sz w:val="28"/>
          <w:sz w:val="28"/>
          <w:szCs w:val="28"/>
          <w:rtl w:val="true"/>
          <w:lang w:bidi="ar-SA"/>
        </w:rPr>
        <w:t xml:space="preserve">رَوَى البيهقي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زائدة ابن أبي الرقاد عن زياد النميري عن أنس بن مالك عن النبي صلى الله عليه وسلم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السَّمَاوَاتِ وَمَنْ فِي الْأَرْضِ إِلَّا مَنْ شَاءَ اللَّهُ</w:t>
      </w:r>
      <w:r>
        <w:rPr>
          <w:rFonts w:eastAsia="Amiri" w:cs="Amiri" w:ascii="Amiri" w:hAnsi="Amiri"/>
          <w:color w:val="111111"/>
          <w:sz w:val="28"/>
          <w:szCs w:val="28"/>
          <w:rtl w:val="true"/>
          <w:lang w:bidi="ar-SA"/>
        </w:rPr>
        <w:t>..»</w:t>
      </w:r>
      <w:r>
        <w:rPr>
          <w:rStyle w:val="FootnoteAnchor"/>
          <w:rtl w:val="true"/>
        </w:rPr>
        <w:footnoteReference w:id="2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مِمَّنْ استثنى الله تعالى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وميكائيل، وملَك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 وَهُوَ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من بقي؟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وَجْهُك الكريم وعبدك جبريل وميكائيل وَمَلِكَ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 نفسَ ميكائيل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كالطَّود الْعَظيم، ثم يقول وهُوَ أعلم يا ملَك الموت من بقي؟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وجهُك الباقي الكريم وعبدك جبريل وملِكَ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 نفسَ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وَهُوَ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من بَقي؟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وَجْهُك الكريم وعبدُك ملَك الموت وَهُوَ ميّت</w:t>
      </w:r>
      <w:r>
        <w:rPr>
          <w:rStyle w:val="FootnoteAnchor"/>
          <w:rtl w:val="true"/>
        </w:rPr>
        <w:footnoteReference w:id="2219"/>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فيموت ثُمَّ ينادي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بدَأْتُ الْخَلْقِ ثُمَّ أُعِيدُهُم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بحَمْدِ اللَّهِ وَعَوْنِه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مُؤَلِّفُه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وَفَرَغْتُ مِنْ تأليفه بِعُونِ الله تعالى يَوْمَ الثَّلاثَاء سابع رجب الفَرْد سنة اثْنتين وسَبْعين وَثمَانِمائة، وَحَسْبُنَا اللهُ وَنِعْمَ الوَّكيل، وَصَلَّى اللهُ عَلَى سَيّدِنَا وَمَوْلَانَا مُحَمَّدٍ وَعَلَى آلِهِ وَصَحْبِه وَسَلَّم ورضي الله عن أصحابِ رَسُول اللَّهِ أَجْمَعين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عَاشرِ شَهْرِ شوَّال سنَة ستّ عَشرة ومائة وألفٍ وَحَسْبُنَا اللهُ وَحْدَه</w:t>
      </w:r>
      <w:r>
        <w:rPr>
          <w:rFonts w:eastAsia="Amiri" w:cs="Amiri" w:ascii="Amiri" w:hAnsi="Amiri"/>
          <w:color w:val="111111"/>
          <w:sz w:val="28"/>
          <w:szCs w:val="28"/>
          <w:rtl w:val="true"/>
          <w:lang w:bidi="ar-SA"/>
        </w:rPr>
        <w:t xml:space="preserve">. </w:t>
      </w:r>
      <w:bookmarkStart w:id="258" w:name="pg9762_73826"/>
    </w:p>
    <w:p>
      <w:pPr>
        <w:pStyle w:val="Heading2"/>
        <w:numPr>
          <w:ilvl w:val="1"/>
          <w:numId w:val="1"/>
        </w:numPr>
        <w:rPr/>
      </w:pPr>
      <w:bookmarkStart w:id="259" w:name="__RefHeading___Toc9051987_2870459653"/>
      <w:bookmarkStart w:id="260" w:name="_Toc86"/>
      <w:bookmarkEnd w:id="258"/>
      <w:bookmarkEnd w:id="259"/>
      <w:r>
        <w:rPr>
          <w:rtl w:val="true"/>
        </w:rPr>
        <w:t>الفهارس</w:t>
      </w:r>
      <w:bookmarkEnd w:id="260"/>
    </w:p>
    <w:p>
      <w:pPr>
        <w:pStyle w:val="Heading3"/>
        <w:numPr>
          <w:ilvl w:val="2"/>
          <w:numId w:val="1"/>
        </w:numPr>
        <w:rPr/>
      </w:pPr>
      <w:bookmarkStart w:id="261" w:name="__RefHeading___Toc9051989_2870459653"/>
      <w:bookmarkStart w:id="262" w:name="_Toc87"/>
      <w:bookmarkEnd w:id="261"/>
      <w:r>
        <w:rPr>
          <w:rtl w:val="true"/>
        </w:rPr>
        <w:t>اشارة</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 المترجم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المراجع</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bookmarkStart w:id="263" w:name="pg9762_73827"/>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9051991_2870459653"/>
      <w:bookmarkStart w:id="265" w:name="_Toc88"/>
      <w:bookmarkEnd w:id="263"/>
      <w:bookmarkEnd w:id="264"/>
      <w:r>
        <w:rPr/>
        <w:t>1</w:t>
      </w:r>
      <w:r>
        <w:rPr>
          <w:rtl w:val="true"/>
        </w:rPr>
        <w:t xml:space="preserve"> - </w:t>
      </w:r>
      <w:r>
        <w:rPr>
          <w:rtl w:val="true"/>
        </w:rPr>
        <w:t>فهرس الآیات القرآنیة</w:t>
      </w:r>
      <w:bookmarkEnd w:id="265"/>
    </w:p>
    <w:p>
      <w:pPr>
        <w:pStyle w:val="BookText"/>
        <w:rPr/>
      </w:pPr>
      <w:r>
        <w:rPr>
          <w:rFonts w:ascii="Amiri" w:hAnsi="Amiri" w:eastAsia="Amiri" w:cs="Amiri"/>
          <w:color w:val="111111"/>
          <w:sz w:val="28"/>
          <w:sz w:val="28"/>
          <w:szCs w:val="28"/>
          <w:rtl w:val="true"/>
          <w:lang w:bidi="ar-SA"/>
        </w:rPr>
        <w:t xml:space="preserve">اللهُ وَلىُّ الَّذينَ ءَامَنُوا يُخْرِجُهُم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يَوْمَ يَجْمَعُكُمْ لِيَوْمِ الْجَمْعِ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وَمِنْهُمْ مَنْ يُؤْمِنُ بِهِ وَمِنْهُمْ مَنْ لَا يُؤْمِنُ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فَإِنْ كُنْتَ فِي شَكٍّ مِمَّا أَنْزَلْنَا إِلَيْكَ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وَلَا تَكُونُوا كَالَّذِينَ أُوتُوا الْكِتَابَ مِنْ قَبْلُ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يَأَيُّهَا الَّذِينَ ءَامَنُوا ارْكَعُوا وَاسْجُدُوا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فَاعْفُوا واصْفَحُوا حَتَّى يأتي الله بأمْرِه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لَيْسَ عَلَيْكَ هُدَهُمْ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ءَامَنَ الرَّسُولُ بِمَا أُنزِلَ إِلَيْهِ مِنْ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يَأَيُّهَا النَّاسُ اعْبُدُوا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إنَّ اللهُ يأمُرُكُمْ أنْ تُؤَدُّوا الأمَانَاتِ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الَّذِينَ ءَاتَيْنَاهُمُ الْكِتَابَ يَعْرِفُونَهُ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وَالَّذِينَ ءَاتَيْنَاهُمُ الْكِتَابَ يَعْلَمُونَ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يَأَيُّهَا النَّبِيُّ حَسْبُكَ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أَفَمَنْ كَانَ عَلَى بَيِّنَةٍ مِنْ رَبِّهِ وَيَتْلُوهُ 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وَأَقِمِ الصَّلَوةَ طَرَفَي النَّهَارِ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وَلَوْ أَنَّ قُرءاناً سُيَرَتْ بهِ الْجِبَالُ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وَيَقُولُ الَّذِينَ كَفَرُوا لَوْلَا أُنْزِلَ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هُوَ الَّذِي يُرِيكُمُ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شَدِيدُ الْمِحَال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وَلَقَدْ عَلَمْنَا الْمُسْتَقْدِمِينَ 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وَلَقَدْ ءَاتَيْنَاكَ سَبْعاً مِنَ الْمَثَانِي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ثُمَّ إِنَّ رَبَّكَ لِلَّذِينَ هَاجَرُوا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وَإِنْ كَادُوا لَيَفْتِنُونَكَ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الْبَاطِلَ كَانَ زَهُوقاً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وَيَسْئَلُونَكَ عَنِ الرُّوح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قُلْ لَئِنْ اجْتَمَعَتِ الإِنسُ وَالْجِنُ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وَمَا جَعَلْنَا الرُّؤْيَا الَّتِي أَرَيْنَاكَ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أَتُوا الْعِلْمَ مِنْ قَبْلِهِ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وَمَا أَرْسَلْنَا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آلَم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أَفَمَنْ كَانَ مُؤْمِناً كَمَنْ كَانَ فَاسِقاً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نَحْنُ نُحْيِي الْمَوْتَى وَنَكْتُبُ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يَعِبَادِيَ الَّذِينَ أَسْرَفُوا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يَأَيُّهَا الَّذِينَ ءَامَنُوا اتَّقُوا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أَزْوَاجِكُمْ وَأَوْلَادِكُمْ عَدُوّاً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بِهِ أَذَى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ءَامَنَ الرَّسُولُ بِمَا أُنْزِلَ إِلَيْهِ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إِنَّ اللَّهَ يَأْمُرُكُمْ أَنْ تُؤَدُّوا الْأَمَانَاتِ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يَسْتَفْتُونَكَ قُلْ اللَّهُ يُفْتِيكُمْ فِي الْكَلَلَةِ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يَسْتَلُونَكَ عَنِ الْأَنْفَالِ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إذْ تَسْتَغِيثُونَ رَبَّكُمْ فَاسْتَجَابَ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وَمَنْ يُوَلِّهِمْ يَوْمَئِذٍ دُبُرَهُ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مَا كَانَ لِلنَّبِيّ وَالَّذِينَ ءَامَنُوا أَنْ يَسْتَغْفِرُوا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وَإِنْ عَاقَبْتُمْ فَعَاقِبُوا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يَأَيُّهَا النَّاسُ اتَّقُوا رَبَّكُمْ إِنَّ زَلْزَلَةَ السَّاعَة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أذِنَ لِلَّذِينَ يُقَتلُونَ بِأَنَّهُمْ ظُلِمُوا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إِنَّ الَّذِي فَرَضَ عَلَيْكَ الْقُرْءَانَ لَرَادُّكَ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الثَّلَثَةِ الَّذِينَ خُلِفُوا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يَأَيُّهَا النَّبِيُّ قُلْ لِأَزْوَاجِكَ وَبَنَاتِكَ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وَهُوَ الَّذِي كَفَّ أَيْدِيَهُمْ عَنْكُمْ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لَا تَنْفِرُوا فِي الْحَرِّ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وَمِنْهُمْ مَنْ يَقُولُ ائْذَنْ لي وَلَا تَفْتِنّي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إِنَّ الَّذِينَ جَاءُوا بِالْإِفْكِ عُصْبَةٌ 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وَلَا يَأْتَلِ أُولُوا الْفَضْلِ 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جَاءَتْكُمْ جُنُودُ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إنَّ اللهَ يَأْمُرُكُمْ أَنْ تُؤَدُّوا الْأَمَانَاتِ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والسَّاعَةُ أَدْهَى وَأَمَرُّ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وَقَتِلُوا في سَبيلِ اللهِ الَّذِينَ يُقَاتِلُونَكُمْ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قُلْ لَا أَجِدُ فِيمَا أُوحِيَ إِلىَّ مُحَرَّماً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فَكُلُوا مِمَّا رَزَقَكُمُ اللهُ حَلَالٌا طَيِّباً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إِنَّمَا حَرَّمَ عَلَيْكُمُ الْمَيْتَةَ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يَسْئَلُونَكَ عَنِ الْخَمْرِ وَالْمَيْسِرِ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وَذَرُوا مَا بَقِيَ مِنَ الرِّبَا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فَمَنْ كَانَ يَرْجُو لِقَاءَ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وَالْمَغْرِبُ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وَلِلَّهِ الْمَشْرِقُ وَالْمَغْرِبُ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يَسْئَلُونَكَ عَنِ الشَّهْرِ الْحَرَامِ قِتالٍ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وَإِذْ غَدَوْتَ مِنْ أَهْلِكَ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وَإِنَّ مِنْ أَهْلِ الْكِتَابِ لَمَنْ يُؤْمِن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وَالْمُحْصَنَاتُ مِنَ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إِنَّ اللهَ يَأْمُرُكُمْ أَن تُؤدُّوا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فَمَا لَكُمْ فِي الْمَنَافِقِينَ فِئَتَيْنِ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وَمَا كَانَ لِمُؤْمِنٍ أَنْ يَقْتُلَ مُؤْمِنَاً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وَإِذَا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وَإِذَا كُنْتَ فِيهِمْ فَأَقَمْتَ لَهُمُ الصَّلَوةَ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يَاأَيُّهَا الَّذِينَ ءَامَنُوا أَوْفُوا بِالْعُقُودِ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إِنَّما جَزَاؤُا الَّذِينَ يُحَارِبُونَ اللَّهَ وَرَسُولَهُ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وَعَلَى الثَّلَاثَةِ الَّذِينَ خُلِّفُوا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يُريكُمُ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المِحَال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يَأَيُّهَا الَّذِينَ ءَامَنُوا لِيَسْتَثْذِنَكُمُ الَّذِينَ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يَأَيُّهَا النَّبيُّ قُلْ لِأَزْوَاجِكَ وَبَنَاتِكَ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وَإِذْ تَقُولُ لِلَّذِي أَنْعَمَ اللَّهُ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التَّائِبُونَ الْعَبدُونَ الْحَامِدُونَ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إِنَّ الْمُسْلِمِينَ وَالْمُسْلِمَاتِ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وَيَسْئَلُونَكَ عَنِ الرُّوحِ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شَهْرُ رَمَضَانَ الَّذِي أَنْزلَ فيه الْقرْءَانُ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غَيْرُ أُولى الضَّرَرِ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يَوْمَ يَقُولُ الْمُنَافِقُونَ وَالْمَنَافِقَاتُ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أَضَاءَ لَهُمْ مَشَوْا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ويَأْمُرُونَ النَّاسَ بِالْبُخْلِ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فَتَلَقَّى ءَادَمُ مِنْ رَبِّهِ كَلِمَاتِ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هُنَالِكَ تَبْلُوُ كُلُّ نَفْسٍ مَا أَسْلَفَتْ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وَامْضُوا حَيْثُ تُؤْمَرُون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وَيُقْتَلُونَ وَعدًا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وَوَصَّى بِهَا إِبْرَاهِمُ بَنِيهِ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وقَالُوا اتَّخَذَ الله وَلَدًا سُبْحَانَهُ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بِالْبَيِّنَاتِ والزُّبُرِ وَالْكِتابِ 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لَهُمْ جَنَّاتٍ تَجْرِي تَحْتَهَا الأَنْهَارُ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اهْدِنَا الصِّرَاطَ الْمُسْتَقِيمَ صِرَاطَ الَّذِينَ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وَزَادَكُمْ فِي الْخَلْقِ بَصْطَةً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بَسْطَةً فِي الْعِلْمِ وَالْجِسْمِ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اتَّبَعْتَني فَلَا تَسْئَلْنِي عَنْ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 وَأَكُنْ مِن الصَّالِحِين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يَخْدَعُونَ إِلَّا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وَرَاءَهُمْ مَلِك يَأْخُذُ كُلَّ سَفِينَةٍ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لَكُمْ فِيهَا مَعَايِشَ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قَالَ رَجُلَانِ مِنَ الَّذِينَ يَخَافُونَ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قَالَ رَبِّ احْكُمْ بِالْحَقِّ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 أَوْ أَخْتُ فَلِكُلِّ وَاحِدٍ مِنْهُمَا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وَمَا كَانَ لِنَبِيٍّ أَنْ يَغُلُّ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وكَتَبْنَا عَلَيْهِمْ فِيهَا أَنَّ النَّفْسَ بِالنَّفْسِ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رَبُّكَ أَنْ يُنَزِّلَ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وَرَاءَهُمْ 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فَتَلَقَّى ءَادَمٌ مِنْ رَبِّهِ كَلِمَاتٍ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أَعِزَّةَ أَهْلِهَا أَذِلَّةَّ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سِتْرًا كَذَلِكَ وَقَدْ أَحَطْنَا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النَّاسَ السِّحْرَ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وَلَا يَحْزُنُكَ قَوْلُهُمْ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يُشْعِرُكُمْ أَنَّهَا إِذَا جَاءَتْ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يُعَلِّمُهُ بَشَرُ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الْمُؤمِنُونَ لَعَلَّكُمْ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 السَّاحِرُ ادْعُ لَنا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الثَّقَلانِ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النَّمْلِ قَالَتْ نَمْلَةٌ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وَمَنْ كَانَ في هَذِهِ أَعْمَى فَهُوَ فِي الْآخِرَةِ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وَلَهُمْ فِيهَا مَتَفِعُ وَمَشَارِبُ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تُسْقَى مِنْ عَيْنِ ءَانِيَةٍ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قُلْ أَونَبِّئُكُمْ بِخَيْرٍ مِنْ ذَلِكُمْ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أَءُنْزِلَ عَلَيْهِ الذِّكْرُ مِنْ بَيْنِنَا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أَءُلْقِيَ الذِّكْرُ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فَإذَا قَضيَّتُم مَناسِكَكُم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سَلَکَکُمْ في سَقَر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يَبْتَغِ غَيْرَ الإِسْلَام دِيناً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وَيَاقَوْمِ مَنْ يَنْصُرُني مِنَ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وَيَاقَوْمِ مَالي أَدْعُوكُمْ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زُحْزِحَ عَنِ النَّارِ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أَخْرَجَ شَطْئَهُ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والرُّوحُ إِلَيْهِ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الْعَرْشِ 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شَأْنِهِمْ فَأَذَنْ لِمَنْ شِئْتَ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وَاشْتَعَلَ الرَّأْسُ شَيْبَاً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وَيُعَذِّبُ مَنْ يَشَاءُ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مَرْيَمَ بهتاناً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أَلَيْسَ اللهُ بِأَعْلَمَ بِالشَّكِرِينَ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وَحَنَانًا مِنْ لَّدُنَّا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إِنَّا أَنْزَلْنَاهُ قُرْءَانًا عَرَبِيٍّا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فُصِّلَتْ ءَايَاتُهُ ءَاعْجَمِيٌّ وَعَرَبيُّ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إِنَّ نَاشِئَةَ اللَّيْلِ هِيَ أَشَدُّ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رَبُّكِ تَحْتَكِ سَرِيًّا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يُؤْتِكُمْ كِفْلَيْنِ مِنْ رَحْمَتِهِ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فَعِدَّة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أنَا أنبَّئَكُمْ 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الصِّدِّيقُ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وَلَوْلَا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رَءُوفٌ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وَلَوْ تَرَى إِذْ وُقِفُوا عَلَى النَّارِ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الْقَرْيَةَ الَّتِي كُنَّا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بِعَصَاكَ الْبَحْرَ فَانْفَلَقِ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وَلَقَدْ مَكَّنَّاهُمْ فِيمَا إِنْ مَكَّنَّاكُمْ فِیهِ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فَلَمَّا 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وَرَسُولُهُ أَحَقُّ أَنْ يُرْضُوهُ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بَعْدَ ذَلِكَ ظَهِيرُ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ثُمَّ ارْجِعِ الْبَصَرَ كرَّتَيْنِ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أَتَيْنَا طَائِعِينَ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تَخَفْ خَصْمَانِ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وَدَاوُدَ وَسُلَيْمَنَ إِذْ يَحْكُمَانِ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لَهُ عِوَجًا قَيْماً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فَبَشِّرْنَهَا بِإِسْحَقَ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فَلَا تُعْجِبْكَ أَمْوَالُهُمْ وَلَا أَوْلَادُهُمْ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عِيشَةٍ رَاضِيَةٍ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زَادَتْهُمْ إِيمَانًا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أَبْنَاءَهُمْ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 صَرْحًا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الْولْدَان شِيباً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فَإِنَّهُمْ عَدُوٌّ 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الشعراء</w:t>
      </w:r>
    </w:p>
    <w:p>
      <w:pPr>
        <w:pStyle w:val="BookText"/>
        <w:rPr/>
      </w:pP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وَكَانَ الْإِنْسَانُ عَجُولاً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لَتَنُوءُ بِالْعُصْبَةِ أَوُلِي 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أَفَمَنْ يَخْلُقُ كَمَنْ لَا يَخْلُقُ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الَبَيْعُ مِثْلُ الرّبَواْ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لَسْتُنَّ كَأَحَدٍ مِنَ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ذَلِكَ بِمَا قَدَّمَتْ يَدَاكَ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أَصَابِعَهُمْ فِي ءَاذَانِهِمْ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لَكُمْ مِنَ السَّمَاءِ رِزْقًا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وَءَاتُوا الْيَتَامَى أَمْوَالَهُمْ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أَعْصِرُ خَمْرًا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رَحْمَةِ اللهِ هُم فِيهَا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وَاجْعَلْ لي لِسَانَ صِدْقٍ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أَتَى أَمْرُ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ويَقُولُ الَّذِينَ كَفَروا لَسْتَ مُرْسَلاً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وَالْمُطَلَّقَتُ يَتَرَبَّصْنَ بأنفُسِهِنَّ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وَلِيَبْكُوا كَثِيرًا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 فَإِنَّ مَصِيركُمْ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اصْبِرُوا أَوْ لَا تَصْبِرُوا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مَاذَا تَرَى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قُلْ هَلُمَّ شُهَدَاءَكُمْ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نَصْرُ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أَرَى الْهُدْهُدَ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أَتَأْتُونَ الذُّكْرَانَ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أَغَيْرَ اللَّهِ تَدعُون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قُلْ مَنْ يَكْلَؤُكُمْ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أَلَمْ تُهْلِكِ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أفَأَصْفَكُمْ رَبُّكُمْ بِالْبَيين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أَصَلَوتُكَ تأمُرُكَ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مَنْ فِرْعَوْنُ إِنَّهُ 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أنِّي لَهُمُ الذِّكْرَى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لَنَا مِنْ شُفْعاه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سَوَاءٌ عَلَيْهِمْ أَنْذَرْتَهُمْ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وَهَلْ أَتَكَ نَبَؤُا الْخَصْمِ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أَتَيْنَا طَائِعِينَ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فَلَمَّا بَلَغَا مَجْمَعَ بَيْنَهِمَا نَسِيَا حُوتَهُما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وَلُأصَلِّبَنَّكُمْ فِي جُذُوعِ النَّخْلِ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نَسِيْتُ الْحُوتَ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يَمَعْشَرَ الْجِنِّ وَالْإِنْسِ أَلَمْ يَأْتِكُمْ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والْمرْجَان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بِاللَّهِ هُوَ مَوْلَكُمْ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وإنِّي خِفْتُ الْمَوَاليَ مِنْ وَرَاءِي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ءَايَتٌ مُحْكَمَتُ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يَكْتُمُونَ اللَّهَ 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وَأَقْبَلَ بَعْضُهُمْ عَلَى بَعْضٍ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فَوَرَبِّكَ لَنَسْئَلَنَّهُمْ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فَيَوْمَئِذٍ لَا يُسْئَلُ عَنْ ذَنْبِهِ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وَإِنَّكَ لَتَهْدِي إِلى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مِقْدَارُه أَلْفَ 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مِقْدَارُه خَمْسِينَ أَلْفَ 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الصَّلَوةَ وَءَاتُوا الزَّكَوةَ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والرَّاسِخُونَ فِي الْعِلْمِ يَقُولُونَ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يَعْفُوَ الَّذِي بِيَدِهِ عُقْدَةُ النِّكَاح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الْأَنْعَامِ إِلَّا مَا يُتْلَى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أَوَ مَنْ كَانَ مَيْتًا فَأَحْيِينَهُ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فَأَذَاقَهَا اللهُ لِبَاسَ الْجُوعِ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جدَارًا يُرِيدُ أَنْ يَنْقَضٌ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خَتَمَ اللهُ عَلَى قُلُوبِهِمْ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الْحَلِيمُ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لَهُمْ عَدُوا وَحَزَنَّا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صمَ بُكُم عُمْيٌ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الأَبْيَضُ مِنَ الْخَيْطِ الأَسْوَدِ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والْقَمَرَ قَدَّرْنَاهُ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كَالْعُرْجُونِ الْقَدِيم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إِنَّ مَثَلَ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مِنْ تُرابٍ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فَعَلَهُ كَبِيرُهُمْ هَذَا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يَأَيُّهَا النَّاسُ اتَّقُوا رَبَّكُمْ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الرّبوا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 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شَيْءٍ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جَمَعُوا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وَأُوتِيَتْ مِنْ كُلِّ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وَءَاتَيْنَاهُ مِنْ كُلّ شَيْءٍ سَبَبًا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تُدَمِّرُ كُلّ شَيْءٍ بِأَمْرِ رَبِّهَا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يُعْطُوا الْجِزْيَةَ عَنْ 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حَفِظُوا عَلَى الصَّلَوَتِ والصَّلَوةِ الْوُسْطَى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أَصْوَافِهَا وَأَوْبَارِهَا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وَالْعَامِلِينَ عَلَيْهَا وَالْمُؤَلَّفَةِ قُلُوبُهُمْ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الَّتي تَبْغِي حَتَّى تفيءَ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وَالْمُطَلَّقَتُ يَتَرَبَّصْنَ بِأَنْفُسِهِنَّ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وَإِذَا حُیِّيتُمْ بِتَحِيَّةٍ فَحَيُّوا بِأَحْسَنَ مِنْهَا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يَأَيُّهَا النَّبِيُّ إِذَا طَلَّقْتُمُ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فَإذا قَرَأْتَ الْقُرْءَانَ فَاسْتَعِذْ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وَمَنْ يَقْتُلْ مُؤْمِنًا مُتَعَمِّدًا فَجَزاؤُهُ جَهَنَّمُ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فَإِطْعَامُ ستِّينَ مِسْكِينًا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وَرَبَئِكُمُ الَّتي في حُجُورِكُمْ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وَمَنْ يَدْعُ مَعَ اللَّهِ إِلَاهَا ءَاخَرَ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تُكْرِهُوا فَتَيَتِكُمْ عَلَى الْبِغَاءِ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بِنَيَأٍ</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فَاجْلِدُوهُمْ ثَمَننِينَ جَلْدَةٌ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 أُولاتِ حَمْلٍ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فَإِنْ طَلَّقَهَا فَلَا تَحِلُّ لَهُ مِنْ بَعْدُ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إِنَّمَا إِلَهُكُمُ اللَّهُ الَّذِي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الْوَليُّ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لَإلىَ اللَّهِ تُحْشَرُونَ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وَسْئَلِ الْقَرْيَةَ الَّتي كُنَّا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أُحِلَّ لَكُمْ لَيْلَةَ الصِّيَامِ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إِنَّمَا جَزَاؤُا الَّذِينَ يُحَارِبُونَ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فَإِنْ فَاءُوا فَإِنَّ اللهَ 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مِنْ قَبْلِ أَنْ يَتَمَاسًا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وَأَيْدِيَكُمْ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شَهْرَینِ مُتَتَابِعَيْنِ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ثَلَاثَةِ في الْحَجِّ وَسَبْعَةٍ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وَالَّذِينَ يُتَوَفُونَ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 إِلَى الْحَوْلِ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وَالَّذِينَ يُتَوَفُونَ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وَعَشْرًا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مِنْكُمْ عِشْرُونَ 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خَقْفَ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وَاللَّاتي يَأْتِينَ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الزَّانِيَةُ وَالزَّانِي فَاجْلِدُوا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فَإِذَا انْسَلَخَ الأَشْهُرُ الْحُرُمُ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يَأَيُّهَا النَّبِيُّ إِنَّا أَحْلَلْنَا لَكَ أَزْوَاجَكَ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وَأَن احْكُمْ بَيْنَهُمْ بِمَا أَنْزَلَ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كُتِبَ عَلَيْكُمْ إِذَا حَضَرَ أَحَدَكُمُ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یَأَيُّهَا الَّذِينَ ءَامَنُوا إِذَا نَاجَيْتُمُ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ءَأَشْفَقْم أَنْ تُقَدِّمُوا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وَمِنَ اللَّيْلِ فَتَهَجَّدْ بِهِ نَافِلَةً 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يَأَيُّهَا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سَرَاحًا جَمِيلًا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وَلَا يَحيقُ الْمَكْرُ السَّيّءُ إِلَّا بِأَهْلِهِ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وَإِذَا رَأَيْتَ الَّذِينَ يَخُوضُونَ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ولَكُمْ فِي الْقِصَاصِ حَيَوةٌ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مَنْ كَانَ عَدُوا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وَمِيكَئيل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حَافِظُوا عَلَى الصَّلَوَتِ والصَّلَوةِ الْوُسْطىَ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إِلَى الْخَيْرِ وَيَأْمُرُونَ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أُولَئِكَ الَّذِينَ اشْتَرَوُا الضَّلَالَةَ بِالْهُدَى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زَهُوقًا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جَزَيْنَهُمْ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الْكَفُورَ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وَمَا جَعَلْنَا لِبَشَرٍ مِنْ قَبْلِكَ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ذَائِقَةُ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الْمُلُوكَ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إِذَا جَاءَكَ الْمُنَافِقُونَ قَالُوا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وَءَاتَى الْمَالَ عَلَى حُبِّهِ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وَيَجْعَلُونَ لِلَّهِ الْبَنَاتِ سُبْحَنَهُ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وَوَصَّيْنَا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وَهْناً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وَيُؤْمِنُونَ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إِنَّ فِي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يَنْفَعُ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اهْبِطُوا بَعْضُكُمْ لِبَعْضٍ عَدُوٌ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قُلْنَا اهْبِطُوا مِنْهَا جَمِيعًا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یَسُومُونَكُمْ سُوءَ الْعَذَابِ يُذَبِّحُونَ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يَسُومُونَكُمْ سُوءَ الْعَذَابِ وَيُذَبِّحُونَ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إِنَّ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 وَالصَّابِئِينَ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إِنَّ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وَالصَّابِئينَ وَالنَّصَارَى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إِنَّ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وَالصَّبِئُونَ وَالنَّصَارَى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بَلَدًا ءَامِنَّا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 ءَامِنَّا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إلَّا الَّذِينَ تَابُوا وَأَصْلَحُوا وَبَيَّنُوا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إلا الَّذِينَ تَابُوا مِنْ بَعْدِ ذَلِكَ وَأَصْلَحُوا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أَمَدَّكُمْ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وَجَنَّتٍ وَعُيُونٍ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فَوَسْوَسَ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تُنذِرْهُمْ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وَبَشِّرِ الَّذِينَ ءَامَنُوا وَعَمِلُوا الصَّالِحَتِ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خَلَوْا إِلَى 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يَسْتَهْزِىءُ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وَمَا أُبَرىءُ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سَلَامًا قَالَ 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جَحِيم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تَعْبُدُونَ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مَا الْمَسِيحُ ابْنُ مَرْيَمَ إِلَّا 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إِنْ هُوَ إِلَّا عَبْدٌ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إنَّمَا حَرَّمَ عَلَيْكُمُ الْمَيْتَةَ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أَتَّبِعُ مَا يُوحَى إِلَيَّ مِنْ رَبِّي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عَلَيْكَ الْبَلَاغُ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خَلِقٍ غَيْرُ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بَلِ اللهَ فَاعْبُدْ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قُلْ إِنَّمَا يُوحَى إِلَىَّ أَنَّما إِلَاهُكُمْ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وَالَّذِينَ 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يَعْبُدُوهَا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أَفَغَيْرَ دِينِ اللهِ يَبْغُونَ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أَفْكاً ءَالِهَةٌ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لَا يَرَوْنَ فِيهَا شَمْسًا وَلَا زَمْهَرِيرًا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وَءَاخَرُونَ اعْتَرَفُوا بِذُنُوبِهِمْ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تُقَتِلُ في سَبِيلِ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يَعْصُونَ الله مَا أَمَرَهُمْ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وَمَثَلُ الَّذِينَ كَفَرُوا كَمَثَلِ الَّذِي يُنْعقُ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وَيُنْذِرَ اللَّذِينَ قَالُوا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وَأَدْخِلْ يَدَكَ في 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سُوءٍ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يَقُولُونَ لَئِن 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وَتَحْسَبُهُمْ أَيْقَاظاً وَهُمْ رُقُودٌ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وَيُمِيتُ وَهُوَ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أَوَ مَنْ كَانَ مَيْتًا فَأَحْيَيْنَهُ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الحيوة الدنياة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فَلْيَضْحَكُوا قَلِيلًا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بِالْمَعْرُوفِ وَيَنْهَهُمْ عَنِ الْمُنْكَرِ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فَأَمَّا مَنْ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لَا تُدْرِكُهُ 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الْخَبِيرُ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إنْ تُعَذِّبْهُمْ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فَإِنْ زَلَلْتُمْ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تَعْلَمُ مَا فِي نَفْسِي وَلَا أَعْلَمُ مَا في نَفْسِكَ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مُسْتَهْزِعُونَ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يَسْتَهْزِي هُ 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وَمَکَرُوا وَمَکرَ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وَجَزَاؤُا سَیِّئَةٍ سَیِّئَةٍ مِثْلُهَا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وَيَوْمَ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لَبِثُوا غَيْرَ سَاعَةٍ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وَإِذَا أَذَقْنَا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لَهُمْ مَكْرُ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وَالْتَفَّت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وَهُمْ يَنْهَوْنَ عَنْهُ وَيَنْئَوْنَ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ذَلِكُمْ بِمَا كُنتُمْ 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كُنْتُمْ تَمْرَحُونَ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وَإِنَّهُ عَلَى ذَلِكَ 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وَإِذَا جَاءَهُمْ أَمْرٌ مِنَ الْأَمْنِ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يَحْسَبُونَ أَنَّهُمْ يُحْسِنُونَ صُنْعًا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وَالَّذِي هُوَ يُطْعِمُني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وَلَقَدْ أَرْسَلْنَا فِيهِمْ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وَعَتَوْا عُتُوًا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فَأَقِمْ وَجْهَكَ لِلدِّين الْقَيِّمِ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وَجِئْتُكَ مِنْ سَبَأٍ بِنَيَا 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وَتَخْشَى النَّاسَ وَاللهُ أَحَقُّ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هُنْ حِل لَهُمْ وَلَا هُمْ يَحِلُّونَ لَهُنَّ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وَالسَّمَاءَ بَنَيْنَهَا بِأَيْدِ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الصَّلَوةَ وَأَنتُمْ سُكَرَی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وَمِنْ رَحْمَتِهِ جَعَلَ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مَثَلُ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یَوْمَ تَبْیَضُ وُجُوهٌ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وَمَاليَ لَا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السَّمِيعُ الْعَلِيم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حَتَّى إِذَا كُنتُمْ فِي الْفُلْكِ وَجَرَيْنَ 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بِرَبَّنَا لِيَغْفِرَ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وَتَقَطَّعُوا أَمْرَهُمْ بَيْنَهُمْ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وَاللّهُ الَّذِي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فِي كُلِّ سَمَاءٍ أَمْرَهَا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إِنَّا أَرْسَلْنَكَ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أَجِئْتَنَا لِتَلْفِتَنا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يَأَيُّهَا النَّبِيُّ إِذَا طَلَّقْتُمُ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رَبُّكُمَا يَا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وَأَوْحَيْنَا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بُيُوتَكُمْ قِبْلَةً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يَمَعْشَرَ الْجِن وَالإِنْسِ إِن اسْتَطَعْتُمْ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مَالَكُمْ لَا تَرْجُونَ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فيهَا سُورٌ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وَأَكْوَابٌ 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في سِدْرٍ 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فَاسْلُكُوه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وَنَمَارِقُ 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وَزَرَابِي مَبْثُوثَةٌ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وءَاتَيْنَهُمَا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لَكُمْ مِنْ إِلَهٍ غَيْرِي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يَأَيُّهَا الَّذِينَ ءَامَنُوا إِذَا تَدَايَنْتُمْ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قُلْ يَعِبَادِيَ الَّذِينَ أَسْرَفُوا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فَمَنْ يَعْمَلْ مِثْقَالَ ذَرَّةٍ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وَإِذْ قَالَ إِبْرَاهِيمُ رَبِّ 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لِيَطْمَئِنَّ قَلْبِي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أَيَطْمَعُ كُلُّ امْرِىءٍ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قُلْ هَلْ نُنَبِّئُكُمْ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يُحْسِنُونَ صُنْعًا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مِنْ رَبِّكُمْ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وَمَا أَصَبَكُمْ مِنْ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أذِنَ لِلَّذِينَ يُقَتَلُونَ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وَمَا أَرْسَلْنَا مِنْ قَبْلِكَ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اللهُ يَحْكُمُ بَيْنَكُمْ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وَلَقَدْ ضَرَبْنَا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مَثَلٍ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وَالْبَلَدُ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إِلَّا نَكِدًا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فَارِضُ وَلَا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وَالَّذِينَ إِذَا أَنْفَقُوا لَمْ يُسْرِفُوا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وَلَا تَجْهَرْ بِصَلَوتِكَ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ذَلِكَ 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وَلَا تَجْعَلْ يَدَكَ مَغْلُوُلَةٌ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لَمْ يَهْتَدُوا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إِفْكٌ 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وَمَا نَقَمُوا إِلَّا أَنْ أَغْنَهُمُ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ءَامَنُكُمْ عَلَيْهِ إِلَّا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كُتِبَ عَلَيْهِ أَنَّهُ مَنْ تَوَلَّاهُ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وقَالَتْ الْيَهُودُ وَالنَّصَرَى نَحْنُ أَبْنَؤُا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فَإِنِ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يَسْئَمُونَ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إِنَّا أَنْزَلْنَا إِلَيْكَ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لِلْخَائِنِينَ خَصِيمًا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لَمَسْتُمُ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تُحَمِّلْنَا مَا لَا طَاقَةَ لَنَا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عَرْشٌ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تَمُوتُنَّ إِلَّا وَأَنتُمْ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رَبِّي هَلْ كُنتُ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فَرِح المُخَلَّفُونَ بِمَقْعَدِهِمْ خِلَافَ رَسُولِ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لِلنَّاسِ لَلَّذِي بِبَكُةَ مُبَارَكًا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إِنْ هَذَانِ لَسَنحِرَانِ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بِمَا قَدَّمَتْ یَدَاكَ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قَوْمٌ طَاغُونَ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أَمْ تَأْمُرُهُمْ أَحْلَمُهُمْ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هُمْ قَوْمٌ طَاغَونَ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وإِذَا تُتْلَى عَلَيْهِمْ ءَايَاتُنَا بَيِّنَاتٍ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فَقَضَهُنَّ سَبْعَ سَمَوَاتٍ في يَوْمَيْنِ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قَالُوا سَاحِرٌ أَوْ 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وَلَهَا كِتَابٌ 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وَاتْلُ مَا أُوحِيَ إِلَيْكَ مِنْ كِتابِ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ءَايَتُ الْقُرْءَانِ وَكِتَابٍ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لَقَدْ رَأَى مِنْ ءَايَتِ رَبِّهِ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يَسْتَمِعِ الْآنَ يَجِدْ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وَإِنْ كَانَ أَصْحَبُ الْأَيْكَةِ 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وَأَصْحَبُ الأَيْكَةِ وَقَوْمُ تُبَّعٍ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يُعِبَادِيَ الَّذِينَ ءَامَنُوا إِنَّ أَرْضِي وَاسِعَةٌ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قُلْ يَعِبَادِيَ الَّذِينَ أَسْرَفُوا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وَقُلْ لِعِبَادِي يَقُولُوا الَّتِي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مُوسَى أَنْ أَسْرِ بِعِبَادِي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فَادْخُلِي فِي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وَاخْشَوْنِي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فِكيدُونِي جَمِيعًا ثُمَّ لَا تُنْظِرُون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رَبَّكُمُ الرَّحْمَنُ فَاتَّبِعُوني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اللَّهُمَّ مَنلِكَ 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ضِعَفاً خَافُوا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 الْأَرْضِ مُرَاغَماً كَثِيرًا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وَهُوَ خَدِعُهُمْ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أَكْلُونَ لِلسُّحْتِ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بَلغُ أَمْرِه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لِيُجَدِلُوكُمْ وَإِنْ أَطَعْتُمُوهُمْ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وَبَاطِلٌ مَا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وَحَبِطَ مَا صَنَعُوا فِيهَا وَبَنطِلٌ مَا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لَاخْتلَفْتُم فِي الْمِيعَدِ وَلَكِن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قَوْلُهُمْ أَعِذَاكُنَّا تُرَابًا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وَقَالَ الَّذِينَ كَفَرُوا أَءِذَا كُنَّا تُرَابًا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الْكَافِرُ يَلَيْتَنِي كُنتُ تُرَابًا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فَجَعَلَهُمْ جُذَاذًا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 فِيهِمْ يَقُولُونَ نَخْشَى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 الْمُؤْمِنُونَ لَعَلَّكُمْ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وَقَالُوا يَأَيُّهَ السَّاحِرُ ادْعُ لَنَا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سَنَفْرُغُ لَكُمْ أَیُّهَ الثقَلَانَ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وَأَصْبَحَ فُؤَادُ أُمْ مُوسَى فَرِعًا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نُجَزِي إِلَّا الْكَفُورَ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مَنْ هُوَ كَاذِبٌ 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لِلْقَسِيَةِ قُلُوبُهُمُ مِنْ ذِكْرِ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أَثَرَةٍ مِنْ عِلْمٍ إِنْ كُنتُمْ صَدِقِينَ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أَوْفَى بِمَا عَهَدَ عَلَيْه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يَسْمَعُونَ فِيهَا لَغُوَّا وَلَا كِذْبا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إِبْرَاهِمَ في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دَعْوَةَ الدَّاعِ إِذَا دَعَانِ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أَسْلَمْتُ وَجْهِيَ لِلَّهِ وَمَنِ اتَّبَعَنِ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 اللَّهُ بِقَوْمٍ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أَتُحَجُّونّي في اللهِ وَقَدْ هَدَانِ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نُنْجِ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تَسْأَلْن مَا لَيْسَ لَكَ بِهِ 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يَوْمَ يَأْتِ لَا تَكَلَّمُ نَفْسٌ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تُؤْتُونِ مَوْثِقًا مِنَ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تُفْنِدُونِ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الْمُتَعَالِ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مَتَابٍ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مَئَابِ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أَشْرَكْتُمُونِ مِنْ قَبْلُ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وَتَقَبَّلْ 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أَخَّرْتَنِ إِلَى يَوْمِ الْقِيَمَةِ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عَسَى أَنْ يَهْدِيَنَ رَبِّي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تَرَنِ أَنَا أَقَلَّ مِنْكَ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يُؤْتِيَن خَيْرًا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تُعَلّمَن مِمَّا عُلِّمْتَ رُشْدًا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أَلَّا تَتَّبِعَنِ أَفَعَصَيْتُ أَمْرِي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لَهَادِ الَّذِينَ ءَامَنُوا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وَأعُوذُ بِكَ رَبِّ أَنْ يَحْضُرُونِ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ارْجِعُونِ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وَادِ النُّمْلِ قَالَتْ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أَتُمِدُّونَنِ بِمَالٍ فَمَا ءَاتَنِ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تَشْهَدُونِ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وَمَا أَنْتَ بِهَادِي الْعُمْىِ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وَجِفَانٍ كَالْجَوَابِ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يُرِدْنِ الرَّحْمَنُ بِضُرٍ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يُنْقِذُونِ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بِرَبِّكُمْ فَاسْمَعُونِ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كِدْتَ لَتُرْدِينِ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إِلَّا مَنْ هُوَ صَالِ الْجَحِيمِ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يَوْمَ التَّلَاقِ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يَوْمَ التَّنَادِ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بِرَبِّي وَرَبِّكُمْ أَن تَرْجُمُونِ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وَإِن لَّمْ تُؤْمِنُوا لِي فَاعْتَزِلُونِ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وَاسْتَمِعْ يَوْمَ يُنَادِ الْمُنَادِ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أُرِيدُ أنْ يُطْعِمُونِ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إِلَى الدَّاعِ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رَبِّي أَکرَمَن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رَبِّي أَهَنَنِ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وَيَدْعُ الْإِنْسَانُ بِالشَّرِّ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 اللهُ الْبَاطِلَ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 الدَّاعِ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ءَامَنَتْ بِهِ بَنُواْ إِسْرَائِيلَ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مُلَاقُوا رَبِّهِمْ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يَذَّكَّرُ إِلَّا أُولُوا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لَذُو عِلْمٍ لِمَا عَلَّمْنَهُ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وَذَرُوا مَا بَقِيَ مِنَ الرِّبَوا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اهَلَكَ لَيْسَ لَهُ وَلَدٌ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وَعَتَوْ عُتُوًّا كَبِيرًا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فَاءُو فَإِنَّ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وَالَّذِينَ تَبَوَّءُو الدَّارَ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يَعْفُو عَنْهُمْ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وَالَّذِينَ سَعَوْ فى ءَايَتِنَا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وَلَا تَقُولَنَّ لِشَايْءٍ إِنِّي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أذْبَحَنَّهُ أَوْلَيَاتِيَنِّي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وَلَا أَوْضَعُوا خِلَلَكُمْ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اللهِ تُحْشَرُون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ثُمَّ إِنَّ مَرْجَعِهُمْ لَا إلَى الْجَحِيم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تَايْئَسُوا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يَابْئَسُ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يَأَيْئَسِ الَّذِينَ ءَامَنُوا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وَجِاْى ءَبِالنَّبِيِّنَ وَالْشُّهَدَاءِ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وَجِاْى ءَيَوْمَئِذٍ بِجَهَنَّمَ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جَاءَكَ مِنْ نَبَإِىْ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فِرْعَوْنَ وَمَلَإيْهِ بِايَتِنَا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خَوْفٍ مِنْ فِرْعُونَ وَمَلَإِيهِمْ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ءَانَايِ اللَّيْلِ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يَكُونُ لِي أَنْ أُبَدِّ لَهُ مِنْ تِلْقَاى نَفْسِي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وَرَاى حِجَابٍ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وَإيَتاى ذِي الْقُرْبَى وَيَنْهَى عَنِ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وَلِقَاى الْأَخِرَةِ فَأُوْلَئِكَ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بِأَيیكُمُ الْمَفْتُونَ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بَنَيْنَهَا بِأَيْيدٍ وَإِنَّا لَمُوسِعُون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أَفَإِينْ مَاتَ أَوْ قُتِلَ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أَفَإِينْ مِت فَهُمُ الْخَالِدُون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سَأُوْرِيكُمْ دَارَ الْفَاسِقِين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فَادَّرَءْتُمْ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أَحْسَنُ أَثَثًا وَرِءْيًا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الرُّءْيَا الَّتِي أَرَيْنَكَ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شَطْئَهُ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لَئِنَّكُمْ لَتَشْهَدُونَ أَنَّ مَعَ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أَنكُمْ لَتَأْتُونَ الرِّجَالَ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اَينَّكُمْ لَتَأْتُونَ الرِّجَالَ وتَقْطَعُونَ السَّبِيلَ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قُلْ أَبْتُكُمْ لَتَكْفُرُونَ بِالَّذِي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لَمُخْرَجُون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 لَتَارِكُوا عَالِهَتِنَا لِلشَاعِرٍ 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لَنَا الأَجْرُا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أَبِذَامِتْنَا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 ذُكِّرْتُمْ بَلْ أَنتُمْ قَوْمٌ مُسْرِفُونَ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أَفْكًا ءَالِهَةٌ دُونَ اللَّهِ تُرِيدُون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وَجَعَلْنَا مِنْهُمْ أَهمَّةً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وَجِاْى ءَيَوْمَئِذٍ بِجَهَنَّمَ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قُلْ أَؤُ نَبِّئُكُمْ بِخَيْرٍ مِنْ ذَلِكُمْ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قَالُوا فَمَا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الظَّلِمِينَ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وَلَقَدْ عَلِمْتُمُ النَّشْأَةَ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يَجِدُوا مِنْ دُونِهِ مَوْلاً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إِنَّا أَنْزَلْنَاهُ قُرْءَنَاً عَرَبِيًّا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إِنَّا جَعَلْنَاهُ قُرْءناً عَرَبِيًّا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أَوْلِيَاؤُهُمْ مِنَ الْإنْسِ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لَيُوحُونَ إِلَى أَوْلِيَابِهِمْ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نَحْنُ أَوْلِيَاؤُكُمْ فِي الْحَيَوةِ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يَجْرِمَنَّكُمْ شَنَئَانُ قَوْمٍ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خَسِئِينَ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مُسْتَهْزِءُونَ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فَقَالَ الْمَلَؤُاْ الَّذِينَ كَفَرُوا مِنْ قَوْمِهِ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قَالَتْ يَأَيُّهَا الْمَلَؤُاْ أَفْتُونِي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قَالَ يَأَيُّهَا الْمَلَؤُا أَيُّكُمْ يَأتِينِي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جَزؤُاْ الظَّلِمِينَ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جَزَوْا الَّذِينَ يُحَارِبُونَ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جَزَاءُ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وَجَزَؤُا سَيِّئَةٍ سَيِّئَةٌ مِثْلُهَا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جَزَؤُا الظَّلِمِينَ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شُرَكَاؤُكُمُ الَّذِينَ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أَمْ لَهُمْ شُرَكَؤُا شَرَعُوا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يَأْتِيهِمْ أَنبُوا مَا كَانُوا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فَسَيَأْتِيهِمْ أَنْبَؤُا مَا كَانُوا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 عُلَمَؤُا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الضُّعَفَؤُا لِلَّذِينَ اسْتَكْبَرُوا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الضُّعَفَؤُا لِلَّذِينَ اسْتَكْبَرُوا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دُعَؤُا الْكَفِرِينَ إِلَّا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شُرَكَائهِمْ شُفَعَؤُاْ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إِنَّ هَذَا لَهُوَ الْبَلَؤُاْ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بَلَؤُاْ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بُرَءؤُاْ مِنْكُمْ وَمِمَّا تَعْبُدُونَ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الممتنحنة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يَرْجُونَ رَحْمَتَ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وَبَرَكَاتُهُ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ذِكْرُ رَحْمَتِ رَبِّكَ عَبْدَهُ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ءَاثَرِ رَحْمَتِ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أهُمْ يَقْسِمُونَ رَحْمَتَ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 رَبِّكَ خَيْرٌ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يَعْمَتَ اللهِ عَلَيْكُمْ وَمَا أَنْزَلَ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اللهِ عَلَيْكُمْ إِذْ كُنتُمْ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اللهِ عَلَيْكُمْ إِذْ 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بَدِّلُوا نِعْمَتَ اللهِ كُفْرًا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وبِنِعْمَتِ اللهِ هُمْ يَكْفُرُونَ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يَعْرِفُونَ نِعْمَتَ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وَاشْكُرُوا نِعْمَتَ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بِنِعْمَتِ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اللهِ عَلَيْكُمْ هَلْ مِنْ خَالِقٍ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فَذَكِّرْ فَمَا أَنْتَ بِنِعْمَتِ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مَضَتْ سُنَّتُ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فَهَلْ يَنظُرُونَ إِلَّا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اللهِ الَّتِي قَدْ خَلَتْ في عِبَاده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إِذْ قَالَتِ امْرَأَتُ عِمْرانَ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امْرَأَتُ الْعَزيز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وَقَالَتِ امْرَأَتُ فِرْعَوْنَ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نُوحٍ وَامْرَأَتَ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كَلِمَتُ رَبِّكَ الْحُسْنَى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 لَعْنَتَ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والخامِسَةُ أَنْ لَعْنَتَ اللَّهِ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وَمَعْصِيَتِ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إِنَّ شَجَرَتَ الزَّقُومِ طَعَامُ الْأَثِيم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 لي وَلَكَ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يُأَبَتِ إِنِّي رَأَيْتُ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يَأَبَتِ اسْتَئْجِرْهُ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يَأَبَتِ افْعَلْ مَا تُؤْمَرُ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حِينَ مَنَاصٍ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 وَالْعُزَّى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مَرْضَاتِ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ابْتِغَاءَ مَرْضَاتِ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مَرْضَاتَ أَزْوَاجِكَ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ذَاتَ بَهْجَةٍ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وَمَرْيَمَ ابْنَتَ عِمْرانَ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فَرَوْحٌ وَرَيْحَانٌ وَجَنَّتَ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حَقِيقٌ عَلَى أَنْ لَّا أَقُولَ عَلَى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يَقُولُوا عَلَى اللَّهِ إِلَّا 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مَلْجَأَ مِنَ اللَّهِ إِلَّا إِلَيْهِ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إِلَهَ إِلَّا هُوَ فَهَلْ أَنْتُمْ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أن لَا تَعْبُدُوا إِلَّا اللَّهَ إِنِّي أَخَافُ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تُشْرِكْ بِي شَيْئًا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تَعْبُدُوا الشَّيْطَنَ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وَأَنْ لَا تَعْلُوا عَلَى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يُبَايِعْنَكَ عَلَى أَنْ لَا يُشْرِكْنَ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أن لَا يَدْخُلَنَّهَا الْيَوْمَ عَلَيْكُمْ 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 مَلَكَتْ أَيْمَنُكُمْ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وَأَنفِقُوا مِنْ مَّا رَزَقْنَکُمْ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وَأَنفِقُوا مِنْ مَّا نُهُوا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مَا نُرِيَنَّكَ بَعْضَ الَّذِي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وَيَصْرِفُهُ عَنْ مِّن يَشَاءُ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فَأَعْرِضُ عَن مَنْ تَوَلَّى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يَكُونُ عَلَيْهِمْ وَكَيلا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 مَنْ أَسْسَ بُنيَنَهُ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أَشَدُّ خَلْقًا أَمْ مَنْ خَلَقْنَا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يَأْتِي ءَامِناً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فَإِن لَّمْ يَسْتَجِيبُوا 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فَعَلْنَ فِي أَنْفُسِهِنَّ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لِيَبْلُوَكُمْ فِي مَاءَاتَنكُمْ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قَل لَّا أَجِدُ في مَا أُوحَيَ إِلَيَّ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مَا اشْتَهَتْ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أَفَضْتُمْ فِيهِ عَذَابٌ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أَتُتْرَكُونَ فِي مَا هَهُنَا ءَامِنِينَ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شُرَكَاءَ فِي مَا رَزَقْنَكُمْ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هُمْ فِيهِ يَخْتَلِفُونَ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تَحْكُمُ بَيْنَ عِبَادِكَ فِي مَا كَانُوا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وَنُنْشِئَكُمْ في مَا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إِنَّ مَا تُوعَدُونَ لأتٍ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يَدْعُونَ مِنْ دُنِه هُوَ الْبَاطِلُ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يَدْعُونَ مِنْ دُونِهِ الْبَاطِلُ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رُدُّوا إِلَى الْفِتْنَةِ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مَا سَأَلْتُمُوهُ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شَرَوْا بِهِ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وَأَكْلِهِمُ السُّحْتَ لَبِئْسَ مَا كَانُوا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مُنْكَرٍ فَعَلُوهُ لَبِئْسَ مَا كَانُوا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بِئْسَمَا يَأْمُرُكُمْ بِهِ إِيمَنْكُمْ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وَجَيْتُ مَا كُنتُمْ فَوَلُّوا وُجُوهَكُمْ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ذَلِكَ أَن لَّمْ يَكُنْ رَبُّكَ مُهْلِكَ الْقُرَى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أَيَحْسَبُ أَن لَمْ يَرَهُ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أَيَحْسَبُ أَن لَن يَقْدِرَ عَلَيْهِ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إنَّهُ ظَنَّ أَنْ لَنْ يَجُور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بلْ زَعَمْتُمْ أَلَّن نَجْعَلَ لَكُمْ مُوْعِدًا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 نَجْمَعَ عِظَامَهُ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يُوجِهُهُ لَا يَأْتِ بِخَيْرٍ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وَقِيلَ لَهُمْ أَيْنَ مَا كُنتُمْ تَعْبُدُونَ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مَلْعُونِينَ أَيْنَمَا ثُقِفُوا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تَحْزَنُوا عَلَى مَا فَاتَكُمْ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يَعْلَمَ مِنْ بَعْدِ عِلْمٍ شَيْئاً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يَكُونَ عَلَيْكَ حَرَجٌ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يَوْمَ هُمْ بَارِزُونَ لَا يَخْفَى عَلَى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فَمَالِ الَّذِينَ كَفَرُوا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حينَ منَاصٍ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قَالَ يَبْنَؤُمَّ لَا تَأْخُذْ</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يَخْدَعُونَ إِلَّا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وَإِذْ وَعَدْنَا مُوسَى أَرْبَعِينَ لَيْلَةً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الصَّعِقَةُ وَهُم ينظرونَ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وَتَصْرِيفِ الرّيحِ وَالسَّحَابِ المُسَخَّرِ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يَأْتُوكُمْ أَسرَى تُفَدُوهُمْ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تَقْتُلُوهُمْ عِنْدَ المَسْجِدِ الحرامِ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اللَّهِ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فَرِهَنٌ مَقْبُوضَةٌ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طَيْرًا بِإِذْنِ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فَيُضَعِفَهُ لَهُ أَضْعَافًا كَثِيرَةُ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عَقَدَتْ أَيْمَنُكُمْ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اسْتَحَقَّ عَلَيْهِمُ الْأَولَينِ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لَمَسْتُمْ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قُلُوبَهُمْ قَنسِيَةً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الْبَيْتَ الْحَرَامَ قِيَمًا لِلنَّاسِ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نَغْفِرْ لَكُمْ خَطِيئَتِكُمْ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 حَشَ لِلَّهِ مَا هَذَا بَشَرًا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الْكَفَّرُ لِمَنْ عُقْبَى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تَزَاوَرُ عَنْ كَهْفِهِمْ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 نَفْسًا زَكِيَّةٌ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تُصَحِبْنِي قَدْ بَلَغْتَ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لتَّخَذْتَ عَلَيْهِ أَجْرًا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الَّذِي جَعَلَ لَكُمُ الْأَرْضَ مَهْدًا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وَحَرَامٌ عَلَى 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إِنَّ اللهَ يُدفِعُ عَنْ الَّذِينَ ءَامَنُوا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سُكَرى وَمَا هُمْ بِسُكَرى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فَخَلَقْنَا الْمُضْعَةَ عِظَماً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فِيهَا سِرَجاً وَقمَرًا مُنِيرًا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أَدْرَكَ عِلْمُهُمْ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وَلَا تُصَعِرٌ خَدَّكَ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بَعدُ بَيْنَنَا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فَلَوْلَا أُلْقِيَ عَلَيْهِ أَسْوِرَةٌ مِنْ ذَهَبٍ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وأَلْقُوهُ فِي غَيْبَتِ الْجُبِّ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وَقَالُوا لَوْلَا أُنْزِلَ عَلَيْهِ ءَايَتُ مِنْ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تَخْرُجَ مِنْ ثَمَرَتٍ مِنْ أَكْمَامِهَا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كَأَنَّه جَمَلَتُ 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بَيِّنَتٍ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الْغُرُفَاتِ ءَامِنُونَ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لِأَّهَبَ لَكِ غُلَامًا زَكِيًّا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 يَقُصُ 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ءَأتُونِي زُبَرَ الْحَديدِ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فَنُجِّيَ مَن نَشَاءُ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نُجِّى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وَزَادَكُمْ في الخَلْقِ بَصْطَةٌ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هُمُ الْمُصَيْطِرُونَ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انْقَلَبُوا فَكِهِين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الْبَقَرَ تَشَبَة عَلَيْنَا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أَوَكُلَّمَا عَهْدُوا عَهْدًا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لِسَلْطَهُمْ عَلَيْكُمْ فَلَقْتلُوكُمْ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طَئِرُهُمْ عِندَ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أَلْزَمْنَهُ طَيرَهُ في عُنُقِهِ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وَفِصَلُهُ في عَامَيْنِ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عَلِيهُمْ ثِيابُ سُنْدُسٍ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خِتَمُهُ مِسْكٌ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فَادْخُلِي فِي عِبَدِي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وَوَصَّى بِهَا إِبْرَاهِيمُ بَنيهِ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وَأَعَدَّ لَهُمْ جَنَّتٍ تَجْرِي تَحْتَهَا الأَنْهَرٌ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عَمِلَتْهُ أَيْدِيهِمْ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فَرَّطْتُ فِي جَنْبِ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وَقَالَ رَجُلٌ مُؤْمِنٌ مِنْ ءَالِ فِرْعَوْنَ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يَأَيُّهَا النَّاسُ اعْبُدُوا رَبَّكُمُ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لَقَدْ جَاءَكُمْ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مِنَ الْمُؤْمِنِينَ رِجَالٌ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يَبُشْرَى هَذَا غُلَمٌ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يَأَهْلَ يَثْرِبْ لَا مُقَامَ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وَإذ قَتَلْتُم نَفْسًا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 لِنَبِيٍ لَهُمْ ابْعَثْ لَنَا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حَاجَّ 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أَوْ كَالَّذِي مَرَّ عَلَى 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إِذْ قَالَتْ امْرَأَتُ عِمْرَانَ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وامْرَأَتَى عَاقِرٌ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 لِلْإِيمَانِ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بِالْجِبْتِ وَالطَّاغُوتِ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يَخْرُجُ مِنْ بَيْتِهِ مُهَاجِرًا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وَبَعَثْنَا مِنْهُم عَشَرَ نَقِيباً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رَجُلَانِ مِنَ الَّذِينَ يَخَافُونَ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وَاتْلُ عَلَيْهِمْ نَبَأَ ابْنَى ءَادَمَ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تَحْبِسُونَهُمَا مِنْ بَعْدِ الصَّلَوَةِ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ءَاتَيْنَاهُ ءَايَتِنَا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جَارٌ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لِصَحِبِه لَا تَحْزَنْ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وَمِنْهُمْ مَنْ يَقُولُ ائْذَنْ 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وَمِنْهُمْ مَنْ عَهَدَ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حَارَبَ اللهَ وَرَسُولَهُ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وَعَلَى الثَّلَاثَةِ الَّذِينَ خُلِّفُوا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وَنَادَى نُوحٌ ابْنَهُ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وامْرَأَتُهُ قَائِمَةٌ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وَبَشَّرُوهُ بِغُلَمٍ عَلِيمٍ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بَنَاتِي هُنَّ أَطْهرُ لَکُمْ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وَأَخُوهُ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وَارِدَهُمْ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الْعَزيزِ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وَقَالَ الَّذِي اشْتَرَهُ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شَاهِدٌ مِنْ أَهْلِهَا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وَدَخَلَ مَعَهُ السِّجنَ فَتيانِ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وَرَفَعَ أَبَوَيْهِ عَلَى الْعَرْشِ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نَقَضَتْ غَزْلَهَا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اغْفِرُ لي وَلوَالِديَّ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يُعَلِّمُهُ بَشَرٌ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أَصْحَبَ الْكَهْفِ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فَأْوُوا إِلَى الْكَهْفِ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أَعْلَمُ بِمَا لَبِثْتُمْ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واضْرِبْ لَهُمْ مَثَلاً رَجُلَيْنِ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وَإِذْ قَالَ مُوسَى لِفَتَهُ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فَوَجَدَ عَبْدًا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وَرَاءَهُمْ 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لَقِيَا غُلَمًا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أَبَواهُ 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لِغُلَمَيْنِ يَتِيمَيْنِ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وَيَقُولُ الإِنسَنُ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أَفَرَأَيْتَ الَّذِي كَفَرَ بِايَتِنَا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وَأَضَلَّهُمْ السَّامِرِيّ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 الدَّاعِ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يُنَادِ الْمُنَادِ مِن مَكَانٍ قَرِيبٍ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وَأَصْبَحَ فُؤَادُ أُمّ مُوسَى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وَقَالَتْ لأُخْتِه قُصِّيه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نَفْسًا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إِنَّ الَّذِينَ جَاءُوا بِالإِفْكِ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وَیَوْمَ يَعَضُّ الظَّالِمُ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إنِّي وَجَدْتُ امْرَأَةٌ تَمْلِكُهُمْ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قَالَ عِفْرِيتٌ مِنَ الْجِنِّ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الَّذِي عِنْدَهُ عِلْمُ مِنَ الْكِتَبِ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وَكَانَ فِي الْمَدِينَةِ تِسْعَةُ رَهْطٍ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وَقَالَتِ امْرَأَتُ فِرْعَوْنَ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فَالْتَقَطَهُ عَالُ فِرْعَوْنَ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يَقْتَتِلانِ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وجَاءَ رَجُلٌ مِنْ أَقْصَا الْمَدينة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 مِنْ دُونِهِمُ امْرَأَتَيْنِ تَذُودَانِ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يَأَيُّهَا النَّبِيُّ قُلْ لِأَزْوَاجِكَ وَبَنَاتِكَ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وَإِذْ قَالَ لُقْمَانُ لِابْنِهِ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أَنْعَمَ اللهُ عَلَيْهِ وَأَنْعَمتَ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أَصْحَبَ الْقَرية إِذ جَاءَهَا الْمُرْسَلُون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وَجَاءَ مِن أَقْصَا الْمَدِينَةِ رَجُلٌ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أَوَلَمْ يَرَ الْإِنْسَانُ أَنَّا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وجَعَلْنَا ذُرِّيَّتَهُ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فَبَشَّرْنَنهُ بغُلمٍ 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وهَلْ أَتَكَ نَبُؤُا الْخَصْمِ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كُرْسِيِّهِ جَسَدًا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وَقَالَ رَجُلٌ مُؤْمِنٌ مِنْ ءَالِ فِرْعَوْنَ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الَّذِيْنِ أَضَلَّانَا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 مِنَ الْقَرْيَتَيْنِ 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شَاهِدٌ مِنْ بَنِي إِسْرَائِيلَ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وَالَّذِي قَالَ لِوَالِدَيْهِ أَفٍّ لَكُمَا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أَفَرَءَيْتَ الَّذِي تَوَلَّى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الَّتِي تُجَدِلُكَ في زَوْجِهَا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وَإِذْ أَسَرَّ النَّبِيُّ إِلَى بَعْضٍ أَزْوَاجِهِ حَدِيثًا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نُوحٍ وَامْرَأَتَ لُوطٍ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رَبِّ اغْفِرْ لي وَلِوَالِدَيَّ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وَأَنَّهُ كَانَ يَقُولُ سَفِيهُنَا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هَلْ أَتَى عَلَى الْإِنْسَنِ حِينٌ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يَوْمَ يَقُومُ الرُّوحُ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لقَدْ خَلَقْنَا الإِنسَنَ في كَبَدٍ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إذ اتَّبَعَثَ أَشْقَهَا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فَقَالَ لَهُمْ رَسُولُ اللَّهِ نَاقَةَ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أَرَءَيْتَ الَّذِي يَنْهَى عَبْدًا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وَالَّذِينَ يُؤْمِنُونَ بِمَا أُنْزِلَ إِلَيْكَ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إِنَّ الَّذِينَ كَفَرُوا سَوَاءٌ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وَمِنْ أَهْل الكِتب من إن تأمَنْهُ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مَنْ إِنْ وَمِنَ النَّاسِ مَنْ يَقُولُ ءَامَنَّا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تُنْفِقُوا عَلَى مَنْ عِنْدَ رَسُول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لَوْ كَانَ لَنَا مِنَ الْأَمْرِ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كُنَّا نَخُوضُ وَنَلْعَبُ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وَقَالُوا لَنْ يَدْخُلَ الْجَنَّةَ إِلَّا مَنْ 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يَسْئَلُونَكَ عَنِ الْأَهِلَّةِ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يَسْئَلُونَكَ مَاذَا يُنْفِقُونَ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يَسْتَلُونَكَ عَنِ الْخَمْرِ وَالْمَيْسِرِ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وَيَسْتَلُونَكَ عَنِ الْمَحِيضِ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خَرَجُوا مِنْ دِيَرِهِمْ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فَلَمَّا فَصَلَ طَالُوتُ بِالْجُنُودِ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أَلَمْ تَرَ إِلَى الَّذِينَ أُوتُوا نَصِيبًا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وَقَالَتْ طَائِفَةٌ مِنْ أَهْلِ الْكِتَب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كَيْفَ يَهْدِي اللهُ قَوْمًا كَفَرُوا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تُطِيعُوا فَرِيقًا مِنَ الَّذِينَ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إِذْ هَمَّت طَاهِفَتَانِ 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مَنْ يُرِيدُ الْأَخِرَةَ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 قَدْ أَهَمَّتْهُمْ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الَّذِينَ اسْتَجَابُوا لِلَّهِ وَالرَّسُول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الَّذِينَ قَالُوا إِنَّ اللَّهَ فَقِيرٌ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الَّذِينَ قالُوا إِنَّ الله عَهِدَ إِلَيْنَا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 كُفُّوا أَيْدِيَكُمْ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إلَّا الَّذِينَ يَصِلونَ إلَى قَوْمٍ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سَتَجِدُونَ ءَاخَرِينَ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المُسْتَضْعَفِينَ مِنَ الرِّجَالِ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وَلَا تُجَدِلْ عَنِ الَّذِينَ يَخْتَانُونَ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وَيَسْتَفْتُونَكَ فِي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يَسْتَفْتُونَكَ قُل اللهُ يُفْتِيكُمْ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يَسْئَلُونَكَ مَاذَا أُحِلَّ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قَوْمٌ أَن يَبْسُطُوا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قَوْمًا جَبَّارِينَ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إِنَّمَا جَزَؤُا الَّذِينَ يُحَارِبُونَ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هَادُوا سَمَّعُونَ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 يُحِبُّهُمْ وَيُحِبُّونَهُ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وَإِذَا سَمِعُوا مَا أُنْزِلَ إِلَى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وَإِذْ أَوْحَيْتُ إِلَى الْحَوَارِيِّينَ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الَّذِينَ كَفَرُوا إِنْ هَذَا إِلَّا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وَإِذْ قَالُوا اللَّهُمَّ إِنْ كَانَ هَذَا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سَأُنزِلُ مِثْل ما أنزل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وَلَا تَطْرُدِ الَّذِينَ يَدْعُونَ رَبهم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مَا أَنْزَلَ اللهُ عَلَى بَشَرٍ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نُؤْمِنَ حَتَّى نُؤْتَى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عَلَى قَوْمٍ يَعْكُفُونَ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وَممَّنْ خَلَقْنَا أُمَّةٌ يَهْدُونَ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يَسْتَلُونَكَ عَن الأَنْفَالِ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يَأَيُّهَا النَّبِيُّ قُلْ لِمَن فِي أَيْدِيكُمْ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إِلَّا الَّذِينَ عَنهَدْتُمْ مِنَ الْمُشْرِكِينَ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وَيَتُوبُ اللَّهُ عَلَى مَنْ يَشَاءُ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الَّذِينَ إِذَا مَا أَتَوْكَ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وَالْمُؤلَّفَةِ قُلُوبُهُمْ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وَمِنَ الْأَعْرَابِ مَنْ يَتَّخِذُ مَا يُنْفِقُ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وَالسَّبِقُونَ الْأَوَّلُونَ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وَءَاخَرُونَ اعْتَرَفُوا بِذُنُوبِهِمْ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وَءَاخَرُونَ مُرْجَوْنَ لأَمْرِ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ءَامَنَ مَعَهُ إِلَّا 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وَلَقَدْ جَاءَتْ رُسُلُنَا إِبْرَاهِيمَ بِالْبُشْرَى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وَقَالَ نِسْوَةٌ فِي الْمَدِينَةِ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إِنَّا كَفَيْنَكَ الْمُسْتَهْزِمِينَ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ثُمَّ إِنَّ رَبَّكَ لِلَّذِينَ هَاجَرُوا مِن بَعْدِ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سَيَقُولُونَ ثَلَاثَةٌ رَابِعُهُم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 وَذُرِّيَّتَهُ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لِمَسْكِينَ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عَلَى قَوْم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 عِنْدَهَا قَوْماً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اللَّهُ يَصْطَفِي مِنَ الْمَلَائِكَةِ رُسُلًا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وَأَعَانَهُ عَلَيْهِ قَوْمُ ءَاخَرُونَ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لشِرْذِمَةُ قَلِيلُون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قَالَتُ يَأَيُّهَا الْمَلَؤُاْ أَفْتُوني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أَحَسِبَ النَّاسُ أَن يُتْرَكُوا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جَاءَتْكُمْ جُنودٌ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قَضَی نَحْبَهُ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وَأَنْزَلَ الَّذِينَ ظَهَرُوهُمْ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مَؤْمِنَةٌ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وانْطَلَقَ الْمَلُّا مِنْهُمْ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 مَنْ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أَلِهَتُنَا خَيْرٌ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نَفَرًا مِنَ الْجِنِّ يَسْتَمِعُونَ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صَبَرَ أُوْلُوا الْعَزْمِ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يَسْتَبْدِلْ قَوْمًا غَيْرَكُمْ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إِنَّ الَّذِينَ يُنَادُونَكَ مِنْ وَرَاءِ الْحُجُرَاتِ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قَالتْ الْأَعْرَابُ ءَامَنَّا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هُوَ الَّذِي أَخْرَجَ الَّذِينَ كَفَرُوا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أَصْحَبُ الْجَنَّةِ هُمُ الْفَائِزُونَ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قُتِلَ أَصْحَبُ الأُخْدُودِ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بِأَصْحَب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وَإِذْ فَرَقْنَا بكُمُ الْبَحْرَ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وَإِذْ قُلْنَا ادْخُلُوا هَذِه الْقَرْيَةَ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مُبْتَلِيكُمْ بِنَهَرٍ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الطَّيْرِ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كَهَيْئَةِ الطَّيْرِ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الْقَرْيَةِ الظَّالِمِ أَهْلُهَا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كَوْكَبًا 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سَأُوريكُمْ دَاوَ الْفَاسِقِين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وَسْئَلْهُمْ عَنِ الْقَرْيَةِ الَّتِي كَانَتْ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وَإِذْ نَتَقْنَا الْجَبَلَ فَوْقَهُمْ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لَمَسْجِدُ أُسِّسَ عَلَى التَّقَوى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كَوْكَبًا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غَيبَتِ الْجُبِّ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وَلَقَدْ جَعَلْنَا فِي السَّمَاءِ بُرُوجًا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وَجَاءَ أَهْلُ الْمَدِينَةِ يَسْتَبْشِرُونَ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بَلَدٍ لَمْ تَكُونُوا بَالِغِيه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وَبِالنَّجم هُمْ يَهْتَدُونَ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وَكَلْبُهُمْ بَسِطٌ ذِرَاعَيْهِ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بِوَرِقِكُمْ هَذه إِلَى الْمَدِين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أَبْلُغَ مَجْمَعَ الْبَحْرَيْنِ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أَتَيَا أَهْلَ 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مَكَاناً قَصِيَّا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رَبُّكِ تَحْتَكِ سَرِيًّا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فَاقْذِفيه في الْيَمٌ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 الَّتي بركنا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الْقَرْیَةِ الَّتِي كَانَتْ عَمَلُ الخَبيثَ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يَرتُهَا عِبادِي الصَّالِحُونَ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اوَيْنَهُمَا إِلَى ربوة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وَهُوَ الَّذِي مَرَجَ الْبَحْرَيْنِ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وَكُنُوزٍ وَمَقَام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وَادِ النَّمْلِ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أُمَمٌ أَمْثَالُكُمْ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الْهُدْهُدَ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وجِئْتُكَ مِنْ سَبَإٍ بِنإٍ 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وَدَخَلَ الْمَدِينَةَ عَلَى غَفْلَةٍ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لَرَادُكَ إِلَى مَعَادٍ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غُلِبَت الرُّومُ في أَدْنَى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دَابَّةُ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أَصْحَبُ القَرْيَةِ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وَفَدَيْنَهُ بِذِبْحٍ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فَنَبَذْتَهُ بِالْعَرَاءِ وَهُوَ سَقِيمٌ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رَجُلٍ مِنَ الْقَرْيَتين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الْأَنْهَارُ تَجْرِي مِنْ تَحْتِي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يُنَادِ الْمُنَادِ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وَالْبَيْتِ الْمَعْمُور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وَالَّذِينَ تَبَوَّءُو الدَّارَ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بِالْخُنَّسِ الْجَوارِ الْكُنَّس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الَّذِين جَابُوا الصِّخْرَ بِالْوَادِ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بِأَصْحَب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وَوَعَدْنَا مُوسَى ثَلَاثِينَ لَيْلَةً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الْحَجِّ أَشْهُرُ مَعْلُومَتٌ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يَسْئَلُونَكَ عَن الشَّهْرِ الْحَرام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 وَلَا الشَّهْرَ الحَرَامَ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لَكُمْ عَلَى فَتْرَةٍ مِنَ الرُّسُلِ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الْفُرْقَانِ يَوْمَ الْتَقَى الْجَمْعَانِ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فَسِيحُوا في وَيَوْمَ حُنَيْنٍ الْأَرْضِ أَرْبَعَةَ أَشْهُرٍ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يَقْرَبُوا الْمَسْجِدَ الحَرامَ بَعْدَ عَامِهِمْ هَذَا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 فِي السِّجْنِ بِضْعَ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بَعْدِ 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قَالَ مَوْعِدُكُمْ يَوْمُ الزِينَةِ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وَيَذكُرُوا اسْمَ اللهِ في أَيَّامٍ مَعْلُومَةٍ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عَذَابٌ يَوْمٍ الظُلَّةِ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عَلَى حِينِ غَفْلَةٍ مِنْ أَهْلِهَا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خَلَقَ الْأَرْضَ فِي يَوْمَيْنِ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أَرْبَعَةِ أَيَّامٍ سَواءٌ للسائلين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فَقَضَهُنَّ سَبعَ سَمَوَاتٍ فِي يَوْمَيْن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إِنَّا أَنزَلْتَهُ فِي لَيْلَةٍ مُبْرَكَةٍ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نَحْسٍ مُسْتَمِرٌ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لَيَالٍ وَثَمَانِيَةَ أَيَّامٍ حُسُومًا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والشَّفْعِ وَالوَتْر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وَاللَّيلِ إِذَا 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أَلْقَى إِلَيْكُمُ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لِيُضِيعَ إِيمَنَكُمْ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وَمِنَ النَّاسِ مَنْ يُعْجِبُكَ قَوْلُهُ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وَيُرْسِلُ الصَّوَاعِقَ فَيُصِيبُ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وَلَا تَجْعَلُوا اللَّهَ عُرْضَةً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يَأَيُّهَا الَّذِينَ ءَامَنُوا شَهَادَة بَيْنَكُمْ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وَمَنْ يُطِعِ اللَّهَ وَالرَّسُولَ فَأَوْلَئِكَ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وَمَا كَانَ 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خَطَأَ</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يَأَيُّهَا الَّذِينَ ءَامَنُوا لَا تَسْأَلُوا عَنْ أَشْيَاءَ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إلَّا الَّذِينَ 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مُنْقَلَبٍ يَنْقَلِبُون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وَمِنَ النَّاسِ مَنْ يَشْرِي نَفْسَهُ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إِنَّ اللَّهَ يَأْمُرُكُمْ أَنْ تُؤَدُّوا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وَالْخَمِسَةُ أَنَّ لَعْنَتَ اللَّهِ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أَغْفَلْنَا قَلْبَهُ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وَلَا تَتَمنَّوا مَا فَضْلَ اللهُ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فَإنْ طَلْقَها فَلا تَحِلُّ لَهُ مِنْ بَعْدُ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9762_73880"/>
      <w:bookmarkStart w:id="267" w:name="pg9762_73880"/>
      <w:bookmarkEnd w:id="267"/>
    </w:p>
    <w:p>
      <w:pPr>
        <w:pStyle w:val="Heading3"/>
        <w:numPr>
          <w:ilvl w:val="2"/>
          <w:numId w:val="1"/>
        </w:numPr>
        <w:rPr/>
      </w:pPr>
      <w:bookmarkStart w:id="268" w:name="pg9762_73880"/>
      <w:bookmarkStart w:id="269" w:name="__RefHeading___Toc9051993_2870459653"/>
      <w:bookmarkStart w:id="270" w:name="_Toc89"/>
      <w:bookmarkEnd w:id="268"/>
      <w:bookmarkEnd w:id="269"/>
      <w:r>
        <w:rPr/>
        <w:t>2</w:t>
      </w:r>
      <w:r>
        <w:rPr>
          <w:rtl w:val="true"/>
        </w:rPr>
        <w:t xml:space="preserve"> - </w:t>
      </w:r>
      <w:r>
        <w:rPr>
          <w:rtl w:val="true"/>
        </w:rPr>
        <w:t>فهرس الأحاديث</w:t>
      </w:r>
      <w:bookmarkEnd w:id="270"/>
    </w:p>
    <w:p>
      <w:pPr>
        <w:pStyle w:val="BookText"/>
        <w:rPr/>
      </w:pPr>
      <w:r>
        <w:rPr>
          <w:rFonts w:ascii="Amiri" w:hAnsi="Amiri" w:eastAsia="Amiri" w:cs="Amiri"/>
          <w:color w:val="111111"/>
          <w:sz w:val="28"/>
          <w:sz w:val="28"/>
          <w:szCs w:val="28"/>
          <w:rtl w:val="true"/>
          <w:lang w:bidi="ar-SA"/>
        </w:rPr>
        <w:t>أنا عند ظن عبدي 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إن أول ما أنزل الله على نبيه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ما نزلت سورة البقرة والنساء إلَّا وأنا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صوم 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حديث إسلام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حدیث نزول فاتحة الكتاب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ما كان يأيها الذين آمنوا أنزل بالمدينة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علمنا المستقدمين 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الروح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حديث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الروم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حديث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من سورة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نحيي الموتى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اتقوا الله وآمنوا برسوله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أزواجكم وأولادكم عدوَّا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في ثلاثة أمكنة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المائدة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حديث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التيمم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الأنفال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تستغيثون ربكم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آمنوا أن يستغفروا للمشركين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خصمان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المنافقين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القبلة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خواتم سورة البقرة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الثلاثة الذين خُلّفوا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قل لأزواجك وبناتك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كف أيديهم عنكم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حديث الكلالة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ائذن لي ولا تفتني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براءة عائشة في سورة النور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يأتل أولوا الفضل منكم والسعة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غزوة الخندق في سورة الأحزاب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على الرسول عليه السلام وهو عند عائشة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الكوثر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اللعان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من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من سور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والساعة أدهى وأمر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تحريم الخمر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آية نزلت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سورة نزلت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القبلة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لمن يؤمن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في المنافقين فئتين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حدیث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 وخواتيم سورة البقرة</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 والنجم إذا هوى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على إبراهيم مما أنزل على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في أول سورة الجمعة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الحديث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إنا أرسلناك شاهدا ومبشّرا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حديث السبع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على الرسول مما أنزل على موسى 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على الرسول مما أنزل على سليمان 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البسملة أول كل سورة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مفرّقاً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الأحاديث في بيان ما نزل من السور جملة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الأحاديث في كيفية نزول القرآن من اللوح المحفوظ</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حديث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إبراهيم والتوراة والإنجيل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ما كان ينزل من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كيفيات الوحي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الأحرف التي نزل القرآن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الأحاديث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البسملة أول كل سورة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حديث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نستعينك ونستهديك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الأحاديث الواردة في قراءات النبي صلى الله عليه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الحديث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 من حي فهو ميت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 الصدقة لغني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بسيفهما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سورة الأحزاب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مائتي آية</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كانت تعدّ سورة الأحزاب؟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إذا أوحي إليه أتيناه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أمرني أن أقرأ عليك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سورة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رفعت</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رجلان سورة أقرأهما رسول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بئر أصحاب معونة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أنزل عشر رضعات معلومات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الحديث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أعظم سورة في القرآن الفاتحة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آي القرآن آية الكرسيّ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بأفضل آية في كتاب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على خمسة أوجه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إني أوتيت القرآن ومثله معه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أبو بكر بقتل أهل اليمامة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حذيفة بن اليمان قدم على عثمان</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اليهود قالوا للنبي صلى الله عليه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الحديث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9762_73886"/>
      <w:bookmarkStart w:id="272" w:name="pg9762_73886"/>
      <w:bookmarkEnd w:id="272"/>
    </w:p>
    <w:p>
      <w:pPr>
        <w:pStyle w:val="Heading3"/>
        <w:numPr>
          <w:ilvl w:val="2"/>
          <w:numId w:val="1"/>
        </w:numPr>
        <w:rPr/>
      </w:pPr>
      <w:bookmarkStart w:id="273" w:name="pg9762_73886"/>
      <w:bookmarkStart w:id="274" w:name="__RefHeading___Toc9051995_2870459653"/>
      <w:bookmarkStart w:id="275" w:name="_Toc90"/>
      <w:bookmarkEnd w:id="273"/>
      <w:bookmarkEnd w:id="274"/>
      <w:r>
        <w:rPr/>
        <w:t>3</w:t>
      </w:r>
      <w:r>
        <w:rPr>
          <w:rtl w:val="true"/>
        </w:rPr>
        <w:t xml:space="preserve"> - </w:t>
      </w:r>
      <w:r>
        <w:rPr>
          <w:rtl w:val="true"/>
        </w:rPr>
        <w:t>فهرس الأعلام المترجَم لهم</w:t>
      </w:r>
      <w:bookmarkEnd w:id="275"/>
    </w:p>
    <w:p>
      <w:pPr>
        <w:pStyle w:val="BookText"/>
        <w:rPr/>
      </w:pPr>
      <w:r>
        <w:rPr>
          <w:rFonts w:ascii="IRNazanin" w:hAnsi="IRNazanin" w:eastAsia="IRNazanin"/>
          <w:color w:val="111111"/>
          <w:sz w:val="28"/>
          <w:sz w:val="28"/>
          <w:szCs w:val="28"/>
          <w:rtl w:val="true"/>
          <w:lang w:bidi="fa-IR"/>
        </w:rPr>
        <w:t>ابراهیم النخعي</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ابن أبي خيثمة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ابن جابر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ابن جرير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ابن خير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ابن خيرون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مقسم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ابن ذكوان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ابن سنان الخفاجي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يزيد بن القعقاع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حنيفة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حيّان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السعادات 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شامة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أبو عبيدة معمر بن المثني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أبو عبيد القاسم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أبو عمرو بن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أبو الحسن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أبو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أبو العباس المهدوي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أبو الفضل 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أبو الفضل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أبو القاسم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أبو الكرم الشهرزوري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أبو الليث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الكافيجي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الكواشي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الدين بن عبد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الماتريدي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الدين 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بدر الدین بن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بن أنس</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بهاء الدين السبكي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تاج الدين السبكي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بركات الصعيدي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تقي الدين السبكي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خلاد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رویس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 الدين العراقي</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 بن أبي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 بن وثاب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صلاح الدين 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 بن يعمر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ضياء الدين 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9762_73890"/>
      <w:bookmarkStart w:id="277" w:name="pg9762_73890"/>
      <w:bookmarkEnd w:id="277"/>
    </w:p>
    <w:p>
      <w:pPr>
        <w:pStyle w:val="Heading3"/>
        <w:numPr>
          <w:ilvl w:val="2"/>
          <w:numId w:val="1"/>
        </w:numPr>
        <w:rPr/>
      </w:pPr>
      <w:bookmarkStart w:id="278" w:name="pg9762_73890"/>
      <w:bookmarkStart w:id="279" w:name="__RefHeading___Toc9051997_2870459653"/>
      <w:bookmarkStart w:id="280" w:name="_Toc91"/>
      <w:bookmarkEnd w:id="278"/>
      <w:bookmarkEnd w:id="279"/>
      <w:r>
        <w:rPr/>
        <w:t>4</w:t>
      </w:r>
      <w:r>
        <w:rPr>
          <w:rtl w:val="true"/>
        </w:rPr>
        <w:t xml:space="preserve"> - </w:t>
      </w:r>
      <w:r>
        <w:rPr>
          <w:rtl w:val="true"/>
        </w:rPr>
        <w:t>فهرس المراجع</w:t>
      </w:r>
      <w:bookmarkEnd w:id="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أولى، الهند،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أولى، الهند،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حجة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مشكل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ط ثانية، القاهرة،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ثانية،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في القراءات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علي محمد الضباع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تحبير التيسير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الصادق قمحاوي، وعبد الفتاح القاضي، ط أولى،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عارضة الأحوذي بشرح صحيح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الفتاح في شرح 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التلخيص، 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السعادات 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الزاوي؛ ومحمود الطناحي، عيسى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السعادات 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الأصول في أحاديث الرسول،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الأرناؤوط، ط أولى،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العصور بمصر،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سزكين، ط 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هبة الله بن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ثانية، الحلبي،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أبادي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 البديعي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الطناحي، وعبد الفتاح الحلو،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القاهرة،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 في طبقات اللغويين والنحاة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الحلبي،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معترك الأقران في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 دار الكتاب العربي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المنذري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الدين الألباني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القاهرة،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إنباء الرواة على أنباء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الأفراح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التلخيص،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عمر، مكتبة وهبة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تطور وتاريخ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الدين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رشيد رضا،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المتعال الصعيدي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 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ومحمود فهمي حجازي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الطاهر 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القاهرة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علي 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9762_73894"/>
      <w:bookmarkStart w:id="282" w:name="pg9762_73894"/>
      <w:bookmarkEnd w:id="282"/>
    </w:p>
    <w:p>
      <w:pPr>
        <w:pStyle w:val="Heading3"/>
        <w:numPr>
          <w:ilvl w:val="2"/>
          <w:numId w:val="1"/>
        </w:numPr>
        <w:rPr/>
      </w:pPr>
      <w:bookmarkStart w:id="283" w:name="pg9762_73894"/>
      <w:bookmarkStart w:id="284" w:name="__RefHeading___Toc9051999_2870459653"/>
      <w:bookmarkStart w:id="285" w:name="_Toc92"/>
      <w:bookmarkEnd w:id="283"/>
      <w:bookmarkEnd w:id="284"/>
      <w:r>
        <w:rPr/>
        <w:t>5</w:t>
      </w:r>
      <w:r>
        <w:rPr>
          <w:rtl w:val="true"/>
        </w:rPr>
        <w:t xml:space="preserve"> - </w:t>
      </w:r>
      <w:r>
        <w:rPr>
          <w:rtl w:val="true"/>
        </w:rPr>
        <w:t>فهرس الموضوعات</w:t>
      </w:r>
      <w:bookmarkEnd w:id="285"/>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أهمية كتاب التحبير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تحقيق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فهرس الأنواع التي اشتمل عليها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معنى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معني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النوع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والمدني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النوع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الحضري والسفري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النوع 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النهاري والليلي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النوع 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الصيفي والشتائي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النوع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النوع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النوع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النوع الثاني عشر والثالث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وآخر ما 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تاريخ نزوله عاماً وشهراً ويوماً وساعة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الخامس عشر والسادس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فيه ولم ينزل على أحد قبل النبي، وما أنزل منه على بعض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النوع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نزوله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النوع الثامن عشر والتاسع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مفرّقاً وما نزل جمعاً</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النوع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النوع الحادي والثاني والثالث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والآحاد والشاذ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النوع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النبي صلى الله عليه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النوع الخامس والسادس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والحفاظ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النوع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النوع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والنازل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النوع 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النوع الثلاثون والحادي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النوع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النوع 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النوع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الهمز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النوع 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الإدغام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النوع السادس والثلاثون والسابع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الإخفاء والإقلاب</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النوع 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الحروف</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النوع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النوع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النوع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النوع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النوع الثالث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الترادف</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النوع الرابع والأربعون والخامس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السابع والثامن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والمبين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النوع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النوع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النوع الحادي والخمسون والثاني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والتعريض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النوع 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الباقي على عمومه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النوع الرابع والخمسون والخامس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 والذي أريد به 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النوع السادس والخمسون والسابع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 فيه الكتاب السنة وما خصّت فيه السنة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النوع الثامن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المؤوَّل</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النوع التاسع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النوع الستون والحادي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النوع الثاني والستون والثالث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النوع الرابع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به واحد ثم نسخ</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النوع 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واجباً على واحد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النوع السادس والستون والسابع والستون والثامن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 والإطناب والمساواة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النوع التاسع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الأشباه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النوع السبعون والحادي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والوصل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النوع 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النوع 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النوع الرابع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بالموجب</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النوع 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النوع 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النوع 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الثامن والسبعون والتاسع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والاستخدام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النوع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 والنشر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النوع الحادي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النوع 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والغايات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النوع الثالث والرابع والخامس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القرآن وفاضله ومفضوله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النوع السادس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النوع السابع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النوع الثامن والثمانون والتاسع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القارىء والمقرىء</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النوع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المفسِّر</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النوع الحادي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يُقبل تفسيره ومن 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النوع الثاني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النوع الثالث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المفسّرين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النوع 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النوع الخامس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النوع السادس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الآي والسّور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النوع السابع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النوع الثامن والتسعون والتاسع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النوع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النوع الحادي والمائة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نزل فيهم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النوع الثاني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وفاة جبريل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 المترجّم لهم</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w:t>
      </w:r>
      <w:r>
        <w:rPr>
          <w:rFonts w:eastAsia="IRNazanin" w:cs="IRNazanin"/>
          <w:color w:val="111111"/>
          <w:sz w:val="28"/>
          <w:szCs w:val="28"/>
          <w:lang w:bidi="fa-IR"/>
        </w:rPr>
        <w:t>511</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والحمد لله أولاً وأخيراً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بعيد منتصف ليلة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الثاني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في أخبار مصر والقاهرة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إبراهيم، ط أولى، الحلبي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التحدُّث بنعمة الله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اليزابيث ماري سارتين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العربية الحديثة بمصير ص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عنه في حسن المحاضرة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شيوخي الكبير ويسمي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حاطب ليل وجارف سبيل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بالكافيجي لكثرة اشتغاله بالكافية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توفي سنة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وقد رُزِق السّيوطي التَّبحُّر في علوم التفسير، والحديث، والفقه، والنحو، والمعاني، والبيان، والبديع، وأصول الفقه، والجَدَل، والتصريف، والإنشاء، والترسُّل، والفرائض، والقراءات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معترك الأقران في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البجاوي ص ط وما بعدها، ومقدمة الإتقان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ط أولي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صي من معترك الأقران، ج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مجموعات للسّيوطي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أضفتها إلى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الطباعة المحمدية، ط أولى،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الجليل للعبد الذليل</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التحدُّث بنعمة الله للسيوطي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هذا الكتاب الذي يراه الدَّارسون للمرَّة الأولى</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اسم الكتاب كما ورد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التحدث بنعمة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محقق الكتاب أطلق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معترك الأقران في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ذاكِراً أن ذلك هو اسم الكتاب في المخطوطتين اللتين اعتمد عليهما في تحقيقه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معترك الأقران،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البجاوي</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الصفحات الأولى من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جلال الدين البُلقيني أخو علم الدين البلقيني</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في مقدمة الإتقان وفي حسن المحاضرة، والتحدث بنعمة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والتحبير في علوم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المخطوطتين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التحبير في علم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والتحدث بنعمة الله، ص </w:t>
      </w:r>
      <w:r>
        <w:rPr>
          <w:rFonts w:eastAsia="IRNazanin" w:cs="IRNazanin"/>
          <w:b w:val="false"/>
          <w:bCs w:val="false"/>
          <w:i w:val="false"/>
          <w:iCs w:val="false"/>
          <w:color w:val="333333"/>
          <w:sz w:val="20"/>
          <w:szCs w:val="20"/>
        </w:rPr>
        <w:t>111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بالقاهرة سنة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وألف في الحديث والفقه الشافعي والأصول، وتوفي سنة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للسّيوطي كتابٌ ثالثٌ مطبوع في علوم القرآن غير الكتابين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التحبير، والإتقان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معترك الأقران في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أفرده للحديث عن إعجاز القرآن في خمسة وثلاثين وجهاً، وقد اشتمل علي كثير ممَّا جاء في الكتابين السابقين لذا انتفعنا به مع الإتقان في كثير من مراجعة الموضوعات الغامضة والمجملة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تحدث السّيوطي عن الفنون البديعية في الآية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الجليل للعبد الذليل، وتوجد هذه الصفحات مع صفحات أُخرى في علوم مختلفة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مجموعات للسيوطي</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البديع مع تحقيق فتح الجليل للسيوطي، ط أولي،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فتحي فريد</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الجامعة الأزهرية في رواق الأعجام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ذلك معروفاً في الوقت الذي كتبت فيه النسخة، ويبدو أنها تعليق لأحد ملاك الكتاب بعد الوقت الذي كتب فيه بفترة طويلة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أي عدد أوراقها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10/1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تبدأ بعدِ الأنواع التي اشتملت عليها ابتداء بالنوع الأول والثاني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المكي والمدني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وانتهاءٌ بالنوع الثاني بعد المائة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ويتلو ذلك تعريف موجز بالمؤلف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تدخل المخطوطة في ملكه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إسماعيل بن عبدالله الدركزلي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دخلت المخطوطة في حوزته بالشراء الشرعي المشتمل على الإيجاب والقبول في منتصف جمادى الآخرة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وصحبه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أُفُقَا المشرق والمغرب لأن الليل والنهار يخفقان فيهما</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تتطرَّق</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الأنام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التعريف به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مواقع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مقدمة الإتقان </w:t>
      </w:r>
      <w:r>
        <w:rPr>
          <w:rFonts w:eastAsia="IRNazanin" w:cs="IRNazanin"/>
          <w:b w:val="false"/>
          <w:bCs w:val="false"/>
          <w:i w:val="false"/>
          <w:iCs w:val="false"/>
          <w:color w:val="333333"/>
          <w:sz w:val="20"/>
          <w:szCs w:val="20"/>
        </w:rPr>
        <w:t>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والنيِّف الزيادة، وكل ما زاد على العقد فهو نيِّف حتى يبلغّ العقد المثاني</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السَّعادات أثير الدين بن الأثير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مقدمة نهايته وهو الأصوب،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السعادات 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وأبو السعادات بن الأثير هو أحد أبناء الأثير الثلاثة، ومن تصانيفه غير الكتاب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في أحاديث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والبديع في شرح الفصول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بالموصل سنة ستٍّ وستمائة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 الاثنين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الشتيت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كألف وألفين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الأليف</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الطلع وغطاءُ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174/4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الأنسب</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التحبير في علوم التفسير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المكي والمدني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الحضري والسفري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نزل على الرسول عليه الصلاة والسلام ولم ينزل على أحد من لأنبیاء قبله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نزل على الأنبياء قبل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نزل جمیعا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أضفته وزدته على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الدين البلقيني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 العلوم في مواقع النجوم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المتواتر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النَّبيّ صلى الله عليه وسلم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الأنواع متعلقة بالسَّند وزوائدي منها ثلاثة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الأنواع المتعلقة بالأداء تبدأ بالنوع الثلاثين وتنتهي بالثامن والثلاثين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والأربعون المحكم، الخامس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والخمسون الكتابة، الثاني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التعريض</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بالألفاظ وهو 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فالمتعلقة بالألفاظ تبدأ بالنوع التاسع والثلاثين وتنتهي بالنوع الثاني والخمسين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والباقي على عمومه بإسقاط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فهي تبدأ بالنوع الثالث والخمسين وتنتهي بالنوع الخامس والستين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اعتبر کلَّا من الإيجاز والإطناب والمساواة نوعاً مستقلاً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كلا منهما نوعاً مستقلَّا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الوصل والفصل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والسبعون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المطابقة والمجانسة والموافقة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التورية والاستخدام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جعلهما نوعين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والتسعون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وبعده النوعان التاليان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والمائة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نزل فيهم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 وكذلك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وحبَّذا ذلك اتكالا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زاده على ما ذكره جلال الدين البلقيني</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وسفرت المرأة عن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النقاب</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وكشف المغطَّى كالتفسير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 الطبيب إلى الماء كالتفسيرة، أو هي البَوْل كما يُستدلُّ به على المرض، أو هي مُولَّده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ثانية</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اصطلاحهم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حيَّان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بن علي بن يوسف بن حيّان الإِمام أثير الدين أبو حيّان الأندلسي الغرناطي نحويُّ عصره ولغويّه ومفسَره ومحدَثه ومقرئه ومؤرخه وأديبه، وهو صاحب البحر المحيط في التفسير، وغيره من المصنفات وتوفي سنة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القراءات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متن علم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متن اللغة، وفي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تحمل عليها حالة التركيب</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لأبي حيان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لفظ يتوجَّه إلى معان مختلفة إلى واحد منها بأظهر ما عنده من الأدلة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والماتريدي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محمد بن محمد الماتريدي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تأويلات القرآن المتوفي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Pr>
        <w:t>243:1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تأويل بالرأي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وقرأت الشيء قرآنا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 وضممت بعضه إلى بعض، 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قرأتْ هذه الناقةُ سَلَّى قطُّ، وما قرأتْ جنينا، أي لم تضم رحمها على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والجوهري هو إسماعيل بن حماد صاحب الصحاح، كان إماماً في اللغة والأدب، وقد توفي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حدود الأربعمائة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أبي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اسم كتاب الله خاصٍّة، ولا يسمى به شيء من سائر الكتب غيره وإنما سمي قرآناً لأنه يجمع السور فيضمها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للباقلاني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عبدالمنعم خفاجي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على قدر المعجز من القرآن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البيت في الديوان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من القرآن بإسقاط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الهمزة الثانية لتحركها وانفتاح ما قبلها،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آاِية بمدِّ الهمزة الأولى وكسر الهمزة الثانية وحذفت الهمزة الثانية تخفيفاً للكلمة المهموزة بهمزتين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آاِية كقائلة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والفصل وآخر الآية قد يكون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آية لأنها عَجَبُ يعجزِ البشر عن التكلم بمثلها، واختلف النحويون في أصل آية، فقال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أبیة على فَعَلة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أكمة وشجرة، فلما تحركت الياء وانفتح ما قبلها انقلبت ألفاً فصارت آية بهمزة بعدها مدّة، وقال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آيِيَة على وزن فاعِلة مثل آمنة فقلبت الياء ألفاً لتحركها وانفتاح ما قبلها، ثم حذفت لالتباسها بالجمع، وقال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أيّية بتشديد الياء الأولى فقلبت ألفاً كراهة للتشديد فصارت آية وجمعها آي وآيات وآياء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يقول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بالدَّاني لنزوله بدانية، ولد سنة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وتوفي بدانية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نصف شوال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القراءات السبع وطرقها المشهورة والغريبة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إيجاز البيان في قراءة 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رسم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المحتوى في القراءات الشواذ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وطبقات الحفاظ </w:t>
      </w:r>
      <w:r>
        <w:rPr>
          <w:rFonts w:eastAsia="IRNazanin" w:cs="IRNazanin"/>
          <w:b w:val="false"/>
          <w:bCs w:val="false"/>
          <w:i w:val="false"/>
          <w:iCs w:val="false"/>
          <w:color w:val="333333"/>
          <w:sz w:val="20"/>
          <w:szCs w:val="20"/>
        </w:rPr>
        <w:t>429/1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وحدها آية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أفرده بالتصنيف جماعة، منهم مكّي والعز الديريني، ومن فوائد معرفة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بالمتأخِّر، فيكون ناسخاً أو مخصِّصاً، على رأي من يري تأخير المخصِّص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نزل بالأسفار لا يُطلق عليه مكي ولا 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يحتكم إلى الهجرة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والنساء والمائدة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والقتال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الحشر، الممتحنة، الصف، الجمعة، المنافقون، التغابن، الطلاق</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للناس في المكي والمدني اصطلاحات ثلاثة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بدل نصفها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الحسن الحصَّار في كتابه 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باتفاق عشرون سورة والمختلف فيه اثنتا عشرة سورة وما عدا ذلك مكي باتفاق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الإتقان ولعله الأصوب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 وِّلت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ذلك البيت في الاتقان، وذكر محقق الكتاب أنه موجود بحاشية الأصل، وأن المؤلف نَبُه إلى وجوده في التحبير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وتوبة الله إن عُدُّت فسادسةٌ</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بسورة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وحذف التاء لضرورة النظم، ولا يراد بها سورة التغابن التي جاء فيها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يَجْمَعُكُم ليَوْمِ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يناقض ما يأتي بعد في النظم من جعله التغابن من المختلف فيه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التغابن والتطفيف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الحافظ شيخ خراسان أبو بكر أحمد بن الحسين بن علي، ومن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والصغرى وشعب الإيمان، والأسماء والصفات وغيرها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وهو أصوب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أنزل الله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 وتولَّى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فقط </w:t>
      </w:r>
      <w:r>
        <w:rPr>
          <w:rFonts w:eastAsia="IRNazanin" w:cs="IRNazanin"/>
          <w:b w:val="false"/>
          <w:bCs w:val="false"/>
          <w:i w:val="false"/>
          <w:iCs w:val="false"/>
          <w:color w:val="333333"/>
          <w:sz w:val="20"/>
          <w:szCs w:val="20"/>
        </w:rPr>
        <w:t>25/1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ساقطة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وموجودة بالإتقان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وفي البرهان بعد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193/1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وطن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وبني اسرائيل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سرة غافر</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 بعد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وبعد الملائكة مريم، ولا شيء بعد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أولى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ابراهيم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البيهقي</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 من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 والأعراف وكهيعص فيما نزل بمكة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البيهقي</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مقاتل بن حيان النبطي أبو بسطام البلخي، روى عن سعيد بن المسيب، والشعبي والحسن، وقتادة، ومجاهد، وطائفة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القاسم أبو بكر ابن الأنباري النحوي اللغوي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والأضداد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والمذكر والمؤنث وأدب الكاتب والمقصور والممدود وغيرها المتوفي سنة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ببغداد بغية الوعاة </w:t>
      </w:r>
      <w:r>
        <w:rPr>
          <w:rFonts w:eastAsia="IRNazanin" w:cs="IRNazanin"/>
          <w:b w:val="false"/>
          <w:bCs w:val="false"/>
          <w:i w:val="false"/>
          <w:iCs w:val="false"/>
          <w:color w:val="333333"/>
          <w:sz w:val="20"/>
          <w:szCs w:val="20"/>
        </w:rPr>
        <w:t>122:1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والمائدة وبراءة والرعد، والنحل، والحج والنور، والأحزاب، ومحمد، والفتح، والحجرات، والحديد، والرحمن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هنا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من حديث أورده البخاري في باب تأليف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عبيد القاسم بن سلام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المصنّف، والأمثال، ومعاني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والمقصور والممدود في القراءات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والمذكر والمؤنث،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والفجر وقد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هو بن موسى بن مردويه الأصبهاني، صاحب التفسير والتاريخ وغير ذلك، وقد توفي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طبقات المفسرين للداودي </w:t>
      </w:r>
      <w:r>
        <w:rPr>
          <w:rFonts w:eastAsia="IRNazanin" w:cs="IRNazanin"/>
          <w:b w:val="false"/>
          <w:bCs w:val="false"/>
          <w:i w:val="false"/>
          <w:iCs w:val="false"/>
          <w:color w:val="333333"/>
          <w:sz w:val="20"/>
          <w:szCs w:val="20"/>
        </w:rPr>
        <w:t>93:1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البخاري هذا الحديث لابن عباس عند الكلام على قوله تعالى من سورة يونس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وَجَاوَزْنَا بِبَني إِسْرَائِيلَ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قدِم النبي صلى الله عليه وسلم المدينة واليهود تصوم عاشوراء فقالوا هذا يومٌ ظهر فيه موسى على فرعون، فقال النبي صلى الله عليه وسلم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أحق بموسى منهم فصوموا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عمرو بن عمرو بن عبد الخالق أبو بكر البزار، حافظ من علماء الحديث بالبصرة له مسندان أحمدهما أحدهما كبير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الزاخر، والثاني صغير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الكبير إمام المحدثين أبو عبدالله محمد بن عبدالله محمد بن حمدويه بن نعيم الضبي الطهماني النيسابوري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وقد توفي الحديث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أولي</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باب التفسير من صحيح مسلم </w:t>
      </w:r>
      <w:r>
        <w:rPr>
          <w:rFonts w:eastAsia="IRNazanin" w:cs="IRNazanin"/>
          <w:b w:val="false"/>
          <w:bCs w:val="false"/>
          <w:i w:val="false"/>
          <w:iCs w:val="false"/>
          <w:color w:val="333333"/>
          <w:sz w:val="20"/>
          <w:szCs w:val="20"/>
        </w:rPr>
        <w:t>162/18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أخرجه مسلم في صحيحه كما سيذكره المؤلف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كما أورده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ط دار الشعب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انس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عُرج بالنبي صلى الله عليه وسلم إلى السماء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على نهر حافتاه قِبابُ اللؤلؤ مُجوَّفا، فقلت ما هذا يا جبريل؟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الترمذي مع اختلاف في بعض الفاظه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السلفية بالمدينة المنورة</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محمد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السلفية بالمدينة المنورة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انهما مدنيتان لأنهما نزلتا في قصة سحر لبيد بنِ الأعصم كما أخرجه البيهقي في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مكية كما جاء في الإتقان </w:t>
      </w:r>
      <w:r>
        <w:rPr>
          <w:rFonts w:eastAsia="IRNazanin" w:cs="IRNazanin"/>
          <w:b w:val="false"/>
          <w:bCs w:val="false"/>
          <w:i w:val="false"/>
          <w:iCs w:val="false"/>
          <w:color w:val="333333"/>
          <w:sz w:val="20"/>
          <w:szCs w:val="20"/>
        </w:rPr>
        <w:t>30:1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أبو القاسم سليمان بن المتوفي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وصاحب المعجم الكبير والأوسط والصغير وغيرها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عبيد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بلد تسمى فرياب بنواحي بلخ وتوفي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ترجمته في طبقات الحفاظ للسيوطي </w:t>
      </w:r>
      <w:r>
        <w:rPr>
          <w:rFonts w:eastAsia="IRNazanin" w:cs="IRNazanin"/>
          <w:b w:val="false"/>
          <w:bCs w:val="false"/>
          <w:i w:val="false"/>
          <w:iCs w:val="false"/>
          <w:color w:val="333333"/>
          <w:sz w:val="20"/>
          <w:szCs w:val="20"/>
        </w:rPr>
        <w:t>301:1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الحق بن غالب بن تمام بن عطية، قدوة المفسرين توفي سنة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لابن شاكر الكتبي </w:t>
      </w:r>
      <w:r>
        <w:rPr>
          <w:rFonts w:eastAsia="IRNazanin" w:cs="IRNazanin"/>
          <w:b w:val="false"/>
          <w:bCs w:val="false"/>
          <w:i w:val="false"/>
          <w:iCs w:val="false"/>
          <w:color w:val="333333"/>
          <w:sz w:val="20"/>
          <w:szCs w:val="20"/>
        </w:rPr>
        <w:t>256:1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أن وهو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أورد صاحب البرهان القول بأن كل شيء نزل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بمكة وكل شيء نزل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بالمدينة وذكر رواته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نص على هذا القول جماعة من أحمد بن حنبل وغيره، وبه قال كثير من المفسرين ونقله عن ابن عباس، وهذا القول إن أخذ على إطلاقه ففيه نظر، فإن سورة البقرة مدنية،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الناس اعبدوا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الناس كلوا مما في الأرض حلالاً 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النساء مدنية، وفيها</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المكي ما نزل بمكة ولو بعد الهجرة، والمدنيّ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بالمدينة</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فإنهن،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سفريتان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يستفتونك قُلْ اللَّهُ يُفتيكُمْ في الكَللَةِ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أَظْلَمُ ممَّن افترى عَلَى اللهِ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آتيناهُمُ الكِتَابَ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آتيناهُم الكِتَابَ يَعْلَمُون أنه مُنزّل من ربك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الإتقان أنه استثنى منها ثلاث آيات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فَلَعَلَّكَ تَارِكُ بَعْضَ مَا يُوحَى إِلَيْكَ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أَفَمَنْ كَانَ عَلَي بَيِّنَةٍ مِنْ رَبِّهِ وَيَتْلُوهُ شَاهِدٌ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وأَقِمُ الصَّلَاةَ طَرَفَي النَّهَار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مدنية إلا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يَزَالُ الَّذِينَ كَفَرُوا تُصِيبُهُمْ بِمَا صَنَعُوا 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هو أبو إسماعيل محمد بن إسماعيل بن يوسف الترمذي السلمي المتوفي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للسيوطي </w:t>
      </w:r>
      <w:r>
        <w:rPr>
          <w:rFonts w:eastAsia="IRNazanin" w:cs="IRNazanin"/>
          <w:b w:val="false"/>
          <w:bCs w:val="false"/>
          <w:i w:val="false"/>
          <w:iCs w:val="false"/>
          <w:color w:val="333333"/>
          <w:sz w:val="20"/>
          <w:szCs w:val="20"/>
        </w:rPr>
        <w:t>263/1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الجوزاء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الجوزاء، والصواب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الموافق لرواية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قتيبة أخبرنا نوح بن قيس الحُدَّاني عن عمرو بن مالك عن أبي الجوزاء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محمد عثمان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الإتقان أن بعضهم استثنى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آتَيْنَاكَ سَبْعاً مِنَ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وقد نزلت هذه الآيات يوم فتح مكة كما في الحديث الذي رواه الترمذي عن أبيّ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محمد عثمان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قتادة بن دعامة بن قتادة عزيز الحافظ أبو الخطاب السّدوسي البصري الضرير الأكمه المقسر، مات بواسط في الطاعون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122:1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البَاطِلَ كَانَ زَهُوقاً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الجامع الصحيح والتاريخ الكبير، والأدب المفرد وغيرها المتوفي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للسيوطي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ولفظ الحديث كما ورد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البخاري ط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عن علقمة عن عبد الله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أنا مع النبي صلى الله عليه وسلم في حَرْثٍ وهو متكِىء على عسيب إذمرَّ اليهود، فقال بعضهم لبعض، سلوه عن الروح،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رابكُمُ إليه،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يستقبلكم بشيء تكرهونه، فقالوا سَلُوه فسألوه عن الروح، فأمسك النبي صلى الله عليه وسلم فلم يردّ عليهم شيئاً فعلِمت أنه يوحي إليه فقمت مقامي، فلما نزل الوحي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ويسألونك عن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والرواية التي ذكرها المؤلف هي رواية الترمذي مع اختصار بعض ألفاظها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وابن كثير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المحدث الحافظ عماد الدين أبو الفداء إسماعيل بن عمر بن كثير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والتاريخ وتخريج أحاديث مختصر ابن الحاجب، وطبقات الشافعية وغير ذلك، وقد توفي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529:1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إلى ما سبق في الإتقان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 إلا فتنة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بن حموش بن محمد بن مختار القيسي المقرىء، صاحب كتاب الرعاية في تجويد القرآن، وتحقيق لفظ التلاوة، توفي بقرطبة سنة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الروم وهو أدق</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أخرجه الترمذي وقال عن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غريب من 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الترمذي الحديث بثلاث روايات لأبي سعيد ولابن عباس وتيار بن مكرم، وعلق على رواية نيار بن مُكرَم التي لم يذكر المؤلف إلا نزراً يسيراً منها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غريب لا نعرفه إلا من حديث عبد الرحمن بن أبي الزَّناد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 عبد الرحمن محمد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وذكر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تتجافى جنوبهم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وأخرجه أبو داود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خير فروة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أصوب</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هجرته،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استثنى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ويرى الذين أوتوا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كما أورده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بنو سَلَمَة في ناجية المدينة فأرادوا النُّقلة إلى قرب المسجد فنزلت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نحيي الموتى ونكت ما قدَّموا وآثارهم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آثاركم تُكتَبُّ فلا تنتقِلوا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تكتب آثاركم، ولفظه كما أخرجه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آثاركم تكتب فلا تنتقلوا</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البخاري الحديث في نزول الآيات بطريقة أخرى عن ابن عباس رضي الله عنهما أن ناساً من أهل الشرك، كانوا قد قتلُوا وأكثروا، فأتوا محمدًا صلي الله عليه وسلم فقالوا إن الذي تقول وتدعو إليه لحسنٌ لو تخبرنا أن لما عملنا كفَارَةٌ فنزل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لا يدعون مع الله إلها آخر ولا يقتلون النفس التي حرَّم الله إلا بالحق ولا يزنون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عبادي الذين أسرفوا على أنفسهم لا تقنطوا من رحمة الله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 كما أورده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حَبرٌ من الأخبار إلى رسول الله صلى الله عليه وسلم فقال يا محمد إنا نجدُ أن الله يجعل السموات على إصبعَ والأرضين على إصبَع، والشجرَ على إصبع، والماء والثرى على إصبع، وسائر الخلائق على إصبَع، فيقول أنا الملك فضحك النبي صلى الله عليه وسلم حتى بَدَت نواجِذُهُ تصديقاً لِقول الحَبر، ثم قرأ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قدروا الله حق قدره والأرض جميعاً القيامة والسّموات مَطوِيَّاتُ بيمينه سُبْحانه وتعالى عما يُشركون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 الترمذي بشيء من الاختلاف في بعض الفاظه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الَّذِينَ آمَنُوا إِنَّ مِنْ أَزْوَاجِكُمْ وَأَوْلادِكُمْ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فقهوا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صاروا متفقهين في الدين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السعود في تفسير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ناساً من المؤمنين أرادوا الهجرة عن مكة فثبطهم أزواجهم وأولادهم وقالوا تنطلقون وتضيعوننا فرقوا لهم ووقفوا فلما هاجروا بعد ذلك ورأوا المهاجرين الأولين قد فُقهوا في الدين أرادوا أن يعاقبوا أزواجهم وأولادهم فزين لهم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العصور بمصر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للواحدي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البخاري عن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آدم حدثنا شعبة عن عبد الرحمن بن الأصبهاني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عبدالله بن معقل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قعدت إلى كعب بن عُجْرَةَ في هذا المسجد مسجدّ يعني الكوفة فسألته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فِدْيَةٌ من 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إلى النبي صلى الله عليه وسلم والقَمْل يتناثرُ على وَجْهي،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أُرَى أن الجهد قد بلغ بك هذا أما تجدُ شاةً؟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 أو أطعم ستة مساكين لكلِّ مسكين نصف صاعٍ من طعام، واحلق رأسك، فنزلت فيَّ خاصة، وهي لكم عامة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الترمذي،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بشرح صحيح الترمذي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وتكملته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فَتابَ عليهم فأسْلَمُوا فَحَسُنَ إِسْلَامُهُمْ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وقال عنه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وقد ذكر له رواية أخرىمن أنس،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w:t>
      </w:r>
      <w:r>
        <w:rPr>
          <w:rFonts w:eastAsia="IRNazanin" w:cs="IRNazanin"/>
          <w:b w:val="false"/>
          <w:bCs w:val="false"/>
          <w:i w:val="false"/>
          <w:iCs w:val="false"/>
          <w:color w:val="333333"/>
          <w:sz w:val="20"/>
          <w:szCs w:val="20"/>
        </w:rPr>
        <w:t>295/40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البخاري للحديث في نزول الآية روايتين غير روايتي الترمذي، وقد ورد في إحدى البروايتين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رفع رأسه من الركوع في الركعة الآخرة من الفجر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فلاناً وفلاناً وفلاناً بعدما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الله لمن حمده، ربَّنا ولك الحمد،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لَكَ مِنَ الأمْرِ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179:5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كثير في نزول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مُحَمَّدٌ إِلَّا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آخر 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يَسْتَفْتُونَكَ قُل اللهُ يُفْتِيكُمْ فِي الكَلالَةِ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البلقيني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 العلوم من مواقع النجوم</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كثير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هذه الآية يوم عرفة، ولم ينزل بعدها حلال ولا حرام، ورجع رسول الله صلى الله عليه وسلم فمات، قالت أسماء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مع رسول الله صلى الله عليه وسلم تلك الحجة، فبينما نحن نسير إذ تجلَّى له جبريل، فمال رسول الله صلى الله عليه وسلم على الراحلة، فلم تُطِقُ الراجلة من ثِقْلِ ما عليها من القرآن فبَركت فأتيته فسجيت عليه برداً كان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ناقته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الجماعة إلَّا الموطأ وأبا داود، 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لأعلم حيث أنزِلت، وأين أنزلت، وأين رسول الله صلى الله عليه وسلم حين أُنزِلت يوم عرفة وإنا واللهِ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غزوة بني المصطلق، وقد أورد البخاري هذا الحديث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مع رسول الله صلى الله عليه وسلم في بعض أسفاره حتى إذا كنا بالبيداء أو بذات الجيش انقطع عِقْدٌ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رسول الله صلى الله عليه وسلم حتى أصبح على غير ماء فأنزل الله آية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64/6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وأبو داود، 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ورواية الترمذي عن مصعب بن سعد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وروى البخاري عن سعيد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عباس 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بدر، صحيح البخاري </w:t>
      </w:r>
      <w:r>
        <w:rPr>
          <w:rFonts w:eastAsia="IRNazanin" w:cs="IRNazanin"/>
          <w:b w:val="false"/>
          <w:bCs w:val="false"/>
          <w:i w:val="false"/>
          <w:iCs w:val="false"/>
          <w:color w:val="333333"/>
          <w:sz w:val="20"/>
          <w:szCs w:val="20"/>
        </w:rPr>
        <w:t>77/6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وقد روى الترمذي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 غريب لا نعرفه من حديث عمر إلَّا من حديث عكرمة بن عمَّار عن أبي زميل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كان هذا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السنن الكبرى، والصغرى، وخصائص علي، ومسند علي، ومسند مالك، وغيرها توفي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303:1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النسائي والترمذي عن علي بن أبي طالب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رجلًا يستغفر الأبويه وهما مشركان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أتستغفر لأبويك وهما مشركان؟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إبراهيم لأبيه وهو مشرك، فذكرت ذلك الرسول الله صلى الله عليه وسلم 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لِلْنَبِيّ والذينَ آمَنُوا أَنْ يَسْتَغْفِرُوا للمشركين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وفي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استغفر الأبيه وهو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البخاري في نزول الآية رواية أخرى في وفاة أبي طالب عمِّ الرسول صلى الله عليه وسلم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لأستغفرن لك ما لمْ أنه عَنْكَ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ابراهيم 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وأسباب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وقد ذكر الواحديّ في أسباب النزول لهذه الآيات عدَّة رواياتٍ عن أبي هريرة وابن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Pr>
        <w:t>192/191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بين القوسين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الفيلانيات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يظهر لها معنى</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الترمذي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كان يومُ فتح مكة، فأنزل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عاقبتم فعاقبوا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قريش بعدَ اليوم، فقال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كُفُّوا عن القومِ إلَّا أربعة، 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وقد رُوِيَ من غير وجهٍ عن عمرانَ بن حصين عن النبي صلى الله عليه وسلم، سنن الترمذي </w:t>
      </w:r>
      <w:r>
        <w:rPr>
          <w:rFonts w:eastAsia="IRNazanin" w:cs="IRNazanin"/>
          <w:b w:val="false"/>
          <w:bCs w:val="false"/>
          <w:i w:val="false"/>
          <w:iCs w:val="false"/>
          <w:color w:val="333333"/>
          <w:sz w:val="20"/>
          <w:szCs w:val="20"/>
        </w:rPr>
        <w:t>6/5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 أنها نزلت في مسيرة في غزوة بني المصطلق، 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من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وصاحبا حمزة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وعُبَيْدَة بن الحارث، وصاحبا عُتبة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والوليد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 كما رواه البخاري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ذرّ رضي الله عنه أنه كان يُقسِم فيها إنَّ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خصمان اختصموا في ربِّهم نزلت في حمزة وصاحبيه وعُتْبَة وصاحبيه يوم بَرَزُوا في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166/18</w:t>
      </w:r>
      <w:r>
        <w:rPr>
          <w:rFonts w:ascii="IRNazanin" w:hAnsi="IRNazanin" w:eastAsia="IRNazanin"/>
          <w:b w:val="false"/>
          <w:b w:val="false"/>
          <w:bCs w:val="false"/>
          <w:i w:val="false"/>
          <w:i w:val="false"/>
          <w:iCs w:val="false"/>
          <w:color w:val="333333"/>
          <w:sz w:val="20"/>
          <w:sz w:val="20"/>
          <w:szCs w:val="20"/>
          <w:rtl w:val="true"/>
        </w:rPr>
        <w:t>، وأسباب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والنسائي، جامع الأصول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وقال الترمذي بعد ذكر نزول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عَلِمْتُ أنَّه سيكُونُ قتالُ، هذا حديث حسن، سنن الترمذي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وأسباب النزول ص </w:t>
      </w:r>
      <w:r>
        <w:rPr>
          <w:rFonts w:eastAsia="IRNazanin" w:cs="IRNazanin"/>
          <w:b w:val="false"/>
          <w:bCs w:val="false"/>
          <w:i w:val="false"/>
          <w:iCs w:val="false"/>
          <w:color w:val="333333"/>
          <w:sz w:val="20"/>
          <w:szCs w:val="20"/>
        </w:rPr>
        <w:t>208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ومسلم بروايات مختلفة،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له البخاري رواية واحدة عن عمر، صحيح البخاري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الترمذي فقد أورد رواية عمر والرواية الثانية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أحاديث بنزول آيات مفرقة منها، نعم كلها نازلة في سفر الحديبية، ففي المستدرك عن المِسوَر بن مَخْرَمَة ومَرْوَانَ بْنِ الحكَمْ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سورة الفتح بين مكة والمدينة في شأن الحديبية من أولها إلى آخرها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فأخير رسول الله صلى الله عليه وسلم فأرسل إليه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بروايات مختلفة للبخاري ومسلم والترمذي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التي أوردها المؤلف هي رواية الترمذي، وقد حذف المؤلف منها بعض العبارات، وغيَّر بعض الألفاظ،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للواحدي ص </w:t>
      </w:r>
      <w:r>
        <w:rPr>
          <w:rFonts w:eastAsia="IRNazanin" w:cs="IRNazanin"/>
          <w:b w:val="false"/>
          <w:bCs w:val="false"/>
          <w:i w:val="false"/>
          <w:iCs w:val="false"/>
          <w:color w:val="333333"/>
          <w:sz w:val="20"/>
          <w:szCs w:val="20"/>
        </w:rPr>
        <w:t>287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ابن كثير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 هذه 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نَصْرُ الله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رسول الله صلي الله عليه وسلم أوسط أيام التشريق فعرف أنه الوداع فأمر براحلته القصواء فرُحلت ثم قام فخطب الناس فذكر خطبته المشهورة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ثالثة</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أُمِرَ أن يَسْتَقْبِلَ القِبْلَة فاسْتَقْبَلُوها، وكانتْ وُجُوهُهُمْ إلى الشام فاستدارُوا إلى الكَعْبَة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الترمذي أيضا،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المُقْحِمات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وإسكان القاف وكسرِ الحاء معناها الذنوب العظام الكبائر التي تهلك أصحابها وتوردهم النار وتقحمهم إياها، والتقحُّم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في المهالك، ومعنى الكلام من مات من هذه الأمة غير مشرك بالله غفر له المقحمات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البخاري في نزول أواخر سورة البقرة عدة أحاديث أكثرها عن عائشة،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أنزلت الآيات الأواخر من سورة البقرة خرج رسول الله صلى الله عليه وسلم فتلاهُنَّ في المسجد، فحرَّم التجارة في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40:6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وموجودة بالإتقان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317/4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الإتقان حَوْلَها سبُعُون ألف ملك يجأرون بالتسبيح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وهو نص الحديث كما أورده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ثالثة</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عبارة من حديث طويل أورده البخاري في آخر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88:6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والحديث رواه الترمذي في سورة السجدة، سنن الترمذي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وانظر أسباب النزول، ص </w:t>
      </w:r>
      <w:r>
        <w:rPr>
          <w:rFonts w:eastAsia="IRNazanin" w:cs="IRNazanin"/>
          <w:b w:val="false"/>
          <w:bCs w:val="false"/>
          <w:i w:val="false"/>
          <w:iCs w:val="false"/>
          <w:color w:val="333333"/>
          <w:sz w:val="20"/>
          <w:szCs w:val="20"/>
        </w:rPr>
        <w:t>235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صلاة العشاء، وقال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الثُّلث الأول من الليل بعد غيبوبة الشفق، مختار الصحاح ط أولى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303:2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وقد حذف السيوطي منه بعض الألفاظ، وهذا الحذف من الإيجاز المُخِلَ لأنه يؤدي إلى أن القائلة عائشة، بينما عائشة هي الراوية والقائلة سَوْدَةَ التي كان الحديث بشأنها ووازن بين عبارة البخاري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فانكفأتْ راجعةً ورسولُ الله صلى الله عليه وسلم في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عبارة المؤلف لترى ما يفعله من إخلال في تصرُّف المؤلف، وكثيراً ما رأينا المؤلف يتصرَّف في نقل الأحاديث بمثل هذا حيث أن هدفه الأساسي إبراز موضع الشاهد من الحديث،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الحذف </w:t>
      </w:r>
      <w:r>
        <w:rPr>
          <w:rFonts w:eastAsia="IRNazanin" w:cs="IRNazanin"/>
          <w:b w:val="false"/>
          <w:bCs w:val="false"/>
          <w:i w:val="false"/>
          <w:iCs w:val="false"/>
          <w:color w:val="333333"/>
          <w:sz w:val="20"/>
          <w:szCs w:val="20"/>
        </w:rPr>
        <w:t>150/6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مختصر صحيح مسلم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وفي 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البخاري عدة روايات في نزول سورة الفتح،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أراد أن يَقْنُتَ يَدْعُو علي أبي سفيان ومن ذكر معه </w:t>
      </w:r>
      <w:r>
        <w:rPr>
          <w:rFonts w:eastAsia="IRNazanin" w:cs="IRNazanin"/>
          <w:b w:val="false"/>
          <w:bCs w:val="false"/>
          <w:i w:val="false"/>
          <w:iCs w:val="false"/>
          <w:color w:val="333333"/>
          <w:sz w:val="20"/>
          <w:szCs w:val="20"/>
        </w:rPr>
        <w:t>62:1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في الحل، وهو بين مكة وسرف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 أبو داود بنحوه من مجموع الروايتين، جامع الأصول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أخرجه الترمذي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أسباب النزول للواحدي ص </w:t>
      </w:r>
      <w:r>
        <w:rPr>
          <w:rFonts w:eastAsia="IRNazanin" w:cs="IRNazanin"/>
          <w:b w:val="false"/>
          <w:bCs w:val="false"/>
          <w:i w:val="false"/>
          <w:iCs w:val="false"/>
          <w:color w:val="333333"/>
          <w:sz w:val="20"/>
          <w:szCs w:val="20"/>
        </w:rPr>
        <w:t>256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الترمذي عن البراء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إلى رسول الله صلى الله عليه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يَستَفْتُونَكَ قُل الله يُفْتِيكُمْ في الكللَةِ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النَّبيُّ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تُجْزِتُكَ آيَةُ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316:4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والكلَالة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يَرِئْه أبّ أوِ ابنُ، وهو مصْدَرٌ من تَکلَّله النَّسَبُ</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البراء بن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آخر آية نزلت من القرآن كذا في كتاب مسلم، وقيل نزلت والنبي صلى الله عليه وسلم متجهز لحجة الوداع ونزلت بسبب جابر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أمثلة الصيفي</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رسول الله أريد الروم</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كما أوردها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لك ياجدّ العام في جلاد بني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Pr>
        <w:t>407/3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وانظر أسباب النزول للواحدي </w:t>
      </w:r>
      <w:r>
        <w:rPr>
          <w:rFonts w:eastAsia="IRNazanin" w:cs="IRNazanin"/>
          <w:b w:val="false"/>
          <w:bCs w:val="false"/>
          <w:i w:val="false"/>
          <w:iCs w:val="false"/>
          <w:color w:val="333333"/>
          <w:sz w:val="20"/>
          <w:szCs w:val="20"/>
        </w:rPr>
        <w:t>166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الشتائي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الآيات التي نزلت في وقت الشتاء</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العَشْرِ الآيات العَشْر وهو موافق لما ذكره البخاري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جاؤوا بالإفك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 الآيات كلَّها،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البخاري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والحديث في نزولها هو الحديث السابق الذي رواه البخاري،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الواحِديُّ المفسِّر عليّ بن أحمد النيسابوري تلميذ أبي إسحاق الثعلبي، كان شافعيّ المذهب، وُلِدَ بنيسابور وتوفي بها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رَجُلٌ يُورَثُ كَلَالَةٌ أَوِ امْرَأَةٌ وَلَهُ أَخٌ أَوْ أُخْتٌ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رابع الآيات النازلة بالشتاء</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حديث طويل رواه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عبارة من حديث رواه البخاري في باب فضل عائشة رضي الله عنها</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والله ما نزل عليَّ الْوَحْيُ وأنا في لحافِ امرأةٍ منكُنَّ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يَعْلى المَوْصِلي أحمد بن علي بن المثنى بن يحيى التميمي الحافظ صاحب المسند توفي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تسع وتسعون سنة،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الحجّاج بن مسلم القشيري النيسابوري صاحب الصحيح توفي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144:2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وقد أورده ابن كثير </w:t>
      </w:r>
      <w:r>
        <w:rPr>
          <w:rFonts w:eastAsia="IRNazanin" w:cs="IRNazanin"/>
          <w:b w:val="false"/>
          <w:bCs w:val="false"/>
          <w:i w:val="false"/>
          <w:iCs w:val="false"/>
          <w:color w:val="333333"/>
          <w:sz w:val="20"/>
          <w:szCs w:val="20"/>
        </w:rPr>
        <w:t>556:4</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أبي داود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عثمان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أماليه على الفاتحة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محمد بن عبد الكريم بن الفضل الإمام أبو القاسم إمام الدين الرافعي القزويني الشافعي، والرافعي كما قال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رافعان، بلدة من بلاد قزوين،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منسوب إلى رافع بن خديج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والوجيز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توفي سنة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بقزوين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الرَّافعي</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كتاب الإمام ابن عساكر ونقل عنه الشهاب الخفاجي في شرح الشفا، وقد ألف فيه بعض العقلاء تأليفاً في ثلاثين مجلداً</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لأبي الحسن علي بن أحمد الواحدي النيسابوري المتوفي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كتاب أبي الفضل بن حجرمات عنه مسوَّدة فلم يقف عليه كاملاً، وأنه ألف فيه كتاباً حافلاً موجزاً لم يؤلف مثله في هذا النوع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النقول في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أبو الفضل الشهير بابن حجر الكناني المعسقلاني الأصل، المصري المولد والمنشأ والدار والوفاة، ومن مصنفاته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صحيح البخاري عن سَهْل بِن سعد، صحيح البخاري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وهو في الترمذي بروايتين أخريين عن سعيد بن جبير، وابن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بن أمية،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أمية حيث يوافق رواية الترمذي عن ابن عباس، </w:t>
      </w:r>
      <w:r>
        <w:rPr>
          <w:rFonts w:eastAsia="IRNazanin" w:cs="IRNazanin"/>
          <w:b w:val="false"/>
          <w:bCs w:val="false"/>
          <w:i w:val="false"/>
          <w:iCs w:val="false"/>
          <w:color w:val="333333"/>
          <w:sz w:val="20"/>
          <w:szCs w:val="20"/>
        </w:rPr>
        <w:t>12:5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في إحدى القصتين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الرَّاوي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أخرجه الترمذي وصححه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يهودي بالنبي صلى الله عليه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تقول يا أبا القاسم إذا وضع الله السموات على ذه، والأرضين على ذِه، والماءَ على ذِه، والجبالَ على ذِه، وسائر الخلق على ذِه؟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قَدَرُوا اللَّهَ حَقَّ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والحديث في الصحيح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وسلم، وهو الصواب، فإن الآية 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الأنواع السابقة وهو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الأنواع</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ما نزل</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ما أنزل الله على نبيه من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واقْرَأْ بِاسْمِ 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بُدِىء به رسول الله صلى الله عليه وسلم الرُّؤْيا الصادقة جاءَه الملَكُ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وقُرَأْ بِاسْمِ رَبِّكَ الذي خلق خَلَقَ الإنسانَ مِنْ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وَرَبُّكَ الأكْرَمُ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عَلَّمَ بالقَلَمْ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سلمة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والمراد بالثاني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يقولون بنزول المدثر أولًا</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البخاري للحديث عدة روايات في باب التفسير، سورة المدّثّر، وقد ذكر المؤلف روايتين من هذه الروايات بطريقته التي لمسناها وهي التصرف بحذف بعض العبارات، وتغيير بعض الألفاظ التي يتغير معها المعنى أحياناً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تحقيق عبد الرحمن محمد عثمان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أولى</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يقول بأن فاتحة الكتاب أول ما نزل من القرآن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بالمدينة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بلا إسناد فلا</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البربري المدني الهاشمي مولى بن عباس وتوفي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بالمدينة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سورة فاطر</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 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والكهف ومريم وطه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كما أخرجه البخاري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بني إسرائيل، والكهف، ومريم، وطه، والأنبياء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من العِتاق الأوّل وهن من تلادي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جزء من حديث طويل أورده البخاري عن عائشة في باب تأليف القرآن، ومنه العبارة 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نزلت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228/6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والعبارة كما في البخاري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أُنزِل على محمد صلى الله عليه وسلم بمكّة، وإني لجارية الْعَبُ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السَّاعَةُ مَوْعِدُهُمْ والسَّاعَةُ أَدْهَى وَأَمَرُّ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وهو في الترمذي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القتال</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جرير أبو جعفر الطبري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والتفسير وغيرهما، وقد توفي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للسيوطي </w:t>
      </w:r>
      <w:r>
        <w:rPr>
          <w:rFonts w:eastAsia="IRNazanin" w:cs="IRNazanin"/>
          <w:b w:val="false"/>
          <w:bCs w:val="false"/>
          <w:i w:val="false"/>
          <w:iCs w:val="false"/>
          <w:color w:val="333333"/>
          <w:sz w:val="20"/>
          <w:szCs w:val="20"/>
        </w:rPr>
        <w:t>307:1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في الترمذي عن عمر بن الخطاب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بيّن لنا في الخَمْر بيان شفاء فنزلت التي في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عن الخَمْرِ والمَيْسَرِ قُلْ فِيهِمَا إِثْمٌ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فدُعِيَ عُمر فَقُرِئَتْ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بيِّن لنا في الخمرِ بيان شفاء فنزلت التي في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الذين آمنوا لا تقربوا الصَّلاةَ وأَنتُمْ سُكَارَى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فَدُعِيَ عمر فَقُرِئَتْ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بيِّن لنا في الخمر بيان شفاء، فنزلت التي في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يُريد الشيطان أن يُوقِعَ بينكم العَدَاوَةَ والبغضاء في الخَمْرِ والمَيْسَرِ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أنتُمْ مُنْتَهُونَ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فَدْعِيَ عمرُ فَقُرِئَتْ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انتهينا انتهيْنَا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وقد أورده البخاري في باب التفسير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وأورده مسلم بروايات متعددة صحيح مسلم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يَأَيُّها الذين آمنوا اتَّقُوا اللَّهَ وَذَرُوا مَا بَقِيَ مِنَ الرّبوا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الَّذِينَ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والحديث في صحيح البخاري </w:t>
      </w:r>
      <w:r>
        <w:rPr>
          <w:rFonts w:eastAsia="IRNazanin" w:cs="IRNazanin"/>
          <w:b w:val="false"/>
          <w:bCs w:val="false"/>
          <w:i w:val="false"/>
          <w:iCs w:val="false"/>
          <w:color w:val="333333"/>
          <w:sz w:val="20"/>
          <w:szCs w:val="20"/>
        </w:rPr>
        <w:t>40:6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الإتقان عن ابن صالح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لأنه مخالِف لما ذكره الواحديّ في أسباب النزول، ص </w:t>
      </w:r>
      <w:r>
        <w:rPr>
          <w:rFonts w:eastAsia="IRNazanin" w:cs="IRNazanin"/>
          <w:b w:val="false"/>
          <w:bCs w:val="false"/>
          <w:i w:val="false"/>
          <w:iCs w:val="false"/>
          <w:color w:val="333333"/>
          <w:sz w:val="20"/>
          <w:szCs w:val="20"/>
        </w:rPr>
        <w:t>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عمرو،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عمرو، وما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أصوب لأنه موافق لرواية الترمذي عن عبد الله بن عمرو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سورة أُنْزِلَتْ سورة المائدة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البخاري عن أبي إسحق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البراء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آية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يسْتَفْتُونَكَ قُلِ اللهُ يُفْتِيكُم في الكلَالَة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وآخر سورة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110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تنسخها</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كلام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أثر مشكل فإن هذه الآية آخر سورة من الكهف والكهف كلها مكية، ولعل معلوية أراد أنه لم ينزل بعدها آية تنسخها ولا تغير حكمها بل هي مها بل هي مثبتة محكمة ناشتبه ذلك على بعض الرواة فروى بالمعنى على ما فهمه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ثالثة</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النسختين مفرداً، والصواب نزلنا عام المبعث لأنه مقارب لهما</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أنزل عليه فيه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 والمدّثّر أورده البخاري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ما بُدِىء به رسول الله صلى الله عليه وسلم الرُّؤيا الصادقة في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56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وقد ذكر الحديث بروايات مختلفة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وعبارة البخاري في هذه الرواية عن البراء التي استشهد بها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صلَّي أو صلاَّها صلاة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في هامش البخاري أن في إحدى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صلاة صلَّاها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التي اعتمد عليها المؤلف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الحسين بن محمد بن حبيب النيسابوري المفسر، صنف في علوم القرآن والآداب وتوفي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النبي صلى الله عليه وسلم يُصَلِّي على راحلتِه تطوُّعاً حيثما توجَّهت به وهو جاء من مكة إلى المدينة، ثم قرأ ابنُ عمرَ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وقال ابن عمر، في هذا أُنزِلَتْ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في أسباب النزول بروايات متعددة، أسباب النزول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274:4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وقد ذكر الواحديّ في أسباب النزول عدة روايات لنزول الآية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محمد بن حِبّان بن سعد التميمي البستي صاحب المسند الصحيح والتاريخ والضعفاء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للسيوطي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أولى</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مدللة، وفي أسباب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مِقلاة، فتجعل على نفسها إن عاش لها ولد أن تُهوّدَه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52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والمِقلاة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يعيش لها ولد، جامع الأصول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 كما أخرجه ابن حبَّان الذي نقل عنه المؤلف بتغيير في الألفاظ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المرأة من الأنصار لا يكاد يعيش لها ولد فتحلف لئن عاش لها ولد لتهوَّدنه، فلما أجليت بنو النضير إذا فيهم ناسٌ من أبناء الأنصار، فقالت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أبناؤنا فأنزل الله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إكراه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شاء لحق بهم، ومن شاء دخل في الإسلام، صحيح بن حبان، ط أولى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الواحدي 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 وفد نجران على رسول الله صلى الله عليه وسلم وختمها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 الله عزَّ وجلَّ فيهم صدر سورة آل عمران إلى بضعة وثمانين آية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الزمخشري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عبد الله بن سلام وغيره من مسلمة أهل الكتاب،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أربعين من أهل نجران، واثنين وثلاثين من الحبشة، وثمانية من الروم كانوا على دين عيسى عليه السلام فأسلموا،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أصحمة النجاشي ملك الحبشة، ومعنى أصحمة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بالعربية، وذلك أنه لمامات نعاه جبريل إلى رسول الله صلى الله عليه وسلم فقال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 فصلوا على أخ لكم مات بغير أرضكم فخرج إلى البقيع ونظر إلى أرض الحبشة فأبصر سرير النجاشي وصلى عليه واستغفر له فقال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هذا يصلي على عِلج نصراني لم يره قط، وليس على دينه فنزلت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ط بيروت وابن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موسى بن مردويه الأصبهاني صاحب التفسير والتاريخ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جامع الأصول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ورواية الترمذي للحديث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مرِضْت فأتاني رسول الله صلى الله عليه وسلم يعودُني وقد أُغمِي عليَّ، فلما أفقت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أقضي في مالي؟ فسكت عني حتى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يُوصيكم الله في أولادكم للذكر مثلُ حظ الأنثيين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البخاري أيضاً عن جابر بتغيير بعض الفاظه صحيح البخاري </w:t>
      </w:r>
      <w:r>
        <w:rPr>
          <w:rFonts w:eastAsia="IRNazanin" w:cs="IRNazanin"/>
          <w:b w:val="false"/>
          <w:bCs w:val="false"/>
          <w:i w:val="false"/>
          <w:iCs w:val="false"/>
          <w:color w:val="333333"/>
          <w:sz w:val="20"/>
          <w:szCs w:val="20"/>
        </w:rPr>
        <w:t>54:6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في الترمذي عن أبي سعيد، سنن الترمذي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فقد أورد الحديث بروايات متعددة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 في مختصر صحيح مسلم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وأورده البخاري، وقد تصرف المؤلف في بعض الفاظه،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الحجاج مجاهد بن جبر المكي المتوفي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تحدث الواحدي عن نزول هذه الآية في أكثر من رواية، ولم نجد فيما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حجة الوداع</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البخاري عن عمر أن نزولها يوم الجمعة بعرفة، وقال سفيان أحد رواة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وأشك كان يوم الجمعة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63:6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وانظر أسباب النزول للواحدي ص </w:t>
      </w:r>
      <w:r>
        <w:rPr>
          <w:rFonts w:eastAsia="IRNazanin" w:cs="IRNazanin"/>
          <w:b w:val="false"/>
          <w:bCs w:val="false"/>
          <w:i w:val="false"/>
          <w:iCs w:val="false"/>
          <w:color w:val="333333"/>
          <w:sz w:val="20"/>
          <w:szCs w:val="20"/>
        </w:rPr>
        <w:t>129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في رمضان سنة اثنين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 سنة تسع، بعضها في غزوة تبوك، وكان مقدمه منها في رمضان،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الثلاثة الذين خلفوا</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الإسراء عام الإسراء واختلف فيه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 وهو الأنسب</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شعبان سنة ست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سورة محمد صلى الله عليه وسلم</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سورة الحشر بسورة بني النضير أيضاً</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تَقْرَأَ بِحَرْفٍ منْهُمَا إِلا أُعْطِيتَه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صحيح مسلم، وقد اختصر المؤلف في عباراته،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أولى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أنزل على الأنبياء من قبله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السورة في صحف ابراهيم وموسى،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من 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من 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بَعَثَ في الأميين رَسُولاً مِنْهُمْ يَتْلُو عَلَيْهِمْ ايَّتِهِ وَيُزَكِّيهِمْ وَيُعَلِّمُهُم الكتب والحِكْمَةَ وَإنْ كانُوا مِنْ قَبل لفِي ضَلَلٍ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476:5</w:t>
      </w:r>
      <w:r>
        <w:rPr>
          <w:rFonts w:ascii="IRNazanin" w:hAnsi="IRNazanin" w:eastAsia="IRNazanin"/>
          <w:b w:val="false"/>
          <w:b w:val="false"/>
          <w:bCs w:val="false"/>
          <w:i w:val="false"/>
          <w:i w:val="false"/>
          <w:iCs w:val="false"/>
          <w:color w:val="333333"/>
          <w:sz w:val="20"/>
          <w:sz w:val="20"/>
          <w:szCs w:val="20"/>
          <w:rtl w:val="true"/>
        </w:rPr>
        <w:t>، ط ثانية</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حبيب</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آيات من سورة الأنعام </w:t>
      </w:r>
      <w:r>
        <w:rPr>
          <w:rFonts w:eastAsia="IRNazanin" w:cs="IRNazanin"/>
          <w:b w:val="false"/>
          <w:bCs w:val="false"/>
          <w:i w:val="false"/>
          <w:iCs w:val="false"/>
          <w:color w:val="333333"/>
          <w:sz w:val="20"/>
          <w:szCs w:val="20"/>
        </w:rPr>
        <w:t>114:1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شيخ الإسلام أبو الحسن علي بن عمر بن أحمد بن مهدي البغدادي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والعلل، والأفراد،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للسيوطي </w:t>
      </w:r>
      <w:r>
        <w:rPr>
          <w:rFonts w:eastAsia="IRNazanin" w:cs="IRNazanin"/>
          <w:b w:val="false"/>
          <w:bCs w:val="false"/>
          <w:i w:val="false"/>
          <w:iCs w:val="false"/>
          <w:color w:val="333333"/>
          <w:sz w:val="20"/>
          <w:szCs w:val="20"/>
        </w:rPr>
        <w:t>393:1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أغْفَلَ النَّاسُ آيةً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والحديث أورده الدارقطني بروايات متعددة في مطلع الجزء الأول من سننه، الجزء الأول من سننه، 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المدينة المنورة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ثانية</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نزلت</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سنن أبي داود،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شرح سنن أبي داود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عثمان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نزل مفرقاً</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البخاري بروايات متعددة، وهذه الرواية واحدة منها وهي لعائشة، كما أورد البخاري الحديث عن نزول الضحي عن جندب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وأسباب النزول ص </w:t>
      </w:r>
      <w:r>
        <w:rPr>
          <w:rFonts w:eastAsia="IRNazanin" w:cs="IRNazanin"/>
          <w:b w:val="false"/>
          <w:bCs w:val="false"/>
          <w:i w:val="false"/>
          <w:iCs w:val="false"/>
          <w:color w:val="333333"/>
          <w:sz w:val="20"/>
          <w:szCs w:val="20"/>
        </w:rPr>
        <w:t>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عدداً من الأحاديث في نزولها، جامع البيان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ط بولاق،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نزل جمعاً</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أبو عبيد والطبراني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سورة الأنعام بمكة ليلاً جملة حولها سبعون ألف ملك،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وفي ابن كثير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 كما أورده الترمذي عن عبد الله بن 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قعَدْنَا نفراً من أصحاب رسول الله صلى الله عليه وسلم فتذاكرنا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نَعلَمُ أيَّ الأعمال أحبَّ إلى الله لعمِلْنَاه،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 الله ما في السَّمَوَاتِ وما الأرض وهو العزيز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يأيها الذين آمنوا لم تقولون ما لا تفعلون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عبد الله بن في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فقرأها علينا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وأسباب النزول ص </w:t>
      </w:r>
      <w:r>
        <w:rPr>
          <w:rFonts w:eastAsia="IRNazanin" w:cs="IRNazanin"/>
          <w:b w:val="false"/>
          <w:bCs w:val="false"/>
          <w:i w:val="false"/>
          <w:iCs w:val="false"/>
          <w:color w:val="333333"/>
          <w:sz w:val="20"/>
          <w:szCs w:val="20"/>
        </w:rPr>
        <w:t>285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اية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والحديث في نزولها ذكره ابن كثير برواية البخاري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 البخاري الحديث بروايات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204:6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أبو الليث المعروف بإمام الهدى المتوفي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النوازل في الفقه، خزانة الفقه، تنبيه الغافلين، البستان وغيرها</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المُجَالِد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ابن كثير</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نزل في شوال وفي ذي القعدة وفي ذي الحجة وفي المحرم وصفر وشهر ربيع</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أنزل في رمضان في ليلة القدر جملة واحدة ثم أنزل على مواقع النجوم رسلاً في الشهور والأيام،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رفقاً، وعلى موقع النجوم، أي على مثل مساقطها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التّوراة لستٍّ مضَيْنَ من رمضان، والإنجيل لثلاث عشرة خلت منه، والزبور لثماني عشرة خلت منه، والقرآن لأربع وعشرين خلت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وقد ذكره الواحدي في أسباب النزول ص </w:t>
      </w:r>
      <w:r>
        <w:rPr>
          <w:rFonts w:eastAsia="IRNazanin" w:cs="IRNazanin"/>
          <w:b w:val="false"/>
          <w:bCs w:val="false"/>
          <w:i w:val="false"/>
          <w:iCs w:val="false"/>
          <w:color w:val="333333"/>
          <w:sz w:val="20"/>
          <w:szCs w:val="20"/>
        </w:rPr>
        <w:t>10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فخر الدين الرازي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ونهاية الإيجاز في دراية الإعجاز والمتوفي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وراجع ما قاله الرازي عن ذلك في تفسير سورة القدر من التفسير الكبير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أولى</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ما نزل وآخر ما نزل</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العالية الرياحي، رفيع بن مهران البصري الفقيه المقرىء رأى أبا بكر، وقرأ القرآن على أبيّ وغيره، وسمع من عمر، وابن مسعود وعلي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وطائفة، توفي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تذكرة الحفاظ للذهبي </w:t>
      </w:r>
      <w:r>
        <w:rPr>
          <w:rFonts w:eastAsia="IRNazanin" w:cs="IRNazanin"/>
          <w:b w:val="false"/>
          <w:bCs w:val="false"/>
          <w:i w:val="false"/>
          <w:iCs w:val="false"/>
          <w:color w:val="333333"/>
          <w:sz w:val="20"/>
          <w:szCs w:val="20"/>
        </w:rPr>
        <w:t>61:1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استوى</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في نزولها رواه الترمذي بروايات متعددة، وأورده البخاري بروايتين عن البراء بن عازب وابن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وانظر كذلك أسباب النزول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التعريف بالكافيجي، والطيبي بكسر الطاء هو الحسن بن محمد بن عبد الله شرف الدین، شرح الكشَّاف شرحاً كبيراً أجاب فيه عما خالف الزمخشري فيه أهل السُّنَة، وصنف الدين، شرح في المعاني والبيان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وصنف تفسير القرآن، وشرح مشكاة المصابيح،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للداودي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الترمذي عن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الحارثَ بنَ هشام سأل النبيَّ صلى الله عليه وسلم كيف يأتيك الوحْي؟ فقال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أحياناً يأتيني مِثل صَلْصَلَةِ الجَرسِ وهُوَ أشُدُّه عليَّ، وأحياناً يتمثَّل ليَ الملك رجُلاً فَيُكَلِّمُنِي فاعِي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رأيت رسولَ الله صلى الله عليه وسلم ينْزِلُ عليه الوَحْيُ في اليومِ الشديدِ فيفصِمُ عنه وإن جبينه ليتفصَّدُ عرقاً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سنن الترمذي </w:t>
      </w:r>
      <w:r>
        <w:rPr>
          <w:rFonts w:eastAsia="IRNazanin" w:cs="IRNazanin"/>
          <w:b w:val="false"/>
          <w:bCs w:val="false"/>
          <w:i w:val="false"/>
          <w:iCs w:val="false"/>
          <w:color w:val="333333"/>
          <w:sz w:val="20"/>
          <w:szCs w:val="20"/>
        </w:rPr>
        <w:t>258:5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أحاديث بدء الوحي في الجزء الأول من فتح الباري لابن حجر العسقلاني ط المدينة المنورة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البخاري عن عائشة في نزول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باسْمِ رَبِّكَ الَّذِي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214:6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فتح الدين أبو الفتح محمد بن محمد بن عبد الله بن محمد بن يحيى المعروف بابن سيد الناس، صنف كُتُباً نفيسة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الكبرى سماها عيون الأثر وشرح قطعة من كتاب الترمذي إلى كتاب الصلاة، وتوفي سنة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108:6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مسلم بروایات متعددة، صحيح مسلم بشرح النووي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 كما ورد في الأصول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والبخاري ومسلم وأبو داود والترمذي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هشام بن حكيم بن حزام يقرأ سورة الفرقان في حياة رسول الله صلى الله عليه وسلم، فاستمعت لقراءته، فإذا هو يقرأ على حروف كثيرة لم يقرثنيها رسول الله صلى الله عليه وسلم، فكدت أساوِرُهُ في الصلاة فتربصت حتى سلم فليبته بردائه،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أقرأك هذه السورة التي سمعتك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تقرأها؟ قال أقرأنيها رسول الله صلى الله عليه وسلم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فإن رسول الله صلى الله عليه وسلم قد أقرأنيها على غير ما قرأت، فانطلقت به أقوده إلى رسول الله صلى الله عليه وسلم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سمعت هذا يقرأ سورة الفرقان على حروف لم تقرئنيها، فقال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اقرأ يا هشام، فقرأ عليه القراءة التي كنت سمعته يقرأ، فقال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النبيّ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فقرأت القراءة التي أقرأني فقال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أنزِلَتْ، إن هذا القرآن أُنْزِلَ على سبعة أحرف، فاقرأوا ما تيسَّر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478:2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تلك الأحرف إنما هي في الأمر الذي يكون واحداً لا يختلف في حلال ولا حرام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كما أخرجه الترمذي عن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رسول الله صلى الله عليه وسلم جبریل،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جبريل إني بعثت إلى أمة أمِّيين منهم العجوز، والشيخ الكبير، والغلام، والجارية، والرجل الذي لم يقرأ كتاباً فقط،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إن القرآن أُنْزِلَ على سبعة أحرف، سنن الترمذي </w:t>
      </w:r>
      <w:r>
        <w:rPr>
          <w:rFonts w:eastAsia="IRNazanin" w:cs="IRNazanin"/>
          <w:b w:val="false"/>
          <w:bCs w:val="false"/>
          <w:i w:val="false"/>
          <w:iCs w:val="false"/>
          <w:color w:val="333333"/>
          <w:sz w:val="20"/>
          <w:szCs w:val="20"/>
        </w:rPr>
        <w:t>263:4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يرجع عند</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الكلام على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القرآن على سبعة أحرف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لابن الجزَري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ط بيروت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الضبَّاع</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عيينة بن أبي عمران ميمون الإمام المجتهد الحافظ شيخ الإسلام أبو محمد الهلالي الكوفي محدّث الحرم مولى محمد بن مزاحم أخي الضحاك بن مزاحم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أحمد بن محمد بن سلامة بن سلمة الأزدي الحجري المصري الحنفي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الآثار، المتوفي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337:1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 بن عبد البر المتوفي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وله عدة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لما في الموطأ من المعاني والأسانيد، والاستيعاب في أسماء الصحابة، وجامع بيان العلم وفضله، والدرر في اختصار المغازي والسير،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الطيب أبو بكر الباقلاني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وغيره من الكتب توفي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قبيلة حليمة السعدية مرضعة النبي صلى الله عليه وسلم وسُمُّوا بهَوازِن باسم أبي القبيلة هوازن كما في سبائك الذهب في أنساب العرب</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لابن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العلماء على أنها لغات، ثم اختلفوا في تعيينها فقال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وهُذَيْل، وثقيف، وهوازن، وكنانة، وتميم، واليمن 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السنة أكناف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وثقيف، وكنانة، وهذيل، وقريش ولغتان على جميع ألسنة في العرب، وقال أبو عبيد أحمد بن محمد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یعني علی سبع لغات من لغات العرب، أي أنها متفرقة في القرآن فبعضه بلغة قريش وبعضه بلغة هذيل وبعضه بلغة هوازن وبعضه بلغة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الأقوال مدخولة فإن عمر بن الخطاب وهشام بن حكيم اختلفا في قراءة سورة الفرقان كما ثبت في الصحيح وكلاهما قرشيان من لغة واحدة وقبيلة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النشر في القراءات العشر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وما ذكره المؤلف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آخرون وروي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اختلاف القراءات، فيه اضطراب لعدم دقة النقل من النشر لغات لابن الجزري</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ونصر بن معاوية</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علي أبو بكر الهروي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المتوفي سنة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لابن الجزري ط الخانجي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سفيان بن عيينة وابن جرير بأن المراد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أوجه من المعاني المتقاربة بألفاظ مختلفة</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وهو الصَّواب،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قوم</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محمد بن علي بن يوسف الجزريّ الدمشقي، وكنيته أبو الخير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في القراءات العشر، وتقريب النشر في القراءات العشر، وتحبير التيسير، وطَيِّبة النشر في القراءات العشر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تحبير التيسير ط أَولى، ص </w:t>
      </w:r>
      <w:r>
        <w:rPr>
          <w:rFonts w:eastAsia="IRNazanin" w:cs="IRNazanin"/>
          <w:b w:val="false"/>
          <w:bCs w:val="false"/>
          <w:i w:val="false"/>
          <w:iCs w:val="false"/>
          <w:color w:val="333333"/>
          <w:sz w:val="20"/>
          <w:szCs w:val="20"/>
        </w:rPr>
        <w:t>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الجزَري، وانظر النشر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زِلْتُ أستشكل هذا الحديث وافكر فيه وأمعن النظر من نيف وثلاثين سنة حتى فتح الله علي بما يمكن أن يكون صواباً إن شاء الله، وذلك أني تتبْعت القراءات صحيحَها وشاذَّها</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قرأ حمزة والكسائي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والخاء، وقرأ 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لغتان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الرُّشْد والرَّشد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لأبي زرعة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ط ثانية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قرأ ابن كثير بنصب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كلمات، وقرأ الباقون 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عن وجوه القراءات السبع، مكي بن أبي طالب، تحقيق الدين رمضان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ط دمشق،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وحجة القراءات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هُنَالِكَ تَبْلُو كلُّ نَفْسٍ ما أسلفت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قرأ حمزة والكسائي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بناءين،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حجة القراءات، ص </w:t>
      </w:r>
      <w:r>
        <w:rPr>
          <w:rFonts w:eastAsia="IRNazanin" w:cs="IRNazanin"/>
          <w:b w:val="false"/>
          <w:bCs w:val="false"/>
          <w:i w:val="false"/>
          <w:iCs w:val="false"/>
          <w:color w:val="333333"/>
          <w:sz w:val="20"/>
          <w:szCs w:val="20"/>
        </w:rPr>
        <w:t>331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قرأ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وقرأ حمزة بإشمام الزاي، وقرأ الباقون بالصاد، حجة القراءات لأبي زرعة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والكشف عن وجوه القراءات لمكي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قرأ حمزة والكسائي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فيُقتَلُون ويقتُلون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فيَقتلُون ويُقتَلُون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الأول أربعة أحرف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قرأ نافع وابن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لغتان بمعنى واحد، الكشف عن وجوه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المعنى وفي النشر الذي ينقل منه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أنظر النشر </w:t>
      </w:r>
      <w:r>
        <w:rPr>
          <w:rFonts w:eastAsia="IRNazanin" w:cs="IRNazanin"/>
          <w:b w:val="false"/>
          <w:bCs w:val="false"/>
          <w:i w:val="false"/>
          <w:iCs w:val="false"/>
          <w:color w:val="333333"/>
          <w:sz w:val="20"/>
          <w:szCs w:val="20"/>
        </w:rPr>
        <w:t>27:1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إلى نهاية هذا النوع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واقرأ تفصيل الكلام على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الذي ينقل المؤلف معظم كلامه هنا، في الجزء الأول من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الصحف التي كتبها أبو بكر وعمر وكذلك في النشر الذي ينقل المؤلف منه،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31:1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الذي ينقل منه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31:1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فعل لمحظور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ينقله المؤلِّف من النشر في القراءات العشر لابن الجزَري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واقرأ ما قاله الطبري عن القراءة بالأحرف السبعة في مطلع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الذي ينقل عنه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كلُّ قراءة بمنزلة الآية، إذ كان تنوع اللفظ بكلمة تقوم مقام آيات، ولو جعلت دلالة كل لفظ آية على حدتها لم يخف ما كان ذلك من من التطويل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52:1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هنا عن فائدة اختلاف القراءات وتنوعها اختصار لما ذكره عن ذلك ابن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النشر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وأحاد وشاذ</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القعقاع المخزومي القارىء المتوفي بالمدينة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هشام البزار ويكنى أبا محمد وهو راوي حمزة، وقد توفي سنة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تحبير التيسير لابن الجزري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وغاية النهاية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ويعقوب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يعقوب بن إسحاق بن زياد بن عبد الله بن أبي إسحاق الحضرمي المتوفي بالبصرة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المرجع السابق وشذرات الذهب </w:t>
      </w:r>
      <w:r>
        <w:rPr>
          <w:rFonts w:eastAsia="IRNazanin" w:cs="IRNazanin"/>
          <w:b w:val="false"/>
          <w:bCs w:val="false"/>
          <w:i w:val="false"/>
          <w:iCs w:val="false"/>
          <w:color w:val="333333"/>
          <w:sz w:val="20"/>
          <w:szCs w:val="20"/>
        </w:rPr>
        <w:t>14:2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جُبَيْر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سعيد بن جبير بن هشام الأسدي، أحد أعلام التابعين وقد توفي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بواسط، طبقات المفسرين للداودي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وغاية النهاية في طبقات القراء لابن الجزّري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البلقيني، وراجع ما كتبه ابن الجَزَريّ في النَّشر عن حكم القراءة في الصلاة بالشاذ، النشر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تقي الدين السّبكي الفقيه الشافعي المفسّر الحافظ الأصولي النحوي اللغوي المقرىء البياني، صنف كتباً كثيرة مطولة ومختصرة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شرح المنهاج في الفقه، نيل العَلا في العطف بلا، الاقتناص في الفرق بين الحصر والاختصاص وغيرها، توفي سنة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الكبير أبو القاسم عبد الله بن محمد بن عبد العزيز بن المرزبان البغوي الأصل البغدادي المتوفي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312:1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تقي الدين السبكي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 الأفْراح في شرح تلخيص المفتاح والمتوفي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عثمان بن عبد الرحمن بن موسى بن نصر الدمشقي المعروف بابن الصّلاح وصاحب المقدمة المعروفة باسمه في علوم الحديث، توفي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العربية، وأحد المصاحف العثمانية، وصحة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وينقل المؤلف هذا الكلام من النشر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المهدوي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عمار أبو العباس المهدوي المقرىء النحوي المفسّر أصله من المهدية، ودخل الأندلس، وصنف كتباً مفيدة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وتوفي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وكتابه الذي ينقل منه المؤلف كلامه يعرف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المرشد الوجيز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اسماعيل بن ابراهيم بن عثمان شهاب الدين أبو القاسم، عرف بأبي من أجل شامة كبيرة فوق حاجبه الأيسر المقدسي الأصل الدمشقي الشافعي المقرىء النحوي، ومن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القصيدة الشاطبية، مفردات القراء، نظم كتاب المفصَّل في النحو للزمخشري توفي سنة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طبقات المفسرين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وغاية النهاية في 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القراءات المنوبة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لابن الجزري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وتلقاه، وكذلك في النشر الذي ينقل من المؤلف، النشر </w:t>
      </w:r>
      <w:r>
        <w:rPr>
          <w:rFonts w:eastAsia="IRNazanin" w:cs="IRNazanin"/>
          <w:b w:val="false"/>
          <w:bCs w:val="false"/>
          <w:i w:val="false"/>
          <w:iCs w:val="false"/>
          <w:color w:val="333333"/>
          <w:sz w:val="20"/>
          <w:szCs w:val="20"/>
        </w:rPr>
        <w:t>10:1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فَتُوبُوا إِلَى بارِئِكُمْ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يأْمُرُكُمْ أَن تَذْبَحُوا 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بارئكم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بالاختلاس،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بارِئكم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بالإشباع على أصل الكلمة وهو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حمزة بالخفض عطفاً على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وقرأ 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عطفاً على اسم الله جل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لأبي زرعة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والكشف عن وجوه القراءات لمكي </w:t>
      </w:r>
      <w:r>
        <w:rPr>
          <w:rFonts w:eastAsia="IRNazanin" w:cs="IRNazanin"/>
          <w:b w:val="false"/>
          <w:bCs w:val="false"/>
          <w:i w:val="false"/>
          <w:iCs w:val="false"/>
          <w:color w:val="333333"/>
          <w:sz w:val="20"/>
          <w:szCs w:val="20"/>
        </w:rPr>
        <w:t>375/1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لِنَجزيَ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ابن عامر وحمزة والكسائي بالنون، وقرأ الباقون بالياء، الكشف عن وجوه القراءات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أَوْلَادِهِمْ شُرَكَائِهُمْ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قرأ ابن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الزاي،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بالخفض،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شركائهم 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ضعف للتفريق بين المضاف والمضاف إليه،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زيَّن شركاؤهم أن قتل كثير من المشركين 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 لأبي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والكشف عن وجوه القراءات </w:t>
      </w:r>
      <w:r>
        <w:rPr>
          <w:rFonts w:eastAsia="IRNazanin" w:cs="IRNazanin"/>
          <w:b w:val="false"/>
          <w:bCs w:val="false"/>
          <w:i w:val="false"/>
          <w:iCs w:val="false"/>
          <w:color w:val="333333"/>
          <w:sz w:val="20"/>
          <w:szCs w:val="20"/>
        </w:rPr>
        <w:t>1:253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الجزري، وهذا الكلام في النشر </w:t>
      </w:r>
      <w:r>
        <w:rPr>
          <w:rFonts w:eastAsia="IRNazanin" w:cs="IRNazanin"/>
          <w:b w:val="false"/>
          <w:bCs w:val="false"/>
          <w:i w:val="false"/>
          <w:iCs w:val="false"/>
          <w:color w:val="333333"/>
          <w:sz w:val="20"/>
          <w:szCs w:val="20"/>
        </w:rPr>
        <w:t>11:1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عامر الشامي، وليس في القراء السبعة ولا العشرة من العرب غيره وغير أبي عمرو فهما العربيان وحدهما، توفي بدمشق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ص </w:t>
      </w:r>
      <w:r>
        <w:rPr>
          <w:rFonts w:eastAsia="IRNazanin" w:cs="IRNazanin"/>
          <w:b w:val="false"/>
          <w:bCs w:val="false"/>
          <w:i w:val="false"/>
          <w:iCs w:val="false"/>
          <w:color w:val="333333"/>
          <w:sz w:val="20"/>
          <w:szCs w:val="20"/>
        </w:rPr>
        <w:t>110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راجع حجة القراءات لأبي زرعة،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الأفغاني ص </w:t>
      </w:r>
      <w:r>
        <w:rPr>
          <w:rFonts w:eastAsia="IRNazanin" w:cs="IRNazanin"/>
          <w:b w:val="false"/>
          <w:bCs w:val="false"/>
          <w:i w:val="false"/>
          <w:iCs w:val="false"/>
          <w:color w:val="333333"/>
          <w:sz w:val="20"/>
          <w:szCs w:val="20"/>
        </w:rPr>
        <w:t>185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حجة القراءات ص </w:t>
      </w:r>
      <w:r>
        <w:rPr>
          <w:rFonts w:eastAsia="IRNazanin" w:cs="IRNazanin"/>
          <w:b w:val="false"/>
          <w:bCs w:val="false"/>
          <w:i w:val="false"/>
          <w:iCs w:val="false"/>
          <w:color w:val="333333"/>
          <w:sz w:val="20"/>
          <w:szCs w:val="20"/>
        </w:rPr>
        <w:t>322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لابن الجزري</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عاصم والكسائي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وقرأ الباقون بغير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ص </w:t>
      </w:r>
      <w:r>
        <w:rPr>
          <w:rFonts w:eastAsia="IRNazanin" w:cs="IRNazanin"/>
          <w:b w:val="false"/>
          <w:bCs w:val="false"/>
          <w:i w:val="false"/>
          <w:iCs w:val="false"/>
          <w:color w:val="333333"/>
          <w:sz w:val="20"/>
          <w:szCs w:val="20"/>
        </w:rPr>
        <w:t>77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وفي النشر الذي ينقل عنه المؤلف وهو أدق،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توافق بعض القراءات الرسم تحقيقاً ويوافقه بعضها تقديراً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كتب بغير المصاحف فقراءة الحذف تحتمله تحقيقاً كما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وقراءة الألف في جميع محتملة تقديراً كما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الألف حذفت اختصاراً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الْمُسْتَقِيمَ صِراطَ الَّذِينَ أَنْعَمْتَ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وحجته أن السين هي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حمزة بإشمام الزاي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 لفظ الصَّاد بالزَّاي، وهي لغة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بالزَّاي وهي لغة للعرب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 بالصَّاد، وحجَّتهم أنها كُتِبَتْ في جميع المصاحف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لأبي زرعة ص </w:t>
      </w:r>
      <w:r>
        <w:rPr>
          <w:rFonts w:eastAsia="IRNazanin" w:cs="IRNazanin"/>
          <w:b w:val="false"/>
          <w:bCs w:val="false"/>
          <w:i w:val="false"/>
          <w:iCs w:val="false"/>
          <w:color w:val="333333"/>
          <w:sz w:val="20"/>
          <w:szCs w:val="20"/>
        </w:rPr>
        <w:t>80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قرأها هشام وقنبل وأبو عمرو وحمزة بالسين والباقون بالصَّاد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قرأها الجميع 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لمكى </w:t>
      </w:r>
      <w:r>
        <w:rPr>
          <w:rFonts w:eastAsia="IRNazanin" w:cs="IRNazanin"/>
          <w:b w:val="false"/>
          <w:bCs w:val="false"/>
          <w:i w:val="false"/>
          <w:iCs w:val="false"/>
          <w:color w:val="333333"/>
          <w:sz w:val="20"/>
          <w:szCs w:val="20"/>
        </w:rPr>
        <w:t>302:1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كان الخلاف في المشهور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وآية الأعراف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وزادكم في الخلق بَصْطَة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وآية البقرة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وزاده بسْطةً في العِلْم والجسم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ويقول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القراء يقرأون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فَأَصَّدَّقَ وَأَكُنْ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واو، واعتل بعض النحويين في ذلك بأنها محمولة على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لولم يكن فيه الفاء، وموضعه جزم، وكان أبو عمرو بن العلاء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فَاصُدُق وَأَكونَ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ويذهب إلى أن الكاتب أسقط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مشكل القرآن لابن قتيبة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صقر ص </w:t>
      </w:r>
      <w:r>
        <w:rPr>
          <w:rFonts w:eastAsia="IRNazanin" w:cs="IRNazanin"/>
          <w:b w:val="false"/>
          <w:bCs w:val="false"/>
          <w:i w:val="false"/>
          <w:iCs w:val="false"/>
          <w:color w:val="333333"/>
          <w:sz w:val="20"/>
          <w:szCs w:val="20"/>
        </w:rPr>
        <w:t>56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الذي ينقل عنه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أنهم لم يعدوا إثبات ياء الزوائد وحذف 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تَسْئَلْني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الكهف، وقراءة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وأَكُونَ من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ذلك مخالفة الرسم المردود فإن الخلاف في ذلك يغتفر إذ هو قريب يرجع إلى معنى واحد وتمشيه صحة القراءة وشهرتها وتلقيها بالقبول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13:1</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فإن اتَّبَعْتَنِي فلا تَسْتَلْني عن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قرأ العجمي عن ابن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تَسأَلَنَّ عن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والتشديد، وقرأ نافع وابن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تَسألنّي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والتشديد، وقرأ الباقون فلا تَسْأَلُني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ساكنة اللام،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عمر بن إبراهيم الجعبري أبو إسحاق، عالم بالقراءات من فقهاء الشافعية، له نحو مائة كتاب أكثرها مختصر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الشاطبية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المعاني، نزهة البَرَرَة في القراءات العشرة، حديقة الزَّهَر في عدد أي السور، عقود الجمان في تجويد القرآن، وغيرها توفي سنة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النهاية في طبقات القرَّاء لابن الجزري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انحلَّت له، النشر </w:t>
      </w:r>
      <w:r>
        <w:rPr>
          <w:rFonts w:eastAsia="IRNazanin" w:cs="IRNazanin"/>
          <w:b w:val="false"/>
          <w:bCs w:val="false"/>
          <w:i w:val="false"/>
          <w:iCs w:val="false"/>
          <w:color w:val="333333"/>
          <w:sz w:val="20"/>
          <w:szCs w:val="20"/>
        </w:rPr>
        <w:t>13:1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الذي ينقل عنه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أبو محمد مكّي في مصنُفه الذي الحقه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13:1</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يَخْدَعُونَ إِلَّا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قرأ الكوفيون وابن عامر بفتح الياء وإسكان الخاء من غير ألف، وقرأ الباقون بضمّ الياء، ويألف بعد الخاء، وكسر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عن وجوه القراءات السبع لمكي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رمضان </w:t>
      </w:r>
      <w:r>
        <w:rPr>
          <w:rFonts w:eastAsia="IRNazanin" w:cs="IRNazanin"/>
          <w:b w:val="false"/>
          <w:bCs w:val="false"/>
          <w:i w:val="false"/>
          <w:iCs w:val="false"/>
          <w:color w:val="333333"/>
          <w:sz w:val="20"/>
          <w:szCs w:val="20"/>
        </w:rPr>
        <w:t>224:1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وقد روى الترمذي عن علقمة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قَدِمْنَا الشام فأتانا أبو الدَّرداء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أفيكم أحدٌ يقرأ عليَّ قراءة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فأشاروا إليَّ،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سمعت عبد الله يقرأ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واللَّيْل إذا يَغْشَى؟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سَمِعْتُهُ يقرؤُها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واللَّيل إذا يَغْشَى والذكر والأنثى، فقال أبو الدَّردَاء، وأنا واللهِ هكذا سمعت رسول الله صلى الله عليه وسلم وهو يقرؤها، وهؤلاء يريدونني أن أقرأها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خَلق فلا أتابعُهُمْ هذا حديث حسن صحيح، وهكذا قراءة عبد الله 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واللَّيل إذا يغشى والنَّهار إذا تَجَلَّى والذَّكر والأنثى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بالإتقان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الإتقان وإن ثبتت بالنقل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النشر </w:t>
      </w:r>
      <w:r>
        <w:rPr>
          <w:rFonts w:eastAsia="IRNazanin" w:cs="IRNazanin"/>
          <w:b w:val="false"/>
          <w:bCs w:val="false"/>
          <w:i w:val="false"/>
          <w:iCs w:val="false"/>
          <w:color w:val="333333"/>
          <w:sz w:val="20"/>
          <w:szCs w:val="20"/>
        </w:rPr>
        <w:t>14:1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أبو حنيفة النعمان بن ثابت الكوفي المتوفي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227:1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جعفر بن عبد الكريم الجرجاني المقرىء مصنف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كثير التطواف في طلب القراءات وتوفي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النهاية في 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يوسف بن علي بن جبارة المغربي المتكلم النحوي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القراءات والمتوفي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324:1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 الدارقطني وجماعة بأن هذا الكتاب موضوع لا أصل له، والدارقطني المذكور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الحسن المشهور كان من أئمة المقرئين أيضاً فما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نقله غير ثقة كثير مما في كتب الشواذ مما غالب إسناده ضعيف كقراءة ابن السميفع وأبي السمال وغيرهما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نَنَجِيكَ بِبَدَنِكَ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نُنَحِيكَ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وكالقراء وكالقراءة المنسوبة إلى الإمام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جمعها أبو الفضل محمد بن جعفر الخزاعي ونقلها عنه أبو القاسم الهذلي وغيره فإنها لا أصل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16:1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مَكَّنتُكُمْ في الأَرْضِ وَجَعَلْنَا لَكُمْ فِيها مَعَيشَ</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بن مقسم المقرىء محمد بن الحسن بن يعقوب بن مقسم البغدادي العطار صنف عدة تصانيف، وله قراءة معروفة منكرة خالف فيها الإجماع، توفي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لابن الجَزَري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لابن الجَزري من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الإتقان أن القراءات أنواع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کلامه عن أنواع القراءات هنا يختلف عنه في الإتقان</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كقراءة سعد بن أبي وقاص </w:t>
      </w:r>
      <w:r>
        <w:rPr>
          <w:rFonts w:eastAsia="IRNazanin" w:cs="IRNazanin"/>
          <w:b w:val="false"/>
          <w:bCs w:val="false"/>
          <w:i w:val="false"/>
          <w:iCs w:val="false"/>
          <w:color w:val="333333"/>
          <w:sz w:val="20"/>
          <w:szCs w:val="20"/>
        </w:rPr>
        <w:t>216:1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عثمان بن عمر بن أبي الكردي الأسناني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القوصية بصعيد مصر الأعلى، وقد اشتغل بالقراءات على الشاطبي وغيره، وبرع في الأصول والعربية، وتفقه في مذهب الإمام مالك، وصنف مختصراً في مذهبه ومقدمة وجيزة في النحو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وأخرى مثلها في التصريف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الشافية، وشرح المقدمتين، وصنف في أصول الفقه، وكانت وفاته سنة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وغاية النهاية </w:t>
      </w:r>
      <w:r>
        <w:rPr>
          <w:rFonts w:eastAsia="IRNazanin" w:cs="IRNazanin"/>
          <w:b w:val="false"/>
          <w:bCs w:val="false"/>
          <w:i w:val="false"/>
          <w:iCs w:val="false"/>
          <w:color w:val="333333"/>
          <w:sz w:val="20"/>
          <w:szCs w:val="20"/>
        </w:rPr>
        <w:t>508:1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وتحقيق الهمز</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الجزري</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وسلم يأمرنا في أول كل سورة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يأمرنا في سورة براءة بشيء، فلذلك ضُمت إلى الأنفال ولم يكتب بينهما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أولى بها لشبهها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عن وجوه القراءات السبع لمكي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الجزَري الحديث في 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أغفى رسول الله صلى الله عليه وسلم إغفاءة فرفع رأسه متبسّماً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ضحكت؟ فقال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أنزلت عليَّ آنفاً فقرأ،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أعطيناك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لربِّكَ وَانْحَرْ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شَانِئك 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ختمها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تدرون ما الكوثر؟ قالوا الله ورسوله أعلم،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أخرجه مسلم في صحيحه بهذا اللفظ وأبو داود والنسائي من طريق محمد بن فضيل وعلي بن مسهر كلاهما عن المختار بن فلفل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يدل على أن البسملة نزلت مع السورة، وفي كونها منها أو في أولها 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لابن الجزري </w:t>
      </w:r>
      <w:r>
        <w:rPr>
          <w:rFonts w:eastAsia="IRNazanin" w:cs="IRNazanin"/>
          <w:b w:val="false"/>
          <w:bCs w:val="false"/>
          <w:i w:val="false"/>
          <w:iCs w:val="false"/>
          <w:color w:val="333333"/>
          <w:sz w:val="20"/>
          <w:szCs w:val="20"/>
        </w:rPr>
        <w:t>196:1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ونستهديك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الحافظ فقيه الحرم أبو الوليد،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عبد الملك بن عبد العزيز بن جريج الرومي الأموي المكي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169:1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هبيرة</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والترمذي والنسائي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البخاري بروايتين إحداهما لسالم عن أبيه والثانية لأبي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وفي الترمذي بروايات متعددة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أسباب النزول للواحدي بروايات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الله بن مسلم بن قتيبة الدينوري النحوي اللغوي صاحب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أدب الكاتب، غريب القرآن، غريب الحديث، عيون الأخبار، مشكل القرآن، مشکل الحديث، طبقات الشعراء،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الإسلام محيي الدين أبو زكريا النوري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والمنهاج، وشرح المهذب، والأذكار، ورياض الصالحين، والتبيان في آداب حملة القرآن، والإرشاد في علم الحديث، وغيرها، وتوفي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مشكل القرآن من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ثانية</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القراءات، عارضة الأحوذي بشرح صحيح الترمذي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كيف كانت قراءة النبي صلى الله عليه وسلم؟ </w:t>
      </w:r>
      <w:r>
        <w:rPr>
          <w:rFonts w:eastAsia="IRNazanin" w:cs="IRNazanin"/>
          <w:b w:val="false"/>
          <w:bCs w:val="false"/>
          <w:i w:val="false"/>
          <w:iCs w:val="false"/>
          <w:color w:val="333333"/>
          <w:sz w:val="20"/>
          <w:szCs w:val="20"/>
        </w:rPr>
        <w:t>254:4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وأبو داود والنسائي، جامع الأصول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وسلم يُقطَع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المحمد رب العالمين، الرحمن الرحيم ملك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يقطع قراءته أية أية الحمد لله رب العالمين ثم يقف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الرحيم ثم يقف</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صالح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الترمذي وأبي داود عن ابن أبي مليكة، 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من طريق خارجة بن زيد بن ثابت عن أبيه زيد بن ثابت أن رسول الله صلى الله عليه وسلم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تُنشِرُهَا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نُنْشِزُهَا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قرأه الكوفيون وابن عامر بالزاي، والباقون بالراء،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المكي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قرأه أبو عمرو وابن كثير بضم الراء والهاء من غير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وقرأ الباقون بكسر الراء، وبألف بعد الهاء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عن وجوه القراءات لمكي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ابن كثير وأبو عمرو وعاصم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وضم الغين،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لأبي زرعة </w:t>
      </w:r>
      <w:r>
        <w:rPr>
          <w:rFonts w:eastAsia="IRNazanin" w:cs="IRNazanin"/>
          <w:b w:val="false"/>
          <w:bCs w:val="false"/>
          <w:i w:val="false"/>
          <w:iCs w:val="false"/>
          <w:color w:val="333333"/>
          <w:sz w:val="20"/>
          <w:szCs w:val="20"/>
        </w:rPr>
        <w:t>180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والحديث في أبواب القراءات من صحيح الترمذي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النفسَ بالنَّفْسِ والعَيْن بالعين والأنف بالأنف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 بالسِّنِّ والجروحَ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ابن كثير وأبو عمرو وابن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والعين 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بالنصب والجروحُ رفعاً، وقرأ نافع وعاصم وحمزة جميع ذلك بالنصب، وقرأ الكسائي كلها بالرفع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قرأ 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تستطيعُ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يَسْتَطِيعُ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258:4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على صحيح الترمذي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أبواب القراءات عن رسول الله صلى الله عليه وسلم</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وفي الترمذي من حديث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عَلَيْهِمْ بِمُسَيْطر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بإقراء القرآن من الصحابة</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خمسة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بن كعب ومعاذ بن جبل وزيد بن ثابت وأبا زيد وأبا الدرداء، وأما بمقتضى الروايتين المذكورتين وقول البيهقي فهم ثمانية، وهم هؤلاء الخمسة الأنصاريون وعثمان ومسلم وابن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كتاب النبي صلى الله عليه وسلم حنظلة بن الربيع، وممن أثبت ذكره ابن الأثير في تاريخه في مجاهدي القادسية بعد قتل رستم وهزيمة الفرس</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عُمَيْر وكذلك في النشر 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معْمر</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عبد الرحمن، وكذلك في النشر 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عبد الله</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وعبيد بن نضيلة، وأبو زرعة </w:t>
      </w:r>
      <w:r>
        <w:rPr>
          <w:rFonts w:eastAsia="IRNazanin" w:cs="IRNazanin"/>
          <w:b w:val="false"/>
          <w:bCs w:val="false"/>
          <w:i w:val="false"/>
          <w:iCs w:val="false"/>
          <w:color w:val="333333"/>
          <w:sz w:val="20"/>
          <w:szCs w:val="20"/>
        </w:rPr>
        <w:t>8:1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زيادة على ذلك ممن كانوا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عبد قيس ومعاذ، وجابر بن زيد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وخُليد وكذلك في النشر وهو الصواب، النشر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وخليل</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واعتنوا بضبط القراءة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وعيسى بن عمر، وأبو عمرو بن العلاء ثم عاصم الجحدري، ثم يعقوب الحضرمي،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وعطية بن قيس الكلابي وكذلك في النشر </w:t>
      </w:r>
      <w:r>
        <w:rPr>
          <w:rFonts w:eastAsia="IRNazanin" w:cs="IRNazanin"/>
          <w:b w:val="false"/>
          <w:bCs w:val="false"/>
          <w:i w:val="false"/>
          <w:iCs w:val="false"/>
          <w:color w:val="333333"/>
          <w:sz w:val="20"/>
          <w:szCs w:val="20"/>
        </w:rPr>
        <w:t>9:1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عاصم أبو بكر بن عياش، وحفص عنه وعن حمزة خلف وخلاد عن سليم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206:1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النشر الذي ينقل عنه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أول إمام معتبر جمع القراءات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القاسم بن سلام وجعلهم فيما أحسب خمسة وعشرين قارئاً مع هؤلاء السبعة وتوفي سنة أربع وعشرين ومائتين، وكان بعده أحمد بن جبير بن محمد الكوفي نزيل إنطاكية جمع كتاباً في قراءات الخمسة من كل مصر واحد وتوفي سنة ثمان وخمسين ومائتين، وكان بعده القاضي إسماعيل بن إسحاق المالكي صاحب قالون ألف كتاباً في القراءات جمع فيه قراءة منهم هؤلاء السبعة، توفي سنة اثنتين وثمانين ومائتين، وكان بعده الإمام عشرين إماماً أبو جعفر محمد بن جرير الطبري جمع كتاباً حافلا سماه الجامع فيه نيف وعشرون قراءة توفي سنة عشر وثلاثمائة، وكان بعيده أبو بكر محمد بن بن عمر الداجوني جمع كتاباً في القراءات وأدخل معهم أبا جعفر أحد العشرة وتوفي سنة أربع وعشرين وثلاثمائة، وكان في أثره أبو بكر أحمد بن موسى بن العباس ابن مجاهد أول من اقتصر على قراءات هؤلاء السبعة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سنة أربع وعشرين وثلاثمائة وقام الناس في زمانه وبعده فألفوا في القراءات أنواع التآليف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34:1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القرّاء الكبار للذهبي، وغاية النهاية في طبقات القراء لابن الجزري، وسبق التعريف بابن الجزري، أما الذهبي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شمس الدين أبو عبد الله الذهبي، أتقن الحديث ورجاله، ونظر علله وأحواله، وعرف تراجم الناس، ومن تصانيفه تاريخ الإسلام، وتاريخ النبلاء، والدول الإسلامية، وطبقات القراء، وطبقات الحفاظ، وميزان الاعتدال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توفي سنة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قوات 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والسماع عليه بقراءة غيره، والمناوَلَة، والإجازة، والمكاتبة، والوصية، والإعلام، وهي تكملة الثمانية التي لم يذكر منها هنا إلَّا ثلاثة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وأوجه التحمّل عند أهل المحديث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 من لفظ الشيخ والقراءة عليه، والسماع عليه بقراءة غيره، والمناولة، والإجازة، والمكاتبة، والوصية، والإعلام، والوِجادة، ويراد بغير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السماع من لفظ الشيخ، والسماع عليه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الإتقان والمنع فيه ظاهر </w:t>
      </w:r>
      <w:r>
        <w:rPr>
          <w:rFonts w:eastAsia="IRNazanin" w:cs="IRNazanin"/>
          <w:b w:val="false"/>
          <w:bCs w:val="false"/>
          <w:i w:val="false"/>
          <w:iCs w:val="false"/>
          <w:color w:val="333333"/>
          <w:sz w:val="20"/>
          <w:szCs w:val="20"/>
        </w:rPr>
        <w:t>279:1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كهيئته</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علم الدين أبو الحسن الهمداني السخاوي المقرىء المفسِّر النحوي شيخ القراء بدمشق في زمانه، ولد بسخا من قرى مصر سنة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وأخذ القراءات عن أبي القاسم الشاطبي، وذهب إلى دمشق وأقرأ الناس بها عند قبر زكريا عليه السلام من جامع بني أمية نيفاً وأربعين سنة فقرأ عليه خلق كثير بالروايات، وتوفي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طبقات المفرين للداودي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النهاية لابن الجزري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الترسُّل،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الترتيل، وما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أنسب وهو موافق للنشر،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النوع من القراءة مذهب حمزة وورش والمؤلف ينقل هذا الكلام من النشر مع التصرف بحذف بعض العبارات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لابن الجزري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وتخفيف الهمزة بالقصر والتسكين ليست هكذا في النشر الذي ينقل عنه المؤلف، إذ الموجود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وتخفيف الهمز فقط النشر </w:t>
      </w:r>
      <w:r>
        <w:rPr>
          <w:rFonts w:eastAsia="IRNazanin" w:cs="IRNazanin"/>
          <w:b w:val="false"/>
          <w:bCs w:val="false"/>
          <w:i w:val="false"/>
          <w:iCs w:val="false"/>
          <w:color w:val="333333"/>
          <w:sz w:val="20"/>
          <w:szCs w:val="20"/>
        </w:rPr>
        <w:t>207:1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التّحقيق والحَدْر</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الترتيل وقِلَّة القراءة</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الذي يأخذ عنه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في الأفضل هل الترتيل وقلَّة القراءة أو السرعة مع كثرة القراءة؟ فذهب بعضهم إلى أن كثرة القراءة أفضل واحتجُّوا بحديث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حرفاً من كتاب الله فله حسنة، والحسنة بعشر أمثالها الحديث، رواه الترمذي وصححه ورواء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حرفٍ عشر حسنات، ولأن عثمان رضي الله عنه، قرأه في ركعة، وذكروا آثاراً عن كثير من السَّلف في كثرة القراءة، والصحيح بل الصواب ما عليه معظم السَّلف والخلف، وهو أن الترتيل والتدبُّر مع قلة القراءة أفضل من السرعة مع كثرتها، لأن المقصود من القرآن فهمه والتفقه فيه والعمل به وتلاوته وحفظه وسيلة إلى فهم معانيه، وقد جاء ذلك منصوصاً عن ابن مسعود وابن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أثناء المائة الخامسة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وفي النشر الذي ينقل عنه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أثناء المائة الخامسة عصر الداني وابن شيطا والأهوازي والهذلي ومن بعدهم، فمن ذلك الوقت ظهر جمع القراءات في الختمة الواحدة واستمرَّ إلى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نافع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أبوريم نافع بن عبد الرحمن بن أبي نعيم، كان إمام أهل المدينة وهو أحد القراء، وتوفي بالمدينة سنة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والأول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الْخِلاف</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والإتقان المصريّين،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أنسب لأنه يوافق النشر الذي ينقل عنه المؤلف راجع 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بيان إفراد القراءات وجمعها</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بعضهم يراعي التناسب فيبدأ بالقصر ثم بالمرتبة التي فوق وهكذا إلى آخر مراتب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النَّشر الذي ينقل عنه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فالحاصل أن الذي يشترط على جامعي وعدم القراءات أربعة شروط لا بد منها،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رعاية الوقف، والابتداء، وحسن الأداء، وعدم التركيب، وأما رعاية الترتيب والتزام تقديم شخص بعينه أو نحو ذلك فلا يشترط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كان يراعي في الجمع نوعاً آخر وهو التناسب، فكان إذا ابتدأ مثلاً بالقصر أتى بالمرتبة التي فوقه ثم كذلك حتى ينتهي إلى آخر مراتب المد، وإن ابتدأ بالمد المشبع أتى بما دونه حتى ينتهي إلى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فيسلك معه ترتيب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كان ضعيفاً في الاستحضار فينبغي أن يسلك به نوع واحد من الترتيب لا يزول عنه ليكون أقرب للخاطر، وأوعى لذي الذهن الحاضر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النَّشر الذي يختصره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كان الحذَّاق من الشيوخ إذا انتقل شخص إلى قراءة قبل إتمام ما قبلها لا يدّعونه ينتقل حفظاً لرعاية الترتيب، وقصداً لاستدراك القارىء ما فاته قبل اشتغال خاطره بغيره وظنه أنه قرأه، فكان بعض شيوخنا لا يزيد على أن يضرب بيده الأرض خفيفاً ليتفطَّن القارىء ما فاته فإن رجع وإلَّا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إلى هذا الذي تقرأ له فإن تفطَّن وإلَّا صبر عليه حتى يذكره في نفسه فإن عجز قاله الشيخ له وهذا الذي ذكره المؤلف عن إفراد القراءات وجمعها تلخيص لما ذكره ابن الجزري في النشر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برفعهما</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ابن الصّلاح والنووي وتفصيل ابن الجزرَي عن حكم القراءة بالتلفيق مذكور في النَّشر، والمؤلف ينقله بتصرُّف واختصار النشر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الذي ينقل عنه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آخرون بأكثر من ذلك ولم يجعلوا للأخذ حداً، وكان الإمام علم الدين السخاوي يختاره ويحمل ما ورد عن السلف في تحديد الأعشار على التلقين واستدل بأن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على قرأ على النبي صلى الله عليه وسلم في مجلس واحد من أول سورة النساء حتى بلغ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إذا جئنا من كُلِّ أُمَّةٍ بشهيد وجئنا بك على هؤلاء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ثبت في الصحيح، 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الحافظ شيخ القراء أبو بكر محمد بن خير بن عمر بن خليفة اللعتوني الإشبيلي المتوفي سنة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وغاية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وأعلى ما وقع لنا باتصال تلاوة القرآن على شرط الصحيح عند أئمة هذا الشأن أن بيني وبين النبي صلى الله عليه وسلم أربعة عشر رجلاً، وذلك في قراءة عاصم من رواية حفص، وقراءة يعقوب من رواية رويس، وقراءة ابن عامر من رواية ابن ذكوان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أسانيد لا يوجد اليوم أعلى منها، ولقد وقع لنا في بعضها المساواة والمصافحة للإمام القاسم الشاطبي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ولبعض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التعريف بابن عامر، وابن ذكوان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بشیر ابن ذکوان القرشي الدمشقي، ويكني أبا عمرو، وتوفي بدمشق سنة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تحبير التيسير لابن الجَزَري ص </w:t>
      </w:r>
      <w:r>
        <w:rPr>
          <w:rFonts w:eastAsia="IRNazanin" w:cs="IRNazanin"/>
          <w:b w:val="false"/>
          <w:bCs w:val="false"/>
          <w:i w:val="false"/>
          <w:iCs w:val="false"/>
          <w:color w:val="333333"/>
          <w:sz w:val="20"/>
          <w:szCs w:val="20"/>
        </w:rPr>
        <w:t>17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أبي النجود، ويكنى أبا بكر، وهو من التابعين، وتوفي بالكوفة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وغاية النهاية لابن الجزري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الزبير بن العوام الحافظ الحجة أبو المنذر القرشي الزبيري المدني الفقيه المتوفي ببغداد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مما سقط من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ينسجم التعبیر</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للإمام الحافظ أبي عمرو عثمان بن سعيد بن عثمان بن سعيد الدَّاني، المتوفي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بدانية من الأندلس، وكتاب الشاطبية وهي اللامية المسماة بحرز الأماني ووجه التهاني من نظم الإمام الشاطبي الضرير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وغاية النهاية في طبقات المتوفي بالقاهرة سنة القراء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الملك بن الحسن بن خيرون صاحب كتاب المفتاح في العشر توفي سنة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لابن الجَزري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الكرم الشهرزوري المبارك بن الحسن البغدادي شيخ المقرئين ومصنف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في القراءات العشر، وانتهى إليه على الإسناد في القراءات وتوفي سنة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وقد تحدث ابن الجزري في النشر عن كل من الكتابين فقال عن ابن خيرون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الموضح والمفتاح في القراءات العشر، كلاهما تأليف الإمام أبي منصور محمد بن عبد الملك بن الحسن بن خيرون العطار البغدادي المتوفي ببغداد سنة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وقال عن الشهرزوري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المصباح في القراءات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الإمام الأستاذ أبي الكرم المبارك بن الحسن بن أحمد بن علي ابن فتحان الشهرزوري البغدادي المتوفي ببغداد سنة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ينقل المؤلف هذا الكلام من ابن الجزَري بإيجاز وتصرُّف، ونذكر نص ابن الجزري في هذا الموطن، إذ يقول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قراءة أبي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رواية الدوري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أبي الزعراء عن الدوري، طريق بن مجاهد عنه من سبع وعشرين طريقا، طريق أبي طاهر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مجاهد من أربع طرق من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الشاطبية والتيسير، قرأ بها الداني على أبي القاسم عبد العزيز بن جعفر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المصباح قرأ بها أبو الكرم على أبي القاسم يحيى بن أحمد بن السببي وقرأ بها على الحمامي وقرأ عبد العزيز والجوهري والحمامي وبن العلاف أربعتهم على أبي طاهر عبد الواحد بن أبي هاشم البغدادي 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أبو عمرو في قول الأكثرين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وكان أعلم الناس بالقرآن والعربية مع الصدق والثقة، وتوفي الدوري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إمام القراءة في عصره، وتوفي أبو الزعراء سنة بضع وثمانين وكان ثقة ضابطاً محققاً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134:1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الرعيني الشاطبي المقرىء الضرير، ولد بشاطبة، وأتقن القراءات بها على أبي عبدالله محمد بن علي بن أبي العاص النفّزي المعروف بابن اللاية الشاطبي، 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استوطن القاهرة وذاع صيته، وكان عالماً في القراءات والتفسير بصيراً بالعربية حافظاً للحديث توفي سنة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للداودي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عبد الله النفزي توفي سنة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وابن غلام الفرس توفي سنة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قراءة نافع في النَّشر لا بن الجَزَري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نافع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وأصله من أصبهان وكان إمام الناس في القراءة بالمدينة وتوفي ابو نشيط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ثقة ضابطاً مقرناً جليلاً محققاً مشهوراً، وتوفي ابن بُويان سنة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وكان ثقة كبيراً، وتوفي ابن الأشعث قبيل الثلاثمائة وكان منفرداً بإتقان حرف قالون عن أبي نشيط، وتوفي هبة الله قبيل الخمسين وثلاثمائة، وكان مقرئاً متصدراً ضابطاً مشهوراً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الشيوخ الذين تلقى عنهم ابن الجزَري وقد توفي سنة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آخر وكذا في الإتقان</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المسند أبو زكريا يحيى بن عبد الوهاب بن الحافظ الشيخ أبي عبد الله محمد بن إسحاق محمد بن يحيى بن 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المتوفي سنة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الإتقان آخر من كان سنه عالياً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ابن الجزري سنة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الجزري في ختام حديثه عن أسانيد القراءات العشر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كان صحةُ السَّند أركان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 أن يعرف حال رجال القراءات كما يعرف أحوال رجال الحديث، من لا جَرَم اعتنى الناس بذلك قديماً، وأفضل من علمناه تعاطى ذلك وحققه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عثمان بن سعيد الداني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وجامع البيان، وتاريخ القرَّاء، وغير ذلك، وأبو العلاء أحمد العطار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الغابة في القراءات العشر وطبقات القرَّاء،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الإحاطة بذلك فعليه بكتابنا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دعاية النهاية في أسماء رجال القراءات الحسن بن أولي الرواية والدراية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ذكره زيادة على الأنواع التي ذكرها البلقيني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 العلوم من مواقع النجوم</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ينقل المؤلف هذا التسلسل من النشر بتصرُّف قد يتغير معه المعنى لذا تذكر النَّصَّ كما ورد في النشر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سَلَمَة، وفي النشر الذي ينقل منه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فقرأها علينا رسول الله صلى الله عليه وسلم حتى ختمها، قال أبو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فقرأها علينا بن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فقرأها علينا أبو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في القراءات، وكان شيخ القراء بسمرقند، وعاش إلى ما بعد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الذي ینقل منه المؤلف وهو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عبد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فقرأها علینا الداودي، قال ابن اللتي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فقرأها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نعمة الصالحي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فقرأها علینا ابن اللتي، قال شیخنا ابن صدیق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تجاه الکعبة المعظمة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الدَّاوُدي كما في النشر، وقد وردت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قسطنطين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قسطنطين ليوافق ما ورد في النشر الذي ينقل عنه المؤلف، وراجع تفصيل الكلام عن ذلك في النشر لابن الجزّري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بلَغْتَ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عند خاتمة كُلِّ سورة حتى تختم فإني قرأتُ على عبد الله بن كثير فلمَّا بلغْتُ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كبِّر عند خاتمة كل سورة حتى تختم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يوقف عليه ويبتدأ به</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الوقف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رواه الترمذي وأبو داود والنسائي 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وسلم يُقطِع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وسنن الترمذي أبواب القراءات عن رسول الله صلى الله عليه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بن العلاء أحد القراء السبعة، توفي بالكوفة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136:3</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لابن الجزَري عند كلامه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والابتداء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الوقف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الوقف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نَعْبُدُ وإِيَّاكَ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وَأُولَئِكَ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فإن ذلك تمام حكاية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الشَّيْطَانُ خَذُولا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227:1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فآخر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 ذي القرنين كذلك، أو كذلك كان خبرهم، على اختلاف بين المفسرين في تقديره مع إجماعهم على أنه التمام</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العبارة في النشر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يكون الوقف تاماً على تفسير أو إعراب ويكون غير تامّ على آخره </w:t>
      </w:r>
      <w:r>
        <w:rPr>
          <w:rFonts w:eastAsia="IRNazanin" w:cs="IRNazanin"/>
          <w:b w:val="false"/>
          <w:bCs w:val="false"/>
          <w:i w:val="false"/>
          <w:iCs w:val="false"/>
          <w:color w:val="333333"/>
          <w:sz w:val="20"/>
          <w:szCs w:val="20"/>
        </w:rPr>
        <w:t>227:1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وقف تام على أن ما بعده مستأنف وهو قول ابن عباس وعائشة وابن مسعود وغيرهم، وغير تام عند آخرين والتمام عندهم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عندهم معطوف عليه، وهو اختيار ابن الحاجب وغيره، 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أُنْزِلَ عَلَى المَلَكَيْنِ بِبَابِلَ هَارُوتَ وَمَارُوتَ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يجيزون الوقف على حرف، ويجيز آخرون الوقف على آخر، ويكون بين الوقفين مراقبة على التضاد، فإذا وقف على أحدهما امتنع الوقف الآخر، كمن أجاز الوقف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يجيزه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يجيزه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يجيزه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بمستغل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بمستقلٍّ بالمعنى موفٍ بالمقصود وهو الأنسب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وأصالته،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وإحالته وهو الأنسب</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الكلام على ذلك في 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كيفية الوَقْف، وفي النشر في باب الوقف على أواخر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للوقف في كلام العرب أوجهاً متعددة والمستعمل منها عند أئمة القرَّاء تسعة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 والرّوم والإِشمام، والإبدال، والنقل، والإدغام، والحذف، والإثبات، والإلحاق، 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الحركة</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ابن الجزري عن ذلك بتفصيل تحت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 على مرسوم الخط، وهو ، وهو خط المصاحف العثمانية التي أجمع الصَّحابة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أجمع أهل الأداء وأئمة القرَّاء على لزوم مرسوم المصاحف فيما تدعو الحاجة إليه اختياراً واضطراراً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 نعمت، شجرت، وجنت وكلمت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هيهات، أي تابع البَزّي الكسائي في الوقف بالهاء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دون الكلمات الباقية حيث يقف عليها بالتاء على الرسم كبقية القرَّاء غير المذكورين، وتفصيل ذلك في 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بالهاء وهي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ومريم، والقصص، والصافات</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ويْكأن، وويْكأنَّه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في القصص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فأجمعت المصاحف على كتابتهما كلمة واحدة موصولة، واختلف في الوقف عليهما عن الكسائي وأبي عمرو فروى جماعة عن الكسائي أنه يقف على الياء مقطوعة من الكاف، وعن أبي عمرو أنه يقف على الكاف مقطوعة من الهمزة، وأكثرهم يختار اتباع 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وتفصيل الكلام على ذلك في 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واقرأ تفصيل الكلام على ذلك في 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في النشر وقف أبو عمرو والكسائي ويعقوب في المواضع الثلاثة بالألف على الأصل خلافاً للرسم، والباقون بالحذف اتباعاً للرسم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142:2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وفي النشر والأصحُّ عنه هو الوقف بالياء على وادي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الوقف عليه بالحذف عنه أيضاً </w:t>
      </w:r>
      <w:r>
        <w:rPr>
          <w:rFonts w:eastAsia="IRNazanin" w:cs="IRNazanin"/>
          <w:b w:val="false"/>
          <w:bCs w:val="false"/>
          <w:i w:val="false"/>
          <w:iCs w:val="false"/>
          <w:color w:val="333333"/>
          <w:sz w:val="20"/>
          <w:szCs w:val="20"/>
        </w:rPr>
        <w:t>139/2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الاستفهامية فإنها إذا دخل عليها حرف الجر حذف الألف من آخرها واتصل بها فصارت كلمة واحدة سواء كان حرف الجر على حرف واحد أو أكثر ووقعت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وَبِمَ، وفِيمَ، ومِمَّ، وعَمَّ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153:2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حمزة والكسائي وخلفاً أمالوا كل ألف منقلبة عن ياء حيث وقعت في القرآن، سواء كانت في اسم أو فعل فالأسماء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الهُدى، والهَوى والعمى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والأفعال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وسقى، واجتبى، واستعلى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 ذوات الباء من الأسماء بالتثنية، ومن الأفعال برد الفعل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في اليائي من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كالمولى والهدى والمأوى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مَوْليان، وهُدَيان، ومأوَيان، وتقول في اليائي من الأفعال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ورمى، وعى، ورميت وعسيت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يميلون كل ألف تأنيث جاءت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مفتوح الفاء أو مضمومها أو مكسورها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مَوْلَى، ودُنْيَا وذكْرى وكذلك يميلون منها ما كان على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فُعَالى مضموم الفاء أو مفتوحها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أُسارَى، ويَتَامي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أمالوا ما رسم في المصاحف بالياء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بلي، يا أسفي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واستثنوا 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إلى، على، لَدَى، ما زَكَى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يميلوه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فتح القارىء لفيه بلفظ الحرف، وهو فيما بعده ألف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تنحوَ بالفتحة نحو الكسرة وبالألف نحو الياء كثيراً، وبَيْن اللفظين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تَنْحُوَ بالفتحة نحو الكسرة وبالألف نحو الياء قليلًا 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عن ورش في جميع ما ذكرناه من ذوات الراء حيث وقع في القرآن، فرواه الأزرق عنه بالإمالة بينَ بينَ، ورواه الأصبهاني بالفتح، النشر </w:t>
      </w:r>
      <w:r>
        <w:rPr>
          <w:rFonts w:eastAsia="IRNazanin" w:cs="IRNazanin"/>
          <w:b w:val="false"/>
          <w:bCs w:val="false"/>
          <w:i w:val="false"/>
          <w:iCs w:val="false"/>
          <w:color w:val="333333"/>
          <w:sz w:val="20"/>
          <w:szCs w:val="20"/>
        </w:rPr>
        <w:t>41:2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 في سورة الإسراء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كَانَ فِي هَذِهِ أَعْمَى فَهُوَ فِي الآخِرَةِ أَعْمَى وَأَضَلَّ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وراجع تفصيل ذلك في النشر لابن الجزَري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حيث لا يذكر المؤلف إلَّا نزراً يسيراً مما قيل هناك</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في سورة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النشر الذي يختصره المؤلف هنا بصورة فيها إخلال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عَابدون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الكافرون فاختلف فيه أيضاً عن هشام، فروى إمالته الحلواني عنه، وروى فتحه الداجوني، 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مذاهبهم في الفتح والإمالة وبين اللفظين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الجزرّي في 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عبارة عن زيادة مطّ في حرف المدّ على المدّ الطبيعي، وهو الذي لا يقوم ذات حرف المدّ دونه، والقَصْر، عبارة عن ترك تلك الزيادة وإبقاء المدّ الطبيعي على حاله، وحروف المدّ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والواو والياء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بالمدّ المنفصل، وما قبله وهو إذا كان المدّ الهمزة في كلمة واحدة ويعرف مع بالمتصل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أولياء، يُضيىء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هذه المرتبة بالمرتبة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حذف المدّ العرضي وإبقاء ذات حرف المدّ على ما فيها من غير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الرحمن اللغوي السوسي أبو العلاء ذكره ياقوت فقال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وقال ابن الجَزري بعد أن سرَد المذاهب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النقل فيه هو المختار عندنا والأصح لدينا والأقوى في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وَامُرُ أَهْلَكَ</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يُومِنُون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نَنْسَأْها</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أَرْجِئْهُ</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تُؤْوَى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الأحزاب، 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رِءْيا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مريم آية </w:t>
      </w:r>
      <w:r>
        <w:rPr>
          <w:rFonts w:eastAsia="IRNazanin" w:cs="IRNazanin"/>
          <w:b w:val="false"/>
          <w:bCs w:val="false"/>
          <w:i w:val="false"/>
          <w:iCs w:val="false"/>
          <w:color w:val="333333"/>
          <w:sz w:val="20"/>
          <w:szCs w:val="20"/>
        </w:rPr>
        <w:t>74</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الإتقان وبين حركتها بدون حرف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أَعْجَمِيّ وَعَرَبِيّ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44</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هذا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الهمزتين المجتمعتين في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أئِنَّكُمْ، أئِنٌ لنا أجْراً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والحرميّان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مكة المكرمة والمدينة المنوّرة، وأوّلهما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كثير إمام أهل مكة في القراءة، وثانيهما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أبي نعيم الكشف عن وجوه القراءات لمكي </w:t>
      </w:r>
      <w:r>
        <w:rPr>
          <w:rFonts w:eastAsia="IRNazanin" w:cs="IRNazanin"/>
          <w:b w:val="false"/>
          <w:bCs w:val="false"/>
          <w:i w:val="false"/>
          <w:iCs w:val="false"/>
          <w:color w:val="333333"/>
          <w:sz w:val="20"/>
          <w:szCs w:val="20"/>
        </w:rPr>
        <w:t>15:1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الحرميّان وأبو عمرو</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التعريف بورش، وقنبل هو محمد بن عبد الرحمن المكي المخزومي يكنى أبا عمر، ويلقب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قنبلاً، وتوفي بمكة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وقيل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تحبير التيسير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والبزي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أبي مزة المؤذن المكي، يكنى أبا الحسن ويعرف بالبزي، وتوفي بمكة سنة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وغاية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الحرميّان وأبو عمرو</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الكلام على ذلك في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الهمزتين المجتمعتين من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200</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الذي يختصره المؤلف اختصاراً مخلاً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صحَّ الإظهار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ذلك من أجل اعتلال عينه بالبدل إذ كانت هاءً على قول البصريين،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وواواً على قول الكوفيين،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فأبدلت الهاء همزة لقرب مخرجها وانقلبت الواو ألفاً لانفتاح ما قبلها فصار ذلك كسائر المعتل الذي يؤثر الإظهار فيه للتغيير الذي لحقه لا لقلة حروف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282:1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يتفقا مخرجاً وصفة، والتجانس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يتفقا مخرجاً ويختلفا صفة، والتقارب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يتقاربا مخرجاً أو صفة أو مخرجاً وصفة</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خلقكم، رزقكم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ميثاقكم، ما خلقكم، بِوَرِقِكُمْ، نرزقك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لطول الكلمة وتكرار الحاء، ولذلك يظهر فيما عداه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جُناح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الأخيرة</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والدَّال تدغم في عشرة 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والثاء، والجيم والذال والزاي والسين، والشين، والصاد، والضاد، والظاء، بأي حركة تحركت الدال إلَّا إذا فتحت وقبلها ساكن فإنها لا تدغم إلَّا في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291:1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تدغم في عشرة أحرف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الثاء، والجيم، والذال، والزاي، والسين، والشين، والصاد، والضاد، والطاء، والظاء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والراء تدغم إذا تحركت في اللام بأي حرکة تحركت هي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أطهر لكم، ليغفر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سكن ما قبلها وتحركت هي بضمة أو كسرة أدغم ما جاء من ذلك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المصير لا يكلف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292:1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انفتحت بعد الساكن لم تدغم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فَعَصَوْا رَسُولَ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تدغم حيث وقعت لكثرة دورها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قال ربكم، قال رجل، قال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تدغم إذا تحرَّك ما قبلها في الراء 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سكن ما قبلها لم تدغم إلا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وقعت، وجملته عشرة مواضع ،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له عابدون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والثانية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نحنُ لكُما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يونس، والثالثة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نحنُ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هود</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الكلام على الإدغام في 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وقد لاحظنا أن المؤلف لم يكتف بالاختصار المخل في نقله من النشر، بل أهمل التمثيل لما يذكر في كثير من المواطن، وأيضاً عقد العبارة تعقيداً يصعب معه الفهم، ولذلك احتجنا لنقل النص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لنفهم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الحروف بدون ترتيب كما جاءت مرتبة في النشر</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والإظهار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النون الساكنة والتنوين وإظهارهما يدون غنة إذا وقع بعدهما أحد حروف الحلق الستة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والهاء والعين والحاء والغين والخاء ويعرف بالإظهار الحلقي</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زياد أبو زكريا المعروف بالفراء، كان أعلم الكوفيين بالنحو بعد الكسائي، ومن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المقصور والممدود، المذكر والمؤنث، وغير ذلك، وقد توفي سنة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المستنير أبو علي النحوي المعروف بقطرب، لازم سيبويه، ومن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الأصوات، العلل في النحو، الأضداد، إعراب القرآن، المصنف الغريب في اللغة، مجاز القرآن، وغيرها وتوفي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المخرج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الجوف، وهو للألف والواو الساكنة المضموم ما قبلها والياء الساكنة المكسور ما قبلها، وهذه الحروف تمى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المدّ واللّين، وتسمى الهوائية والجوفية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199:1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وسط الحلق</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أقصى اللسان</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المفخمة وفي النَّشر الذي ينقل عنه المؤلف وهو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المخرج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للنون من طرف اللسان بينه وبين ما فوق الثنايا أسفل اللام قليلا، النشر </w:t>
      </w:r>
      <w:r>
        <w:rPr>
          <w:rFonts w:eastAsia="IRNazanin" w:cs="IRNazanin"/>
          <w:b w:val="false"/>
          <w:bCs w:val="false"/>
          <w:i w:val="false"/>
          <w:iCs w:val="false"/>
          <w:color w:val="333333"/>
          <w:sz w:val="20"/>
          <w:szCs w:val="20"/>
        </w:rPr>
        <w:t>200:1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المخرج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مخرج النون من طرف اللسان بينه وبين ما فوق الثنايا العليا، غير أنها أدخل في ظهر اللسان قليلًا، وهذه الثلاثة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الذَّلقية نسبة إلى موضع مخرجها وهو طرَف اللسان، إذ طرف كل شيء ذلقه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200:1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وهو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للواو غير المديّة، والباء والميم مما بين الشفتين </w:t>
      </w:r>
      <w:r>
        <w:rPr>
          <w:rFonts w:eastAsia="IRNazanin" w:cs="IRNazanin"/>
          <w:b w:val="false"/>
          <w:bCs w:val="false"/>
          <w:i w:val="false"/>
          <w:iCs w:val="false"/>
          <w:color w:val="333333"/>
          <w:sz w:val="20"/>
          <w:szCs w:val="20"/>
        </w:rPr>
        <w:t>201:1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الخيشوم، وهو للغنة، وهي تكون في النون والميم الساكنتين حالة الإخفاء أو ما في حكمه من الإدغام بالغنة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201:1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ولبعض هذه الحروف فروع صحَّت القراءة بها، فمن ذلك الهمزة المسهَّلة بينَ بینَ فهي فرع عن الهمزة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ألفا الإمالة والتفخيم وهما فرعان عن الألف المنتصبة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الصَّاد المشمَّمة وهي التي بين الصَّاد والزاي فرع عن الصَّاد الخالصة وعن الزاي، ومنه اللام المفخمة فرع عن المرققة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مخارج الحروف وصفاتها مذكورة بالتفصيل في النشر لابن الجزَري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عزيز أبو بكر السجستاني العزيزي، صنف غريب القرآن في خمس عشرة سنة، وكان يقرؤه على شيخه ابن الأنباري، وتوفي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وانظر جامع البيان للطبري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ثانية</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من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الكلام على غريب القرآن في النوع السَّادس والثَّلاثين من الإتقان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لفظ، وفي الإتقان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أفردت في هذا النوع كتاباً سمِّيته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فيما وقع في القرآن من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 أنا ألخِّص هنا 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السيوطي في الإتقان آراء العلماء في وقوع المعرَّب في القرآن وختمها برأي أبو عبيد المقاسم بن سلام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والصَّواب عندي مذهب فيه تصديق القولَيْن جميعاً، وذلك أن هذه الأحرف أصولها أعجمية كما قال الفقهاء، لكنها وقعت للعرب، فعرَّبتها بألسنتها وحوَّلتها عن ألفاظ العجم إلى ألفاظها، فصارت عربية، ثم نزل القرآن وقد اختلطت هذه الحروف بكلام العرب، فمن قال إنها عربية فهو صادق، ومن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أعجمية فصادق، ومال إلى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الجواليقي وابن الجوزيّ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واقرأ تفصيل ذلك في المزهر للسيوطي مطبعة السعادة بمصر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المؤلف في الإتقان ما ورد في القرآن من الألفاظ المعرَّبة مرتبة على حروف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قاضي القضاة، تاج الدين أبو نصر عبد الوهاب بن علي بن عبد الكافي بن علي بن تمام بن يوسف بن تمام السبكي الشافعي المولود بالقاهرة سنة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ابن الحاجب وقد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الحاجب عن مختصر ابن الحاجب، وشرح منهاج البيضاوي، وطبقات الفقهاء الكبرى والوسطى والصغرى، والمنهاج، وجمع الجوامع في أصول الفقه وغيرها، وتوفي سنة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221:6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نظم القاضي تاج الدين السبكي منها سبعة وعشرين لفظاً في أبيات وذيَّل عليها الحافظ أبو الفضل بن حجر بأبيات فيها أربعة وعشرون لفظاً، وذيلت عليها بالباقي وهو بضع وستون، فتمت أكثر من مائة لفظة</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ودينار والقسطاس، وكذلك في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أبيات ابن حجر</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السيوطي في الإتقان على هذه الأبيات عدداً من الأبيات له، انظر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شبهة باطلة، 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والظاهرية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أتباع داود الظاهري المتوفي ببغداد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شذرات الذهب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عبد العزيز بن عبد السلام المشهور بالعز الشافعي شيخ الإسلام المتوفي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الشافعية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إلى الإيجاز في بعض أنواع المجاز</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والآية وما بعدها يستشهد بها البلاغيون للإيجاز بالحذف بوجوهه المتعددة</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فأرسلون إلى يوسف لاستعبره الرؤيا فأرسلوه إليه فأتاه وقال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الايضاح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والمحذوف في الآية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وتقديره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لعجَّل لكم العذاب بسبب افتراء الكذب والتقول بما لم يكن، الطراز للعلوي </w:t>
      </w:r>
      <w:r>
        <w:rPr>
          <w:rFonts w:eastAsia="IRNazanin" w:cs="IRNazanin"/>
          <w:b w:val="false"/>
          <w:bCs w:val="false"/>
          <w:i w:val="false"/>
          <w:iCs w:val="false"/>
          <w:color w:val="333333"/>
          <w:sz w:val="20"/>
          <w:szCs w:val="20"/>
        </w:rPr>
        <w:t>113/3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ولي الدين بن العراقي الفقيه الأصولي المتوفي سنة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للسيوطي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124:3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كَانَ مِنْكُمْ مَرِيضاً أَوْ عَلَى سَفَرٍ فَعِدَّةٌ مِنْ أَيَّامٍ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يتوقف عليه صحة اللفظ ومعناه من حيث الإسناد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وَاسْأَلُ القَرْيَةَ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النوع الثاني للمجاز، وانظر المجاز بالحذف والزيادة، بغية الإيضاح، </w:t>
      </w:r>
      <w:r>
        <w:rPr>
          <w:rFonts w:eastAsia="IRNazanin" w:cs="IRNazanin"/>
          <w:b w:val="false"/>
          <w:bCs w:val="false"/>
          <w:i w:val="false"/>
          <w:iCs w:val="false"/>
          <w:color w:val="333333"/>
          <w:sz w:val="20"/>
          <w:szCs w:val="20"/>
        </w:rPr>
        <w:t>169/3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آینا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ويستشهد البلاغيون بذلك للإيجاز بحذف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أسلما وتله للجبين كان هناك ما كان مما تنطق به الحال ولا يحيط به الوصف من رفع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النوع الثالث للمجاز</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مفرد خبراً للملائكة، لأن فعيلاً بمعنى مفعول يستوي فيه المذكر والمؤنث والمفرد والجمع</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والخطاب لمالك خازن النار، وقيل لخزنة النار فيكون من خطاب الجمع بلفظ الاثنين، وقيل للملكين الموكَّلين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وجاءت كلُّ نفس معها سائق وشهيد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فيكون على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أي كرَّاتٍ، لأن البصر لا يُحسَرُ إلَّا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118:3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أي وعظ</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مشكل القرآن لابن قتيبة من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يعرف بالمجاز العقلي، أو الإسنادي</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والعلاقة المفعولية</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والعلاقة السببية</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والعلاقة السببية</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والعلاقة السببية</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والعلاقة الزمانية</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المكانية</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وانظر تأويل مشكل القرآن من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حيث ينقل المؤلف من ابن قتيبة معظم كلامه عن المجاز</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يعرف بالتشبيه المقلوب أو المعكوس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المجاز، وذلك هو المجاز اللُّغويّ بأقسامه المعروفة</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بالمجاز المرسل، وأقسامه تعرف بالعَلاقات</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إطلاق الكل وإرادة الجزء</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الحالّيَّة</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107</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أنواع المجاز</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وضع المستقبل موضع الماضي لاستحضار صورته</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ويعرف ذلك في البلاغة بوقوع الخبر موقع الإنشاء والعكس، شروح التلخيص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أي وقوع الأمر موقع الخبر</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أي لا يمْسسْه</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142</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150</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اصْبِرُوا أَوْ لَا تَصْبِرُوا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التكذيب والتوبيخ وجهان للاستفهام الإنكاري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الإعجاز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87</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 في التعريض بضلال الكفار من سورة سبأ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وَإِنَّا أَوْ إِيَّاكُمْ لَعَلَى هُدًى أَوْ فِي ضَلَالٍ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انظر بغية الإيضاح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أنواع المجاز</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صَلِّبَنَّكُمْ فِي جُذُوعِ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لإفادة التمكن من الصَّلْب</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130</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من آيتي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الاستعارة، وقد أفرد لها نوعاً مستقلاً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تحدث المؤلف عن الحقيقة والمجاز في الإتقان ذاكراً أشياء لم يذكرها هنا، كما ذكر هنا أموراً لم يذكرها هناك، الإتقان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ثعلب إمام الكوفيين في النحو واللغة، ومن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معاني الشعر القراءات، الوقف والابتداء، غريب القرآن، وغير ذلك توفي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للسيوطي مطبعة السعادة بمصر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فارس بن زكريا أبو الحسين اللغوي القزويني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في اللغة، فقه اللغة، اختلاف النحويين، الانتصار لثعلب، وغير ذلك، توفي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واقرأ والنوع السابع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المترادف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ألفاظ القرآن كلها متعبَّد بها فلا يجوز أن يقرأ الرديف منها بالرديف عمداً أو اختياراً، فإن حصل ذلك بنسيان أو سبق لسان أو توهم في الصلاة لا يخل بالصلاة، لأنه لا يتغير به المعنى المراد، وإن كان عمداً واختياراً فإنه يأثم، وربما لا يبعد الحكم ببطلان صلاته لأنه من التلاعب أو من الشواذ التي لا يصح بها الصلاة وهذا مما لا ترد به قراءة معتبرة، وإن كان مما ورد به قراءة معتبره فلا يضر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البقرة، فإن مرادفه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به قراءة معتبرة وهو بمعناه ومتعبد بلفظه لأن كل ما ورد بقراءة معتبره في السَّبعة أو في الثلاثة تمام العشرة فهو متعبد بلفظه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من 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من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يعمر التابعي، فقيه أديب نحوي، سمع ابن عمر وجابرا وأبا هريرة، وأخذ النحر عن أبي الأسود توفي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في المحكم والمتشابه أقوال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بحسب الاختلاف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معطوف ويقولون حال، أو مبتدأ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والواو للاستئناف، الإتقان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أيضاً عارضة الأحوذي، </w:t>
      </w:r>
      <w:r>
        <w:rPr>
          <w:rFonts w:eastAsia="IRNazanin" w:cs="IRNazanin"/>
          <w:b w:val="false"/>
          <w:bCs w:val="false"/>
          <w:i w:val="false"/>
          <w:iCs w:val="false"/>
          <w:color w:val="333333"/>
          <w:sz w:val="20"/>
          <w:szCs w:val="20"/>
        </w:rPr>
        <w:t>115:11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 الشعب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تأويل مشكل القرآن</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لما رأوا يوم القيامة أن الله يغفر الذنوب ولا يغفر شركاً ولا يتعاظمه ذنب أن يغفره جحده المشركون رجاء أن يغفر لهم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رَبَّنَا مَا كُنَّا 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فختم على أفواههم فتكلمت أيديهم وأرجلهم بما كانوا يعملون، فعند ذلك يوَدّ الذين كفروا وعصرا الرسول لو تَسوُّى بهم الأرض ولا يكتمون الله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واقرأ تفصيل ذلك في التفسير الكبير للرازي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وحقائق التأويل في متشابه التنزيل للشريف الرضي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آل كاشف الغطاء من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ط بیروت</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ويقول الفخر الرازي عند تفسيره لقول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أَنْسَابَ بَيْنَهُمْ يَوْمَئِذٍ وَلا يَتَسَاءلُونَ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يَسْأَلُ حَمِيمٌ حَمِيماً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يناقض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وَأَقْبَلَ بَعْضُهُمْ على بَعْضٍ يَتَساءلون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يَتَعَارَفُونَ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عنه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یوم القيامة مقداره خمسون ألف سنة، ففيه أزمنة وأحوال مختلفة، فيتعارفون ويتساءلون في بعضها ويتحيرون في بعضها لشدّة الفزع، وثانيها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نفخ في الصور نفخة واحدة شُغِلُوا بأنفسهم عن التساؤل، فإذا نفخ فيه أخرى أقبل بعضهم على بعض وقالوا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وَيْلَنَا مَنْ بَعَثَنَا مِنْ مَرْقدِنَا هَذَا مَا وَعَدَ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لا يتساءلون بحقوق النسب، ورابعها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للكفَّار وذلك لشدَّة خوفهم،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 بَعْضُهُمْ عَلَى بَعْض يتساءلون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صفة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122/22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وإِنَّكَ لَتَهْدِري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لا تَهْدِي مَنْ أَحْبَبْتَ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ويقول الفخر الرازي في تفسير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لا تَهْدِي مَنْ أَحْبَبْتَ وَلَكِنَّ اللهَ يَهْدِي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آية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وَإِنَّكَ لَتَهْدِي إِلى 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تنافى بينهما، فإن الذي أثبته وأضافه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والبيان، والذي نفى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التوفيق وشرح الصدور، وهو نور يقذف في القلب فيحيا به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ومتشابه القرآن للقاضي عبد الجبار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زرزور دار التراث</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ونصَّ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تَعْرُجُ الْمَلائِكَةُ وَالرُّوحُ إِلَيْهِ فِي يَوْمٍ كَانَ مِقْدَارُهُ خَمْسِينَ أَلْفَ سَنَةٍ فَاصْبِرْ صَبْراً جميلاً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المجمل والمبين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وجهاً من وجوه إعجاز القرآن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مُعْتَرَك الأقران في إعجاز القرآن،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مِنْ حُسْنِ البلاغة ما يعجز عنه أولو الفصاحة، لكن هل يجوز بقاؤه مُجْملاً أم لا؟ أقوال أصحها لا يبقى المكلَّف بالعمل به بخلاف غيره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معترك الأقران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أُحِلَّتْ لَكُمْ بهِيمَةُ الأَنْعَامِ إلَّا ما يُتْلَى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أهي من قبيل المجمَل أم لا؟ وانظر تفصيل الكلام على ذلك في معترك الأقران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وقد ذكر المؤلف أن للشَّافعي في هذه الآية أربعة أقوال، واجع تفصيل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222:1</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المؤلف بالتفصيل عن الفرق بين التشبيه المحذوف الوجه والأداة وبين الاستعارة في كل من كتابيه 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والإتقان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وقد عرض الآراء البلاغيين في الفرق بينهما وذكر رأيه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الاستعارة والتشبيه المؤكد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شفة البعير</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المشفر المقيَّد بكونه للإبل على مطلق شفة</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هو تقسيم عبد القاهر للاستعارة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مفيدة وغير مفيدة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وبغية الإيضاح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حيث يوضح الخطيب القزويني رأي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والسكاكي في ذلك عند كلامه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 عن الفائدة والمفيد</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والمستعار هنا متحقق، عقلًا</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والمستعار عنا متحقق حِسّاً،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106:3</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التهكمية والتمليحية نوع واحد، ويفهم من كلام المؤلف هنا أنهما نوعان، والصحيح أنهما نوع واحد، يقول الخطيب القزويني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 ما استعمل في ضد معناه أو نقيضه بتنزيل التضاد أو التناقض منزلة التناسب بواسطة تهكم أو تمليح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112</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استُعيرَ اللّباس للجوع، ثم قُرِنَ بما يلائمُ المستعار له من الإذاقة، ولو أراد الترشيح لقال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فكساها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التجريد هنا أبلغ لما في لفظ الإذاقة من المبالغة في الألم باطناً،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لم تَقتَرن بملائم للمستعار له أو المستعار منه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 على أسدٍ في الشارع، والترشيح أبلغ من التجريد لاشتماله على تحقيق المبالغة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142:3</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الاستعارة بالكناية على مذهب الجمهور، فإن الاستعارة بالكناية عندهم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 به المحذوف المستعار في النفس للمشبه المرموز إليه بإثبات لازمه للمشبه،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التطبيقية،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موسی،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أبي ذؤيب الهذلي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قُلُوبَهُمْ</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فالاستعارة فيهما تبعية تهكمية، وقد وضح المؤلف ما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تهكم، أما التهكم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إلى غاية السَّفَه والغيّ، فعكسوا ليتهكموا به كما يتهكم بالشحِيح الذي لا يبض حِجْره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أبصرَكَ حاتِم لَسَجد لك،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وقد مثل المؤلف بثلاث آيات للاستعارة التبعية، جاءت الأولى فِعْلًا، والثانية صفة، 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والمراد بالصفة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معنى الفعل وما يشتق منه كاسم الفاعل واسم المفعول وأفعل التفضيل والصفة المشبهة واسمي الزمان والمكان، ونلاحظ أن المؤلف هنا لم يذكر إلَّا قليلاً من أقسام الاستعارة ووجوهها، ولم يتبع النهج البلاغي في ترتيب هذه الوجوه حيث يذكر التبعية بعد المكنية، وقد كان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معترك الأقران، والإتقان أكثر تفصيلاً 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والاستعارة التمثيلية من المجاز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المركب المستعمل فيما شبه بمعناه الأصلي تشبيه التمثيل للمبالغة في التشبية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146:3</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السيوطي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الاستعارة بعد شذرات قليلة مما ذكره عنها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کشأنه مع معظم الموضوعات التي تحدث عنها في الكتابين، وكانت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موجزة،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مطولة</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المؤلف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قوم أنه مجاز، والصحيح أنه حقيقة الإتقان </w:t>
      </w:r>
      <w:r>
        <w:rPr>
          <w:rFonts w:eastAsia="IRNazanin" w:cs="IRNazanin"/>
          <w:b w:val="false"/>
          <w:bCs w:val="false"/>
          <w:i w:val="false"/>
          <w:iCs w:val="false"/>
          <w:color w:val="333333"/>
          <w:sz w:val="20"/>
          <w:szCs w:val="20"/>
        </w:rPr>
        <w:t>125:3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عبد القاهر في الفرق بين التشبيه المحذوف الوجه والأداة والاستعارة أي إن أمكن تقدير أداة التشبيه كانت الصورة تشبيهاً، وإلَّا فهي 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وقد ذكر المؤلف في الإتقان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والسكاكي والبهاء السبكي وعبد اللطيف البغدادي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مثَّل بهذه الآية في الإتقان ومعترك الأقران لما كان وجه الشبه مركباً عقلياً</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مثل بهذه الآية في الكتابين المذكورين لما كان طرفاه حسّيين</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التشبيه المقلوب الذي جعله نوعاً من المجاز، وأبلغيته لما فيه من المبالغة التي أحدثها قلب التشبيه وإيهام أن المشبه به أتم من المشبه في وجه 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43:3</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الإغريض في الفرق بين الكناية والتعريض وهو غير مطبوع</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 تفصيل الكلام على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 الأفراح للبهاء السُّبكي من شروح التلخيص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وهذا الرأي الذي يذكره المؤلف هو رأي تقيّ الدين السّبكي صاحب الكتاب السابق، ويقول المؤلف في معترك الأقران في حديثه عن أنواع مختلف في عدِّها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الكناية وفيها أربعة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حقيقة،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مجاز،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لا حقيقة ولا مجاز وإليه ذهب صاحب التلخيص لمنعه في المجاز أن يراد المعنى الحقيقي مع المجازي وتجويزه ذلك فيها،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الشيخ تقيّ الدين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تنقسم إلى حقيقة ومجاز، فإن استعملت اللَّفظ في معناه مراداً منه لازم المعنى أيضاً فهو حقيقة، وإن لم يرد المعنى، بل عبّر بالملزوم عن اللازم فهو مجاز لاستعماله في غير ما وُضِعَ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الحقيقة منها أن يُسْتَعْمَلَ اللِّفظ فيما وُضِعَ له ليفيد غير ما وضع له، والمجاز منها أن يراد بها غير موضوعها استعمالاً وإفادة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في إعجاز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حقيقة أبداً من إطلاق القول، لأن التعريض كما ذكر البلاغيون قد يكون مستبعاً لكلام حقيقي أو مجازي أو كنائي، يقول الخطيب في ختام كلامه عن الكناية وأقسامها من التعريض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والتعريض كما يكون كناية قد يكون مجازاً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آذيتني فستعرف، وأنت لا تريد المخاطب بل إنساناً معه، وإن أردتهما جميعاً كان كناية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ضياء الدين بن الأثير الجزري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 والجامع الكبير، والوشي المرقوم،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25:5</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 لابن الأثير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ومعترك الأقران في إعجاز القرآن في الفرق بين الكناية والتعريض،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275</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عريّة، وهي النخلة يعربها صاحبها رجلاً محتاجاُ، والإِعراء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يجعل له ثمرة عامِها، الإتقان </w:t>
      </w:r>
      <w:r>
        <w:rPr>
          <w:rFonts w:eastAsia="IRNazanin" w:cs="IRNazanin"/>
          <w:b w:val="false"/>
          <w:bCs w:val="false"/>
          <w:i w:val="false"/>
          <w:iCs w:val="false"/>
          <w:color w:val="333333"/>
          <w:sz w:val="20"/>
          <w:szCs w:val="20"/>
        </w:rPr>
        <w:t>48:3</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ويقول المؤلف في معترك الأقران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عزيزٌ في الأحكام الفرعية، وكلامه السابق ينقله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البلقيني، والزركشي، أنظر معترك الأقران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ادريس الشافعي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والرسالة والسنن وغيرها، وتوفي سنة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9:2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هَالِك إلَّا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فهو عام الهلاك في غيره مخصوص فيما عدا الجنة والنار 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الرُّسُلُ كُلُوا مِنَ الطَّيِّبَاتِ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عام مخصوص به صلى الله عليه وسلم إذ ليس رسولٌ غيره مخاطَب حين النزول، ونحو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أمر المؤمنين بما أَمَرَ بِهِ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نفسه كما عرفت لتلاوته الآية المذكورة بعد، وأما الخصوص بمعنى العموم فهو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النَّبِيُّ إذَا طَلَّقْتُمُ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فالمراد عامة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طلعت الشمسُ عى أحدٍ بعد النبيين والمرسّلِين أفضل من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خاص وما ببعديتهما لكنه عام فيهما، وفي بعدية خواصّ الملائكة دون عوامِّهم 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وعمر أفضل من في السموات ومن في الأرض فهو عام مخصوص في غير الأنبياء والرسل وخواصّ الملائكة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نعيم هو المثبّط وحده؟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ذلك لأنه من جنْس الناس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يركبُ الخيل ويلبس البرود وما له إلَّا فرسٌ واحد وبُردٌ فرْد، أو لأنَّه حين قال ذلك لم يَخْلُ من ناسٍ من أهل المدينة يُضامُونه، ويصلِون جَناحَ كلامه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صفات العامّ الذي أريد به الخصوص</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الفروق بين العام الذي أريد به الخصوص والعامّ المخصوص ينقلُها المؤلف عن فقهاء الشافعية والحنفية والحنابلة كما صرح بذلك في الإتقان ومعترك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أي رسول الله لجَمْعِه ما في النَّاس من الخصال الحميدة</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العامّ المخصوص، وفي معترك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المخصوص فأمثلته في القرآن كثيرة جداً، إذ ما من عامٌ إلّا وقد خص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هالك إلّا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على النّاس حَجّ الْبَيْتِ من اسْتَطَاعَ إِلَيْهِ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خصَّ فيه الكتاب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المؤلف في المعترك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خاصِّ القرآن ما كان مخَصِّصاً لعموم السنة وهو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214:1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أن أقاتل الناس حتى يَشهدوا أن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118/4</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238</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عن أبي واقد الليثي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النبي صلى الله عليه وسلم المدينة وهم يُحبُّون أسنمة الإبل ويقطعون أليات الغنم،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يُقطَعُ من البهيمة وهي حَيَّةٌ فهو 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 الترمذي </w:t>
      </w:r>
      <w:r>
        <w:rPr>
          <w:rFonts w:eastAsia="IRNazanin" w:cs="IRNazanin"/>
          <w:b w:val="false"/>
          <w:bCs w:val="false"/>
          <w:i w:val="false"/>
          <w:iCs w:val="false"/>
          <w:color w:val="333333"/>
          <w:sz w:val="20"/>
          <w:szCs w:val="20"/>
        </w:rPr>
        <w:t>20:3</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قوى الخلق والجسم،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وقد رواه الترمذي عن عبد الله بن عمرو، ورُوى في غير هذا الحديث عن النبي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تَحِلُّ المسألة لغنيّ ولا لذي مِرّة 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وتكملة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القاتل فما بال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حريصاً على قتل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بشرح صحيح البخاري للعيني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خصصت فيه السُّنّة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معترك الأقران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أمثلة ما خُصَّ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86</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في كراهية التسليم على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هريرة أن رسول الله صلى الله عليه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تبدأوا اليهودَ والنَّصارَى بالسَّلام فإذا لقيتُم أحدّهم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طريق فاضطرُّوه إلى أضيقه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162:4</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وقد مثل المؤلّفُ بهذه الآية والتي تسبقها لأحد أنواع المجاز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الفعل والمراد مشارفته ومقاربته وإرادته، وهذا النوع من المجاز الذي يتمثل في الآيات الثلاث يعرف بالمجاز المرسل لعلاقة المسببية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الإيضاح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ستين مسكيناً هو ستون مداً،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مكيافي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رطلان أو رطل وثلث، أو مِلءُ كفَّي الإنسان المعتدِل إذا ملأهما ومدّ يده بهما وبه سُمِّيَ مُدّاً</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يذكر البلقيني المنطوق</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معناه</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وهو لحن الخطاب</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من أقسام المفهوم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يخالف حكمه المنطوق</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117</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ولا مفهوم لهذه الآية والتي تسبقها</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 معترك الأقران وهو أنسب وأدق في التعليق على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مفهومه أن غير الفاسق لا يجب التبيين في خبره، فيجب قبول خبر الواحد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277:1</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230</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98</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وقد ذكر المؤلف في معترك الأقران، أداة الحصر، وفصل المبتدأ من الخبر بضمير الفصل، وتقديم المعمول في شيء واحد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وذلك أنسب لأن كُلاً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والتقديم من طرق القصر الاصطلاحية، والفصل من الطرق غير الاصطلاحية</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المؤلف في مُعْترك الأقران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تتوقف ودلّ اللفظ على ما لم يقصد به سُمِّيَتْ دلالة إشارة كدلالة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لَكُمْ لَيْلَة الصِّيَامِ الرَّفَثُ إِلَى نِسَائِكُمْ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صحة صَوْمٍ من أصْبَحَ جُنُباً، إذ إباحة الجماع إلى طلوع الفجر تستلزم كونه جنُباً في جزء من النهار، وقد حُكِيّ هذا الاستنباط عن محمد بن كعب القُرَظِي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معترك الأقران في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النسختين أوب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الَّذينَ تَابُوا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حلَفَ ألَّا يقرب امرأته أربعة أشهرٍ فصاعداً، الكشاف </w:t>
      </w:r>
      <w:r>
        <w:rPr>
          <w:rFonts w:eastAsia="IRNazanin" w:cs="IRNazanin"/>
          <w:b w:val="false"/>
          <w:bCs w:val="false"/>
          <w:i w:val="false"/>
          <w:iCs w:val="false"/>
          <w:color w:val="333333"/>
          <w:sz w:val="20"/>
          <w:szCs w:val="20"/>
        </w:rPr>
        <w:t>269:1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226</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المؤلِّف في الإتقان عن المطلَق والمقيَّد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على الماهيَّة بلا قيد، وهو مع المقيَّد كالعامّ مع الخاصِّ، 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وُجِد دليل على تقييد المطَلَق صِيرَ إليه، وإلَّا فلا، بل يبقى المطْلَق على إطلاقه، والمقيَّد على تقييده، لأن الله تعالى خاطبنا بلغة العرب، والضَّابط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إذا حكم في شيء بصفة أو شرط، ثم ورد حكمّ آخر مطلقاً نُظِرَ، فإن لم يكن له أصل يُرَدُّ إليه إلَّا ذلك الحكم المقيَّد وجب تقييده به، وإن كان له أصل غيره لم یکن ردُّه إلی أحدهما بأولی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الأيدي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الوضوء، وإطلاقه في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تقييد الصَّوم بالتتابع في كفارة القتل والظهار، وتقييده بالتفريق في صوم التمتع، وأطلق كفارة اليمين وقضاء رمضان، فيبقى على إطلاقه من جوازه مفرّقاً ومتتابعاً لا يمكن حمله عليهما لتنافي القيدين، ولا على أحدهما العدم المرجّح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92</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 وقد قيد الأيدي بالمرافق في الوضوء، وأطلق الوجوه والأيدي في التيمم</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196</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صوم شهرين متتابعين في كفارة الظهار</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صيام ثلاثة أيام في الحج وسبعة عند الرجوع في صوم التمتع</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في معترك الأقران عدداً من الذين ألَّفوا في النَّاسخ والمنسوخ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القاسم بن سلام، وأبو داود السجستاني، وأبو جعفر النحاس، وابن الأنباري، ومكي وابن العربي،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هنا بعض العبارات،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نسخه كتاب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يُتَوَفُونَ مِنْكُمْ وَيَذَرُون أَزْواجاً وَصيَّةً لأَزْوَاجِهِمْ مَتَاعاً إلى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فإنه منسوخ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يُتَوَفُونَ مِنْكُمْ وَيَذَرُونَ أَزْوَاجًا يَتَرَبَّصْنَ بِأَنْفُسِهِنَّ أَرْبَعَةَ أَشْهُرٍ وَعَشْراً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فما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115:1</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التي بعدها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وانظر معترك الأقران </w:t>
      </w:r>
      <w:r>
        <w:rPr>
          <w:rFonts w:eastAsia="IRNazanin" w:cs="IRNazanin"/>
          <w:b w:val="false"/>
          <w:bCs w:val="false"/>
          <w:i w:val="false"/>
          <w:iCs w:val="false"/>
          <w:color w:val="333333"/>
          <w:sz w:val="20"/>
          <w:szCs w:val="20"/>
        </w:rPr>
        <w:t>117:1</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لابن سلامة ص </w:t>
      </w:r>
      <w:r>
        <w:rPr>
          <w:rFonts w:eastAsia="IRNazanin" w:cs="IRNazanin"/>
          <w:b w:val="false"/>
          <w:bCs w:val="false"/>
          <w:i w:val="false"/>
          <w:iCs w:val="false"/>
          <w:color w:val="333333"/>
          <w:sz w:val="20"/>
          <w:szCs w:val="20"/>
        </w:rPr>
        <w:t>49</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وقد تحدث المؤلف في كل من الإتقان ومعترك الأقران عن الناسخ والمنسوخ في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والنساء، والمائدة، والأنفال، ،وبراعة والنور، والأحزاب، والمجادلة، والممتحنة، والمزمّل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وقد نسب هذا القول في كل من الإتقان ومعترك الأقران لابن العربي في أحكام القرآن، الإتقان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ومعترك الأقران </w:t>
      </w:r>
      <w:r>
        <w:rPr>
          <w:rFonts w:eastAsia="IRNazanin" w:cs="IRNazanin"/>
          <w:b w:val="false"/>
          <w:bCs w:val="false"/>
          <w:i w:val="false"/>
          <w:iCs w:val="false"/>
          <w:color w:val="333333"/>
          <w:sz w:val="20"/>
          <w:szCs w:val="20"/>
        </w:rPr>
        <w:t>121:1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وفي الإتقان والمعترك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القرآن ناسخ إلَّا والمنسوخ قبله في الترتيب إلَّا آيتين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العدَّة في البقرة،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 لَكَ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وزاد بعضهم ثالثة، وهي آية الحشر في الفيء على رأي من قال إنها منسوخة بآية الأنفال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أَنَّما غَنِمْتُمْ من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قوم رابعة، وهي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الفضل من أموالهم على رأي من قال إنها منسوخة بآية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لأبي القاسم هبة الله بن سلامة ط ثانية من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المؤلف في الإتقان ومُعترك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ليس فيه ناسخ ولا منسوخ، وهي ثلاث وأربعون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 ويوسف، ويس، والحجرات، والرحمن، والحديد، والصَّف، والجمعة، والتحريم، والملك، والحاقة، ونوح، والجن، والمرسلات، وعم، والنازعات والانفطار، وثلاث بعدها، والفجر وما بعدها إلى آخر القرآن، إلَّا التّين والعصر والكافرون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والمعترك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وقسم فيه الناسخ والمنسوخ، وهو خمس وعشرون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وثلاث بعدها، والحجّ، والنّور، وتالياها، والأحزاب، وسبأ، والمؤمن، والشورى، والذاريات والطور، والواقعة، والمجادلة، والمزمل، والمدّثر، وكوّرت، 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وقسم فيه الناسخ فقط، وهو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والحشر، والمنافقون، والتغابن، والطلاق، والأعلى</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في معترك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يُنسَخُ القرآن بالسُّنَة، لأنها أيضاً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وجعل منه آية الوصيَّة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108:1</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لا وصيَّة 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 البخاري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المال للولَد، وكانت الوصيَّة للوالدين فنسخ الله من ذلك ما أحبَّ، فجعل للذكر مثل حظ الأنثيين، وجعل للأبوين لكل واحد منهما السدس، وجعل للمرأة الثمن والربع، وللزوج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والربع</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الناسخ والمنسوخ لابن سلامة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عليكمُ إذا حضر أحدكُمْ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 بالكتاب والسنة، فالكتاب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يُوصِيكُمْ اللهُ في أَوْلادِكُمْ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وأما السنة فقوله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وصية لوارث</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 ومعترك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نُسِخَ تلاوته دون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ومعترك الأقران </w:t>
      </w:r>
      <w:r>
        <w:rPr>
          <w:rFonts w:eastAsia="IRNazanin" w:cs="IRNazanin"/>
          <w:b w:val="false"/>
          <w:bCs w:val="false"/>
          <w:i w:val="false"/>
          <w:iCs w:val="false"/>
          <w:color w:val="333333"/>
          <w:sz w:val="20"/>
          <w:szCs w:val="20"/>
        </w:rPr>
        <w:t>124:1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كأين تعد سورة الأحزاب؟</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113:14</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من الإتقان ومعترك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سأل ثانياً فأعْطِيه سأل ثالثاً، ولا يملأُ جَوف ابن آدمَ إلَّا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ومعترك الأقران </w:t>
      </w:r>
      <w:r>
        <w:rPr>
          <w:rFonts w:eastAsia="IRNazanin" w:cs="IRNazanin"/>
          <w:b w:val="false"/>
          <w:bCs w:val="false"/>
          <w:i w:val="false"/>
          <w:iCs w:val="false"/>
          <w:color w:val="333333"/>
          <w:sz w:val="20"/>
          <w:szCs w:val="20"/>
        </w:rPr>
        <w:t>126:1</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ومعترك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الطبراني في الكبير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مسلم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صلى الله عليه وسلَّم على الَّذين قُتلُوا أصحابَ بئرِ معونة ثلاثينَ صباحاً يدعُو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رِعْلٍ وذكوانَ ولحيانَ وعُصيّة عصتَ الله ورسوله، 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الَّذين قُتلوا ببئرِ معُونة قرآناً قرأناه حتى نسخ بعدٌ أن بلِّغوا قومنا أن قد لَقِينا ربَّنا فرضي عنَّا ورضينا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النووي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البخاري أيضاً في باب فضل الجهاد والسِّيَرِ </w:t>
      </w:r>
      <w:r>
        <w:rPr>
          <w:rFonts w:eastAsia="IRNazanin" w:cs="IRNazanin"/>
          <w:b w:val="false"/>
          <w:bCs w:val="false"/>
          <w:i w:val="false"/>
          <w:iCs w:val="false"/>
          <w:color w:val="333333"/>
          <w:sz w:val="20"/>
          <w:szCs w:val="20"/>
        </w:rPr>
        <w:t>26:4</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فتوفي رسول الله صلى الله عليه وسلم وهن مما يقرأ من القرآن، وقد تكلموا في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 مما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ظاهره بقاء التلاوة وليس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ومعترك الأقران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 الإتقان ومعترك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نَاجَيْتُمُ الرَّسُولَ فقدِمُوا بَيْنَ يَدَيْ نَجْوَاكُمْ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منسوخة بما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التي بعدها </w:t>
      </w:r>
      <w:r>
        <w:rPr>
          <w:rFonts w:eastAsia="IRNazanin" w:cs="IRNazanin"/>
          <w:b w:val="false"/>
          <w:bCs w:val="false"/>
          <w:i w:val="false"/>
          <w:iCs w:val="false"/>
          <w:color w:val="333333"/>
          <w:sz w:val="20"/>
          <w:szCs w:val="20"/>
        </w:rPr>
        <w:t>13</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علي بن أبي طالب</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إنما نعرفه من هذا الوجه ومعنى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شعيرة أي وزن شعيرة من ذهب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سعيد بن سنان أبو محمد الشاعر الأديب المتوفي سنة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الخطيب القزويني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المفتاح والإيضاح وغيرهما والمتوفي سنة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156:1</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اللفظ قاصراً عن أداء المعنى</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أولى</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الخطيب</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اسْتِكْبَاراً في الأرْضِ وَمَكْرَ الشيءِ وَلَا يَحِيقُ المُكْرُ الشَّيْء إِلَّا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هذا الاعتراض في عَروس الأفراح من شروح التلخيص </w:t>
      </w:r>
      <w:r>
        <w:rPr>
          <w:rFonts w:eastAsia="IRNazanin" w:cs="IRNazanin"/>
          <w:b w:val="false"/>
          <w:bCs w:val="false"/>
          <w:i w:val="false"/>
          <w:iCs w:val="false"/>
          <w:color w:val="333333"/>
          <w:sz w:val="20"/>
          <w:szCs w:val="20"/>
        </w:rPr>
        <w:t>182:3</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وانظر بغية 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في الإتقان عن إيجاز الحذف كثيراً من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179</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الله الكريم</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فهي في قول الله عشرة، وفي قول العرب أربعة عشر حرفاً</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الحياة فيكون أزجر عن القتل بغير حق لكونه أدْعَى إلى الاقتصاص</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الآية فيه مطرَّدة بخلاف المَثَل، فإنه ليس كل قتل أنفى للقتل، بل قد يكون أدعى له وهو القتل ظلماً، وإنما ينفيه قتل خاصٌ وهو القصاص ففيه حياة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167:3</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قولهم فإن فيه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بعد أفعل التفضيل وما بعدها، وحذف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القتل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القتل الثاني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قصاصاً أنفى للقتل ظلماً من تركه، الإتقان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98</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104</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وجوه الإطناب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وللتكرير أسرار بلاغية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16</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نوعا التذييل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مخرج المثل، ومالم يخرج مخرج المثل</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يخرج مخرج المثل لعدم استقلاله بنفسه</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مخرج المثل لاستقلاله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يحدد المؤلف في الإتقان نوعي التذييل واكتفى بالتمثيل له</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الزمخشري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يَفْعَلُون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تصديق من الله لقولها، وقد يتعلق الساعون في الأرض بالفساد بهذه الآية ويجعلونها حجة لأنفسهم ومن استباح حراماً فقد كفر، فإذا احتج له بالقرآن على وجه التحريف فقد جمع بين كفرين،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أي مع حُبّ الطَّعام واشْتِهائِه، فإن الإطعام حينئذٍ أبلغ وأكثر أجراً، الإتقان </w:t>
      </w:r>
      <w:r>
        <w:rPr>
          <w:rFonts w:eastAsia="IRNazanin" w:cs="IRNazanin"/>
          <w:b w:val="false"/>
          <w:bCs w:val="false"/>
          <w:i w:val="false"/>
          <w:iCs w:val="false"/>
          <w:color w:val="333333"/>
          <w:sz w:val="20"/>
          <w:szCs w:val="20"/>
        </w:rPr>
        <w:t>222:3</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177</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57</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ونكتة الاعتراض كما ذكر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تخصيص أحد المذكورين بزيادة التأكيد في أمر علق بهما، بغية 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للحث على الطهارة وتجنب الأدبار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الإتقان</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164</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المؤلف في الإتقان واحداً وعشرين وجهاً للإطناب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بغية الإيضاح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حمزة بن نصر الكرماني النحوي،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تاج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التفسير، الإيجاز في النحو، الإفادة في النحو، العنوان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بعد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وقد جعل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وجهاً من وجوه الإعجاز في معترك الأقران وأطلق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مشتبهات آياته، وذكر عدداً من الآيات المشتبهات ترك بعضاً منها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لم يذكرها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المعترك والإتقان كما ذكر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معترك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ألفوا في الأشباه غير الكرماني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الكسائي والسَّخاوي، والرَّازي، والقاضي بدر الدين بن جماعة، كما ذكر المؤلف أنَّ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قطف الأزهار في كشفِ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يتضمن الجمَّ الغفير من ذلك</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وَقُلْنَا اهْبِطُوا بَعْضُكُمْ لِبَعْض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قُلْنَا اهْبِطُوا مِنْهَا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نجيناكم مِنْ آلِ فِرْعَوْنَ يَسُومُونَكُمْ سُوءَ الْعَذَابِ يُذَبِّحُونَ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ويُذَبِّحُونَ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الأولى من كلامه تعالي لهم فلم يعدد عليهم المحن تكرّما في الخطاب، والثانية من كلام موسى من فعدَّدها وفي سورة الأعراف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وهو من تنويع الألفاظِ المسَمَّى بالتفنن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البقرة</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126</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وقال المؤلف في معترك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الأول دعايه قبل مصيره بلداً عند ترك هاجر وإسماعيل به وهو وادٍ فدعا بأن يصير بلداً، والثاني دعا به بعد عوده ومصيره بلداً فدعا بأمنه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160</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الَّذينَ تَابُوا مِنْ بَعْدِ ذَلِكَ وَأَصْلَحُوا فَإِنَّ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وفي معترك الأقران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إنما لم يزد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غيرها، لأن قبله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بيناه للنَّاس في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فلو أعاده لالتبس</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الحديد والحشر والصف</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الجمعة</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 اسمَ رَبِّكَ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المؤلف في مُعْتَرَكِ الأقران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التسبيح كلمة استأثر الله بها، فبدأ بالمصدر في بني إسرائيل، لأنه الأصل، ثم بالماضي في الحديد والحشر والصف، لأنه أسبق الزمانين ثم بالمضارع في الجمعة والتغابُن، ثم بالأمر في الأعلى، اسْتيعاباً لهذه الكلمة من جميع جهاتها، 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والجملة الثانية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من الجملة التي تسبقها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التأكيد المعنوي من متبوعه في إفادة التقرير مع الاختلاف في المعنى</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اسم إشارة للبعيد 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المعنوي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المنزلة وعلو الرتبة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بغية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وزانُ نفسه 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جاءني الخليفة نفسه، فإنه لمَّا بُولغ في وصف الكتاب ببلوغه الدَّرجة القصوى من الكمال يجعل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وتعريف بولغ في الخبر باللام كان عند السامع قبل أن يتأمله مظنة أن يُرْمَى به جزافاً من غير تحقق فأتبعه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من التي تسبقها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التأكيد اللفظي من متبوعه في اتحاد المعنى</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والبدل هنا بدل بعض من من كلٍّ</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فقد نُزِّلَتْ الثانية من الأولى منزلة عطف البيان مع متبوعه في إفادة الإيضاح، والمقتضي للتبيين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الأولى نوع خفاء يقتضي المقام إزالته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94:2</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كمال الانقطاع</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الوجه الثاني لكمال الانقطاع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واختلافهما لفظاً ومعنى أو معنى فقط</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فقد الجامع المشترك بين الجمل</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إيهام</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بالفصل لعدم الاشتراك في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بعده بالفصل لعدم الاشتراك في القيد بغية 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وقت خلوهم إلى شياطينهم، فالفصل لعدم قصد إشراك الجملة الثانية للجمل السابقة عليها في حكمها الإعرابي أو قيودها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ط المراغي، وبغية الإيضاح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مواضع الفصل أيضاً</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بشبْهِ كَمَال الاتّصال</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اتفاقهما خيراً وإنشاء لفظاً ومعنى أو معني فقط مع وجود جامع بينهما ويعرف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بالتوسط بين الكمالين</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والجملتان متفقتان في الخبرية لفظاً ومعنى</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والجملتان متفقتان في الخبرية لفظاً ومعنى</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والجمل متفقة في الإنشائية لفظاً ومعنى</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اتفقت الجملتان في الإنشائية معنى لا لفظاً</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الموضع الثَّاني للوصل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الانقطاع مع الإيهام، كما لم يذكر الموضع المعُروف بشبه كمال الانقطاع في الفَضْل، ويبدُو أنَّ ذلك لعدم عثوره على أمثلة لهما من القرآن الكريم</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الثاني</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الأول</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طرق القصر</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 إلى قصر التعيين وقد أشار إليه في الإتقان</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أدوات القصر والأدلة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86</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تدخل ضمن طريق العطف</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66</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التنوخي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التنوخي الأديب الأخباري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الأقصى القريب وغيره والمتوفي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وقد قال الزمخشري تعليقاً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لقصر الحكم على شيء أو لقصر الشيء على حكم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زيد قائم، وإنما يقوم زيد، وقد اجتمع المثالان في هذه الآية لأن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يُوحَى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فاعله 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يقوم زيد، وأَنَّما إِلَهُكُمْ 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زيدٌ قائم، وفائدة اجتماعهما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على أن الوحي إلى الرسول صلى الله عليه وسلم مقصور على استئثار الله بالوحدانية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120:4</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منها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الفصل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 هُوَ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أي لا غيره، وتعريف الجزءين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زيدٌ نفسُهُ، وإنَّ زَيداً لقائم، 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في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إما قائم أو 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الطيبي في شرح التبيان،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155:3</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 المذكور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 الدين السُّبكي والد بهاء الدين، واسم كتابه، الاقتناص، في الفرق بين الحصْر والاختصاص</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هنا وموجود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الزمخشري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أَفَغَيْرَ دِينِ اللهِ يَبْغُونَ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المفعول الذي هو غير دين الله على فعله لأنه أهم من حيث إن الإنكار الذي هو معنى الهمزة متوجَّة إلى المعبود بالباطل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86</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المؤلف عن 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حققناه وذَيْلُنَا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وذلك عند عرضه للفنون البلاغية في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وَليُّ الَّذِينَ آمَنُوا يُخْرِجُهُمْ مِنَ الظُّلُمَاتِ إلى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وعرُفه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جُملتان ويحذف من كل ما أثبت نظيره في الأخرى، والتقدير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وليُّ الذين آمنوا وهم أصحاب الجنة والذين كفروا ليس اللهُ لَهُم بمولى وأولئك أصحاب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من الأولى ما أثبت نظيره في الأخرى</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بديعيته في مائة وسبعة وعشرين بيْتاً، وسماها الحِلّة السِّيرا في مدح خير الورى وقد توفي سنة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الصبغ البديعي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والبلاغة تطور وتاريخ ص </w:t>
      </w:r>
      <w:r>
        <w:rPr>
          <w:rFonts w:eastAsia="IRNazanin" w:cs="IRNazanin"/>
          <w:b w:val="false"/>
          <w:bCs w:val="false"/>
          <w:i w:val="false"/>
          <w:iCs w:val="false"/>
          <w:color w:val="333333"/>
          <w:sz w:val="20"/>
          <w:szCs w:val="20"/>
        </w:rPr>
        <w:t>361</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171</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 الاحتباك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دفن الاحتباك في أيِّ من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ومعترك الأقران</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صلاح الدين أبو الصفا خليل بن أيبك بن عبد الله الصفدي الشافعي المولود بصفد سنة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والمتوفي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وله مصنفات كثيرة شذرات الذهب </w:t>
      </w:r>
      <w:r>
        <w:rPr>
          <w:rFonts w:eastAsia="IRNazanin" w:cs="IRNazanin"/>
          <w:b w:val="false"/>
          <w:bCs w:val="false"/>
          <w:i w:val="false"/>
          <w:iCs w:val="false"/>
          <w:color w:val="333333"/>
          <w:sz w:val="20"/>
          <w:szCs w:val="20"/>
        </w:rPr>
        <w:t>200:6</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القول بالموجِّب</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أوب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تعريض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69:4</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الخطيب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تقع صفة في كلام الغير كناية عن شيء أثبت له حكم، فثبت في كلامك تلك الصفة كلام لغير ذلك الشيء من غير تعرُّض لثبوت ذلك الحكم له أو انتفائه عنه،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 لَئِنْ رَجَعْنَا إلَى المَدِينَةِ ليُخْرِجَنُ الأَعزُّ مِنْهَا الأذل وللهِ الْعِزَّةُ ولِرَسُولِهِ وَلِلْمُؤْمِنِينَ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كنَوْا بالأعزّ عن فريقهم، وبالأذلّ عن فريق المؤمنين، واثبتوا للأعزّ الإخراج فأثبت الله تعالى في الرِّدّ عليهم صفة العِزَّة لِلهِ ولرسُولِه وللمؤمنين من غیر تعرُّض لثبوت حُكمِ الإخراج للموصوفين بصفة العزّة ولا لنفيه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المفظ وقع في كلام الغير على خلاف مراده مما يحتمله بذكر متعلِّقه، وهذا الضرب من غير كاسلوب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69:4</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متضادين في الجملة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أدق من المتقابلين</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الأخيرة من سورة البقرة، والطباق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وعَلَيْهَا</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والطباق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مَيْناً وَأَحْيَيْنَاهُ، والأول اسم والثاني فعل، وكلاهما مجاز</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ويُعْرَفُ هذا الطباق، بطباق الإيجاب والسَّلب</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يلحق بالطباق</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ضِدٌ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والملحق بالطباق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يجمع بين معنيين لا يتنافيان في ذاتهما ولكن يتعلَّق أحدهما بما يقابل الآخر بسبية كالآية السابقة، أو لزوم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رَحْمَتِهِ جَعَلَ لَكُمُ اللَّيْلَ والنَّهارَ لِتَسْكُنوا فِيهِ ولتَبْتَغُوا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بغية الإيضاح </w:t>
      </w:r>
      <w:r>
        <w:rPr>
          <w:rFonts w:eastAsia="IRNazanin" w:cs="IRNazanin"/>
          <w:b w:val="false"/>
          <w:bCs w:val="false"/>
          <w:i w:val="false"/>
          <w:iCs w:val="false"/>
          <w:color w:val="333333"/>
          <w:sz w:val="20"/>
          <w:szCs w:val="20"/>
        </w:rPr>
        <w:t>11:4</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الأعراف آية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والتقابل في تلك الآية والتي تسبقها بين معنيين ومعنيين</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والتقابل هنا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وأربعة</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بالذكر هُنَا، وجعلها ضمن الطباق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284:3</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وأطلق عليها الخطيب القزويني، مراعاة النظير أو التناسب، ويسمى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التناسب والائتلاف والتوفيق أيضاً، وهي أن يُجْمَعَ في الكلام بين أمرٍ وما يناسبه لا بالتضادِّ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بفية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مُراعاة النظير</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تشابه الأطْراف، ويقول عنه الخطيب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خفِيِّ هذا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19:4</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118</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إذ يقول الخطيب في تعليقه على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تَغْفِرَ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يُوهِمُ أن الفاصلة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الْغَفُورُ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إذا أُنْعِمَ النظر عُلِم أنه يجب أن تكون ما عليه التلاوة، لأنه لا يغفر لمن يستحِقُّ العذاب إلّا من ليس فوقه أحدٌ يرُدُّ عليه حُكْمَهُ، فهو العزيز، لأنّ العزيز في صفات الله هو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ووجب أن يُوصَف بالحكيم أيضاً، لأن الحكيم مَن يَضَع الشيء في محَلِّه، واللهُ تعالى كذلك، إلَّا أنه قد يخفي وجه الحكمة في بعض أفعاله فيتوهُم الضُّعفاء أنه خارجٌ عن الحكمة، فكان في الوصف بالحكيم إحتراسٌ حسَنُ، أَي وَإِن تَغفِر لهم مع استحقاقهم العذاب فلا مُعْتَرض عليك لأحد في ذلك، والحكمة فيما فعلته</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أَنَّ اللَّهَ عَزِيزٌ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209</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تحقيقاً أو تقديراً</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116</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المشاکلة التقدیریة</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138</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يقول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فيه أنَّ النَّصَارَى كانوا يَعْمِسُون أولادَهُمْ في ماءٍ أصفَرَ يُسَمُّونَهُ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الْمَعْمُودِيَّة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تطهيرٌ لهم، فأُمِرَ المسلمون بأن يقولوا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آمَنَّا باللهِ وصبغنا الله بالإيمانِ صبغةً لا مثل صبغتنا، وطهَّرنا به تطهيراً لا مثلَ تطهيرنا، أو يقول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صبغنا اللهُ بالإيمان صبغته ولم نصبغ صبغتكم، وجييء بلفظ الصَّبغة للمشاكلة وإن لم يكن قد تقدم لفظ الصَّبغ، لأنَّ قرينة الحال التي هي سبب النزول من غمس النصارى أولادَهم في الماء الأصفرِ دلَّت على ذلك</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المعني</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كاسمٍ وفعلٍ أو اسم وحرفٍ</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للجناس التام أنواع أخرى لم يذكرها المؤلف، لأن اهتمامه كما ذكر موجَّهُ إلى الأنواع التي يُوجَد لها شاهِدٌ من القرآن، وراجع توضيح هذه الأنواع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الاختلاف في العدد 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والجناس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لاختلاف اللفظين المتجانسين في نوع الحرف مع التقارب في المخرج</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والاختلاف في هذا النوع والذي قبله في نوع الحرف</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104</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وحيث أن الاختلاف في هذا القسم في نوع الحروف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يُحَسِّبُون يُحْسِنُون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يَسْقِين، يُشْفِين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الأنسب أن يُسمّى مضارِعاً أو لاحقاً</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فالاختلاف فيه في الحركة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المنذرين، المُنذِرِين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يستَجِل بالأنْعِكَاسِ، خزانة الأدب ص </w:t>
      </w:r>
      <w:r>
        <w:rPr>
          <w:rFonts w:eastAsia="IRNazanin" w:cs="IRNazanin"/>
          <w:b w:val="false"/>
          <w:bCs w:val="false"/>
          <w:i w:val="false"/>
          <w:iCs w:val="false"/>
          <w:color w:val="333333"/>
          <w:sz w:val="20"/>
          <w:szCs w:val="20"/>
        </w:rPr>
        <w:t>336</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وفي بغية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يُشبه الاشتقاق وليس 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85:4</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إنّي لِعَمَلِكُمْ مِنَ الْقَالِين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والعكْسُ من المحسناتِ المعنوية، وليس هناك تقاربُ بينه وبين ردّ العجز على الصَّدر كما يتضح ذلك من شواهد كلٍّ منهما على خلاف ما يراه المؤلف</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للصَّلاح الصَّفَدي كتاب فيهما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الختام عن التورية والاستخدام وقد نُشِر أخيراً في القاهرة مُحَقَّقاً على يد أحد الأساتذة المتخصصين</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 على قرينةٍ خفيَّةٍ توضِّحُ أن المراد هو البعيد، بغية الإيضاح </w:t>
      </w:r>
      <w:r>
        <w:rPr>
          <w:rFonts w:eastAsia="IRNazanin" w:cs="IRNazanin"/>
          <w:b w:val="false"/>
          <w:bCs w:val="false"/>
          <w:i w:val="false"/>
          <w:iCs w:val="false"/>
          <w:color w:val="333333"/>
          <w:sz w:val="20"/>
          <w:szCs w:val="20"/>
        </w:rPr>
        <w:t>29/4</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الاستقرار الحسِّي عليه تعالى</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قرن بها ما يَلائِمُ الموَرُى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30/4</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العضوُ المعروف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فعل الصلاة</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موضع الصلاة</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التعريف الثاني للاستخدام</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التَّفْسِير الأول للاستخدام تفسيرُ السكاكي وأتباعه، وأَنَّ التَّفسيرُ الثاني له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الدين بن مالك في المصباح وكذلك ابن أبي الإصبع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وعرَّفه الخطيب القزويني تعريفاً واحداً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يُرادَ بلفظ له معنيان أحدهما ثم بضميره معناه الآخر، أو يراد بأحد ضميريه أحدهما وبالآخر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الإيضاح </w:t>
      </w:r>
      <w:r>
        <w:rPr>
          <w:rFonts w:eastAsia="IRNazanin" w:cs="IRNazanin"/>
          <w:b w:val="false"/>
          <w:bCs w:val="false"/>
          <w:i w:val="false"/>
          <w:iCs w:val="false"/>
          <w:color w:val="333333"/>
          <w:sz w:val="20"/>
          <w:szCs w:val="20"/>
        </w:rPr>
        <w:t>33:4</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يكون النشر فيه على ترتيب اللف</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فإن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لِتَسْكُنُوا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وَلَتَبْتَغُوا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النهار</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يكون على عكس ترتيب اللف</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ولا فرق بين هذا النوع والعكس والتبديل</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يذكره صاحب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اختلط ترتيبُهُ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وَأَسَدٌ وبحُر جوداً وبهاءٌ وشجاعةٌ، فالأوَّل من النشر للأخير من اللَّفِّ، والثاني من النشر للأوَّل من اللَّفّ والأخير من النشر للثاني من اللفّ المطوَّل على التلخيص لسعد الدين التفتازاني ص </w:t>
      </w:r>
      <w:r>
        <w:rPr>
          <w:rFonts w:eastAsia="IRNazanin" w:cs="IRNazanin"/>
          <w:b w:val="false"/>
          <w:bCs w:val="false"/>
          <w:i w:val="false"/>
          <w:iCs w:val="false"/>
          <w:color w:val="333333"/>
          <w:sz w:val="20"/>
          <w:szCs w:val="20"/>
        </w:rPr>
        <w:t>426</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تعريفُ الجمْهُور له، وعند السكاكي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ذلك أو التعبير بأحَدِهِمَا فيما حقّه التعبير بغيره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ومقتضى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مِنًا</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ومثالُهُ من الشعر قول عْلقمة بن عَبْده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ومقتضى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وجرينَ بكُم</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الالتفات</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المؤلف في مُعْتَرَكِ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التنوخي في الأقصى القريب، وابن الأثير وغيرهما نوعاً غريباً من الالتفات، وهو بناء الفعل للمفعول بعد خطاب فاعله أو تكلّمه،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المغضوب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المعنى غير الذين غضبت عليهم، وتوقَّف فيه صاحب عروس الأفراح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واحدٍ من المثنى والمفرد والجمع علي آخر منها معترك الأقران </w:t>
      </w:r>
      <w:r>
        <w:rPr>
          <w:rFonts w:eastAsia="IRNazanin" w:cs="IRNazanin"/>
          <w:b w:val="false"/>
          <w:bCs w:val="false"/>
          <w:i w:val="false"/>
          <w:iCs w:val="false"/>
          <w:color w:val="333333"/>
          <w:sz w:val="20"/>
          <w:szCs w:val="20"/>
        </w:rPr>
        <w:t>256:1</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واحدٍ من المثنى والمفرد والجمع على آخر منها والانتقال من خطاب الواحد و الاثنين أو الجمع إلى خطاب الآخر والالتفات</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كلام طويلٌ للعلماء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يصحُّ تسمية ما في القرآن من فواصل سَجْعاً؟ وقد ناقشت هذه المسألة وذكرت الرأي فيها في كلِّ من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البديع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وفنون البلاغة بين القرآن وكلام العرب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الفِقرة، والقرينتان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الفِقرتان سُمِّيَتَا بذلك لتقارنهما</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اتفقت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مَرْفُوعَة 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وزناً وقافية</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أحسن السَّجع</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والفاصلتان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الكلمتان الأخيرتان من الفقرتين</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وآياتُ من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نَشْرَحْ</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الآيات والسور على بعض</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راهويه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ابراهيم بن مخلد بن ابراهيم بن مطر الحنظلي أبو يعقوب المروزي المتوفي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للسيوطي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الحسن بن محمد بن حليم الفقيه الشافعي المعروف بالحليمي ولد بجرجان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403:1</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بمعني وهو أنسب </w:t>
      </w:r>
      <w:r>
        <w:rPr>
          <w:rFonts w:eastAsia="IRNazanin" w:cs="IRNazanin"/>
          <w:b w:val="false"/>
          <w:bCs w:val="false"/>
          <w:i w:val="false"/>
          <w:iCs w:val="false"/>
          <w:color w:val="333333"/>
          <w:sz w:val="20"/>
          <w:szCs w:val="20"/>
        </w:rPr>
        <w:t>119/4</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بالذكر وبركته </w:t>
      </w:r>
      <w:r>
        <w:rPr>
          <w:rFonts w:eastAsia="IRNazanin" w:cs="IRNazanin"/>
          <w:b w:val="false"/>
          <w:bCs w:val="false"/>
          <w:i w:val="false"/>
          <w:iCs w:val="false"/>
          <w:color w:val="333333"/>
          <w:sz w:val="20"/>
          <w:szCs w:val="20"/>
        </w:rPr>
        <w:t>119/4</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الأشعري علي بن اسماعيل بن أبي بشر المتكلم البصري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وغيرها، توفي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كتاب التفسير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بن المُعَلَّى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أُصَلِّي في المسجد فدعاني رسولُ اللهِ صلى الله عليه وسلم، فلم أُجِبْهُ فقُلْتُ يا رسُولَ اللَّهِ إني كنت أُصَلِّي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يقُل الله استجيبُوا للهَ وللرَّسُول إذا دعاكُمْ، ثُمَّ قال لي لأعلمَنَّكَ سُورةُ هي أعظَمُ السوَرِ في القرآن قبلَ أن تخرج من المسجد، ثم أخذ بيدي، فلمَّا أراد أن يخرُجَ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لأعَلَمَنَّكَ سُورَةً هي أَعْظَمُ سُورَةٍ في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هِيَ السَّبَعُ المثاني والقُرْآن العظيمُ الذي أوتيتُهُ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الترمذي أيضاً في أبواب فضائل القرآن </w:t>
      </w:r>
      <w:r>
        <w:rPr>
          <w:rFonts w:eastAsia="IRNazanin" w:cs="IRNazanin"/>
          <w:b w:val="false"/>
          <w:bCs w:val="false"/>
          <w:i w:val="false"/>
          <w:iCs w:val="false"/>
          <w:color w:val="333333"/>
          <w:sz w:val="20"/>
          <w:szCs w:val="20"/>
        </w:rPr>
        <w:t>231:4</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الترمذي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سَنَامٌ وإِن سَنَامَ القرآن سُورَةُ البقرة، وفيها آية هي سيِّدةُ آي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الكرسي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صحیح مسلم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ط أولى الكويت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سنن الترمذي </w:t>
      </w:r>
      <w:r>
        <w:rPr>
          <w:rFonts w:eastAsia="IRNazanin" w:cs="IRNazanin"/>
          <w:b w:val="false"/>
          <w:bCs w:val="false"/>
          <w:i w:val="false"/>
          <w:iCs w:val="false"/>
          <w:color w:val="333333"/>
          <w:sz w:val="20"/>
          <w:szCs w:val="20"/>
        </w:rPr>
        <w:t>232:4</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خزيمة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الكبير شيخ الإسلام أبو بكر محمد بن اسحاق بن خزيمة المغيرة بن صالح بن بكر السلمي النيسابوري المتوفي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تذركة الحفاظ للذهبي </w:t>
      </w:r>
      <w:r>
        <w:rPr>
          <w:rFonts w:eastAsia="IRNazanin" w:cs="IRNazanin"/>
          <w:b w:val="false"/>
          <w:bCs w:val="false"/>
          <w:i w:val="false"/>
          <w:iCs w:val="false"/>
          <w:color w:val="333333"/>
          <w:sz w:val="20"/>
          <w:szCs w:val="20"/>
        </w:rPr>
        <w:t>720:1</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232:4</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237:4</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الترمذي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زُلْزِلَتْ تعدِلُ نِصْفَ الْقُرْآنِ، وَقُلْ هُوَ اللهُ أَحَدٌ تَعْدِلُ ثلث القرآن، وقُلْ يَأَيُّهَا الكافِرُونَ تَعْدِلُ رُبْعَ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حديث غريب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كون سورة 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 تَعْدِلُ ثُلُثَ القرآن</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بن حميد بن نصر الإمام الحافظ أبو محمد الكسي مصنف المسند الكبير، والتفسير وغير ذلك،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فخفف، وتوفي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534:2</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ثلثه</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عن أنس،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240:4</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إلَهَ إِلَّا هُوَ الْحَيُّ القَيُّومُ لا تَأْخُذُهُ سِنَةٌ وَلَا 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255</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يَأَيُّهَا الَّذِينَ آمَنُوا إِذَا تَدَانَيْتُمْ بِدَيْنٍ إِلَى أَجَلٍ مُسَمًّى فَاكْتبوه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282</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أعدل آية </w:t>
      </w:r>
      <w:r>
        <w:rPr>
          <w:rFonts w:eastAsia="IRNazanin" w:cs="IRNazanin"/>
          <w:b w:val="false"/>
          <w:bCs w:val="false"/>
          <w:i w:val="false"/>
          <w:iCs w:val="false"/>
          <w:color w:val="333333"/>
          <w:sz w:val="20"/>
          <w:szCs w:val="20"/>
        </w:rPr>
        <w:t>129:4</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الرزاق بن همام بن نافع الحافظ الكبير أبو بكر الحميري صاحب التصانيف المتوفي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364:1</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260</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الكبير محدث العصر أبو نعيم الأصبهاني الصوفي الأحول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دلائل النبوة، المستخرج على البخاري، المستخرج على مسلم، تاريخ أصبهان، وغيرها، وتوفي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1092:2</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وذكر المؤلف في الإتقان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اختُلِفَ في أَرْجَي آيةٍ في القرآن على بضعة عشر 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129:4</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آيتا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113</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يَأَهْلَ الكِتَابِ لَسْتُمْ عَلَى شَيْء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68</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الحديث في مسند أحمد عن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تعالى أكرم من أن يثني عليهم العقوبة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أحلم لأنه الموافق للفظ الحديث</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وحزني وسهلى</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بركات بن هلال الصعيدي المصري النحوي اللغوي المتوفي سنة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المؤلف عن مفردات القرآن في الإلقان بتفصيل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محمد بن حبيب المعروف بالماوردي الفقيه الشافعي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وأدب الدنيا والدين وغيرها توفي ببغداد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الإعجاز القرآني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464:1</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وَالْبَلَدُ الطَّيِّبُ يَخْرُجُ نَبَاتُهُ بِإِذْنِ رَبِّهِ وَالَّذِي خَبُثَ لا يَخْرُجُ إِلَّا نكداً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أخرج ابن أبي حاتم من طريق علي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ضربَه اللهُ للمؤمن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طيب وعمله طيب، كما أن البلد الطيب ثمرها طيب، والذي خُبث ضُرِبَ مثلاً للكافر، كالبلد السَّبِخَة المالحة، والكافر هو الخبيث وعمله 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41:3</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ولا يُلدغ المؤمِنُ مِن جُحْرٍ واحدٍ مرَّتين، حديث رواه البخاري عن أبي هريرة، فتح الباري بشرح صحيح البخاري لابن حجر العسقلاني </w:t>
      </w:r>
      <w:r>
        <w:rPr>
          <w:rFonts w:eastAsia="IRNazanin" w:cs="IRNazanin"/>
          <w:b w:val="false"/>
          <w:bCs w:val="false"/>
          <w:i w:val="false"/>
          <w:iCs w:val="false"/>
          <w:color w:val="333333"/>
          <w:sz w:val="20"/>
          <w:szCs w:val="20"/>
        </w:rPr>
        <w:t>439/10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واقرأ تفصيل الكلام على أمثال القرآن، في معترك الأقران،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وفي الإتقان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عن ذلك في الإتقان في النوع الخامس والثلاثين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يشترك فيها القاري والمقرىء</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تَخَصٌ المقرىءِ</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وليتخلق</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والسكينة وهو أنسب</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والتكبر</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النَّوْع إلى هنا لم يَرِدْ في الإتقان</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القارىء، وما سبق كان آداب المقرىء</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 أن الذنب له</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الإتقان أيضاً هذه الآداب التي تَخُصُّ القارىء</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يُتَكَسَّب بها وهو أدق</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نسيانه كبيرة، صرَّح به النَّوَوِي في الرَّوضة وغيرها، لحديث أبي داود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عُرِضَتْ عَلَيَّ ذنوبُ أُمِّتي فلَمْ أرَ ذنباً أعظم من سورةٍ من القرآن أو آيةٍ أُوتِيهَا رَجُلٌ، ثم نسِيَها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ويحرم عليه والأنسب إسقاط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ليستقيم الكلام</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مَثَلٍ تفكُّر</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يقرأ على ترتيب المصحف، قال في 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ترتيبه لحكمة، فلا يتركها إلَّا فيما ورد فيه الشرع، كصلاة صبح يوم الجمعة بألم 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أتى، ونظائره، فلو فرَّق السُّوَر أو عكسها جاز وترك الأفضل،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قراءة السُّورة من آخرها إلى أوَّلها فمتَّفق على منعه، لأنه يُذهب بعض أنواع الإعجاز، ويزيل حكمة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 أَوْ حم السجدة</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يُسَنُّ السُّجود عند قراءة آية السَّجدة، وهي أربع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الأعراف، والرعد، والنحل، والإسراء، ومريم، وفي الحجّ سجدتان، والفرقان، والنمل، وآلم 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وفصّلت، والنجم، وإذا السَّماء انشقت، واقرأ باسم ربك، وأماصً فمستحبَّة، وليست من عزائم السُّجود أي متأكداته، وزاد بعضهم آخر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قراءة القرآن بالعجميَّة مطلقاً، سواء أحسن العربيَّة أم لا، في الصَّلاة أم خارجها، وعن أبي حنيفة أنه يجوز مطلقاً، وعن أبي يوسف 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لا يُحسِنُ العربية، لكن رُويّ أن أبا حنيفة رجع عن ذلك، وَوَجّه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يُذهِبُ إعجازَةُ المقصودَ منه، الإتقان </w:t>
      </w:r>
      <w:r>
        <w:rPr>
          <w:rFonts w:eastAsia="IRNazanin" w:cs="IRNazanin"/>
          <w:b w:val="false"/>
          <w:bCs w:val="false"/>
          <w:i w:val="false"/>
          <w:iCs w:val="false"/>
          <w:color w:val="333333"/>
          <w:sz w:val="20"/>
          <w:szCs w:val="20"/>
        </w:rPr>
        <w:t>307:1</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بالنفخ، وهو أقل من النَّفْل</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نسيت، والصَّواب أُنْسِيت</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المؤلف عن آداب المفسِّر في الإتقان في النَّوع الثَّامِنِ والسبعين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شروط المفسِّر و آدابه من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جبريل ينزل،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الشعب</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الحديث كما أورده الطبري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النبي صلى الله عليه وسلم يُفَسِّرُ شيئاً من القرآن إلَّا آياً تُعَدُّ علَّمهُن إيَّاهُ جبريل عليه السلام، جامع البيان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ط ثانية</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إلى أقوال الصحابة وكذلك في الإتقان </w:t>
      </w:r>
      <w:r>
        <w:rPr>
          <w:rFonts w:eastAsia="IRNazanin" w:cs="IRNazanin"/>
          <w:b w:val="false"/>
          <w:bCs w:val="false"/>
          <w:i w:val="false"/>
          <w:iCs w:val="false"/>
          <w:color w:val="333333"/>
          <w:sz w:val="20"/>
          <w:szCs w:val="20"/>
        </w:rPr>
        <w:t>174:4</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عند وهي أنسب</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في الإتقان بعد أن أورد طُرُقاً من مناحي السَّلَف في 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وهذان الصَّنفان اللَّذان ذكرناهُما في تنوُّع التفسير، تارةً لتنوُّع الأسماء والصفات، وتارةً لذكر بعض أنواع المسمَّى، هو الغالب في تفسير سلف الأمَّة الذي يُظَنُّ أنه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177:4</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في الإتقان نقلًا عن الزركشي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الرجوع إلى قول التابعيّ روايتان عن أحمد واختار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وحكَوُه من شُعبة، لكن عمل المفسرين على خلافه، فقد حكَوْا في كتبهم أقوالهم، لأن غالبها تلقَّوها من الصَّحابة، ورُبُّما يُحكى عنهم عبارات مختلفة الألفاظ فيظنُّ من لا فهم عنده أن ذلك اختلافُ محقُّقٌ فيحكيه أقوالاً، وليس كذلك بل يكون كلُّ واحدٍ منهم ذكر معنى من الآيات، لكونه أظهر عنده أو أليق بحال السائل، وقد يكون بعضهم يخبرٌ عن الشيء بلازمه ونظيره، والآخر بمقصوده وثمرته، والكلُّ يُؤدِّي إلى معنًى واحدٍ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وجامع البيان للطبري </w:t>
      </w:r>
      <w:r>
        <w:rPr>
          <w:rFonts w:eastAsia="IRNazanin" w:cs="IRNazanin"/>
          <w:b w:val="false"/>
          <w:bCs w:val="false"/>
          <w:i w:val="false"/>
          <w:iCs w:val="false"/>
          <w:color w:val="333333"/>
          <w:sz w:val="20"/>
          <w:szCs w:val="20"/>
        </w:rPr>
        <w:t>26:1</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قرأ حمزة والكسائي وخلف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القراءات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سالم محسِن القاهرة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المؤلف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المهِمِّ معرفة التفاسير الواردة عن الصَّحابة بحسب قراءةٍ مخصوصة، وذلك أنه قد يرد عنهم تفسيران في الآية الواحدة مختلفان فيُظَنُّ اختلافاً وليس باختلاف، وإنما كلُّ تفسيرٍ على قراءة، وقد تعرَّض السلف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خرْجت على هذا قديماً الاختلاف الوارد عن ابن عبَّاس وغيره 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لامَسْتُمْ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هل هو الجِماعُ أو الجسُّ بالمَدِ؟ فالأوَّل تفسير 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المبتدع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كفر كله مدسوس لترويجه في كتاب المصنف هنا، وقد وجدنا في الإتقان له أنه دسّ عليه بوضع الفاء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الباء الموحدة فيه لترويجه في هذا الكتاب أيضاً، وهو برىء منهم بدليل أنه ألف كِتَابَيْنِ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 المُعَارِض في تبرِئَةِ ابن العَرَبيّ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255</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النسختين،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شيخ الإسلام سراج الدين البلقيني عن رجلٍ قال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الَّذي يَشْفَعُ عِنْدَهُ إِلَّا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الذلّ، 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النفس، يشف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الوعي، فأفتى بأنه مُلحِد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195:4</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ابن جرير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في القرآن برأيه أو بما لا يعلم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طثانية </w:t>
      </w:r>
      <w:r>
        <w:rPr>
          <w:rFonts w:eastAsia="IRNazanin" w:cs="IRNazanin"/>
          <w:b w:val="false"/>
          <w:bCs w:val="false"/>
          <w:i w:val="false"/>
          <w:iCs w:val="false"/>
          <w:color w:val="333333"/>
          <w:sz w:val="20"/>
          <w:szCs w:val="20"/>
        </w:rPr>
        <w:t>27:1</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التفسير بالرأي</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التأويل</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العلوم التي يحيط بها المفسر، وعددها خمسة عشر علماً كما ذكر في الإتقان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تلفيق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والسادس</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علوم البلاغة الثلاثة، وقد ذكر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من أعظم أركان المفسِّر، لأنه لا بد له من مراعاة ما يقتضيه الإعجاز، وإنما يُدرَك بهذه العلوم، الإتقان </w:t>
      </w:r>
      <w:r>
        <w:rPr>
          <w:rFonts w:eastAsia="IRNazanin" w:cs="IRNazanin"/>
          <w:b w:val="false"/>
          <w:bCs w:val="false"/>
          <w:i w:val="false"/>
          <w:iCs w:val="false"/>
          <w:color w:val="333333"/>
          <w:sz w:val="20"/>
          <w:szCs w:val="20"/>
        </w:rPr>
        <w:t>186:4</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العالم أبو بكر عبد الله بن محمد بن عبيد بن سفيان بن أبي الدنيا القرشي الأموي صاحب التصانيف المتوفي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677:1</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أبي الدنيا</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الذهبي كما وردت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محمود بن عمر الزمخشري المفسِّر النحوي صالح، لكنه داعية إلى الاعتزال، أجارَنا الله، فكُن حَذِراً والذهبي هو</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الانفكاك والأنسب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الانكفاف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تقيّ الدين السّبكي</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عمر بن محمد بن علي أبو الخير قاضي القضاة البيضاوي 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الكشاف، المنهاج في الأصول، شرحه أيضاً، مختصر بن الحاجب في الأصول، الغاية القصوى في الفقه، شرح الكافية لابن الحاجب، وتوفي بتبريز سنة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للداودي </w:t>
      </w:r>
      <w:r>
        <w:rPr>
          <w:rFonts w:eastAsia="IRNazanin" w:cs="IRNazanin"/>
          <w:b w:val="false"/>
          <w:bCs w:val="false"/>
          <w:i w:val="false"/>
          <w:iCs w:val="false"/>
          <w:color w:val="333333"/>
          <w:sz w:val="20"/>
          <w:szCs w:val="20"/>
        </w:rPr>
        <w:t>244:1</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جبير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بن نفير الحضرمي الحمصي المتوفي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ضعيفها، ويقول المؤلف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عن ابن عبَّاس في التفسير ما لا يُحْصَى كثرةً، وفيه روايات وطرق مختلفة، فمن جيِّدها طريق عليّ بن أبي طلحة الهاشمي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قَيْس عن عطاء السائب عن سعيد بن جبير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بن إسحاق عن بن محمد بن أبي محمد مولى آل زيد بن ثابت عن عكرمة أو سعيد بن جبير عنه، هكذا بالترديد وهي طرق جيِّدة وإسنادها حسن وأوْهى طرقه، طريق الكلبي عن أبي صالح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الضحّاك بن مزاحم عن ابن عبّاس منقطِعة، فإن الضحَّاك لم يلْقه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ومن أول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المطعون فيهم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سعيد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المؤلف في الإتقان عن هذا النوع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الإتقان عنوان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العجائب والغرائب </w:t>
      </w:r>
      <w:r>
        <w:rPr>
          <w:rFonts w:eastAsia="IRNazanin" w:cs="IRNazanin"/>
          <w:b w:val="false"/>
          <w:bCs w:val="false"/>
          <w:i w:val="false"/>
          <w:iCs w:val="false"/>
          <w:color w:val="333333"/>
          <w:sz w:val="20"/>
          <w:szCs w:val="20"/>
        </w:rPr>
        <w:t>202:4</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286</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المؤلّف هذا القول في الإتقان إلى الكواشي في تفسيره </w:t>
      </w:r>
      <w:r>
        <w:rPr>
          <w:rFonts w:eastAsia="IRNazanin" w:cs="IRNazanin"/>
          <w:b w:val="false"/>
          <w:bCs w:val="false"/>
          <w:i w:val="false"/>
          <w:iCs w:val="false"/>
          <w:color w:val="333333"/>
          <w:sz w:val="20"/>
          <w:szCs w:val="20"/>
        </w:rPr>
        <w:t>203:4</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الشوري</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المؤلف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قول من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حمعسّق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الجاء حرْب عليٍّ ومعاوية، والميم ولاية المراونية، والعين ولاية العبّاسية، والسين ولاية السفيانية، والقاف قدوة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202:4</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العلامة موفق الدين أبو العباس الموصلي الكواشي الشيباني الشافعي المفسر ولد بكواشية من أعمال الموصل سنة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عن هذا النوع في الإتقان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المفسرين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ثانية</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لكثرة علمه، الإتقان </w:t>
      </w:r>
      <w:r>
        <w:rPr>
          <w:rFonts w:eastAsia="IRNazanin" w:cs="IRNazanin"/>
          <w:b w:val="false"/>
          <w:bCs w:val="false"/>
          <w:i w:val="false"/>
          <w:iCs w:val="false"/>
          <w:color w:val="333333"/>
          <w:sz w:val="20"/>
          <w:szCs w:val="20"/>
        </w:rPr>
        <w:t>206:4</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البخاري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ضمَّني النبيُّ صلى الله عليه وسلم إلى صدره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علَّمْه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أصحاب النبي صلى الله عليه وسلم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البخاري</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جامع البيان للطبري </w:t>
      </w:r>
      <w:r>
        <w:rPr>
          <w:rFonts w:eastAsia="IRNazanin" w:cs="IRNazanin"/>
          <w:b w:val="false"/>
          <w:bCs w:val="false"/>
          <w:i w:val="false"/>
          <w:iCs w:val="false"/>
          <w:color w:val="333333"/>
          <w:sz w:val="20"/>
          <w:szCs w:val="20"/>
        </w:rPr>
        <w:t>31:1</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سعيد بن مسروق الإمام شيخ الإسلام سيد الحفاظ أبو عبد الله الثوري الكوفي الفقیه، كان أبوه من علماء الكوفة، وتوفي بالبصرة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203:1</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34:1</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بعد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المطعون فيهم من المفسِّرين، وطريق التفسير عن ابن عباس وقد جاء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النوع السابق</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الحافظ بن أبي داود السجستاني عن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كرِه أن تكتب المصاحف مشقاً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كره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فيه نقصاً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 تصحيح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جفري، ط أولى القاهرة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132</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ص </w:t>
      </w:r>
      <w:r>
        <w:rPr>
          <w:rFonts w:eastAsia="IRNazanin" w:cs="IRNazanin"/>
          <w:b w:val="false"/>
          <w:bCs w:val="false"/>
          <w:i w:val="false"/>
          <w:iCs w:val="false"/>
          <w:color w:val="333333"/>
          <w:sz w:val="20"/>
          <w:szCs w:val="20"/>
        </w:rPr>
        <w:t>130</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سيرين الإمام الرباني أبو بكر مولى أنس بن مالك، كان فقيهاً إماماً غزير العلم ثقة ثبتاً، 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بنحاس، لكن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أنسب</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بالذهب</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تفصيل ذلك في كتاب المصاحف لابن أبي داود السجستاني من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الطائي أحد الإعلام، توفي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فقيه العراق أبو عمران إبراهيم بن يزيد النخعي المتوفي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مقرىء العراق أبو بكر بن أحمد بن موسى بن العباس بن مجاهد كان ثقة بصيراً بالقراءات وعللها، توفي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المؤلف عن ذلك في الإتقان في نوع مستقلٍّ أطلق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مرسوم الخطّ وآداب كتابته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وتحدث ابن الجزَري في النشر عن رسم المصحف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 على مرسوم الخط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 المصاحف العثمانية التي أجمع الصحابة عليها، واعلم أن المراد بالخط الكتابة وهو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قياسي واصطلاحي، فالقياسي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طابق فيه الخط اللفظ، والاصطلاحي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خالفه بزيادة أو حذف أو بدل أو وصل أو فصل، وله قوانين وأصول يحتاج إلى معرفتها، وبيان ذلك مستوفى في أبواب الهجاء من كتب العربية، وأكثر خط المصاحف موافق لتلك القوانين، لكنه قد جاءت أشياء خارجة عن ذلك يلزم اتباعها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يتعدي إلى سواها، منها ما عرفنا سببه ومنها ما غاب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أجمع أهل الأداء وأئمة القراء على لزوم مرسوم المصاحف فيما تدعو الحاجة إليه اختياراً واضطراراً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ثانية زائدة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مَا أَتَى الَّذِينَ مِنْ قَبْلِهِمْ مِنْ رَسُولٍ إِلا قَالُوا سَاحِرٌ أَوْ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سَحِرانِ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أصْحَب، أَنْهر، كِتب</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مواضع حذف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أَصْحَبُ الأَيْكَةِ 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وَأَصْحَبُ الأَيْكَةِ وَقَوْم 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والمضاف لها إلى نهاية قاعدة الحذف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أول الكلام عن حذف الياء بعد أن فرغ من الكلام عن حذف الألف</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المنادي المضاف إلى الباء</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وفي الإتقان آية أخرى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يعبادي الَّذينَ اسْرَفُوا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الأخيرة</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اعْبُدُونِي هَذَا 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تَخْشَوْهُمْ واخْشُونِي ولُأِتِمَّ نِعْمَتِي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150</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55</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كُنتُمْ تُحِبُّون اللهَ فاتَّبِعُوني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رَبَّكُمُ الرَّحْمَنُ فَاتَّبِعُونِي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الكلام عن حذف الياء، وبعده حذف الواو</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اللَّام</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142</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121</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118</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الأخيرة</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52</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258</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186</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66</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94</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66</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الآيات الخمس الماضية</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98</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108</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81</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163</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57</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278</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176</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226</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158</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الياء</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130</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15</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الواو</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145</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86</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165</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أَونَبِئُكُمْ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نهاية القاعدة الثالثة وبداية القاعدة الرابعة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الحرف الذي يناسب حركته، فالفتحة يناسبها الألف، والضمة يناسبها الواو، والكسرة يناسبها الياء</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للهمزة التي فُتِحَتْ وكُسِرَ 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فَؤَادُكَ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للهمزة التي فتحت وضُمَّ ما قبلها،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سَنُقْرِئُكَ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للهمزة التي ضُمَّت وكُيرَ ما قبلها</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كان ما قبل حرف الهمز ألِفاً وحرف الهمز مفتوح</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121</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197</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50</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للتفخيم والبدَل، أو الإبدال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إبدال حرف بآخر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لابن الجزَري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بالياء</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زكى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نهاية القاعدة الرابعة ساقط من ب</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ويكتب بالألف نون التوكيد الخفيفة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لنسفعاً، ويكونا، وإذاً </w:t>
      </w:r>
      <w:r>
        <w:rPr>
          <w:rFonts w:eastAsia="IRNazanin" w:cs="IRNazanin"/>
          <w:b w:val="false"/>
          <w:bCs w:val="false"/>
          <w:i w:val="false"/>
          <w:iCs w:val="false"/>
          <w:color w:val="333333"/>
          <w:sz w:val="20"/>
          <w:szCs w:val="20"/>
        </w:rPr>
        <w:t>154:4</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 في سبعة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يَرْجُونَ رَحْمَتَ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سورة الأعراف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رَحْمَت اللهِ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وفي سورة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وبَرَكَاتُهُ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وفي سورة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رَحْمَتِ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 سورة الروم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آثار رَحْمَتِ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وفي سورة الزخرف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أَهُمْ يَقْسِمُونَ رَحْمَتَ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وَرَحْمَت رَبِّكَ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أحد عشرَ 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اللهِ عَلَيْكُمْ وما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وفي سورة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 اللهِ عَلَيْكُمْ إِذْ 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وفي 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 اللهِ عَلَيْكُمْ إِذْ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 سورة ابراهيم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بَدَّلُوا نِعْمَتَ اللهِ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تَعُدُّوا نِعْمَتَ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وفي سورة 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وَبِنْعْمَتِ اللّهِ هم يَكْفُرُون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يَعْرِفُونَ نِعْمَتَ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واشْكُرُوا نِعْمَتَ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وفي سورة لقمان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البَحْرِ بِنِعْمَتِ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وفي سورة فاطر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 اللَّهِ عَلَيْكُمْ هَلْ مِنْ 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 سورة الطور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فَمَا أَنتَ بِنِعْمَتِ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خمسة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الأنقال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مَضَتْ سُنَّتُ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وفي 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يَنْظُرُونَ إِلَّا سُنَّتَ الأولين، فَلَنْ تَجِدَ لِسُنَّتِ اللهِ تبْديلاً، وَلَنْ تَجِدَ لِسُنَّتِ اللهِ تَحْويلاً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 سورة غافر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 اللهِ الَّتي قَدْ خَلَتْ في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سبعة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قَالَتْ امْرَأَتُ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وفي سورة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امْرَأَتُ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آيتي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في الموضعين، وفي سورة القصص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امْرَأَتُ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 سورة التحريم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امْرَأَتَ نُوحٍ وَامْرَأَتَ لُوطٍ وامْرَأَتَ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137</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86</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وسورة القصص 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وسورة الصافات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118</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نهاية القاعدة الخامسة في الوصل والفصل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166</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109</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109</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240</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165</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145</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146</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134</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91</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خمسة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وَلَبِئْسَ مَا شَرَوْا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وَأَكْلِهِمْ السُّحْت لَبِئْسَ مَا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مُنْكَرٍ فَعَلُوهُ لَبِئْسَ مَا كَانُوا، يَتَوَلَّوْنَ الَّذِينَ كَفَرُوا لَبِئْسَ مَا 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واختلف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بِئْسَ ما يَأْمُرُكُمْ به إِيمَانُكُمْ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البقرة، ففي بعضها مفصول وفي بعضها موصول،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 لابن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ويْكَأَنُ، وَوَيْكَأَنَّه، وكلاهما في سورة القصص، فأجمعت المصاحف على كتابتهما كلمة واحدة موصولة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151:2</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مفصولاً حيث وقع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وَحَيْثُ مَا كُنتُمْ فَوَلُّوا وُجُوهَكُمْ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مفصولاً في جميع القرآن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أَنْ لَمْ يَكُنْ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لَمْ يَرَهُ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النشر </w:t>
      </w:r>
      <w:r>
        <w:rPr>
          <w:rFonts w:eastAsia="IRNazanin" w:cs="IRNazanin"/>
          <w:b w:val="false"/>
          <w:bCs w:val="false"/>
          <w:i w:val="false"/>
          <w:iCs w:val="false"/>
          <w:color w:val="333333"/>
          <w:sz w:val="20"/>
          <w:szCs w:val="20"/>
        </w:rPr>
        <w:t>148:2</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مفصولاً حيث وقع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لَنْ 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لَن يَحُور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إلَّا في موضعين 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أَلَن نَجْعَلَ لَكُمْ مَوْعِداً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أَلَّنْ نَجْمَعَ عِظَامَهُ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92</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فقد جاءت الثلاث في بعض المصاحف مفصولة وفي بعضها موصولة، النشر </w:t>
      </w:r>
      <w:r>
        <w:rPr>
          <w:rFonts w:eastAsia="IRNazanin" w:cs="IRNazanin"/>
          <w:b w:val="false"/>
          <w:bCs w:val="false"/>
          <w:i w:val="false"/>
          <w:iCs w:val="false"/>
          <w:color w:val="333333"/>
          <w:sz w:val="20"/>
          <w:szCs w:val="20"/>
        </w:rPr>
        <w:t>148:2</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تكتب مفصولة إلَّا في المواضع الأربعة المذكورة فتكتب موصولة</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يقع إلَّا مفصولاً في موضعين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هُمْ بارِزون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هُمْ عَلَى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94</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الشاذَّة</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نقرأ عاصم والكسائي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وقرأ الباقون بغير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يَخْدَعُونَ إِلَّا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قرأ نافع وابن كثير وأبو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يُخَادِعُون إِلَّا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وقرأ أهل الشام والكوفة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يَخْدَعُون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وَاعَدْنَا مُوسَى أَرْبَعِينَ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قرأ أبو عمرو بغير ألف وقرأه الباقون بألف بعد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عن وجوه القراءات السبع لمكي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فَعَتَوْا عَنْ أَمْرِ رَبِّهِمْ فَأَخَذَتْهُمْ الصَّعِقَةُ وَهُمْ يَنظُرُونَ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قرأ 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فَأَخَذَتْهُمُ الصَّعْقَةُ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ألف،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حجة القراءات لأبي زُرعة ص </w:t>
      </w:r>
      <w:r>
        <w:rPr>
          <w:rFonts w:eastAsia="IRNazanin" w:cs="IRNazanin"/>
          <w:b w:val="false"/>
          <w:bCs w:val="false"/>
          <w:i w:val="false"/>
          <w:iCs w:val="false"/>
          <w:color w:val="333333"/>
          <w:sz w:val="20"/>
          <w:szCs w:val="20"/>
        </w:rPr>
        <w:t>680</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خَلْقِ السَّمَواتِ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وتَصْرِيفِ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قرا حمزة والكسائي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وتَصْرِيفُ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ألف،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وتَصْرِيفِ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قرأ نافع وعاصم والكسائي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104</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قرأ عاصم وحمزة والكسائي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تَظَاهَرُونَ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قرأ حمزة والكسائي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ألف،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تُقَاتِلُوهُمْ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حجة القراءات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قرأ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140</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قرأ ابن كثير وأبو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الراء والهاء،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قرأ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 طائراً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قرأ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فَيُضَاعِفَه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فَيُضَاعِفُهُ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قرأ عاصم وحمزة والكسائي، عَقَدَت أيمانُكُمْ بغير ألف، وقرأ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عاقدت حجة القراءات </w:t>
      </w:r>
      <w:r>
        <w:rPr>
          <w:rFonts w:eastAsia="IRNazanin" w:cs="IRNazanin"/>
          <w:b w:val="false"/>
          <w:bCs w:val="false"/>
          <w:i w:val="false"/>
          <w:iCs w:val="false"/>
          <w:color w:val="333333"/>
          <w:sz w:val="20"/>
          <w:szCs w:val="20"/>
        </w:rPr>
        <w:t>201</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قرأ حمزة وأبو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قرأ حمزة والكسائي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ألف،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قرأ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قُلُوبُهُمْ قِسيَّة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قرأ ابن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قيماً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قرأ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تُغْفَرُ لَكُمْ خَطيئَآتُكُمْ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تغفَر خَطِيئتكُمْ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نغْفِر لكُمْ خطاياكم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ابن كثير وأهل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نغفِر لكم خَطيئاتِكُمْ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نافع وابن عامر وعاصم وحمزة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ابن كثير وأبو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قرأ أبو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قرأ نافع وابن كثير وأبو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وسَيَعْلَمُ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وسيَعْلَمُ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قرأ ابن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نافع وابن كثير وأبو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وقرأ أهل الكوفة 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قرأ نافع وابن كثير وأبو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قرأ عيسى وابن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تَصْحَبنِي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عبلة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تَصْحَبنِي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والجحدري والنخعي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تُصْحِبْني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في شواذ القرآن ص </w:t>
      </w:r>
      <w:r>
        <w:rPr>
          <w:rFonts w:eastAsia="IRNazanin" w:cs="IRNazanin"/>
          <w:b w:val="false"/>
          <w:bCs w:val="false"/>
          <w:i w:val="false"/>
          <w:iCs w:val="false"/>
          <w:color w:val="333333"/>
          <w:sz w:val="20"/>
          <w:szCs w:val="20"/>
        </w:rPr>
        <w:t>81</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قرأ ابن كثير وأبو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التاء وكسر الخاء،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قرأ نافع وابن كثير وأبو عمرو وابن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أهل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قرأ حمزة والكسائي وأبو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ألف،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قرأ ابن كثير وأبو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قرأ حمزة والكسائي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سَكْرَى وما هُمْ بسَكْرَى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قرأ ابن عامر وأبو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عظْماً فَكَسَوْنَا الْعَظْمَ لَحْماً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عِظاماً فَكَسَوْنَا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قرأ حمزة والكسائي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قرأ ابن كثير وأبو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قرأ ابن كثير وعاصم وابن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565</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قرأ ابن كثير وأبو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فَلَوْلَا أُلْقِيَ عليهِ أسْوِرَةٌ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قرأ حفص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سوار وأسورَة،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إِسْوَار، 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قرئَتِ بها وبحذفها </w:t>
      </w:r>
      <w:r>
        <w:rPr>
          <w:rFonts w:eastAsia="IRNazanin" w:cs="IRNazanin"/>
          <w:b w:val="false"/>
          <w:bCs w:val="false"/>
          <w:i w:val="false"/>
          <w:iCs w:val="false"/>
          <w:color w:val="333333"/>
          <w:sz w:val="20"/>
          <w:szCs w:val="20"/>
        </w:rPr>
        <w:t>157/4</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قرأ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قرأ نافع وابن عامر وأبو عمرو وحفص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قرأ نافع وابن عامر وحفص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قرأ حمزة والكسائي وحفص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قرأ نافع وابن عامر وأبو بكر والكسائي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عَلَى بَيِّنَاتٍ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عَلَى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594</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قرأ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فِي الْغُرْفَةِ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فِي الغُرْفَاتِ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قرأ أبو عمرو وورش والحلواني عن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ليهَبَ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لِأهَبَ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440</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قرأ نافع وابن كثير وعاصم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يقُصُّ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يَقْضِي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قرأ 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رَدْمًا ايتوني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بوصل الألف،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قرأ عاصم وابن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فَنُجِّيَ مَنْ 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فَنُنْجِي من 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قرأ ابن عامر وأبو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قرأ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المسابق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قرأ دوري أبي عمرو، وهشام، وخلف عن حمزة، ورويس، وخلف العاشر بالسين واختلف عن قنبل، والسوسي، وابن ذكوان، وحفص، وخلّاد، فلكل منهم السين والصَّاد، وقرأ الباقون بالصاد، المهذب في القراءات العشر </w:t>
      </w:r>
      <w:r>
        <w:rPr>
          <w:rFonts w:eastAsia="IRNazanin" w:cs="IRNazanin"/>
          <w:b w:val="false"/>
          <w:bCs w:val="false"/>
          <w:i w:val="false"/>
          <w:iCs w:val="false"/>
          <w:color w:val="333333"/>
          <w:sz w:val="20"/>
          <w:szCs w:val="20"/>
        </w:rPr>
        <w:t>244/1</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قرأ ابن كثير وحفص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المُسَيْطِرُون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حمزة بالإشمام، وقرأ الباقون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قرأ هشام بالسين، وخلف عن حمزة بالإشمام، وقنيل وابن ذكوان وحفص بالسين والصاد، وخلاد بالإشمام وبالصاد الخالصة، والباقون بالصاد الخالصة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القراءات العشر </w:t>
      </w:r>
      <w:r>
        <w:rPr>
          <w:rFonts w:eastAsia="IRNazanin" w:cs="IRNazanin"/>
          <w:b w:val="false"/>
          <w:bCs w:val="false"/>
          <w:i w:val="false"/>
          <w:iCs w:val="false"/>
          <w:color w:val="333333"/>
          <w:sz w:val="20"/>
          <w:szCs w:val="20"/>
        </w:rPr>
        <w:t>454:2</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قرأ حفص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ألف، وقرأ 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قرأ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 عَلَيْنَا، وابن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تشابَّه 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تشابَه وابن مسعود أيضاً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في شواذ القرآن من كتاب البديع لابن خالويه، نشر برجشتراسر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أوْ بإسكان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السّمال، عَهَدُوا بغير ألف أبو السمال أيضاً عُوهِدُوا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8</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مجاهد وطائفة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فلقتلوكم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ضربوكم، وقرأ الحسن والجحدري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فلقتَّلوكم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قرأ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طَيْرُهُمْ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45</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قرأ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طَيْرَةً في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75</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قرأ الجحدري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وقرأ الأعمش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قرأ مجاهد وابن سيرين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من غير ألف، وقرأ 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عَالِيتُهُنَّ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قرأ الكسائي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وألف بعدها وفتح التاء والباقون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وفتح التاء وألف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القراءات العشر </w:t>
      </w:r>
      <w:r>
        <w:rPr>
          <w:rFonts w:eastAsia="IRNazanin" w:cs="IRNazanin"/>
          <w:b w:val="false"/>
          <w:bCs w:val="false"/>
          <w:i w:val="false"/>
          <w:iCs w:val="false"/>
          <w:color w:val="333333"/>
          <w:sz w:val="20"/>
          <w:szCs w:val="20"/>
        </w:rPr>
        <w:t>450/2</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قرأ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جسد 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في شواذ القرآن، ص </w:t>
      </w:r>
      <w:r>
        <w:rPr>
          <w:rFonts w:eastAsia="IRNazanin" w:cs="IRNazanin"/>
          <w:b w:val="false"/>
          <w:bCs w:val="false"/>
          <w:i w:val="false"/>
          <w:iCs w:val="false"/>
          <w:color w:val="333333"/>
          <w:sz w:val="20"/>
          <w:szCs w:val="20"/>
        </w:rPr>
        <w:t>173</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قرأ نافع وابن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قرأ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قرأ حمزة والكسائي وأبو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عَمِلَتْ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هاء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عَمِلْتُهُ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العبارة في الإتقان، ونلاحظ ما فيها من مغالاةٍ، حيث ينقل المؤلف معظم كلامه من كتب القراءات، ومن الغريب أنه اعترف بذلك</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هذا في الإتقان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الإتقان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حرف حلق</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يُجَرَّد من الضبط،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ويُعْزَل،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ويُعَرَّى</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ساقطة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المؤلف عن ذلك في الإتقان في النوع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معرفة أسمائِه وأسماء سُوَرِهِ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وما بعدها</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العباس بن عبد المطلب من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أصحاب السَّمُرة، يا أصحاب سورة البقرة، وهو حديث طويل</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لعِظَمِها ولما جمع فيها من الأحكام التي لم تذكر في غيرها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وافية بما في القرآن من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153:1</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تكفي في الصَّلاة، ولا يكفي عنها غيرُها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ساقطة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والمؤدى واحد في كل</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الإتقان </w:t>
      </w:r>
      <w:r>
        <w:rPr>
          <w:rFonts w:eastAsia="IRNazanin" w:cs="IRNazanin"/>
          <w:b w:val="false"/>
          <w:bCs w:val="false"/>
          <w:i w:val="false"/>
          <w:iCs w:val="false"/>
          <w:color w:val="333333"/>
          <w:sz w:val="20"/>
          <w:szCs w:val="20"/>
        </w:rPr>
        <w:t>154:1</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وضَّح المؤلِّف في الإتقان أسباب هذه التسميات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المؤلِّف في الإتقان لسورة التوبة أسماء أخرى غير تلك، ووضح سبب كل تسمية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سُمِّيَت السُّورة الواحدة بأسماء، سُمِّيَتْ سُوَرٌ باسم واحد كالسُّوَر</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المؤلف عن هذا في الإتقان في النُوع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جمعه وترتيبه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وما بعدها</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بتوقيف</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باجتهاد من الصحابة، وقال المؤلف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والنصوص المترادفة على أن ترتيب الآيات توقيفي لا شبهة في ذلك،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تفصيل الكلام على البسملة في باب علل البسملة من كتاب الكشف لمكي بن أبي طالب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كان صلى الله عليه وسلم يعرض</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281</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السَّبع الطُّوَل </w:t>
      </w:r>
      <w:r>
        <w:rPr>
          <w:rFonts w:eastAsia="IRNazanin" w:cs="IRNazanin"/>
          <w:b w:val="false"/>
          <w:bCs w:val="false"/>
          <w:i w:val="false"/>
          <w:iCs w:val="false"/>
          <w:color w:val="333333"/>
          <w:sz w:val="20"/>
          <w:szCs w:val="20"/>
        </w:rPr>
        <w:t>366:4</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وسلم ممَّا يأتي عليه الزمان وهو يُنزَلُ عليه السُّوَرُ ذواتْ العدد </w:t>
      </w:r>
      <w:r>
        <w:rPr>
          <w:rFonts w:eastAsia="IRNazanin" w:cs="IRNazanin"/>
          <w:b w:val="false"/>
          <w:bCs w:val="false"/>
          <w:i w:val="false"/>
          <w:iCs w:val="false"/>
          <w:color w:val="333333"/>
          <w:sz w:val="20"/>
          <w:szCs w:val="20"/>
        </w:rPr>
        <w:t>366:4</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الطُّوَل قيل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وآل عمران والنساء والمائدة والأنعام والأعراف ويونس</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تصرَّف المؤلِّف في الحديث بحذف بعض العبارات، وتغيير بعض الألفاظ، وأعيد الحديث بنص رواية البخاري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اليمان أخبرنا شعيبٌ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ابن السبَّاق أن زيد بن ثابت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يكتب الوحْي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إليّ أبو بكر مقتلَ أهل اليمامة وعنده عمرُ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أتاني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القتل قد استحرَّ يوم اليمامة بالناس، وإني أخشى أن يَسْتَحِرَّ القتلُ بالقرَّاء في المواطن، فيذهب كثيرٌ من القرآن إلَّا أن تجمعوه، وإني لأرى أن تجمع القرآن،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أفعلُ شيئاً لم يفعلْه رسول الله صلى الله عليه وسلم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واللهِ خيرٌ، فلمْ يزَلْ عمرُ يُراجِعُنِي فيه حتى شرح الله لذلك صدري، ورأيت الذي رأى عمرُ، قال زيدُ بنُ ثابتٍ وعمرُ عنده جالِسُ لا يتكَلَّمُ،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رجلٌ شابٌ عاقِلٌ ولا نتّهِمُكَ كنت تكتبُ الوحيَ لرسول الله صلى الله عليه وسلم فتَتَبَّع القرآن فاجمعْه، فواللهِ لو كلَّفني نقلُ جبلٍ من الجبال ما كان أثقل عليَّ ممَّا أمرني به من جَمْعِ القرآن،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تفعلان شيئاً لم يفعلُه النبي صلى الله عليه وسلم؟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والله خيرُ، فلم أزَلٌ أراجعُهُ حتى شرح الله صدري للَّذي شرح اللهَ له صدرَ أبي بكرٍ وعمر، فقمت فتتبعتُ القرآن أجْمَعُهُ من الرِّقاعِ والأكتافِ والعُسُب، وصدُور الرّجالِ، حتى وجدت من سورة التوبة آيتين مع خزيمة الأنصاري لم أجدهما لم أجدهما مع أحدٍ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جَاءَكم رسولٌ من أَنْفُسِكُم عزيزٌ عَلَيْهِ مَا عَنِتُّمْ حَريصٌ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آخرهما وكانت الصُّحُفُ التي جُمِعَ فيها القرآن عند أبي بكرٍ حتى توفَّاه الله، ثم عند عمرَ حتى توفَّاه الله ثم عند حفصة بنت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 الشعب</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بشرح صحيح الترمذي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لأنه الموافق 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نزل بلسانهم</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أورده البخاري في باب جمع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 الشعب</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اليمانِ أخبرنا شُعَيْبٌ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خارجَةُ ابنُ زيد بن ثابتٍ أنْ زيدَ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نسخَنا الصُّحُفَ في المصاحف فَقَدْتُ آيَةٌ سُورةِ الأحزاب كنت أسمع رسول الله صلى الله عليه وسلم يقرؤها لمْ أجِدْهَا مَعَ أَحَدٍ إلَّا معَ خُرَيْمَةَ الأنصاريّ الذي جعل رسولُ الله صلى الله عليه وسلَّم شهادتَه شهادةَ رجُلين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أيضاً عن أنس،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الترمذي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أبي خيثمة زهير بن حرب الحافظ الحجة الإمام أبو بكر بن الحافظ النسائي ثم البغدادي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توفي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596:2</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الطيري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وما بعدها، ط ثانية دار المعارف،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ابراهیم</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نبيٍّ أُعطِي النبوَّة من بني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جماعة من السلف أنه كان بين آدم ونوح عشرة قرون كلهم على ملة الحق، وأن الكفر بالله إنما حدث في القرن الذين بعث إليهم نوح عليه السلام،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نبي أرسله الله إلى قوم بالإنذار والدعاء إلى توحيده نوح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178/1</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عز الدين بن الأثير الجزري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ومعرفة الصحابة، والأنساب وغير ذلك، وتوفي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وخمساً وستين</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179/1</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نوح بن لَمْك بفتح اللام وسكون الميم بعدها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متُّوشلح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وتشديد المثناة المضمومة بعدها وفتح الشين المعجمة واللام بعدها معجمة بن أخنوخ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وضم النون الخفيفة بعدها واو ساكنة ثم 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إدريس فيما يقال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عز الدين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وما بعدها</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إسماعيل</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في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جَاءكُمْ يُوسُف مِنْ قَبْلُ بِالْبَيِّنَتِ</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حاوذ وكذلك في الإتقان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وفي تاريخ الطبري، ابن الخلود </w:t>
      </w:r>
      <w:r>
        <w:rPr>
          <w:rFonts w:eastAsia="IRNazanin" w:cs="IRNazanin"/>
          <w:b w:val="false"/>
          <w:bCs w:val="false"/>
          <w:i w:val="false"/>
          <w:iCs w:val="false"/>
          <w:color w:val="333333"/>
          <w:sz w:val="20"/>
          <w:szCs w:val="20"/>
        </w:rPr>
        <w:t>216/1</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صالح، وفي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عابر بن شالخ </w:t>
      </w:r>
      <w:r>
        <w:rPr>
          <w:rFonts w:eastAsia="IRNazanin" w:cs="IRNazanin"/>
          <w:b w:val="false"/>
          <w:bCs w:val="false"/>
          <w:i w:val="false"/>
          <w:iCs w:val="false"/>
          <w:color w:val="333333"/>
          <w:sz w:val="20"/>
          <w:szCs w:val="20"/>
        </w:rPr>
        <w:t>216/1</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عبيد بن أسيف بن ماشج بن عبيد بن حاذر بن ثمود بن عاد بن عوص ابن إرَم بن سام بن نوح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عبيد بن أسف بن ماسخ بن عبيد بن خادر بن ثمود بن جائر بن إرم بن سام بن نوح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 لابن الأثير قيل إن اسم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يثرون بن ضيعون،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شعيب بن ميكيل من ولد مدين، وقيل غير ذلك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 عمران بن يصْهُر بن فاهت بن لاوي بن يعقوب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نسبه، وهو اسم سرياني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رام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وفي تاريخ الطبري داود بن إيشي بن عويد بن باغز بن سلمون بن نحشون بن عمى نادب بن رام بن حصرون بن فارص بن يهوذا بن يعقوب بن إسحاق بن إبراهيم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النادر أن نجد مصدرين يتفقان اتفاقاً تاماً في تحديد اسم من هذه الأسماء نظراً لكونها أعجمية وعدم ضبطها وانظر كذلك الكامل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بن مُوص بن رَوح بن عيص بن إسحاق،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أيوب بن موصى بن رازج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وتسعين 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أخطوب بن العجوز </w:t>
      </w:r>
      <w:r>
        <w:rPr>
          <w:rFonts w:eastAsia="IRNazanin" w:cs="IRNazanin"/>
          <w:b w:val="false"/>
          <w:bCs w:val="false"/>
          <w:i w:val="false"/>
          <w:iCs w:val="false"/>
          <w:color w:val="333333"/>
          <w:sz w:val="20"/>
          <w:szCs w:val="20"/>
        </w:rPr>
        <w:t>66:4</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برخيا</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وُلِدَ يحيى قبل عيسى بستة أشهر</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الملائكة</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صحيح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أبو القاسم بن الخطيب أبي محمد بن الإمام الخطيب أبي عمر الخثعمي الأندلسي المالقي الضرير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والإعلام بما أبهم في القرآن من الأسماء الأعلام، والفرائض، وغير ذلك، وقد توفي بمراكش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1348:4</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أنه كان كاتباً للنبي صلى الله عليه وسلم</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أبو مريم،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موسى أيضاً وأخو هارون، وليس بأخي موسى </w:t>
      </w:r>
      <w:r>
        <w:rPr>
          <w:rFonts w:eastAsia="IRNazanin" w:cs="IRNazanin"/>
          <w:b w:val="false"/>
          <w:bCs w:val="false"/>
          <w:i w:val="false"/>
          <w:iCs w:val="false"/>
          <w:color w:val="333333"/>
          <w:sz w:val="20"/>
          <w:szCs w:val="20"/>
        </w:rPr>
        <w:t>69:4</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لا غير</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يذكر كنيتها بدلاً من الاسم الصريح</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السُّدّىّ، أخرجه ابن أبي حاتم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وفي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w:t>
      </w:r>
      <w:r>
        <w:rPr>
          <w:rFonts w:eastAsia="IRNazanin" w:cs="IRNazanin"/>
          <w:b w:val="false"/>
          <w:bCs w:val="false"/>
          <w:i w:val="false"/>
          <w:iCs w:val="false"/>
          <w:color w:val="333333"/>
          <w:sz w:val="20"/>
          <w:szCs w:val="20"/>
        </w:rPr>
        <w:t>47/1</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يأهْلَ يَثْرِبَ لَا مُقَامَ لَكُمْ فَارْجِعُوا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الجبل الذي نودي منه موسى </w:t>
      </w:r>
      <w:r>
        <w:rPr>
          <w:rFonts w:eastAsia="IRNazanin" w:cs="IRNazanin"/>
          <w:b w:val="false"/>
          <w:bCs w:val="false"/>
          <w:i w:val="false"/>
          <w:iCs w:val="false"/>
          <w:color w:val="333333"/>
          <w:sz w:val="20"/>
          <w:szCs w:val="20"/>
        </w:rPr>
        <w:t>74:4</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لَيْكة</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غار في جبل،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البيت المنقور في الجبل </w:t>
      </w:r>
      <w:r>
        <w:rPr>
          <w:rFonts w:eastAsia="IRNazanin" w:cs="IRNazanin"/>
          <w:b w:val="false"/>
          <w:bCs w:val="false"/>
          <w:i w:val="false"/>
          <w:iCs w:val="false"/>
          <w:color w:val="333333"/>
          <w:sz w:val="20"/>
          <w:szCs w:val="20"/>
        </w:rPr>
        <w:t>74:4</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الإتقان الرَّقيم، وادٍ بين عقبان وأيْلة دون فلسطين </w:t>
      </w:r>
      <w:r>
        <w:rPr>
          <w:rFonts w:eastAsia="IRNazanin" w:cs="IRNazanin"/>
          <w:b w:val="false"/>
          <w:bCs w:val="false"/>
          <w:i w:val="false"/>
          <w:iCs w:val="false"/>
          <w:color w:val="333333"/>
          <w:sz w:val="20"/>
          <w:szCs w:val="20"/>
        </w:rPr>
        <w:t>74:4</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الترمذي عن أبي سعيدٍ عن النبي صلى الله عليه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الصَّعُودُ جَبَلٌ من نار يُتَصَعَّدُ فيه الكافِرُ سَبْعِينَ خَريفاً وَيَهْوِي فيه كذلك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104:4</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293/17</w:t>
      </w:r>
      <w:r>
        <w:rPr>
          <w:rFonts w:ascii="IRNazanin" w:hAnsi="IRNazanin" w:eastAsia="IRNazanin"/>
          <w:b w:val="false"/>
          <w:b w:val="false"/>
          <w:bCs w:val="false"/>
          <w:i w:val="false"/>
          <w:i w:val="false"/>
          <w:iCs w:val="false"/>
          <w:color w:val="333333"/>
          <w:sz w:val="20"/>
          <w:sz w:val="20"/>
          <w:szCs w:val="20"/>
          <w:rtl w:val="true"/>
        </w:rPr>
        <w:t xml:space="preserve">، في تفسير سورة الواقعة آية </w:t>
      </w:r>
      <w:r>
        <w:rPr>
          <w:rFonts w:eastAsia="IRNazanin" w:cs="IRNazanin"/>
          <w:b w:val="false"/>
          <w:bCs w:val="false"/>
          <w:i w:val="false"/>
          <w:iCs w:val="false"/>
          <w:color w:val="333333"/>
          <w:sz w:val="20"/>
          <w:szCs w:val="20"/>
        </w:rPr>
        <w:t>43</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لرجله أخمص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يمسح ذا عاهة إلَّا برىء،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يمسح الأرض أي يقطعها،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لكثرة نوحه على نفسه في طاعة ربه </w:t>
      </w:r>
      <w:r>
        <w:rPr>
          <w:rFonts w:eastAsia="IRNazanin" w:cs="IRNazanin"/>
          <w:b w:val="false"/>
          <w:bCs w:val="false"/>
          <w:i w:val="false"/>
          <w:iCs w:val="false"/>
          <w:color w:val="333333"/>
          <w:sz w:val="20"/>
          <w:szCs w:val="20"/>
        </w:rPr>
        <w:t>77:4</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وما بعدها</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قطيفير، أو أطيفير </w:t>
      </w:r>
      <w:r>
        <w:rPr>
          <w:rFonts w:eastAsia="IRNazanin" w:cs="IRNazanin"/>
          <w:b w:val="false"/>
          <w:bCs w:val="false"/>
          <w:i w:val="false"/>
          <w:iCs w:val="false"/>
          <w:color w:val="333333"/>
          <w:sz w:val="20"/>
          <w:szCs w:val="20"/>
        </w:rPr>
        <w:t>85:4</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إبراهيم بن سعد الله بن جماعة بدر الدين من علماء الحديث وله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البيان لمبهمات القرآن، توفي سنة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المؤلِّف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فيه تأليف لطيف جمع فوائد الكتب المذكورة مع زوائد أخرى على صِغَر حجْمه جداً </w:t>
      </w:r>
      <w:r>
        <w:rPr>
          <w:rFonts w:eastAsia="IRNazanin" w:cs="IRNazanin"/>
          <w:b w:val="false"/>
          <w:bCs w:val="false"/>
          <w:i w:val="false"/>
          <w:iCs w:val="false"/>
          <w:color w:val="333333"/>
          <w:sz w:val="20"/>
          <w:szCs w:val="20"/>
        </w:rPr>
        <w:t>79:4</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يُرَد به العموم</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عاميل </w:t>
      </w:r>
      <w:r>
        <w:rPr>
          <w:rFonts w:eastAsia="IRNazanin" w:cs="IRNazanin"/>
          <w:b w:val="false"/>
          <w:bCs w:val="false"/>
          <w:i w:val="false"/>
          <w:iCs w:val="false"/>
          <w:color w:val="333333"/>
          <w:sz w:val="20"/>
          <w:szCs w:val="20"/>
        </w:rPr>
        <w:t>81:4</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142</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184</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197</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184</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217</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155</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مِنْ بَعْدِ غَلَبِهِمْ سَيَغْلِبُونَ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بضْعِ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189</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246</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نُمروذ بن كنعان بن كوش بن سام بن نوح </w:t>
      </w:r>
      <w:r>
        <w:rPr>
          <w:rFonts w:eastAsia="IRNazanin" w:cs="IRNazanin"/>
          <w:b w:val="false"/>
          <w:bCs w:val="false"/>
          <w:i w:val="false"/>
          <w:iCs w:val="false"/>
          <w:color w:val="333333"/>
          <w:sz w:val="20"/>
          <w:szCs w:val="20"/>
        </w:rPr>
        <w:t>233/1</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259</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عزير،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أرمياء،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وامرأتي عاقر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193</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بالجِبْتِ والطَّاغُوتِ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ضمرة بن العيص </w:t>
      </w:r>
      <w:r>
        <w:rPr>
          <w:rFonts w:eastAsia="IRNazanin" w:cs="IRNazanin"/>
          <w:b w:val="false"/>
          <w:bCs w:val="false"/>
          <w:i w:val="false"/>
          <w:iCs w:val="false"/>
          <w:color w:val="333333"/>
          <w:sz w:val="20"/>
          <w:szCs w:val="20"/>
        </w:rPr>
        <w:t>83:4</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ضمرة بن جندب </w:t>
      </w:r>
      <w:r>
        <w:rPr>
          <w:rFonts w:eastAsia="IRNazanin" w:cs="IRNazanin"/>
          <w:b w:val="false"/>
          <w:bCs w:val="false"/>
          <w:i w:val="false"/>
          <w:iCs w:val="false"/>
          <w:color w:val="333333"/>
          <w:sz w:val="20"/>
          <w:szCs w:val="20"/>
        </w:rPr>
        <w:t>83:4</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الطبري أسماءهم عند تفسيره لقوله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وَبَعَثْنَا مِنْهُمْ اثْنَيْ عَشَرَ نقيباً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أسماء الرهط الذين بعث الله من بني إسرائيل إلى أرض الشام فيما بذكر أهل التوراة ليجوسوها لبني إسرائيل، من سبط روبيل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شامون بن ركون، ومن سبط شمعون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سافاط بن حربي، ومن سبط يهوذا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 بن يوفنا، ومن سبط كاذ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ميخائيل ابن يوسف، ومن سبط يوسف وهو سبط أفراثيم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يوشع بن نون، ومن سبط بنيامين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فلط بن ذنون، ومن سبط ربالون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كرابيل بن سودي، ومن سبط منشابن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 ابن سوشاء ومن سبط 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جلائل بن جل، ومن سبط 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بن ملكيل، ومن سبط نفتالي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 بن وقسى، ومن سبط يساخر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حولايل بن منكد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البيان للطبري </w:t>
      </w:r>
      <w:r>
        <w:rPr>
          <w:rFonts w:eastAsia="IRNazanin" w:cs="IRNazanin"/>
          <w:b w:val="false"/>
          <w:bCs w:val="false"/>
          <w:i w:val="false"/>
          <w:iCs w:val="false"/>
          <w:color w:val="333333"/>
          <w:sz w:val="20"/>
          <w:szCs w:val="20"/>
        </w:rPr>
        <w:t>96/6</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الَّذِينَ آمَنُوا شهادَةُ بَيْنِكُمْ إِذَا حَضَرَ أَحَدَكُمْ الْمَوْتُ حينَ الْوَصِيَّةِ اثْنَانِ ذوا عَدْلٍ مِنْكُمْ أَوْ آخَرَانِ مِنْ 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175</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عامر الراهب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تفسير الطبري </w:t>
      </w:r>
      <w:r>
        <w:rPr>
          <w:rFonts w:eastAsia="IRNazanin" w:cs="IRNazanin"/>
          <w:b w:val="false"/>
          <w:bCs w:val="false"/>
          <w:i w:val="false"/>
          <w:iCs w:val="false"/>
          <w:color w:val="333333"/>
          <w:sz w:val="20"/>
          <w:szCs w:val="20"/>
        </w:rPr>
        <w:t>19/11</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118</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وامرأته 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بَنَاتِي هُنَّ أَطْهَرُ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لَيُوسُفُ وَأَخُوهُ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قطيفير أو أطيفير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وفي جامع البيان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قطفير أو أطفير </w:t>
      </w:r>
      <w:r>
        <w:rPr>
          <w:rFonts w:eastAsia="IRNazanin" w:cs="IRNazanin"/>
          <w:b w:val="false"/>
          <w:bCs w:val="false"/>
          <w:i w:val="false"/>
          <w:iCs w:val="false"/>
          <w:color w:val="333333"/>
          <w:sz w:val="20"/>
          <w:szCs w:val="20"/>
        </w:rPr>
        <w:t>104:12</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صبياً في المهد، 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رجلاً ذا لحية،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w:t>
      </w:r>
      <w:r>
        <w:rPr>
          <w:rFonts w:eastAsia="IRNazanin" w:cs="IRNazanin"/>
          <w:b w:val="false"/>
          <w:bCs w:val="false"/>
          <w:i w:val="false"/>
          <w:iCs w:val="false"/>
          <w:color w:val="333333"/>
          <w:sz w:val="20"/>
          <w:szCs w:val="20"/>
        </w:rPr>
        <w:t>115/12</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شرهم وسرهم</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وخالته التي تزوجها بعد وفاة أمه،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42/13</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 بن مُتَوَشْلِح، واسم أُمِّهِ، شمخا بنت أنوش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ويقول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أسماء أهل الكهف فأعجمية والسند في معرفتها واهٍ </w:t>
      </w:r>
      <w:r>
        <w:rPr>
          <w:rFonts w:eastAsia="IRNazanin" w:cs="IRNazanin"/>
          <w:b w:val="false"/>
          <w:bCs w:val="false"/>
          <w:i w:val="false"/>
          <w:iCs w:val="false"/>
          <w:color w:val="333333"/>
          <w:sz w:val="20"/>
          <w:szCs w:val="20"/>
        </w:rPr>
        <w:t>360/10</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واقرأ أسماء الثمانية في تفسير الطبري </w:t>
      </w:r>
      <w:r>
        <w:rPr>
          <w:rFonts w:eastAsia="IRNazanin" w:cs="IRNazanin"/>
          <w:b w:val="false"/>
          <w:bCs w:val="false"/>
          <w:i w:val="false"/>
          <w:iCs w:val="false"/>
          <w:color w:val="333333"/>
          <w:sz w:val="20"/>
          <w:szCs w:val="20"/>
        </w:rPr>
        <w:t>133/15</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فطروس وتمليخا وكذلك في الإتقان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وفي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قرطوش </w:t>
      </w:r>
      <w:r>
        <w:rPr>
          <w:rFonts w:eastAsia="IRNazanin" w:cs="IRNazanin"/>
          <w:b w:val="false"/>
          <w:bCs w:val="false"/>
          <w:i w:val="false"/>
          <w:iCs w:val="false"/>
          <w:color w:val="333333"/>
          <w:sz w:val="20"/>
          <w:szCs w:val="20"/>
        </w:rPr>
        <w:t>399/10</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يوشع بن نون،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أخوه يثربيّ </w:t>
      </w:r>
      <w:r>
        <w:rPr>
          <w:rFonts w:eastAsia="IRNazanin" w:cs="IRNazanin"/>
          <w:b w:val="false"/>
          <w:bCs w:val="false"/>
          <w:i w:val="false"/>
          <w:iCs w:val="false"/>
          <w:color w:val="333333"/>
          <w:sz w:val="20"/>
          <w:szCs w:val="20"/>
        </w:rPr>
        <w:t>87:4</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وفي جامع البيان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الغلام الذي قتله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جيسور </w:t>
      </w:r>
      <w:r>
        <w:rPr>
          <w:rFonts w:eastAsia="IRNazanin" w:cs="IRNazanin"/>
          <w:b w:val="false"/>
          <w:bCs w:val="false"/>
          <w:i w:val="false"/>
          <w:iCs w:val="false"/>
          <w:color w:val="333333"/>
          <w:sz w:val="20"/>
          <w:szCs w:val="20"/>
        </w:rPr>
        <w:t>185/15</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أبي بن خلف،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بن خلف،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ابن المغيرة </w:t>
      </w:r>
      <w:r>
        <w:rPr>
          <w:rFonts w:eastAsia="IRNazanin" w:cs="IRNazanin"/>
          <w:b w:val="false"/>
          <w:bCs w:val="false"/>
          <w:i w:val="false"/>
          <w:iCs w:val="false"/>
          <w:color w:val="333333"/>
          <w:sz w:val="20"/>
          <w:szCs w:val="20"/>
        </w:rPr>
        <w:t>87:4</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وقيل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أيارخا،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يوخابذ، وقيل غير ذلك، القرطبي </w:t>
      </w:r>
      <w:r>
        <w:rPr>
          <w:rFonts w:eastAsia="IRNazanin" w:cs="IRNazanin"/>
          <w:b w:val="false"/>
          <w:bCs w:val="false"/>
          <w:i w:val="false"/>
          <w:iCs w:val="false"/>
          <w:color w:val="333333"/>
          <w:sz w:val="20"/>
          <w:szCs w:val="20"/>
        </w:rPr>
        <w:t>250/13</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فاقون</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27</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أبي سرح بن أبي حزن، وفي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بلقيس بنت شراحيل </w:t>
      </w:r>
      <w:r>
        <w:rPr>
          <w:rFonts w:eastAsia="IRNazanin" w:cs="IRNazanin"/>
          <w:b w:val="false"/>
          <w:bCs w:val="false"/>
          <w:i w:val="false"/>
          <w:iCs w:val="false"/>
          <w:color w:val="333333"/>
          <w:sz w:val="20"/>
          <w:szCs w:val="20"/>
        </w:rPr>
        <w:t>182/13</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كوْزن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وفي الجامع لأحكام القرآن للقرطبي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ذكوان </w:t>
      </w:r>
      <w:r>
        <w:rPr>
          <w:rFonts w:eastAsia="IRNazanin" w:cs="IRNazanin"/>
          <w:b w:val="false"/>
          <w:bCs w:val="false"/>
          <w:i w:val="false"/>
          <w:iCs w:val="false"/>
          <w:color w:val="333333"/>
          <w:sz w:val="20"/>
          <w:szCs w:val="20"/>
        </w:rPr>
        <w:t>182/13</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طالحة</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المفسرين على أن الذي عنده علم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 بن برخيا وهو من بني إسرائيل </w:t>
      </w:r>
      <w:r>
        <w:rPr>
          <w:rFonts w:eastAsia="IRNazanin" w:cs="IRNazanin"/>
          <w:b w:val="false"/>
          <w:bCs w:val="false"/>
          <w:i w:val="false"/>
          <w:iCs w:val="false"/>
          <w:color w:val="333333"/>
          <w:sz w:val="20"/>
          <w:szCs w:val="20"/>
        </w:rPr>
        <w:t>204/13</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وفي القرطبي أقوال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دعم، ودعيم، وهرم، وهريم، وداب وصواب، ورياب، ومسطح، وقدار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216/13</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عمة موسى</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طالوت</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فاتون</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شبرون،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يثرون </w:t>
      </w:r>
      <w:r>
        <w:rPr>
          <w:rFonts w:eastAsia="IRNazanin" w:cs="IRNazanin"/>
          <w:b w:val="false"/>
          <w:bCs w:val="false"/>
          <w:i w:val="false"/>
          <w:iCs w:val="false"/>
          <w:color w:val="333333"/>
          <w:sz w:val="20"/>
          <w:szCs w:val="20"/>
        </w:rPr>
        <w:t>89:4</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لُقْمَانُ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62/14</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العِظَة</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روبيل،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يهوذا،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w:t>
      </w:r>
      <w:r>
        <w:rPr>
          <w:rFonts w:eastAsia="IRNazanin" w:cs="IRNazanin"/>
          <w:b w:val="false"/>
          <w:bCs w:val="false"/>
          <w:i w:val="false"/>
          <w:iCs w:val="false"/>
          <w:color w:val="333333"/>
          <w:sz w:val="20"/>
          <w:szCs w:val="20"/>
        </w:rPr>
        <w:t>85:4</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وما بعدها</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 الوليد بن المغيرة من مكة، ومسعود بن عمرو والثقفي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مسعود من الطائف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وفي تفسير الطبري أراء أخر </w:t>
      </w:r>
      <w:r>
        <w:rPr>
          <w:rFonts w:eastAsia="IRNazanin" w:cs="IRNazanin"/>
          <w:b w:val="false"/>
          <w:bCs w:val="false"/>
          <w:i w:val="false"/>
          <w:iCs w:val="false"/>
          <w:color w:val="333333"/>
          <w:sz w:val="20"/>
          <w:szCs w:val="20"/>
        </w:rPr>
        <w:t>39/24</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قدار، وكذلك في تفسير الطبري </w:t>
      </w:r>
      <w:r>
        <w:rPr>
          <w:rFonts w:eastAsia="IRNazanin" w:cs="IRNazanin"/>
          <w:b w:val="false"/>
          <w:bCs w:val="false"/>
          <w:i w:val="false"/>
          <w:iCs w:val="false"/>
          <w:color w:val="333333"/>
          <w:sz w:val="20"/>
          <w:szCs w:val="20"/>
        </w:rPr>
        <w:t>60/27</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خولة بنت ثعلبة </w:t>
      </w:r>
      <w:r>
        <w:rPr>
          <w:rFonts w:eastAsia="IRNazanin" w:cs="IRNazanin"/>
          <w:b w:val="false"/>
          <w:bCs w:val="false"/>
          <w:i w:val="false"/>
          <w:iCs w:val="false"/>
          <w:color w:val="333333"/>
          <w:sz w:val="20"/>
          <w:szCs w:val="20"/>
        </w:rPr>
        <w:t>91/14</w:t>
      </w:r>
      <w:r>
        <w:rPr>
          <w:rFonts w:ascii="IRNazanin" w:hAnsi="IRNazanin" w:eastAsia="IRNazanin"/>
          <w:b w:val="false"/>
          <w:b w:val="false"/>
          <w:bCs w:val="false"/>
          <w:i w:val="false"/>
          <w:i w:val="false"/>
          <w:iCs w:val="false"/>
          <w:color w:val="333333"/>
          <w:sz w:val="20"/>
          <w:sz w:val="20"/>
          <w:szCs w:val="20"/>
          <w:rtl w:val="true"/>
        </w:rPr>
        <w:t xml:space="preserve">، وكذا قال الزمخشري إنها خولة بنت ثعلبة امرأة أوس بن الصامت أخي عبادة،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البيان للطبري </w:t>
      </w:r>
      <w:r>
        <w:rPr>
          <w:rFonts w:eastAsia="IRNazanin" w:cs="IRNazanin"/>
          <w:b w:val="false"/>
          <w:bCs w:val="false"/>
          <w:i w:val="false"/>
          <w:iCs w:val="false"/>
          <w:color w:val="333333"/>
          <w:sz w:val="20"/>
          <w:szCs w:val="20"/>
        </w:rPr>
        <w:t>15/30</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الأشد كلد بن أسید</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وأسيد وثعلبة</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153</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196:8</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في النسختين</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86/21</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وسويد</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وسلالة</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عبارة من حديث طويل رواه الإمام أحمد في مسند أبي أمامة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ومدبر</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111</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189</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315</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419</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ومعاذ وحمزة </w:t>
      </w:r>
      <w:r>
        <w:rPr>
          <w:rFonts w:eastAsia="IRNazanin" w:cs="IRNazanin"/>
          <w:b w:val="false"/>
          <w:bCs w:val="false"/>
          <w:i w:val="false"/>
          <w:iCs w:val="false"/>
          <w:color w:val="333333"/>
          <w:sz w:val="20"/>
          <w:szCs w:val="20"/>
        </w:rPr>
        <w:t>94:4</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422</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243</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البيان للطبري </w:t>
      </w:r>
      <w:r>
        <w:rPr>
          <w:rFonts w:eastAsia="IRNazanin" w:cs="IRNazanin"/>
          <w:b w:val="false"/>
          <w:bCs w:val="false"/>
          <w:i w:val="false"/>
          <w:iCs w:val="false"/>
          <w:color w:val="333333"/>
          <w:sz w:val="20"/>
          <w:szCs w:val="20"/>
        </w:rPr>
        <w:t>365/2</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249</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253</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والحارث بن زيد</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86</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شاس بن قيس اليهودي </w:t>
      </w:r>
      <w:r>
        <w:rPr>
          <w:rFonts w:eastAsia="IRNazanin" w:cs="IRNazanin"/>
          <w:b w:val="false"/>
          <w:bCs w:val="false"/>
          <w:i w:val="false"/>
          <w:iCs w:val="false"/>
          <w:color w:val="333333"/>
          <w:sz w:val="20"/>
          <w:szCs w:val="20"/>
        </w:rPr>
        <w:t>16/4</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152</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154</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174</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181</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183</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91</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جماعة، منهم نُعيم بن مسعود الأشجعيّ </w:t>
      </w:r>
      <w:r>
        <w:rPr>
          <w:rFonts w:eastAsia="IRNazanin" w:cs="IRNazanin"/>
          <w:b w:val="false"/>
          <w:bCs w:val="false"/>
          <w:i w:val="false"/>
          <w:iCs w:val="false"/>
          <w:color w:val="333333"/>
          <w:sz w:val="20"/>
          <w:szCs w:val="20"/>
        </w:rPr>
        <w:t>96:4</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98</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107</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147</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بنات أختها</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176</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 الإتقان سُمِّيَ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الأشرف وحُيَيّ بن أخطب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أَوْحَيْتُ إلى الحوَاريينَ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111</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وابريلها</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ألفاً</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138</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181</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الديك</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92</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معدن المزني</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وعابدين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 الآية نزلت في عرباض ابن سارية،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عائذ بن عمرو،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بني مقرّن وعلى هذا جمهور المفسِّرين وكانوا سبعة إخوة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ومعقِل، وعقيل، وسويد، وسنان وسابع لم 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سبعة نفر من بطون شتى وهم البكَّاءون أتوا رسول الله صلى الله عليه وسلم في غزوة تبوك ليحملهم فلم يجد ما يحملهم عليه فتولُّوا وأعينهم تفيض من الدمع حزناً ألا يجدوا ما ينفقون فسُمُّوا بالبكائين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عمير من بني عمرو بن عوف، وعُلبة بن زيد أخو بني حارثة، وأبو ليلى عبد الرحمن بن كعب من بني مازن بن النجار، وعمرو بن الحُمام من بني سلمة، وعبد الله بن المغفّل المزني،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عبد الله بن عمرو المزني، وهرَميّ بن عبد الله أخو بني واقف، وعِرباض بن سارية عبد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228/8</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98</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108</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طالوت وأصحابه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86</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54</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وقائدهم أبو سفيان وغطفان وقائدهم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حصن، وقريظة والنضير</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والأحقب</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749</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259</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260</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109</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واقرأ تفصيل القول عنها في الجامع لأحكام القرآن للطبري </w:t>
      </w:r>
      <w:r>
        <w:rPr>
          <w:rFonts w:eastAsia="IRNazanin" w:cs="IRNazanin"/>
          <w:b w:val="false"/>
          <w:bCs w:val="false"/>
          <w:i w:val="false"/>
          <w:iCs w:val="false"/>
          <w:color w:val="333333"/>
          <w:sz w:val="20"/>
          <w:szCs w:val="20"/>
        </w:rPr>
        <w:t>282/7</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وَسْئَلُهُمْ عَنِ الْقَرْيَةِ الَّتي كانَتْ حَاضِرَة الْبَحْرِ</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171</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108</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هذه الكواكب جاء ذكرها مستنداً، رواه الحرث ابن أبي أسامة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بستانة وهو رجل من أهل الكتاب فسأل النبي صلى الله وسلم عن الأحد عشر كوكباً التي رآها يوسف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الحرثان، والطارق، والذيال، وقابس، والمصبح، والضروح، وذو الكلفات، وذو القرع، والفليق، ووثَّاب، والعمودان، رآها يوسف عليه السلام تسجد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121/9</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عند طنجة، وقيل بإفريقية </w:t>
      </w:r>
      <w:r>
        <w:rPr>
          <w:rFonts w:eastAsia="IRNazanin" w:cs="IRNazanin"/>
          <w:b w:val="false"/>
          <w:bCs w:val="false"/>
          <w:i w:val="false"/>
          <w:iCs w:val="false"/>
          <w:color w:val="333333"/>
          <w:sz w:val="20"/>
          <w:szCs w:val="20"/>
        </w:rPr>
        <w:t>9/11</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w:t>
      </w:r>
      <w:r>
        <w:rPr>
          <w:rFonts w:eastAsia="IRNazanin" w:cs="IRNazanin"/>
          <w:b w:val="false"/>
          <w:bCs w:val="false"/>
          <w:i w:val="false"/>
          <w:iCs w:val="false"/>
          <w:color w:val="333333"/>
          <w:sz w:val="20"/>
          <w:szCs w:val="20"/>
        </w:rPr>
        <w:t>94/11</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57</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السُّهيّلي موجود في تفسير القرطبي </w:t>
      </w:r>
      <w:r>
        <w:rPr>
          <w:rFonts w:eastAsia="IRNazanin" w:cs="IRNazanin"/>
          <w:b w:val="false"/>
          <w:bCs w:val="false"/>
          <w:i w:val="false"/>
          <w:iCs w:val="false"/>
          <w:color w:val="333333"/>
          <w:sz w:val="20"/>
          <w:szCs w:val="20"/>
        </w:rPr>
        <w:t>169/13</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وفي تفسير القرطبي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دابَّة الأرض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الأرضة قاله ابن عبَّاس ومجاهد وغيرهما،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دابَّة تأكل العيدان </w:t>
      </w:r>
      <w:r>
        <w:rPr>
          <w:rFonts w:eastAsia="IRNazanin" w:cs="IRNazanin"/>
          <w:b w:val="false"/>
          <w:bCs w:val="false"/>
          <w:i w:val="false"/>
          <w:iCs w:val="false"/>
          <w:color w:val="333333"/>
          <w:sz w:val="20"/>
          <w:szCs w:val="20"/>
        </w:rPr>
        <w:t>280/14</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107/15</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145</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 تفسير القرطبي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قُريظة، والنضير وهما بالمدينة، وفدك وهي على ثلاثة أيام من المدينة، وخيبر، وقُرى عُرينة، وينبع </w:t>
      </w:r>
      <w:r>
        <w:rPr>
          <w:rFonts w:eastAsia="IRNazanin" w:cs="IRNazanin"/>
          <w:b w:val="false"/>
          <w:bCs w:val="false"/>
          <w:i w:val="false"/>
          <w:iCs w:val="false"/>
          <w:color w:val="333333"/>
          <w:sz w:val="20"/>
          <w:szCs w:val="20"/>
        </w:rPr>
        <w:t>12/18</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المؤلّف عن هذا النوع في الإتقان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الحادي والسبعين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فيهم تأليفاً مفرداً لبعض القدماء، لكنه غير محوَّر، وكتاب أسباب النزول والمبهمات يغنيان عن ذلك، الإتقان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قريش أحد إلَّا ونزلت فيه آية،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فيك؟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ويتلوه 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النسختين ما نزل في عثمان، وأيضاً لم يذكر شيئاً عنه في الإتقان</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94</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304</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224</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وفي القرطبي أنها نزلت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 بن عبد ربّه الأنصاري الذي أُرِيَ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الثعلبي أنها نزلت في ثوبان مولى رسول الله صلى الله عليه وسلم </w:t>
      </w:r>
      <w:r>
        <w:rPr>
          <w:rFonts w:eastAsia="IRNazanin" w:cs="IRNazanin"/>
          <w:b w:val="false"/>
          <w:bCs w:val="false"/>
          <w:i w:val="false"/>
          <w:iCs w:val="false"/>
          <w:color w:val="333333"/>
          <w:sz w:val="20"/>
          <w:szCs w:val="20"/>
        </w:rPr>
        <w:t>271/2</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92</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207</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196</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230</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تصنيف لبعض القدماء، ولم يحدد اسمه أو اسم صاحبه</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والحُفَّاظ</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المفسِّرين</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على الحجاج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سنة عشرين ومائة، وقد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مبتسم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3.jpeg"/><Relationship Id="rId26" Type="http://schemas.openxmlformats.org/officeDocument/2006/relationships/image" Target="media/image3.jpeg"/><Relationship Id="rId27" Type="http://schemas.openxmlformats.org/officeDocument/2006/relationships/footer" Target="footer20.xml"/><Relationship Id="rId28" Type="http://schemas.openxmlformats.org/officeDocument/2006/relationships/image" Target="media/image4.jpeg"/><Relationship Id="rId29" Type="http://schemas.openxmlformats.org/officeDocument/2006/relationships/image" Target="media/image4.jpeg"/><Relationship Id="rId30" Type="http://schemas.openxmlformats.org/officeDocument/2006/relationships/footer" Target="footer21.xml"/><Relationship Id="rId31" Type="http://schemas.openxmlformats.org/officeDocument/2006/relationships/image" Target="media/image5.jpeg"/><Relationship Id="rId32" Type="http://schemas.openxmlformats.org/officeDocument/2006/relationships/image" Target="media/image5.jpeg"/><Relationship Id="rId33" Type="http://schemas.openxmlformats.org/officeDocument/2006/relationships/footer" Target="footer22.xml"/><Relationship Id="rId34" Type="http://schemas.openxmlformats.org/officeDocument/2006/relationships/image" Target="media/image6.jpeg"/><Relationship Id="rId35" Type="http://schemas.openxmlformats.org/officeDocument/2006/relationships/image" Target="media/image6.jpeg"/><Relationship Id="rId36" Type="http://schemas.openxmlformats.org/officeDocument/2006/relationships/footer" Target="footer23.xml"/><Relationship Id="rId37" Type="http://schemas.openxmlformats.org/officeDocument/2006/relationships/image" Target="media/image7.jpeg"/><Relationship Id="rId38" Type="http://schemas.openxmlformats.org/officeDocument/2006/relationships/image" Target="media/image7.jpeg"/><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image" Target="media/image8.jpeg"/><Relationship Id="rId42" Type="http://schemas.openxmlformats.org/officeDocument/2006/relationships/image" Target="media/image8.jpeg"/><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footer" Target="footer508.xml"/><Relationship Id="rId526" Type="http://schemas.openxmlformats.org/officeDocument/2006/relationships/footer" Target="footer509.xml"/><Relationship Id="rId527" Type="http://schemas.openxmlformats.org/officeDocument/2006/relationships/footer" Target="footer510.xml"/><Relationship Id="rId528" Type="http://schemas.openxmlformats.org/officeDocument/2006/relationships/footer" Target="footer511.xml"/><Relationship Id="rId529" Type="http://schemas.openxmlformats.org/officeDocument/2006/relationships/footer" Target="footer512.xml"/><Relationship Id="rId530" Type="http://schemas.openxmlformats.org/officeDocument/2006/relationships/footer" Target="footer513.xml"/><Relationship Id="rId531" Type="http://schemas.openxmlformats.org/officeDocument/2006/relationships/footer" Target="footer514.xml"/><Relationship Id="rId532" Type="http://schemas.openxmlformats.org/officeDocument/2006/relationships/footer" Target="footer515.xml"/><Relationship Id="rId533" Type="http://schemas.openxmlformats.org/officeDocument/2006/relationships/footer" Target="footer516.xml"/><Relationship Id="rId534" Type="http://schemas.openxmlformats.org/officeDocument/2006/relationships/footer" Target="footer517.xml"/><Relationship Id="rId535" Type="http://schemas.openxmlformats.org/officeDocument/2006/relationships/footer" Target="footer518.xml"/><Relationship Id="rId536" Type="http://schemas.openxmlformats.org/officeDocument/2006/relationships/footer" Target="footer519.xml"/><Relationship Id="rId537" Type="http://schemas.openxmlformats.org/officeDocument/2006/relationships/image" Target="media/image2.jpeg"/><Relationship Id="rId538" Type="http://schemas.openxmlformats.org/officeDocument/2006/relationships/image" Target="media/image2.jpeg"/><Relationship Id="rId539" Type="http://schemas.openxmlformats.org/officeDocument/2006/relationships/footer" Target="footer520.xml"/><Relationship Id="rId540" Type="http://schemas.openxmlformats.org/officeDocument/2006/relationships/footnotes" Target="footnotes.xml"/><Relationship Id="rId541" Type="http://schemas.openxmlformats.org/officeDocument/2006/relationships/numbering" Target="numbering.xml"/><Relationship Id="rId542" Type="http://schemas.openxmlformats.org/officeDocument/2006/relationships/fontTable" Target="fontTable.xml"/><Relationship Id="rId543" Type="http://schemas.openxmlformats.org/officeDocument/2006/relationships/settings" Target="settings.xml"/><Relationship Id="rId5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65219</Words>
  <Characters>283492</Characters>
  <CharactersWithSpaces>345506</CharactersWithSpaces>
  <Paragraphs>3656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2026-08-20T19:37:07Z</dcterms:created>
  <dc:creator>ghaemiyeh.com</dc:creator>
  <dc:description/>
  <dc:language>en-US</dc:language>
  <cp:lastModifiedBy/>
  <dcterms:modified xsi:type="dcterms:W3CDTF">2026-08-20T23:07:30Z</dcterms:modified>
  <cp:revision>1</cp:revision>
  <dc:subject/>
  <dc:title>التحبیر فی علم التفسیر للسیوطی</dc:title>
</cp:coreProperties>
</file>

<file path=docProps/custom.xml><?xml version="1.0" encoding="utf-8"?>
<Properties xmlns="http://schemas.openxmlformats.org/officeDocument/2006/custom-properties" xmlns:vt="http://schemas.openxmlformats.org/officeDocument/2006/docPropsVTypes"/>
</file>