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دوم </w:t>
      </w:r>
      <w:r>
        <w:rPr>
          <w:rtl w:val="true"/>
        </w:rPr>
        <w:t xml:space="preserve">- </w:t>
      </w:r>
      <w:r>
        <w:rPr>
          <w:rtl w:val="true"/>
        </w:rPr>
        <w:t xml:space="preserve">شماره هشتم </w:t>
      </w:r>
      <w:r>
        <w:rPr>
          <w:rtl w:val="true"/>
        </w:rPr>
        <w:t xml:space="preserve">- </w:t>
      </w:r>
      <w:r>
        <w:rPr>
          <w:rtl w:val="true"/>
        </w:rPr>
        <w:t xml:space="preserve">آبان </w:t>
      </w:r>
      <w:r>
        <w:rPr/>
        <w:t>1388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6972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269727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69729_2870459653">
            <w:r>
              <w:rPr>
                <w:webHidden/>
                <w:rStyle w:val="IndexLink"/>
                <w:rtl w:val="true"/>
              </w:rPr>
              <w:t>سرنوشتار</w:t>
            </w:r>
            <w:r>
              <w:rPr>
                <w:rStyle w:val="IndexLink"/>
                <w:rtl w:val="true"/>
              </w:rPr>
              <w:t xml:space="preserve">: </w:t>
            </w:r>
            <w:r>
              <w:rPr>
                <w:rStyle w:val="IndexLink"/>
                <w:rtl w:val="true"/>
              </w:rPr>
              <w:t>اثبات امامت امیر مؤمنان علی علیه السلام از زبان فضل بن شاذان</w:t>
            </w:r>
            <w:r>
              <w:rPr>
                <w:rStyle w:val="IndexLink"/>
                <w:rtl w:val="true"/>
              </w:rPr>
              <w:tab/>
            </w:r>
            <w:r>
              <w:rPr>
                <w:rStyle w:val="IndexLink"/>
              </w:rPr>
              <w:t>9</w:t>
            </w:r>
          </w:hyperlink>
        </w:p>
        <w:p>
          <w:pPr>
            <w:pStyle w:val="Contents3"/>
            <w:tabs>
              <w:tab w:val="clear" w:pos="8459"/>
              <w:tab w:val="right" w:pos="9026" w:leader="dot"/>
            </w:tabs>
            <w:rPr/>
          </w:pPr>
          <w:hyperlink w:anchor="__RefHeading___Toc6269731_287045965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269733_2870459653">
            <w:r>
              <w:rPr>
                <w:webHidden/>
                <w:rStyle w:val="IndexLink"/>
                <w:rtl w:val="true"/>
              </w:rPr>
              <w:t>درآمد</w:t>
            </w:r>
            <w:r>
              <w:rPr>
                <w:rStyle w:val="IndexLink"/>
                <w:rtl w:val="true"/>
              </w:rPr>
              <w:tab/>
            </w:r>
            <w:r>
              <w:rPr>
                <w:rStyle w:val="IndexLink"/>
              </w:rPr>
              <w:t>9</w:t>
            </w:r>
          </w:hyperlink>
        </w:p>
        <w:p>
          <w:pPr>
            <w:pStyle w:val="Contents3"/>
            <w:tabs>
              <w:tab w:val="clear" w:pos="8459"/>
              <w:tab w:val="right" w:pos="9026" w:leader="dot"/>
            </w:tabs>
            <w:rPr/>
          </w:pPr>
          <w:hyperlink w:anchor="__RefHeading___Toc6269735_2870459653">
            <w:r>
              <w:rPr>
                <w:webHidden/>
                <w:rStyle w:val="IndexLink"/>
                <w:rtl w:val="true"/>
              </w:rPr>
              <w:t>پی نوشت ها</w:t>
            </w:r>
            <w:r>
              <w:rPr>
                <w:rStyle w:val="IndexLink"/>
                <w:rtl w:val="true"/>
              </w:rPr>
              <w:tab/>
            </w:r>
            <w:r>
              <w:rPr>
                <w:rStyle w:val="IndexLink"/>
              </w:rPr>
              <w:t>12</w:t>
            </w:r>
          </w:hyperlink>
        </w:p>
        <w:p>
          <w:pPr>
            <w:pStyle w:val="Contents2"/>
            <w:tabs>
              <w:tab w:val="clear" w:pos="8743"/>
              <w:tab w:val="right" w:pos="9026" w:leader="dot"/>
            </w:tabs>
            <w:rPr/>
          </w:pPr>
          <w:hyperlink w:anchor="__RefHeading___Toc6269737_2870459653">
            <w:r>
              <w:rPr>
                <w:webHidden/>
                <w:rStyle w:val="IndexLink"/>
                <w:rtl w:val="true"/>
              </w:rPr>
              <w:t>(</w:t>
            </w:r>
            <w:r>
              <w:rPr>
                <w:rStyle w:val="IndexLink"/>
                <w:rtl w:val="true"/>
              </w:rPr>
              <w:t>بخش هشتم</w:t>
            </w:r>
            <w:r>
              <w:rPr>
                <w:rStyle w:val="IndexLink"/>
                <w:rtl w:val="true"/>
              </w:rPr>
              <w:t xml:space="preserve">): </w:t>
            </w:r>
            <w:r>
              <w:rPr>
                <w:rStyle w:val="IndexLink"/>
                <w:rtl w:val="true"/>
              </w:rPr>
              <w:t>البیّات در نهج البلاغه</w:t>
            </w:r>
            <w:r>
              <w:rPr>
                <w:rStyle w:val="IndexLink"/>
                <w:rtl w:val="true"/>
              </w:rPr>
              <w:tab/>
            </w:r>
            <w:r>
              <w:rPr>
                <w:rStyle w:val="IndexLink"/>
              </w:rPr>
              <w:t>13</w:t>
            </w:r>
          </w:hyperlink>
        </w:p>
        <w:p>
          <w:pPr>
            <w:pStyle w:val="Contents3"/>
            <w:tabs>
              <w:tab w:val="clear" w:pos="8459"/>
              <w:tab w:val="right" w:pos="9026" w:leader="dot"/>
            </w:tabs>
            <w:rPr/>
          </w:pPr>
          <w:hyperlink w:anchor="__RefHeading___Toc6269739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269741_2870459653">
            <w:r>
              <w:rPr>
                <w:webHidden/>
                <w:rStyle w:val="IndexLink"/>
                <w:rtl w:val="true"/>
              </w:rPr>
              <w:t>رؤوس مطالب</w:t>
            </w:r>
            <w:r>
              <w:rPr>
                <w:rStyle w:val="IndexLink"/>
                <w:rtl w:val="true"/>
              </w:rPr>
              <w:tab/>
            </w:r>
            <w:r>
              <w:rPr>
                <w:rStyle w:val="IndexLink"/>
              </w:rPr>
              <w:t>13</w:t>
            </w:r>
          </w:hyperlink>
        </w:p>
        <w:p>
          <w:pPr>
            <w:pStyle w:val="Contents4"/>
            <w:tabs>
              <w:tab w:val="clear" w:pos="8176"/>
              <w:tab w:val="right" w:pos="9026" w:leader="dot"/>
            </w:tabs>
            <w:rPr/>
          </w:pPr>
          <w:hyperlink w:anchor="__RefHeading___Toc6269743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269745_2870459653">
            <w:r>
              <w:rPr>
                <w:webHidden/>
                <w:rStyle w:val="IndexLink"/>
                <w:rtl w:val="true"/>
              </w:rPr>
              <w:t>درآمد</w:t>
            </w:r>
            <w:r>
              <w:rPr>
                <w:rStyle w:val="IndexLink"/>
                <w:rtl w:val="true"/>
              </w:rPr>
              <w:tab/>
            </w:r>
            <w:r>
              <w:rPr>
                <w:rStyle w:val="IndexLink"/>
              </w:rPr>
              <w:t>13</w:t>
            </w:r>
          </w:hyperlink>
        </w:p>
        <w:p>
          <w:pPr>
            <w:pStyle w:val="Contents3"/>
            <w:tabs>
              <w:tab w:val="clear" w:pos="8459"/>
              <w:tab w:val="right" w:pos="9026" w:leader="dot"/>
            </w:tabs>
            <w:rPr/>
          </w:pPr>
          <w:hyperlink w:anchor="__RefHeading___Toc6269747_2870459653">
            <w:r>
              <w:rPr>
                <w:webHidden/>
                <w:rStyle w:val="IndexLink"/>
                <w:rtl w:val="true"/>
              </w:rPr>
              <w:t>ازلیّت خدای سبحان</w:t>
            </w:r>
            <w:r>
              <w:rPr>
                <w:rStyle w:val="IndexLink"/>
                <w:rtl w:val="true"/>
              </w:rPr>
              <w:tab/>
            </w:r>
            <w:r>
              <w:rPr>
                <w:rStyle w:val="IndexLink"/>
              </w:rPr>
              <w:t>13</w:t>
            </w:r>
          </w:hyperlink>
        </w:p>
        <w:p>
          <w:pPr>
            <w:pStyle w:val="Contents3"/>
            <w:tabs>
              <w:tab w:val="clear" w:pos="8459"/>
              <w:tab w:val="right" w:pos="9026" w:leader="dot"/>
            </w:tabs>
            <w:rPr/>
          </w:pPr>
          <w:hyperlink w:anchor="__RefHeading___Toc6269749_2870459653">
            <w:r>
              <w:rPr>
                <w:webHidden/>
                <w:rStyle w:val="IndexLink"/>
                <w:rtl w:val="true"/>
              </w:rPr>
              <w:t>تبیین اوّل مُدّعا</w:t>
            </w:r>
            <w:r>
              <w:rPr>
                <w:rStyle w:val="IndexLink"/>
                <w:rtl w:val="true"/>
              </w:rPr>
              <w:t>:</w:t>
              <w:tab/>
            </w:r>
            <w:r>
              <w:rPr>
                <w:rStyle w:val="IndexLink"/>
              </w:rPr>
              <w:t>15</w:t>
            </w:r>
          </w:hyperlink>
        </w:p>
        <w:p>
          <w:pPr>
            <w:pStyle w:val="Contents3"/>
            <w:tabs>
              <w:tab w:val="clear" w:pos="8459"/>
              <w:tab w:val="right" w:pos="9026" w:leader="dot"/>
            </w:tabs>
            <w:rPr/>
          </w:pPr>
          <w:hyperlink w:anchor="__RefHeading___Toc6269751_2870459653">
            <w:r>
              <w:rPr>
                <w:webHidden/>
                <w:rStyle w:val="IndexLink"/>
                <w:rtl w:val="true"/>
              </w:rPr>
              <w:t>تبیین دوم</w:t>
            </w:r>
            <w:r>
              <w:rPr>
                <w:rStyle w:val="IndexLink"/>
                <w:rtl w:val="true"/>
              </w:rPr>
              <w:t>:</w:t>
              <w:tab/>
            </w:r>
            <w:r>
              <w:rPr>
                <w:rStyle w:val="IndexLink"/>
              </w:rPr>
              <w:t>17</w:t>
            </w:r>
          </w:hyperlink>
        </w:p>
        <w:p>
          <w:pPr>
            <w:pStyle w:val="Contents3"/>
            <w:tabs>
              <w:tab w:val="clear" w:pos="8459"/>
              <w:tab w:val="right" w:pos="9026" w:leader="dot"/>
            </w:tabs>
            <w:rPr/>
          </w:pPr>
          <w:hyperlink w:anchor="__RefHeading___Toc6269753_2870459653">
            <w:r>
              <w:rPr>
                <w:webHidden/>
                <w:rStyle w:val="IndexLink"/>
                <w:rtl w:val="true"/>
              </w:rPr>
              <w:t>تبیین سوم</w:t>
            </w:r>
            <w:r>
              <w:rPr>
                <w:rStyle w:val="IndexLink"/>
                <w:rtl w:val="true"/>
              </w:rPr>
              <w:t>:</w:t>
              <w:tab/>
            </w:r>
            <w:r>
              <w:rPr>
                <w:rStyle w:val="IndexLink"/>
              </w:rPr>
              <w:t>18</w:t>
            </w:r>
          </w:hyperlink>
        </w:p>
        <w:p>
          <w:pPr>
            <w:pStyle w:val="Contents2"/>
            <w:tabs>
              <w:tab w:val="clear" w:pos="8743"/>
              <w:tab w:val="right" w:pos="9026" w:leader="dot"/>
            </w:tabs>
            <w:rPr/>
          </w:pPr>
          <w:hyperlink w:anchor="__RefHeading___Toc6269755_2870459653">
            <w:r>
              <w:rPr>
                <w:webHidden/>
                <w:rStyle w:val="IndexLink"/>
                <w:rtl w:val="true"/>
              </w:rPr>
              <w:t>(</w:t>
            </w:r>
            <w:r>
              <w:rPr>
                <w:rStyle w:val="IndexLink"/>
                <w:rtl w:val="true"/>
              </w:rPr>
              <w:t>بخش اول</w:t>
            </w:r>
            <w:r>
              <w:rPr>
                <w:rStyle w:val="IndexLink"/>
                <w:rtl w:val="true"/>
              </w:rPr>
              <w:t xml:space="preserve">): </w:t>
            </w:r>
            <w:r>
              <w:rPr>
                <w:rStyle w:val="IndexLink"/>
                <w:rtl w:val="true"/>
              </w:rPr>
              <w:t>شرح دعای افتاح</w:t>
            </w:r>
            <w:r>
              <w:rPr>
                <w:rStyle w:val="IndexLink"/>
                <w:rtl w:val="true"/>
              </w:rPr>
              <w:tab/>
            </w:r>
            <w:r>
              <w:rPr>
                <w:rStyle w:val="IndexLink"/>
              </w:rPr>
              <w:t>25</w:t>
            </w:r>
          </w:hyperlink>
        </w:p>
        <w:p>
          <w:pPr>
            <w:pStyle w:val="Contents3"/>
            <w:tabs>
              <w:tab w:val="clear" w:pos="8459"/>
              <w:tab w:val="right" w:pos="9026" w:leader="dot"/>
            </w:tabs>
            <w:rPr/>
          </w:pPr>
          <w:hyperlink w:anchor="__RefHeading___Toc6269757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6269759_2870459653">
            <w:r>
              <w:rPr>
                <w:webHidden/>
                <w:rStyle w:val="IndexLink"/>
                <w:rtl w:val="true"/>
              </w:rPr>
              <w:t>درآمد</w:t>
            </w:r>
            <w:r>
              <w:rPr>
                <w:rStyle w:val="IndexLink"/>
                <w:rtl w:val="true"/>
              </w:rPr>
              <w:tab/>
            </w:r>
            <w:r>
              <w:rPr>
                <w:rStyle w:val="IndexLink"/>
              </w:rPr>
              <w:t>25</w:t>
            </w:r>
          </w:hyperlink>
        </w:p>
        <w:p>
          <w:pPr>
            <w:pStyle w:val="Contents3"/>
            <w:tabs>
              <w:tab w:val="clear" w:pos="8459"/>
              <w:tab w:val="right" w:pos="9026" w:leader="dot"/>
            </w:tabs>
            <w:rPr/>
          </w:pPr>
          <w:hyperlink w:anchor="__RefHeading___Toc6269761_2870459653">
            <w:r>
              <w:rPr>
                <w:webHidden/>
                <w:rStyle w:val="IndexLink"/>
                <w:rtl w:val="true"/>
              </w:rPr>
              <w:t>اهمّیّت ثنای پروردگار</w:t>
            </w:r>
            <w:r>
              <w:rPr>
                <w:rStyle w:val="IndexLink"/>
                <w:rtl w:val="true"/>
              </w:rPr>
              <w:tab/>
            </w:r>
            <w:r>
              <w:rPr>
                <w:rStyle w:val="IndexLink"/>
              </w:rPr>
              <w:t>26</w:t>
            </w:r>
          </w:hyperlink>
        </w:p>
        <w:p>
          <w:pPr>
            <w:pStyle w:val="Contents3"/>
            <w:tabs>
              <w:tab w:val="clear" w:pos="8459"/>
              <w:tab w:val="right" w:pos="9026" w:leader="dot"/>
            </w:tabs>
            <w:rPr/>
          </w:pPr>
          <w:hyperlink w:anchor="__RefHeading___Toc6269763_2870459653">
            <w:r>
              <w:rPr>
                <w:webHidden/>
                <w:rStyle w:val="IndexLink"/>
                <w:rtl w:val="true"/>
              </w:rPr>
              <w:t>پی نوشت ها</w:t>
            </w:r>
            <w:r>
              <w:rPr>
                <w:rStyle w:val="IndexLink"/>
                <w:rtl w:val="true"/>
              </w:rPr>
              <w:tab/>
            </w:r>
            <w:r>
              <w:rPr>
                <w:rStyle w:val="IndexLink"/>
              </w:rPr>
              <w:t>63</w:t>
            </w:r>
          </w:hyperlink>
        </w:p>
        <w:p>
          <w:pPr>
            <w:pStyle w:val="Contents2"/>
            <w:tabs>
              <w:tab w:val="clear" w:pos="8743"/>
              <w:tab w:val="right" w:pos="9026" w:leader="dot"/>
            </w:tabs>
            <w:rPr/>
          </w:pPr>
          <w:hyperlink w:anchor="__RefHeading___Toc6269765_2870459653">
            <w:r>
              <w:rPr>
                <w:webHidden/>
                <w:rStyle w:val="IndexLink"/>
                <w:rtl w:val="true"/>
              </w:rPr>
              <w:t>(</w:t>
            </w:r>
            <w:r>
              <w:rPr>
                <w:rStyle w:val="IndexLink"/>
                <w:rtl w:val="true"/>
              </w:rPr>
              <w:t>بخش اول</w:t>
            </w:r>
            <w:r>
              <w:rPr>
                <w:rStyle w:val="IndexLink"/>
                <w:rtl w:val="true"/>
              </w:rPr>
              <w:t xml:space="preserve">): </w:t>
            </w:r>
            <w:r>
              <w:rPr>
                <w:rStyle w:val="IndexLink"/>
                <w:rtl w:val="true"/>
              </w:rPr>
              <w:t>ارزیابی نظریّه ملاّصدرا دباره معاد جسمانی</w:t>
            </w:r>
            <w:r>
              <w:rPr>
                <w:rStyle w:val="IndexLink"/>
                <w:rtl w:val="true"/>
              </w:rPr>
              <w:tab/>
            </w:r>
            <w:r>
              <w:rPr>
                <w:rStyle w:val="IndexLink"/>
              </w:rPr>
              <w:t>68</w:t>
            </w:r>
          </w:hyperlink>
        </w:p>
        <w:p>
          <w:pPr>
            <w:pStyle w:val="Contents3"/>
            <w:tabs>
              <w:tab w:val="clear" w:pos="8459"/>
              <w:tab w:val="right" w:pos="9026" w:leader="dot"/>
            </w:tabs>
            <w:rPr/>
          </w:pPr>
          <w:hyperlink w:anchor="__RefHeading___Toc6269767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6269769_2870459653">
            <w:r>
              <w:rPr>
                <w:webHidden/>
                <w:rStyle w:val="IndexLink"/>
                <w:rtl w:val="true"/>
              </w:rPr>
              <w:t>رؤوس مطالب</w:t>
            </w:r>
            <w:r>
              <w:rPr>
                <w:rStyle w:val="IndexLink"/>
                <w:rtl w:val="true"/>
              </w:rPr>
              <w:tab/>
            </w:r>
            <w:r>
              <w:rPr>
                <w:rStyle w:val="IndexLink"/>
              </w:rPr>
              <w:t>68</w:t>
            </w:r>
          </w:hyperlink>
        </w:p>
        <w:p>
          <w:pPr>
            <w:pStyle w:val="Contents3"/>
            <w:tabs>
              <w:tab w:val="clear" w:pos="8459"/>
              <w:tab w:val="right" w:pos="9026" w:leader="dot"/>
            </w:tabs>
            <w:rPr/>
          </w:pPr>
          <w:hyperlink w:anchor="__RefHeading___Toc6269771_2870459653">
            <w:r>
              <w:rPr>
                <w:webHidden/>
                <w:rStyle w:val="IndexLink"/>
                <w:rtl w:val="true"/>
              </w:rPr>
              <w:t>درآمد</w:t>
            </w:r>
            <w:r>
              <w:rPr>
                <w:rStyle w:val="IndexLink"/>
                <w:rtl w:val="true"/>
              </w:rPr>
              <w:tab/>
            </w:r>
            <w:r>
              <w:rPr>
                <w:rStyle w:val="IndexLink"/>
              </w:rPr>
              <w:t>68</w:t>
            </w:r>
          </w:hyperlink>
        </w:p>
        <w:p>
          <w:pPr>
            <w:pStyle w:val="Contents2"/>
            <w:tabs>
              <w:tab w:val="clear" w:pos="8743"/>
              <w:tab w:val="right" w:pos="9026" w:leader="dot"/>
            </w:tabs>
            <w:rPr/>
          </w:pPr>
          <w:hyperlink w:anchor="__RefHeading___Toc6269773_2870459653">
            <w:r>
              <w:rPr>
                <w:webHidden/>
                <w:rStyle w:val="IndexLink"/>
                <w:rtl w:val="true"/>
              </w:rPr>
              <w:t>(</w:t>
            </w:r>
            <w:r>
              <w:rPr>
                <w:rStyle w:val="IndexLink"/>
                <w:rtl w:val="true"/>
              </w:rPr>
              <w:t>بخش دوّم</w:t>
            </w:r>
            <w:r>
              <w:rPr>
                <w:rStyle w:val="IndexLink"/>
                <w:rtl w:val="true"/>
              </w:rPr>
              <w:t xml:space="preserve">): </w:t>
            </w:r>
            <w:r>
              <w:rPr>
                <w:rStyle w:val="IndexLink"/>
                <w:rtl w:val="true"/>
              </w:rPr>
              <w:t>پژوهشی در باب حدیث کساء</w:t>
            </w:r>
            <w:r>
              <w:rPr>
                <w:rStyle w:val="IndexLink"/>
                <w:rtl w:val="true"/>
              </w:rPr>
              <w:tab/>
            </w:r>
            <w:r>
              <w:rPr>
                <w:rStyle w:val="IndexLink"/>
              </w:rPr>
              <w:t>78</w:t>
            </w:r>
          </w:hyperlink>
        </w:p>
        <w:p>
          <w:pPr>
            <w:pStyle w:val="Contents3"/>
            <w:tabs>
              <w:tab w:val="clear" w:pos="8459"/>
              <w:tab w:val="right" w:pos="9026" w:leader="dot"/>
            </w:tabs>
            <w:rPr/>
          </w:pPr>
          <w:hyperlink w:anchor="__RefHeading___Toc6269775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269777_2870459653">
            <w:r>
              <w:rPr>
                <w:webHidden/>
                <w:rStyle w:val="IndexLink"/>
                <w:rtl w:val="true"/>
              </w:rPr>
              <w:t>رؤوس مطالب</w:t>
            </w:r>
            <w:r>
              <w:rPr>
                <w:rStyle w:val="IndexLink"/>
                <w:rtl w:val="true"/>
              </w:rPr>
              <w:tab/>
            </w:r>
            <w:r>
              <w:rPr>
                <w:rStyle w:val="IndexLink"/>
              </w:rPr>
              <w:t>78</w:t>
            </w:r>
          </w:hyperlink>
        </w:p>
        <w:p>
          <w:pPr>
            <w:pStyle w:val="Contents3"/>
            <w:tabs>
              <w:tab w:val="clear" w:pos="8459"/>
              <w:tab w:val="right" w:pos="9026" w:leader="dot"/>
            </w:tabs>
            <w:rPr/>
          </w:pPr>
          <w:hyperlink w:anchor="__RefHeading___Toc6269779_2870459653">
            <w:r>
              <w:rPr>
                <w:webHidden/>
                <w:rStyle w:val="IndexLink"/>
                <w:rtl w:val="true"/>
              </w:rPr>
              <w:t>درآمد</w:t>
            </w:r>
            <w:r>
              <w:rPr>
                <w:rStyle w:val="IndexLink"/>
                <w:rtl w:val="true"/>
              </w:rPr>
              <w:tab/>
            </w:r>
            <w:r>
              <w:rPr>
                <w:rStyle w:val="IndexLink"/>
              </w:rPr>
              <w:t>78</w:t>
            </w:r>
          </w:hyperlink>
        </w:p>
        <w:p>
          <w:pPr>
            <w:pStyle w:val="Contents3"/>
            <w:tabs>
              <w:tab w:val="clear" w:pos="8459"/>
              <w:tab w:val="right" w:pos="9026" w:leader="dot"/>
            </w:tabs>
            <w:rPr/>
          </w:pPr>
          <w:hyperlink w:anchor="__RefHeading___Toc6269781_2870459653">
            <w:r>
              <w:rPr>
                <w:webHidden/>
                <w:rStyle w:val="IndexLink"/>
                <w:rtl w:val="true"/>
              </w:rPr>
              <w:t xml:space="preserve">مخالفان اختصاص </w:t>
            </w:r>
            <w:r>
              <w:rPr>
                <w:rStyle w:val="IndexLink"/>
                <w:rtl w:val="true"/>
              </w:rPr>
              <w:t>«</w:t>
            </w:r>
            <w:r>
              <w:rPr>
                <w:rStyle w:val="IndexLink"/>
                <w:rtl w:val="true"/>
              </w:rPr>
              <w:t>اهل بیت</w:t>
            </w:r>
            <w:r>
              <w:rPr>
                <w:rStyle w:val="IndexLink"/>
                <w:rtl w:val="true"/>
              </w:rPr>
              <w:t xml:space="preserve">» </w:t>
            </w:r>
            <w:r>
              <w:rPr>
                <w:rStyle w:val="IndexLink"/>
                <w:rtl w:val="true"/>
              </w:rPr>
              <w:t>به خاندان نبوّت</w:t>
            </w:r>
            <w:r>
              <w:rPr>
                <w:rStyle w:val="IndexLink"/>
                <w:rtl w:val="true"/>
              </w:rPr>
              <w:tab/>
            </w:r>
            <w:r>
              <w:rPr>
                <w:rStyle w:val="IndexLink"/>
              </w:rPr>
              <w:t>78</w:t>
            </w:r>
          </w:hyperlink>
        </w:p>
        <w:p>
          <w:pPr>
            <w:pStyle w:val="Contents3"/>
            <w:tabs>
              <w:tab w:val="clear" w:pos="8459"/>
              <w:tab w:val="right" w:pos="9026" w:leader="dot"/>
            </w:tabs>
            <w:rPr/>
          </w:pPr>
          <w:hyperlink w:anchor="__RefHeading___Toc6269783_2870459653">
            <w:r>
              <w:rPr>
                <w:webHidden/>
                <w:rStyle w:val="IndexLink"/>
                <w:rtl w:val="true"/>
              </w:rPr>
              <w:t>تفسیری موجز از آیه تطهیر</w:t>
            </w:r>
            <w:r>
              <w:rPr>
                <w:rStyle w:val="IndexLink"/>
                <w:rtl w:val="true"/>
              </w:rPr>
              <w:tab/>
            </w:r>
            <w:r>
              <w:rPr>
                <w:rStyle w:val="IndexLink"/>
              </w:rPr>
              <w:t>79</w:t>
            </w:r>
          </w:hyperlink>
        </w:p>
        <w:p>
          <w:pPr>
            <w:pStyle w:val="Contents3"/>
            <w:tabs>
              <w:tab w:val="clear" w:pos="8459"/>
              <w:tab w:val="right" w:pos="9026" w:leader="dot"/>
            </w:tabs>
            <w:rPr/>
          </w:pPr>
          <w:hyperlink w:anchor="__RefHeading___Toc6269785_2870459653">
            <w:r>
              <w:rPr>
                <w:webHidden/>
                <w:rStyle w:val="IndexLink"/>
                <w:rtl w:val="true"/>
              </w:rPr>
              <w:t>نهادینه سازیِ حدیث کساء؛ تجلّى فضائل اهل بیت</w:t>
            </w:r>
            <w:r>
              <w:rPr>
                <w:rStyle w:val="IndexLink"/>
                <w:rtl w:val="true"/>
              </w:rPr>
              <w:tab/>
            </w:r>
            <w:r>
              <w:rPr>
                <w:rStyle w:val="IndexLink"/>
              </w:rPr>
              <w:t>83</w:t>
            </w:r>
          </w:hyperlink>
        </w:p>
        <w:p>
          <w:pPr>
            <w:pStyle w:val="Contents3"/>
            <w:tabs>
              <w:tab w:val="clear" w:pos="8459"/>
              <w:tab w:val="right" w:pos="9026" w:leader="dot"/>
            </w:tabs>
            <w:rPr/>
          </w:pPr>
          <w:hyperlink w:anchor="__RefHeading___Toc6269787_2870459653">
            <w:r>
              <w:rPr>
                <w:webHidden/>
                <w:rStyle w:val="IndexLink"/>
                <w:rtl w:val="true"/>
              </w:rPr>
              <w:t>حدیث کساء معروف و بررسی سند آن</w:t>
            </w:r>
            <w:r>
              <w:rPr>
                <w:rStyle w:val="IndexLink"/>
                <w:rtl w:val="true"/>
              </w:rPr>
              <w:tab/>
            </w:r>
            <w:r>
              <w:rPr>
                <w:rStyle w:val="IndexLink"/>
              </w:rPr>
              <w:t>87</w:t>
            </w:r>
          </w:hyperlink>
        </w:p>
        <w:p>
          <w:pPr>
            <w:pStyle w:val="Contents3"/>
            <w:tabs>
              <w:tab w:val="clear" w:pos="8459"/>
              <w:tab w:val="right" w:pos="9026" w:leader="dot"/>
            </w:tabs>
            <w:rPr/>
          </w:pPr>
          <w:hyperlink w:anchor="__RefHeading___Toc6269789_2870459653">
            <w:r>
              <w:rPr>
                <w:webHidden/>
                <w:rStyle w:val="IndexLink"/>
                <w:rtl w:val="true"/>
              </w:rPr>
              <w:t>تشکیک در حدیث کساء معروف</w:t>
            </w:r>
            <w:r>
              <w:rPr>
                <w:rStyle w:val="IndexLink"/>
                <w:rtl w:val="true"/>
              </w:rPr>
              <w:tab/>
            </w:r>
            <w:r>
              <w:rPr>
                <w:rStyle w:val="IndexLink"/>
              </w:rPr>
              <w:t>89</w:t>
            </w:r>
          </w:hyperlink>
        </w:p>
        <w:p>
          <w:pPr>
            <w:pStyle w:val="Contents4"/>
            <w:tabs>
              <w:tab w:val="clear" w:pos="8176"/>
              <w:tab w:val="right" w:pos="9026" w:leader="dot"/>
            </w:tabs>
            <w:rPr/>
          </w:pPr>
          <w:hyperlink w:anchor="__RefHeading___Toc6269791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269793_2870459653">
            <w:r>
              <w:rPr>
                <w:webHidden/>
                <w:rStyle w:val="IndexLink"/>
                <w:rtl w:val="true"/>
              </w:rPr>
              <w:t>اشکال نخست</w:t>
            </w:r>
            <w:r>
              <w:rPr>
                <w:rStyle w:val="IndexLink"/>
                <w:rtl w:val="true"/>
              </w:rPr>
              <w:t>:</w:t>
              <w:tab/>
            </w:r>
            <w:r>
              <w:rPr>
                <w:rStyle w:val="IndexLink"/>
              </w:rPr>
              <w:t>89</w:t>
            </w:r>
          </w:hyperlink>
        </w:p>
        <w:p>
          <w:pPr>
            <w:pStyle w:val="Contents4"/>
            <w:tabs>
              <w:tab w:val="clear" w:pos="8176"/>
              <w:tab w:val="right" w:pos="9026" w:leader="dot"/>
            </w:tabs>
            <w:rPr/>
          </w:pPr>
          <w:hyperlink w:anchor="__RefHeading___Toc6269795_2870459653">
            <w:r>
              <w:rPr>
                <w:webHidden/>
                <w:rStyle w:val="IndexLink"/>
                <w:rtl w:val="true"/>
              </w:rPr>
              <w:t>اشکال دوم</w:t>
            </w:r>
            <w:r>
              <w:rPr>
                <w:rStyle w:val="IndexLink"/>
                <w:rtl w:val="true"/>
              </w:rPr>
              <w:t>:</w:t>
              <w:tab/>
            </w:r>
            <w:r>
              <w:rPr>
                <w:rStyle w:val="IndexLink"/>
              </w:rPr>
              <w:t>90</w:t>
            </w:r>
          </w:hyperlink>
        </w:p>
        <w:p>
          <w:pPr>
            <w:pStyle w:val="Contents4"/>
            <w:tabs>
              <w:tab w:val="clear" w:pos="8176"/>
              <w:tab w:val="right" w:pos="9026" w:leader="dot"/>
            </w:tabs>
            <w:rPr/>
          </w:pPr>
          <w:hyperlink w:anchor="__RefHeading___Toc6269797_2870459653">
            <w:r>
              <w:rPr>
                <w:webHidden/>
                <w:rStyle w:val="IndexLink"/>
                <w:rtl w:val="true"/>
              </w:rPr>
              <w:t>اشکال سوّم</w:t>
            </w:r>
            <w:r>
              <w:rPr>
                <w:rStyle w:val="IndexLink"/>
                <w:rtl w:val="true"/>
              </w:rPr>
              <w:t>:</w:t>
              <w:tab/>
            </w:r>
            <w:r>
              <w:rPr>
                <w:rStyle w:val="IndexLink"/>
              </w:rPr>
              <w:t>90</w:t>
            </w:r>
          </w:hyperlink>
        </w:p>
        <w:p>
          <w:pPr>
            <w:pStyle w:val="Contents4"/>
            <w:tabs>
              <w:tab w:val="clear" w:pos="8176"/>
              <w:tab w:val="right" w:pos="9026" w:leader="dot"/>
            </w:tabs>
            <w:rPr/>
          </w:pPr>
          <w:hyperlink w:anchor="__RefHeading___Toc6269799_2870459653">
            <w:r>
              <w:rPr>
                <w:webHidden/>
                <w:rStyle w:val="IndexLink"/>
                <w:rtl w:val="true"/>
              </w:rPr>
              <w:t>اشکال چهارم</w:t>
            </w:r>
            <w:r>
              <w:rPr>
                <w:rStyle w:val="IndexLink"/>
                <w:rtl w:val="true"/>
              </w:rPr>
              <w:t>:</w:t>
              <w:tab/>
            </w:r>
            <w:r>
              <w:rPr>
                <w:rStyle w:val="IndexLink"/>
              </w:rPr>
              <w:t>91</w:t>
            </w:r>
          </w:hyperlink>
        </w:p>
        <w:p>
          <w:pPr>
            <w:pStyle w:val="Contents3"/>
            <w:tabs>
              <w:tab w:val="clear" w:pos="8459"/>
              <w:tab w:val="right" w:pos="9026" w:leader="dot"/>
            </w:tabs>
            <w:rPr/>
          </w:pPr>
          <w:hyperlink w:anchor="__RefHeading___Toc6269801_2870459653">
            <w:r>
              <w:rPr>
                <w:webHidden/>
                <w:rStyle w:val="IndexLink"/>
                <w:rtl w:val="true"/>
              </w:rPr>
              <w:t>متن حدیث کساء معروف</w:t>
            </w:r>
            <w:r>
              <w:rPr>
                <w:rStyle w:val="IndexLink"/>
                <w:rtl w:val="true"/>
              </w:rPr>
              <w:tab/>
            </w:r>
            <w:r>
              <w:rPr>
                <w:rStyle w:val="IndexLink"/>
              </w:rPr>
              <w:t>93</w:t>
            </w:r>
          </w:hyperlink>
        </w:p>
        <w:p>
          <w:pPr>
            <w:pStyle w:val="Contents3"/>
            <w:tabs>
              <w:tab w:val="clear" w:pos="8459"/>
              <w:tab w:val="right" w:pos="9026" w:leader="dot"/>
            </w:tabs>
            <w:rPr/>
          </w:pPr>
          <w:hyperlink w:anchor="__RefHeading___Toc6269803_2870459653">
            <w:r>
              <w:rPr>
                <w:webHidden/>
                <w:rStyle w:val="IndexLink"/>
                <w:rtl w:val="true"/>
              </w:rPr>
              <w:t>پی نوشت ها</w:t>
            </w:r>
            <w:r>
              <w:rPr>
                <w:rStyle w:val="IndexLink"/>
                <w:rtl w:val="true"/>
              </w:rPr>
              <w:tab/>
            </w:r>
            <w:r>
              <w:rPr>
                <w:rStyle w:val="IndexLink"/>
              </w:rPr>
              <w:t>100</w:t>
            </w:r>
          </w:hyperlink>
        </w:p>
        <w:p>
          <w:pPr>
            <w:pStyle w:val="Contents3"/>
            <w:tabs>
              <w:tab w:val="clear" w:pos="8459"/>
              <w:tab w:val="right" w:pos="9026" w:leader="dot"/>
            </w:tabs>
            <w:rPr/>
          </w:pPr>
          <w:hyperlink w:anchor="__RefHeading___Toc6269805_2870459653">
            <w:r>
              <w:rPr>
                <w:webHidden/>
                <w:rStyle w:val="IndexLink"/>
                <w:rtl w:val="true"/>
              </w:rPr>
              <w:t>منابع و مآخذ</w:t>
            </w:r>
            <w:r>
              <w:rPr>
                <w:rStyle w:val="IndexLink"/>
                <w:rtl w:val="true"/>
              </w:rPr>
              <w:tab/>
            </w:r>
            <w:r>
              <w:rPr>
                <w:rStyle w:val="IndexLink"/>
              </w:rPr>
              <w:t>104</w:t>
            </w:r>
          </w:hyperlink>
        </w:p>
        <w:p>
          <w:pPr>
            <w:pStyle w:val="Contents2"/>
            <w:tabs>
              <w:tab w:val="clear" w:pos="8743"/>
              <w:tab w:val="right" w:pos="9026" w:leader="dot"/>
            </w:tabs>
            <w:rPr/>
          </w:pPr>
          <w:hyperlink w:anchor="__RefHeading___Toc6269807_2870459653">
            <w:r>
              <w:rPr>
                <w:webHidden/>
                <w:rStyle w:val="IndexLink"/>
                <w:rtl w:val="true"/>
              </w:rPr>
              <w:t>(</w:t>
            </w:r>
            <w:r>
              <w:rPr>
                <w:rStyle w:val="IndexLink"/>
                <w:rtl w:val="true"/>
              </w:rPr>
              <w:t>بخش دوّم</w:t>
            </w:r>
            <w:r>
              <w:rPr>
                <w:rStyle w:val="IndexLink"/>
                <w:rtl w:val="true"/>
              </w:rPr>
              <w:t xml:space="preserve">): </w:t>
            </w:r>
            <w:r>
              <w:rPr>
                <w:rStyle w:val="IndexLink"/>
                <w:rtl w:val="true"/>
              </w:rPr>
              <w:t>قد و تحلیل آرای فرازی</w:t>
            </w:r>
            <w:r>
              <w:rPr>
                <w:rStyle w:val="IndexLink"/>
                <w:rtl w:val="true"/>
              </w:rPr>
              <w:tab/>
            </w:r>
            <w:r>
              <w:rPr>
                <w:rStyle w:val="IndexLink"/>
              </w:rPr>
              <w:t>110</w:t>
            </w:r>
          </w:hyperlink>
        </w:p>
        <w:p>
          <w:pPr>
            <w:pStyle w:val="Contents3"/>
            <w:tabs>
              <w:tab w:val="clear" w:pos="8459"/>
              <w:tab w:val="right" w:pos="9026" w:leader="dot"/>
            </w:tabs>
            <w:rPr/>
          </w:pPr>
          <w:hyperlink w:anchor="__RefHeading___Toc6269809_2870459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6269811_2870459653">
            <w:r>
              <w:rPr>
                <w:webHidden/>
                <w:rStyle w:val="IndexLink"/>
                <w:rtl w:val="true"/>
              </w:rPr>
              <w:t>رؤوس مطالب</w:t>
            </w:r>
            <w:r>
              <w:rPr>
                <w:rStyle w:val="IndexLink"/>
                <w:rtl w:val="true"/>
              </w:rPr>
              <w:tab/>
            </w:r>
            <w:r>
              <w:rPr>
                <w:rStyle w:val="IndexLink"/>
              </w:rPr>
              <w:t>110</w:t>
            </w:r>
          </w:hyperlink>
        </w:p>
        <w:p>
          <w:pPr>
            <w:pStyle w:val="Contents4"/>
            <w:tabs>
              <w:tab w:val="clear" w:pos="8176"/>
              <w:tab w:val="right" w:pos="9026" w:leader="dot"/>
            </w:tabs>
            <w:rPr/>
          </w:pPr>
          <w:hyperlink w:anchor="__RefHeading___Toc6269813_2870459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6269815_2870459653">
            <w:r>
              <w:rPr>
                <w:webHidden/>
                <w:rStyle w:val="IndexLink"/>
                <w:rtl w:val="true"/>
              </w:rPr>
              <w:t>درآمد</w:t>
            </w:r>
            <w:r>
              <w:rPr>
                <w:rStyle w:val="IndexLink"/>
                <w:rtl w:val="true"/>
              </w:rPr>
              <w:tab/>
            </w:r>
            <w:r>
              <w:rPr>
                <w:rStyle w:val="IndexLink"/>
              </w:rPr>
              <w:t>111</w:t>
            </w:r>
          </w:hyperlink>
        </w:p>
        <w:p>
          <w:pPr>
            <w:pStyle w:val="Contents3"/>
            <w:tabs>
              <w:tab w:val="clear" w:pos="8459"/>
              <w:tab w:val="right" w:pos="9026" w:leader="dot"/>
            </w:tabs>
            <w:rPr/>
          </w:pPr>
          <w:hyperlink w:anchor="__RefHeading___Toc6269817_2870459653">
            <w:r>
              <w:rPr>
                <w:webHidden/>
                <w:rStyle w:val="IndexLink"/>
                <w:rtl w:val="true"/>
              </w:rPr>
              <w:t>محکم و متشابه</w:t>
            </w:r>
            <w:r>
              <w:rPr>
                <w:rStyle w:val="IndexLink"/>
                <w:rtl w:val="true"/>
              </w:rPr>
              <w:tab/>
            </w:r>
            <w:r>
              <w:rPr>
                <w:rStyle w:val="IndexLink"/>
              </w:rPr>
              <w:t>111</w:t>
            </w:r>
          </w:hyperlink>
        </w:p>
        <w:p>
          <w:pPr>
            <w:pStyle w:val="Contents3"/>
            <w:tabs>
              <w:tab w:val="clear" w:pos="8459"/>
              <w:tab w:val="right" w:pos="9026" w:leader="dot"/>
            </w:tabs>
            <w:rPr/>
          </w:pPr>
          <w:hyperlink w:anchor="__RefHeading___Toc6269819_2870459653">
            <w:r>
              <w:rPr>
                <w:webHidden/>
                <w:rStyle w:val="IndexLink"/>
                <w:rtl w:val="true"/>
              </w:rPr>
              <w:t>مُتَشابهات</w:t>
            </w:r>
            <w:r>
              <w:rPr>
                <w:rStyle w:val="IndexLink"/>
                <w:rtl w:val="true"/>
              </w:rPr>
              <w:tab/>
            </w:r>
            <w:r>
              <w:rPr>
                <w:rStyle w:val="IndexLink"/>
              </w:rPr>
              <w:t>112</w:t>
            </w:r>
          </w:hyperlink>
        </w:p>
        <w:p>
          <w:pPr>
            <w:pStyle w:val="Contents3"/>
            <w:tabs>
              <w:tab w:val="clear" w:pos="8459"/>
              <w:tab w:val="right" w:pos="9026" w:leader="dot"/>
            </w:tabs>
            <w:rPr/>
          </w:pPr>
          <w:hyperlink w:anchor="__RefHeading___Toc6269821_2870459653">
            <w:r>
              <w:rPr>
                <w:webHidden/>
                <w:rStyle w:val="IndexLink"/>
                <w:rtl w:val="true"/>
              </w:rPr>
              <w:t>همه آیات قرآن قابل فهم است</w:t>
            </w:r>
            <w:r>
              <w:rPr>
                <w:rStyle w:val="IndexLink"/>
                <w:rtl w:val="true"/>
              </w:rPr>
              <w:tab/>
            </w:r>
            <w:r>
              <w:rPr>
                <w:rStyle w:val="IndexLink"/>
              </w:rPr>
              <w:t>113</w:t>
            </w:r>
          </w:hyperlink>
        </w:p>
        <w:p>
          <w:pPr>
            <w:pStyle w:val="Contents3"/>
            <w:tabs>
              <w:tab w:val="clear" w:pos="8459"/>
              <w:tab w:val="right" w:pos="9026" w:leader="dot"/>
            </w:tabs>
            <w:rPr/>
          </w:pPr>
          <w:hyperlink w:anchor="__RefHeading___Toc6269823_2870459653">
            <w:r>
              <w:rPr>
                <w:webHidden/>
                <w:rStyle w:val="IndexLink"/>
                <w:rtl w:val="true"/>
              </w:rPr>
              <w:t>آیات متشابه شده</w:t>
            </w:r>
            <w:r>
              <w:rPr>
                <w:rStyle w:val="IndexLink"/>
                <w:rtl w:val="true"/>
              </w:rPr>
              <w:t>!!</w:t>
              <w:tab/>
            </w:r>
            <w:r>
              <w:rPr>
                <w:rStyle w:val="IndexLink"/>
              </w:rPr>
              <w:t>114</w:t>
            </w:r>
          </w:hyperlink>
        </w:p>
        <w:p>
          <w:pPr>
            <w:pStyle w:val="Contents3"/>
            <w:tabs>
              <w:tab w:val="clear" w:pos="8459"/>
              <w:tab w:val="right" w:pos="9026" w:leader="dot"/>
            </w:tabs>
            <w:rPr/>
          </w:pPr>
          <w:hyperlink w:anchor="__RefHeading___Toc6269825_2870459653">
            <w:r>
              <w:rPr>
                <w:webHidden/>
                <w:rStyle w:val="IndexLink"/>
                <w:rtl w:val="true"/>
              </w:rPr>
              <w:t>حکمت وجود آیات متشابه در قرآن</w:t>
            </w:r>
            <w:r>
              <w:rPr>
                <w:rStyle w:val="IndexLink"/>
                <w:rtl w:val="true"/>
              </w:rPr>
              <w:tab/>
            </w:r>
            <w:r>
              <w:rPr>
                <w:rStyle w:val="IndexLink"/>
              </w:rPr>
              <w:t>114</w:t>
            </w:r>
          </w:hyperlink>
        </w:p>
        <w:p>
          <w:pPr>
            <w:pStyle w:val="Contents3"/>
            <w:tabs>
              <w:tab w:val="clear" w:pos="8459"/>
              <w:tab w:val="right" w:pos="9026" w:leader="dot"/>
            </w:tabs>
            <w:rPr/>
          </w:pPr>
          <w:hyperlink w:anchor="__RefHeading___Toc6269827_2870459653">
            <w:r>
              <w:rPr>
                <w:webHidden/>
                <w:rStyle w:val="IndexLink"/>
                <w:rtl w:val="true"/>
              </w:rPr>
              <w:t>تأویل و معنای آن</w:t>
            </w:r>
            <w:r>
              <w:rPr>
                <w:rStyle w:val="IndexLink"/>
                <w:rtl w:val="true"/>
              </w:rPr>
              <w:tab/>
            </w:r>
            <w:r>
              <w:rPr>
                <w:rStyle w:val="IndexLink"/>
              </w:rPr>
              <w:t>115</w:t>
            </w:r>
          </w:hyperlink>
        </w:p>
        <w:p>
          <w:pPr>
            <w:pStyle w:val="Contents3"/>
            <w:tabs>
              <w:tab w:val="clear" w:pos="8459"/>
              <w:tab w:val="right" w:pos="9026" w:leader="dot"/>
            </w:tabs>
            <w:rPr/>
          </w:pPr>
          <w:hyperlink w:anchor="__RefHeading___Toc6269829_2870459653">
            <w:r>
              <w:rPr>
                <w:webHidden/>
                <w:rStyle w:val="IndexLink"/>
                <w:rtl w:val="true"/>
              </w:rPr>
              <w:t>نمونه انواع تأویل</w:t>
            </w:r>
            <w:r>
              <w:rPr>
                <w:rStyle w:val="IndexLink"/>
                <w:rtl w:val="true"/>
              </w:rPr>
              <w:tab/>
            </w:r>
            <w:r>
              <w:rPr>
                <w:rStyle w:val="IndexLink"/>
              </w:rPr>
              <w:t>116</w:t>
            </w:r>
          </w:hyperlink>
        </w:p>
        <w:p>
          <w:pPr>
            <w:pStyle w:val="Contents4"/>
            <w:tabs>
              <w:tab w:val="clear" w:pos="8176"/>
              <w:tab w:val="right" w:pos="9026" w:leader="dot"/>
            </w:tabs>
            <w:rPr/>
          </w:pPr>
          <w:hyperlink w:anchor="__RefHeading___Toc6269831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269833_2870459653">
            <w:r>
              <w:rPr>
                <w:webHidden/>
                <w:rStyle w:val="IndexLink"/>
                <w:rtl w:val="true"/>
              </w:rPr>
              <w:t xml:space="preserve">* </w:t>
            </w:r>
            <w:r>
              <w:rPr>
                <w:rStyle w:val="IndexLink"/>
                <w:rtl w:val="true"/>
              </w:rPr>
              <w:t>تأویل آیات مربوط به عالَم پس از مرگ</w:t>
            </w:r>
            <w:r>
              <w:rPr>
                <w:rStyle w:val="IndexLink"/>
                <w:rtl w:val="true"/>
              </w:rPr>
              <w:t>:</w:t>
              <w:tab/>
            </w:r>
            <w:r>
              <w:rPr>
                <w:rStyle w:val="IndexLink"/>
              </w:rPr>
              <w:t>116</w:t>
            </w:r>
          </w:hyperlink>
        </w:p>
        <w:p>
          <w:pPr>
            <w:pStyle w:val="Contents4"/>
            <w:tabs>
              <w:tab w:val="clear" w:pos="8176"/>
              <w:tab w:val="right" w:pos="9026" w:leader="dot"/>
            </w:tabs>
            <w:rPr/>
          </w:pPr>
          <w:hyperlink w:anchor="__RefHeading___Toc6269835_2870459653">
            <w:r>
              <w:rPr>
                <w:webHidden/>
                <w:rStyle w:val="IndexLink"/>
                <w:rtl w:val="true"/>
              </w:rPr>
              <w:t xml:space="preserve">* </w:t>
            </w:r>
            <w:r>
              <w:rPr>
                <w:rStyle w:val="IndexLink"/>
                <w:rtl w:val="true"/>
              </w:rPr>
              <w:t>تأویل آیات قرآن به طور کلی</w:t>
            </w:r>
            <w:r>
              <w:rPr>
                <w:rStyle w:val="IndexLink"/>
                <w:rtl w:val="true"/>
              </w:rPr>
              <w:t>:</w:t>
              <w:tab/>
            </w:r>
            <w:r>
              <w:rPr>
                <w:rStyle w:val="IndexLink"/>
              </w:rPr>
              <w:t>117</w:t>
            </w:r>
          </w:hyperlink>
        </w:p>
        <w:p>
          <w:pPr>
            <w:pStyle w:val="Contents3"/>
            <w:tabs>
              <w:tab w:val="clear" w:pos="8459"/>
              <w:tab w:val="right" w:pos="9026" w:leader="dot"/>
            </w:tabs>
            <w:rPr/>
          </w:pPr>
          <w:hyperlink w:anchor="__RefHeading___Toc6269837_2870459653">
            <w:r>
              <w:rPr>
                <w:webHidden/>
                <w:rStyle w:val="IndexLink"/>
                <w:rtl w:val="true"/>
              </w:rPr>
              <w:t>امیرمؤمنان علی علیه السلام و مبارزه برای تأویل قرآن</w:t>
            </w:r>
            <w:r>
              <w:rPr>
                <w:rStyle w:val="IndexLink"/>
                <w:rtl w:val="true"/>
              </w:rPr>
              <w:tab/>
            </w:r>
            <w:r>
              <w:rPr>
                <w:rStyle w:val="IndexLink"/>
              </w:rPr>
              <w:t>117</w:t>
            </w:r>
          </w:hyperlink>
        </w:p>
        <w:p>
          <w:pPr>
            <w:pStyle w:val="Contents3"/>
            <w:tabs>
              <w:tab w:val="clear" w:pos="8459"/>
              <w:tab w:val="right" w:pos="9026" w:leader="dot"/>
            </w:tabs>
            <w:rPr/>
          </w:pPr>
          <w:hyperlink w:anchor="__RefHeading___Toc6269839_2870459653">
            <w:r>
              <w:rPr>
                <w:webHidden/>
                <w:rStyle w:val="IndexLink"/>
                <w:rtl w:val="true"/>
              </w:rPr>
              <w:t>روایتی روشن درباره تأویل</w:t>
            </w:r>
            <w:r>
              <w:rPr>
                <w:rStyle w:val="IndexLink"/>
                <w:rtl w:val="true"/>
              </w:rPr>
              <w:tab/>
            </w:r>
            <w:r>
              <w:rPr>
                <w:rStyle w:val="IndexLink"/>
              </w:rPr>
              <w:t>118</w:t>
            </w:r>
          </w:hyperlink>
        </w:p>
        <w:p>
          <w:pPr>
            <w:pStyle w:val="Contents3"/>
            <w:tabs>
              <w:tab w:val="clear" w:pos="8459"/>
              <w:tab w:val="right" w:pos="9026" w:leader="dot"/>
            </w:tabs>
            <w:rPr/>
          </w:pPr>
          <w:hyperlink w:anchor="__RefHeading___Toc6269841_2870459653">
            <w:r>
              <w:rPr>
                <w:webHidden/>
                <w:rStyle w:val="IndexLink"/>
                <w:rtl w:val="true"/>
              </w:rPr>
              <w:t>نمونه هایی از تأویل نادرست</w:t>
            </w:r>
            <w:r>
              <w:rPr>
                <w:rStyle w:val="IndexLink"/>
                <w:rtl w:val="true"/>
              </w:rPr>
              <w:tab/>
            </w:r>
            <w:r>
              <w:rPr>
                <w:rStyle w:val="IndexLink"/>
              </w:rPr>
              <w:t>121</w:t>
            </w:r>
          </w:hyperlink>
        </w:p>
        <w:p>
          <w:pPr>
            <w:pStyle w:val="Contents3"/>
            <w:tabs>
              <w:tab w:val="clear" w:pos="8459"/>
              <w:tab w:val="right" w:pos="9026" w:leader="dot"/>
            </w:tabs>
            <w:rPr/>
          </w:pPr>
          <w:hyperlink w:anchor="__RefHeading___Toc6269843_2870459653">
            <w:r>
              <w:rPr>
                <w:webHidden/>
                <w:rStyle w:val="IndexLink"/>
                <w:rtl w:val="true"/>
              </w:rPr>
              <w:t>توضیحاتی در باب اين تأويل إبن عربي</w:t>
            </w:r>
            <w:r>
              <w:rPr>
                <w:rStyle w:val="IndexLink"/>
                <w:rtl w:val="true"/>
              </w:rPr>
              <w:tab/>
            </w:r>
            <w:r>
              <w:rPr>
                <w:rStyle w:val="IndexLink"/>
              </w:rPr>
              <w:t>122</w:t>
            </w:r>
          </w:hyperlink>
        </w:p>
        <w:p>
          <w:pPr>
            <w:pStyle w:val="Contents3"/>
            <w:tabs>
              <w:tab w:val="clear" w:pos="8459"/>
              <w:tab w:val="right" w:pos="9026" w:leader="dot"/>
            </w:tabs>
            <w:rPr/>
          </w:pPr>
          <w:hyperlink w:anchor="__RefHeading___Toc6269845_2870459653">
            <w:r>
              <w:rPr>
                <w:webHidden/>
                <w:rStyle w:val="IndexLink"/>
                <w:rtl w:val="true"/>
              </w:rPr>
              <w:t>نکته مُهّم</w:t>
            </w:r>
            <w:r>
              <w:rPr>
                <w:rStyle w:val="IndexLink"/>
                <w:rtl w:val="true"/>
              </w:rPr>
              <w:t>!!</w:t>
              <w:tab/>
            </w:r>
            <w:r>
              <w:rPr>
                <w:rStyle w:val="IndexLink"/>
              </w:rPr>
              <w:t>123</w:t>
            </w:r>
          </w:hyperlink>
        </w:p>
        <w:p>
          <w:pPr>
            <w:pStyle w:val="Contents3"/>
            <w:tabs>
              <w:tab w:val="clear" w:pos="8459"/>
              <w:tab w:val="right" w:pos="9026" w:leader="dot"/>
            </w:tabs>
            <w:rPr/>
          </w:pPr>
          <w:hyperlink w:anchor="__RefHeading___Toc6269847_2870459653">
            <w:r>
              <w:rPr>
                <w:webHidden/>
                <w:rStyle w:val="IndexLink"/>
                <w:rtl w:val="true"/>
              </w:rPr>
              <w:t>استدلال های فخر رازی و شیخ محمّد عَبْدُه</w:t>
            </w:r>
            <w:r>
              <w:rPr>
                <w:rStyle w:val="IndexLink"/>
                <w:rtl w:val="true"/>
              </w:rPr>
              <w:tab/>
            </w:r>
            <w:r>
              <w:rPr>
                <w:rStyle w:val="IndexLink"/>
              </w:rPr>
              <w:t>125</w:t>
            </w:r>
          </w:hyperlink>
        </w:p>
        <w:p>
          <w:pPr>
            <w:pStyle w:val="Contents3"/>
            <w:tabs>
              <w:tab w:val="clear" w:pos="8459"/>
              <w:tab w:val="right" w:pos="9026" w:leader="dot"/>
            </w:tabs>
            <w:rPr/>
          </w:pPr>
          <w:hyperlink w:anchor="__RefHeading___Toc6269849_2870459653">
            <w:r>
              <w:rPr>
                <w:webHidden/>
                <w:rStyle w:val="IndexLink"/>
                <w:rtl w:val="true"/>
              </w:rPr>
              <w:t>راسِخان در علم، عالِمان به تأویل قرآن</w:t>
            </w:r>
            <w:r>
              <w:rPr>
                <w:rStyle w:val="IndexLink"/>
                <w:rtl w:val="true"/>
              </w:rPr>
              <w:t xml:space="preserve">: </w:t>
            </w:r>
            <w:r>
              <w:rPr>
                <w:rStyle w:val="IndexLink"/>
                <w:rtl w:val="true"/>
              </w:rPr>
              <w:t>مستندات روایی</w:t>
            </w:r>
            <w:r>
              <w:rPr>
                <w:rStyle w:val="IndexLink"/>
                <w:rtl w:val="true"/>
              </w:rPr>
              <w:tab/>
            </w:r>
            <w:r>
              <w:rPr>
                <w:rStyle w:val="IndexLink"/>
              </w:rPr>
              <w:t>127</w:t>
            </w:r>
          </w:hyperlink>
        </w:p>
        <w:p>
          <w:pPr>
            <w:pStyle w:val="Contents3"/>
            <w:tabs>
              <w:tab w:val="clear" w:pos="8459"/>
              <w:tab w:val="right" w:pos="9026" w:leader="dot"/>
            </w:tabs>
            <w:rPr/>
          </w:pPr>
          <w:hyperlink w:anchor="__RefHeading___Toc6269851_2870459653">
            <w:r>
              <w:rPr>
                <w:webHidden/>
                <w:rStyle w:val="IndexLink"/>
                <w:rtl w:val="true"/>
              </w:rPr>
              <w:t>آیا راسِخان در علم، به علوم ویژه خدا هم آگاهی دارند؟</w:t>
            </w:r>
            <w:r>
              <w:rPr>
                <w:rStyle w:val="IndexLink"/>
                <w:rtl w:val="true"/>
              </w:rPr>
              <w:tab/>
            </w:r>
            <w:r>
              <w:rPr>
                <w:rStyle w:val="IndexLink"/>
              </w:rPr>
              <w:t>128</w:t>
            </w:r>
          </w:hyperlink>
        </w:p>
        <w:p>
          <w:pPr>
            <w:pStyle w:val="Contents3"/>
            <w:tabs>
              <w:tab w:val="clear" w:pos="8459"/>
              <w:tab w:val="right" w:pos="9026" w:leader="dot"/>
            </w:tabs>
            <w:rPr/>
          </w:pPr>
          <w:hyperlink w:anchor="__RefHeading___Toc6269853_2870459653">
            <w:r>
              <w:rPr>
                <w:webHidden/>
                <w:rStyle w:val="IndexLink"/>
                <w:rtl w:val="true"/>
              </w:rPr>
              <w:t>راسِخان در علم از نظر مفسّران اهل سنّت</w:t>
            </w:r>
            <w:r>
              <w:rPr>
                <w:rStyle w:val="IndexLink"/>
                <w:rtl w:val="true"/>
              </w:rPr>
              <w:tab/>
            </w:r>
            <w:r>
              <w:rPr>
                <w:rStyle w:val="IndexLink"/>
              </w:rPr>
              <w:t>129</w:t>
            </w:r>
          </w:hyperlink>
        </w:p>
        <w:p>
          <w:pPr>
            <w:pStyle w:val="Contents3"/>
            <w:tabs>
              <w:tab w:val="clear" w:pos="8459"/>
              <w:tab w:val="right" w:pos="9026" w:leader="dot"/>
            </w:tabs>
            <w:rPr/>
          </w:pPr>
          <w:hyperlink w:anchor="__RefHeading___Toc6269855_2870459653">
            <w:r>
              <w:rPr>
                <w:webHidden/>
                <w:rStyle w:val="IndexLink"/>
                <w:rtl w:val="true"/>
              </w:rPr>
              <w:t>راسِخان در علم، همان اهل ذکرند</w:t>
            </w:r>
            <w:r>
              <w:rPr>
                <w:rStyle w:val="IndexLink"/>
                <w:rtl w:val="true"/>
              </w:rPr>
              <w:tab/>
            </w:r>
            <w:r>
              <w:rPr>
                <w:rStyle w:val="IndexLink"/>
              </w:rPr>
              <w:t>131</w:t>
            </w:r>
          </w:hyperlink>
        </w:p>
        <w:p>
          <w:pPr>
            <w:pStyle w:val="Contents3"/>
            <w:tabs>
              <w:tab w:val="clear" w:pos="8459"/>
              <w:tab w:val="right" w:pos="9026" w:leader="dot"/>
            </w:tabs>
            <w:rPr/>
          </w:pPr>
          <w:hyperlink w:anchor="__RefHeading___Toc6269857_2870459653">
            <w:r>
              <w:rPr>
                <w:webHidden/>
                <w:rStyle w:val="IndexLink"/>
                <w:rtl w:val="true"/>
              </w:rPr>
              <w:t xml:space="preserve">اشکالات تفسیر فخر رازی از مفهوم </w:t>
            </w:r>
            <w:r>
              <w:rPr>
                <w:rStyle w:val="IndexLink"/>
                <w:rtl w:val="true"/>
              </w:rPr>
              <w:t>«</w:t>
            </w:r>
            <w:r>
              <w:rPr>
                <w:rStyle w:val="IndexLink"/>
                <w:rtl w:val="true"/>
              </w:rPr>
              <w:t>أهل الذّكر</w:t>
            </w:r>
            <w:r>
              <w:rPr>
                <w:rStyle w:val="IndexLink"/>
                <w:rtl w:val="true"/>
              </w:rPr>
              <w:t>»</w:t>
              <w:tab/>
            </w:r>
            <w:r>
              <w:rPr>
                <w:rStyle w:val="IndexLink"/>
              </w:rPr>
              <w:t>132</w:t>
            </w:r>
          </w:hyperlink>
        </w:p>
        <w:p>
          <w:pPr>
            <w:pStyle w:val="Contents3"/>
            <w:tabs>
              <w:tab w:val="clear" w:pos="8459"/>
              <w:tab w:val="right" w:pos="9026" w:leader="dot"/>
            </w:tabs>
            <w:rPr/>
          </w:pPr>
          <w:hyperlink w:anchor="__RefHeading___Toc6269859_2870459653">
            <w:r>
              <w:rPr>
                <w:webHidden/>
                <w:rStyle w:val="IndexLink"/>
                <w:rtl w:val="true"/>
              </w:rPr>
              <w:t>پاسخ یک سؤال</w:t>
            </w:r>
            <w:r>
              <w:rPr>
                <w:rStyle w:val="IndexLink"/>
                <w:rtl w:val="true"/>
              </w:rPr>
              <w:tab/>
            </w:r>
            <w:r>
              <w:rPr>
                <w:rStyle w:val="IndexLink"/>
              </w:rPr>
              <w:t>133</w:t>
            </w:r>
          </w:hyperlink>
        </w:p>
        <w:p>
          <w:pPr>
            <w:pStyle w:val="Contents3"/>
            <w:tabs>
              <w:tab w:val="clear" w:pos="8459"/>
              <w:tab w:val="right" w:pos="9026" w:leader="dot"/>
            </w:tabs>
            <w:rPr/>
          </w:pPr>
          <w:hyperlink w:anchor="__RefHeading___Toc6269861_2870459653">
            <w:r>
              <w:rPr>
                <w:webHidden/>
                <w:rStyle w:val="IndexLink"/>
                <w:rtl w:val="true"/>
              </w:rPr>
              <w:t xml:space="preserve">دانش </w:t>
            </w:r>
            <w:r>
              <w:rPr>
                <w:rStyle w:val="IndexLink"/>
                <w:rtl w:val="true"/>
              </w:rPr>
              <w:t>«</w:t>
            </w:r>
            <w:r>
              <w:rPr>
                <w:rStyle w:val="IndexLink"/>
                <w:rtl w:val="true"/>
              </w:rPr>
              <w:t>راسِخان در علم</w:t>
            </w:r>
            <w:r>
              <w:rPr>
                <w:rStyle w:val="IndexLink"/>
                <w:rtl w:val="true"/>
              </w:rPr>
              <w:t xml:space="preserve">» </w:t>
            </w:r>
            <w:r>
              <w:rPr>
                <w:rStyle w:val="IndexLink"/>
                <w:rtl w:val="true"/>
              </w:rPr>
              <w:t>اِکتسابی نیست</w:t>
            </w:r>
            <w:r>
              <w:rPr>
                <w:rStyle w:val="IndexLink"/>
                <w:rtl w:val="true"/>
              </w:rPr>
              <w:tab/>
            </w:r>
            <w:r>
              <w:rPr>
                <w:rStyle w:val="IndexLink"/>
              </w:rPr>
              <w:t>135</w:t>
            </w:r>
          </w:hyperlink>
        </w:p>
        <w:p>
          <w:pPr>
            <w:pStyle w:val="Contents3"/>
            <w:tabs>
              <w:tab w:val="clear" w:pos="8459"/>
              <w:tab w:val="right" w:pos="9026" w:leader="dot"/>
            </w:tabs>
            <w:rPr/>
          </w:pPr>
          <w:hyperlink w:anchor="__RefHeading___Toc6269863_2870459653">
            <w:r>
              <w:rPr>
                <w:webHidden/>
                <w:rStyle w:val="IndexLink"/>
                <w:rtl w:val="true"/>
              </w:rPr>
              <w:t>روایات مربوط به راسِخان در علم</w:t>
            </w:r>
            <w:r>
              <w:rPr>
                <w:rStyle w:val="IndexLink"/>
                <w:rtl w:val="true"/>
              </w:rPr>
              <w:tab/>
            </w:r>
            <w:r>
              <w:rPr>
                <w:rStyle w:val="IndexLink"/>
              </w:rPr>
              <w:t>135</w:t>
            </w:r>
          </w:hyperlink>
        </w:p>
        <w:p>
          <w:pPr>
            <w:pStyle w:val="Contents3"/>
            <w:tabs>
              <w:tab w:val="clear" w:pos="8459"/>
              <w:tab w:val="right" w:pos="9026" w:leader="dot"/>
            </w:tabs>
            <w:rPr/>
          </w:pPr>
          <w:hyperlink w:anchor="__RefHeading___Toc6269865_2870459653">
            <w:r>
              <w:rPr>
                <w:webHidden/>
                <w:rStyle w:val="IndexLink"/>
                <w:rtl w:val="true"/>
              </w:rPr>
              <w:t>سرچشمه انحراف</w:t>
            </w:r>
            <w:r>
              <w:rPr>
                <w:rStyle w:val="IndexLink"/>
                <w:rtl w:val="true"/>
              </w:rPr>
              <w:tab/>
            </w:r>
            <w:r>
              <w:rPr>
                <w:rStyle w:val="IndexLink"/>
              </w:rPr>
              <w:t>137</w:t>
            </w:r>
          </w:hyperlink>
        </w:p>
        <w:p>
          <w:pPr>
            <w:pStyle w:val="Contents3"/>
            <w:tabs>
              <w:tab w:val="clear" w:pos="8459"/>
              <w:tab w:val="right" w:pos="9026" w:leader="dot"/>
            </w:tabs>
            <w:rPr/>
          </w:pPr>
          <w:hyperlink w:anchor="__RefHeading___Toc6269867_2870459653">
            <w:r>
              <w:rPr>
                <w:webHidden/>
                <w:rStyle w:val="IndexLink"/>
                <w:rtl w:val="true"/>
              </w:rPr>
              <w:t>مباحثی در باب شأن نزول</w:t>
            </w:r>
            <w:r>
              <w:rPr>
                <w:rStyle w:val="IndexLink"/>
                <w:rtl w:val="true"/>
              </w:rPr>
              <w:tab/>
            </w:r>
            <w:r>
              <w:rPr>
                <w:rStyle w:val="IndexLink"/>
              </w:rPr>
              <w:t>138</w:t>
            </w:r>
          </w:hyperlink>
        </w:p>
        <w:p>
          <w:pPr>
            <w:pStyle w:val="Contents3"/>
            <w:tabs>
              <w:tab w:val="clear" w:pos="8459"/>
              <w:tab w:val="right" w:pos="9026" w:leader="dot"/>
            </w:tabs>
            <w:rPr/>
          </w:pPr>
          <w:hyperlink w:anchor="__RefHeading___Toc6269869_2870459653">
            <w:r>
              <w:rPr>
                <w:webHidden/>
                <w:rStyle w:val="IndexLink"/>
                <w:rtl w:val="true"/>
              </w:rPr>
              <w:t>چکیده مطالب</w:t>
            </w:r>
            <w:r>
              <w:rPr>
                <w:rStyle w:val="IndexLink"/>
                <w:rtl w:val="true"/>
              </w:rPr>
              <w:tab/>
            </w:r>
            <w:r>
              <w:rPr>
                <w:rStyle w:val="IndexLink"/>
              </w:rPr>
              <w:t>139</w:t>
            </w:r>
          </w:hyperlink>
        </w:p>
        <w:p>
          <w:pPr>
            <w:pStyle w:val="Contents3"/>
            <w:tabs>
              <w:tab w:val="clear" w:pos="8459"/>
              <w:tab w:val="right" w:pos="9026" w:leader="dot"/>
            </w:tabs>
            <w:rPr/>
          </w:pPr>
          <w:hyperlink w:anchor="__RefHeading___Toc6269871_2870459653">
            <w:r>
              <w:rPr>
                <w:webHidden/>
                <w:rStyle w:val="IndexLink"/>
                <w:rtl w:val="true"/>
              </w:rPr>
              <w:t>پی نوشت ها</w:t>
            </w:r>
            <w:r>
              <w:rPr>
                <w:rStyle w:val="IndexLink"/>
                <w:rtl w:val="true"/>
              </w:rPr>
              <w:tab/>
            </w:r>
            <w:r>
              <w:rPr>
                <w:rStyle w:val="IndexLink"/>
              </w:rPr>
              <w:t>140</w:t>
            </w:r>
          </w:hyperlink>
        </w:p>
        <w:p>
          <w:pPr>
            <w:pStyle w:val="Contents3"/>
            <w:tabs>
              <w:tab w:val="clear" w:pos="8459"/>
              <w:tab w:val="right" w:pos="9026" w:leader="dot"/>
            </w:tabs>
            <w:rPr/>
          </w:pPr>
          <w:hyperlink w:anchor="__RefHeading___Toc6269873_2870459653">
            <w:r>
              <w:rPr>
                <w:webHidden/>
                <w:rStyle w:val="IndexLink"/>
                <w:rtl w:val="true"/>
              </w:rPr>
              <w:t>منابع و مآخذ</w:t>
            </w:r>
            <w:r>
              <w:rPr>
                <w:rStyle w:val="IndexLink"/>
                <w:rtl w:val="true"/>
              </w:rPr>
              <w:t>:</w:t>
              <w:tab/>
            </w:r>
            <w:r>
              <w:rPr>
                <w:rStyle w:val="IndexLink"/>
              </w:rPr>
              <w:t>143</w:t>
            </w:r>
          </w:hyperlink>
        </w:p>
        <w:p>
          <w:pPr>
            <w:pStyle w:val="Contents2"/>
            <w:tabs>
              <w:tab w:val="clear" w:pos="8743"/>
              <w:tab w:val="right" w:pos="9026" w:leader="dot"/>
            </w:tabs>
            <w:rPr/>
          </w:pPr>
          <w:hyperlink w:anchor="__RefHeading___Toc6269875_2870459653">
            <w:r>
              <w:rPr>
                <w:webHidden/>
                <w:rStyle w:val="IndexLink"/>
                <w:rtl w:val="true"/>
              </w:rPr>
              <w:t>(</w:t>
            </w:r>
            <w:r>
              <w:rPr>
                <w:rStyle w:val="IndexLink"/>
                <w:rtl w:val="true"/>
              </w:rPr>
              <w:t>بخش هفتم</w:t>
            </w:r>
            <w:r>
              <w:rPr>
                <w:rStyle w:val="IndexLink"/>
                <w:rtl w:val="true"/>
              </w:rPr>
              <w:t xml:space="preserve">): </w:t>
            </w:r>
            <w:r>
              <w:rPr>
                <w:rStyle w:val="IndexLink"/>
                <w:rtl w:val="true"/>
              </w:rPr>
              <w:t>تحقیقی در تصوّف</w:t>
            </w:r>
            <w:r>
              <w:rPr>
                <w:rStyle w:val="IndexLink"/>
                <w:rtl w:val="true"/>
              </w:rPr>
              <w:tab/>
            </w:r>
            <w:r>
              <w:rPr>
                <w:rStyle w:val="IndexLink"/>
              </w:rPr>
              <w:t>145</w:t>
            </w:r>
          </w:hyperlink>
        </w:p>
        <w:p>
          <w:pPr>
            <w:pStyle w:val="Contents3"/>
            <w:tabs>
              <w:tab w:val="clear" w:pos="8459"/>
              <w:tab w:val="right" w:pos="9026" w:leader="dot"/>
            </w:tabs>
            <w:rPr/>
          </w:pPr>
          <w:hyperlink w:anchor="__RefHeading___Toc6269877_287045965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6269879_2870459653">
            <w:r>
              <w:rPr>
                <w:webHidden/>
                <w:rStyle w:val="IndexLink"/>
                <w:rtl w:val="true"/>
              </w:rPr>
              <w:t>رؤوس مطالب</w:t>
            </w:r>
            <w:r>
              <w:rPr>
                <w:rStyle w:val="IndexLink"/>
                <w:rtl w:val="true"/>
              </w:rPr>
              <w:tab/>
            </w:r>
            <w:r>
              <w:rPr>
                <w:rStyle w:val="IndexLink"/>
              </w:rPr>
              <w:t>145</w:t>
            </w:r>
          </w:hyperlink>
        </w:p>
        <w:p>
          <w:pPr>
            <w:pStyle w:val="Contents3"/>
            <w:tabs>
              <w:tab w:val="clear" w:pos="8459"/>
              <w:tab w:val="right" w:pos="9026" w:leader="dot"/>
            </w:tabs>
            <w:rPr/>
          </w:pPr>
          <w:hyperlink w:anchor="__RefHeading___Toc6269881_2870459653">
            <w:r>
              <w:rPr>
                <w:webHidden/>
                <w:rStyle w:val="IndexLink"/>
                <w:rtl w:val="true"/>
              </w:rPr>
              <w:t>درآمد</w:t>
            </w:r>
            <w:r>
              <w:rPr>
                <w:rStyle w:val="IndexLink"/>
                <w:rtl w:val="true"/>
              </w:rPr>
              <w:tab/>
            </w:r>
            <w:r>
              <w:rPr>
                <w:rStyle w:val="IndexLink"/>
              </w:rPr>
              <w:t>145</w:t>
            </w:r>
          </w:hyperlink>
        </w:p>
        <w:p>
          <w:pPr>
            <w:pStyle w:val="Contents3"/>
            <w:tabs>
              <w:tab w:val="clear" w:pos="8459"/>
              <w:tab w:val="right" w:pos="9026" w:leader="dot"/>
            </w:tabs>
            <w:rPr/>
          </w:pPr>
          <w:hyperlink w:anchor="__RefHeading___Toc6269883_2870459653">
            <w:r>
              <w:rPr>
                <w:webHidden/>
                <w:rStyle w:val="IndexLink"/>
                <w:rtl w:val="true"/>
              </w:rPr>
              <w:t>جمال پرستی صوفیان</w:t>
            </w:r>
            <w:r>
              <w:rPr>
                <w:rStyle w:val="IndexLink"/>
                <w:rtl w:val="true"/>
              </w:rPr>
              <w:tab/>
            </w:r>
            <w:r>
              <w:rPr>
                <w:rStyle w:val="IndexLink"/>
              </w:rPr>
              <w:t>145</w:t>
            </w:r>
          </w:hyperlink>
        </w:p>
        <w:p>
          <w:pPr>
            <w:pStyle w:val="Contents3"/>
            <w:tabs>
              <w:tab w:val="clear" w:pos="8459"/>
              <w:tab w:val="right" w:pos="9026" w:leader="dot"/>
            </w:tabs>
            <w:rPr/>
          </w:pPr>
          <w:hyperlink w:anchor="__RefHeading___Toc6269885_2870459653">
            <w:r>
              <w:rPr>
                <w:webHidden/>
                <w:rStyle w:val="IndexLink"/>
                <w:rtl w:val="true"/>
              </w:rPr>
              <w:t>صوفیه و ابلیس</w:t>
            </w:r>
            <w:r>
              <w:rPr>
                <w:rStyle w:val="IndexLink"/>
                <w:rtl w:val="true"/>
              </w:rPr>
              <w:tab/>
            </w:r>
            <w:r>
              <w:rPr>
                <w:rStyle w:val="IndexLink"/>
              </w:rPr>
              <w:t>148</w:t>
            </w:r>
          </w:hyperlink>
        </w:p>
        <w:p>
          <w:pPr>
            <w:pStyle w:val="Contents3"/>
            <w:tabs>
              <w:tab w:val="clear" w:pos="8459"/>
              <w:tab w:val="right" w:pos="9026" w:leader="dot"/>
            </w:tabs>
            <w:rPr/>
          </w:pPr>
          <w:hyperlink w:anchor="__RefHeading___Toc6269887_2870459653">
            <w:r>
              <w:rPr>
                <w:webHidden/>
                <w:rStyle w:val="IndexLink"/>
                <w:rtl w:val="true"/>
              </w:rPr>
              <w:t xml:space="preserve">گرداب </w:t>
            </w:r>
            <w:r>
              <w:rPr>
                <w:rStyle w:val="IndexLink"/>
                <w:rtl w:val="true"/>
              </w:rPr>
              <w:t>«</w:t>
            </w:r>
            <w:r>
              <w:rPr>
                <w:rStyle w:val="IndexLink"/>
                <w:rtl w:val="true"/>
              </w:rPr>
              <w:t>المجاز قنطرة الحقيقة</w:t>
            </w:r>
            <w:r>
              <w:rPr>
                <w:rStyle w:val="IndexLink"/>
                <w:rtl w:val="true"/>
              </w:rPr>
              <w:t>»</w:t>
              <w:tab/>
            </w:r>
            <w:r>
              <w:rPr>
                <w:rStyle w:val="IndexLink"/>
              </w:rPr>
              <w:t>149</w:t>
            </w:r>
          </w:hyperlink>
        </w:p>
        <w:p>
          <w:pPr>
            <w:pStyle w:val="Contents3"/>
            <w:tabs>
              <w:tab w:val="clear" w:pos="8459"/>
              <w:tab w:val="right" w:pos="9026" w:leader="dot"/>
            </w:tabs>
            <w:rPr/>
          </w:pPr>
          <w:hyperlink w:anchor="__RefHeading___Toc6269889_2870459653">
            <w:r>
              <w:rPr>
                <w:webHidden/>
                <w:rStyle w:val="IndexLink"/>
                <w:rtl w:val="true"/>
              </w:rPr>
              <w:t>نتیجه</w:t>
            </w:r>
            <w:r>
              <w:rPr>
                <w:rStyle w:val="IndexLink"/>
                <w:rtl w:val="true"/>
              </w:rPr>
              <w:tab/>
            </w:r>
            <w:r>
              <w:rPr>
                <w:rStyle w:val="IndexLink"/>
              </w:rPr>
              <w:t>161</w:t>
            </w:r>
          </w:hyperlink>
        </w:p>
        <w:p>
          <w:pPr>
            <w:pStyle w:val="Contents3"/>
            <w:tabs>
              <w:tab w:val="clear" w:pos="8459"/>
              <w:tab w:val="right" w:pos="9026" w:leader="dot"/>
            </w:tabs>
            <w:rPr/>
          </w:pPr>
          <w:hyperlink w:anchor="__RefHeading___Toc6269891_2870459653">
            <w:r>
              <w:rPr>
                <w:webHidden/>
                <w:rStyle w:val="IndexLink"/>
                <w:rtl w:val="true"/>
              </w:rPr>
              <w:t>پی نوشت ها</w:t>
            </w:r>
            <w:r>
              <w:rPr>
                <w:rStyle w:val="IndexLink"/>
                <w:rtl w:val="true"/>
              </w:rPr>
              <w:tab/>
            </w:r>
            <w:r>
              <w:rPr>
                <w:rStyle w:val="IndexLink"/>
              </w:rPr>
              <w:t>162</w:t>
            </w:r>
          </w:hyperlink>
        </w:p>
        <w:p>
          <w:pPr>
            <w:pStyle w:val="Contents3"/>
            <w:tabs>
              <w:tab w:val="clear" w:pos="8459"/>
              <w:tab w:val="right" w:pos="9026" w:leader="dot"/>
            </w:tabs>
            <w:rPr/>
          </w:pPr>
          <w:hyperlink w:anchor="__RefHeading___Toc6269893_2870459653">
            <w:r>
              <w:rPr>
                <w:webHidden/>
                <w:rStyle w:val="IndexLink"/>
                <w:rtl w:val="true"/>
              </w:rPr>
              <w:t>منابع و مآخذ</w:t>
            </w:r>
            <w:r>
              <w:rPr>
                <w:rStyle w:val="IndexLink"/>
                <w:rtl w:val="true"/>
              </w:rPr>
              <w:tab/>
            </w:r>
            <w:r>
              <w:rPr>
                <w:rStyle w:val="IndexLink"/>
              </w:rPr>
              <w:t>164</w:t>
            </w:r>
          </w:hyperlink>
        </w:p>
        <w:p>
          <w:pPr>
            <w:pStyle w:val="Contents2"/>
            <w:tabs>
              <w:tab w:val="clear" w:pos="8743"/>
              <w:tab w:val="right" w:pos="9026" w:leader="dot"/>
            </w:tabs>
            <w:rPr/>
          </w:pPr>
          <w:hyperlink w:anchor="__RefHeading___Toc6269895_2870459653">
            <w:r>
              <w:rPr>
                <w:webHidden/>
                <w:rStyle w:val="IndexLink"/>
                <w:rtl w:val="true"/>
              </w:rPr>
              <w:t>«</w:t>
            </w:r>
            <w:r>
              <w:rPr>
                <w:rStyle w:val="IndexLink"/>
                <w:rtl w:val="true"/>
              </w:rPr>
              <w:t>عهد</w:t>
            </w:r>
            <w:r>
              <w:rPr>
                <w:rStyle w:val="IndexLink"/>
                <w:rtl w:val="true"/>
              </w:rPr>
              <w:t xml:space="preserve">» </w:t>
            </w:r>
            <w:r>
              <w:rPr>
                <w:rStyle w:val="IndexLink"/>
                <w:rtl w:val="true"/>
              </w:rPr>
              <w:t>در عهد عتیق و ظهور بنی اسرائیل</w:t>
            </w:r>
            <w:r>
              <w:rPr>
                <w:rStyle w:val="IndexLink"/>
                <w:rtl w:val="true"/>
              </w:rPr>
              <w:tab/>
            </w:r>
            <w:r>
              <w:rPr>
                <w:rStyle w:val="IndexLink"/>
              </w:rPr>
              <w:t>165</w:t>
            </w:r>
          </w:hyperlink>
        </w:p>
        <w:p>
          <w:pPr>
            <w:pStyle w:val="Contents3"/>
            <w:tabs>
              <w:tab w:val="clear" w:pos="8459"/>
              <w:tab w:val="right" w:pos="9026" w:leader="dot"/>
            </w:tabs>
            <w:rPr/>
          </w:pPr>
          <w:hyperlink w:anchor="__RefHeading___Toc6269897_287045965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269899_2870459653">
            <w:r>
              <w:rPr>
                <w:webHidden/>
                <w:rStyle w:val="IndexLink"/>
                <w:rtl w:val="true"/>
              </w:rPr>
              <w:t>رؤوس مطالب</w:t>
            </w:r>
            <w:r>
              <w:rPr>
                <w:rStyle w:val="IndexLink"/>
                <w:rtl w:val="true"/>
              </w:rPr>
              <w:tab/>
            </w:r>
            <w:r>
              <w:rPr>
                <w:rStyle w:val="IndexLink"/>
              </w:rPr>
              <w:t>165</w:t>
            </w:r>
          </w:hyperlink>
        </w:p>
        <w:p>
          <w:pPr>
            <w:pStyle w:val="Contents3"/>
            <w:tabs>
              <w:tab w:val="clear" w:pos="8459"/>
              <w:tab w:val="right" w:pos="9026" w:leader="dot"/>
            </w:tabs>
            <w:rPr/>
          </w:pPr>
          <w:hyperlink w:anchor="__RefHeading___Toc6269901_2870459653">
            <w:r>
              <w:rPr>
                <w:webHidden/>
                <w:rStyle w:val="IndexLink"/>
                <w:rtl w:val="true"/>
              </w:rPr>
              <w:t>درآمد</w:t>
            </w:r>
            <w:r>
              <w:rPr>
                <w:rStyle w:val="IndexLink"/>
                <w:rtl w:val="true"/>
              </w:rPr>
              <w:tab/>
            </w:r>
            <w:r>
              <w:rPr>
                <w:rStyle w:val="IndexLink"/>
              </w:rPr>
              <w:t>165</w:t>
            </w:r>
          </w:hyperlink>
        </w:p>
        <w:p>
          <w:pPr>
            <w:pStyle w:val="Contents3"/>
            <w:tabs>
              <w:tab w:val="clear" w:pos="8459"/>
              <w:tab w:val="right" w:pos="9026" w:leader="dot"/>
            </w:tabs>
            <w:rPr/>
          </w:pPr>
          <w:hyperlink w:anchor="__RefHeading___Toc6269903_2870459653">
            <w:r>
              <w:rPr>
                <w:webHidden/>
                <w:rStyle w:val="IndexLink"/>
                <w:rtl w:val="true"/>
              </w:rPr>
              <w:t>عَهْد، معانی و اقسام آن</w:t>
            </w:r>
            <w:r>
              <w:rPr>
                <w:rStyle w:val="IndexLink"/>
                <w:rtl w:val="true"/>
              </w:rPr>
              <w:tab/>
            </w:r>
            <w:r>
              <w:rPr>
                <w:rStyle w:val="IndexLink"/>
              </w:rPr>
              <w:t>166</w:t>
            </w:r>
          </w:hyperlink>
        </w:p>
        <w:p>
          <w:pPr>
            <w:pStyle w:val="Contents3"/>
            <w:tabs>
              <w:tab w:val="clear" w:pos="8459"/>
              <w:tab w:val="right" w:pos="9026" w:leader="dot"/>
            </w:tabs>
            <w:rPr/>
          </w:pPr>
          <w:hyperlink w:anchor="__RefHeading___Toc6269905_2870459653">
            <w:r>
              <w:rPr>
                <w:webHidden/>
                <w:rStyle w:val="IndexLink"/>
                <w:rtl w:val="true"/>
              </w:rPr>
              <w:t>عهد در ادیان ابراهیمی</w:t>
            </w:r>
            <w:r>
              <w:rPr>
                <w:rStyle w:val="IndexLink"/>
                <w:rtl w:val="true"/>
              </w:rPr>
              <w:tab/>
            </w:r>
            <w:r>
              <w:rPr>
                <w:rStyle w:val="IndexLink"/>
              </w:rPr>
              <w:t>167</w:t>
            </w:r>
          </w:hyperlink>
        </w:p>
        <w:p>
          <w:pPr>
            <w:pStyle w:val="Contents3"/>
            <w:tabs>
              <w:tab w:val="clear" w:pos="8459"/>
              <w:tab w:val="right" w:pos="9026" w:leader="dot"/>
            </w:tabs>
            <w:rPr/>
          </w:pPr>
          <w:hyperlink w:anchor="__RefHeading___Toc6269907_2870459653">
            <w:r>
              <w:rPr>
                <w:webHidden/>
                <w:rStyle w:val="IndexLink"/>
                <w:rtl w:val="true"/>
              </w:rPr>
              <w:t>ميثاق الاهی در عهد عتیق</w:t>
            </w:r>
            <w:r>
              <w:rPr>
                <w:rStyle w:val="IndexLink"/>
                <w:rtl w:val="true"/>
              </w:rPr>
              <w:tab/>
            </w:r>
            <w:r>
              <w:rPr>
                <w:rStyle w:val="IndexLink"/>
              </w:rPr>
              <w:t>168</w:t>
            </w:r>
          </w:hyperlink>
        </w:p>
        <w:p>
          <w:pPr>
            <w:pStyle w:val="Contents3"/>
            <w:tabs>
              <w:tab w:val="clear" w:pos="8459"/>
              <w:tab w:val="right" w:pos="9026" w:leader="dot"/>
            </w:tabs>
            <w:rPr/>
          </w:pPr>
          <w:hyperlink w:anchor="__RefHeading___Toc6269909_2870459653">
            <w:r>
              <w:rPr>
                <w:webHidden/>
                <w:rStyle w:val="IndexLink"/>
                <w:rtl w:val="true"/>
              </w:rPr>
              <w:t>عهد الاهى و ظهور شریعت</w:t>
            </w:r>
            <w:r>
              <w:rPr>
                <w:rStyle w:val="IndexLink"/>
                <w:rtl w:val="true"/>
              </w:rPr>
              <w:tab/>
            </w:r>
            <w:r>
              <w:rPr>
                <w:rStyle w:val="IndexLink"/>
              </w:rPr>
              <w:t>174</w:t>
            </w:r>
          </w:hyperlink>
        </w:p>
        <w:p>
          <w:pPr>
            <w:pStyle w:val="Contents3"/>
            <w:tabs>
              <w:tab w:val="clear" w:pos="8459"/>
              <w:tab w:val="right" w:pos="9026" w:leader="dot"/>
            </w:tabs>
            <w:rPr/>
          </w:pPr>
          <w:hyperlink w:anchor="__RefHeading___Toc6269911_2870459653">
            <w:r>
              <w:rPr>
                <w:webHidden/>
                <w:rStyle w:val="IndexLink"/>
                <w:rtl w:val="true"/>
              </w:rPr>
              <w:t>عبرانیان و بنی اسرائیل</w:t>
            </w:r>
            <w:r>
              <w:rPr>
                <w:rStyle w:val="IndexLink"/>
                <w:rtl w:val="true"/>
              </w:rPr>
              <w:tab/>
            </w:r>
            <w:r>
              <w:rPr>
                <w:rStyle w:val="IndexLink"/>
              </w:rPr>
              <w:t>179</w:t>
            </w:r>
          </w:hyperlink>
        </w:p>
        <w:p>
          <w:pPr>
            <w:pStyle w:val="Contents3"/>
            <w:tabs>
              <w:tab w:val="clear" w:pos="8459"/>
              <w:tab w:val="right" w:pos="9026" w:leader="dot"/>
            </w:tabs>
            <w:rPr/>
          </w:pPr>
          <w:hyperlink w:anchor="__RefHeading___Toc6269913_2870459653">
            <w:r>
              <w:rPr>
                <w:webHidden/>
                <w:rStyle w:val="IndexLink"/>
                <w:rtl w:val="true"/>
              </w:rPr>
              <w:t>تاریخچه بنی اسرائیل</w:t>
            </w:r>
            <w:r>
              <w:rPr>
                <w:rStyle w:val="IndexLink"/>
                <w:rtl w:val="true"/>
              </w:rPr>
              <w:tab/>
            </w:r>
            <w:r>
              <w:rPr>
                <w:rStyle w:val="IndexLink"/>
              </w:rPr>
              <w:t>181</w:t>
            </w:r>
          </w:hyperlink>
        </w:p>
        <w:p>
          <w:pPr>
            <w:pStyle w:val="Contents3"/>
            <w:tabs>
              <w:tab w:val="clear" w:pos="8459"/>
              <w:tab w:val="right" w:pos="9026" w:leader="dot"/>
            </w:tabs>
            <w:rPr/>
          </w:pPr>
          <w:hyperlink w:anchor="__RefHeading___Toc6269915_2870459653">
            <w:r>
              <w:rPr>
                <w:webHidden/>
                <w:rStyle w:val="IndexLink"/>
                <w:rtl w:val="true"/>
              </w:rPr>
              <w:t>پی نوشت ها</w:t>
            </w:r>
            <w:r>
              <w:rPr>
                <w:rStyle w:val="IndexLink"/>
                <w:rtl w:val="true"/>
              </w:rPr>
              <w:tab/>
            </w:r>
            <w:r>
              <w:rPr>
                <w:rStyle w:val="IndexLink"/>
              </w:rPr>
              <w:t>189</w:t>
            </w:r>
          </w:hyperlink>
        </w:p>
        <w:p>
          <w:pPr>
            <w:pStyle w:val="Contents3"/>
            <w:tabs>
              <w:tab w:val="clear" w:pos="8459"/>
              <w:tab w:val="right" w:pos="9026" w:leader="dot"/>
            </w:tabs>
            <w:rPr/>
          </w:pPr>
          <w:hyperlink w:anchor="__RefHeading___Toc6269917_2870459653">
            <w:r>
              <w:rPr>
                <w:webHidden/>
                <w:rStyle w:val="IndexLink"/>
                <w:rtl w:val="true"/>
              </w:rPr>
              <w:t>منابع و مآخذ</w:t>
            </w:r>
            <w:r>
              <w:rPr>
                <w:rStyle w:val="IndexLink"/>
                <w:rtl w:val="true"/>
              </w:rPr>
              <w:tab/>
            </w:r>
            <w:r>
              <w:rPr>
                <w:rStyle w:val="IndexLink"/>
              </w:rPr>
              <w:t>192</w:t>
            </w:r>
          </w:hyperlink>
        </w:p>
        <w:p>
          <w:pPr>
            <w:pStyle w:val="Contents2"/>
            <w:tabs>
              <w:tab w:val="clear" w:pos="8743"/>
              <w:tab w:val="right" w:pos="9026" w:leader="dot"/>
            </w:tabs>
            <w:rPr/>
          </w:pPr>
          <w:hyperlink w:anchor="__RefHeading___Toc6269919_2870459653">
            <w:r>
              <w:rPr>
                <w:webHidden/>
                <w:rStyle w:val="IndexLink"/>
                <w:rtl w:val="true"/>
              </w:rPr>
              <w:t>(</w:t>
            </w:r>
            <w:r>
              <w:rPr>
                <w:rStyle w:val="IndexLink"/>
                <w:rtl w:val="true"/>
              </w:rPr>
              <w:t>بخش دوّم</w:t>
            </w:r>
            <w:r>
              <w:rPr>
                <w:rStyle w:val="IndexLink"/>
                <w:rtl w:val="true"/>
              </w:rPr>
              <w:t xml:space="preserve">): </w:t>
            </w:r>
            <w:r>
              <w:rPr>
                <w:rStyle w:val="IndexLink"/>
                <w:rtl w:val="true"/>
              </w:rPr>
              <w:t xml:space="preserve">صلح امام حسن مجتبی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6269921_2870459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6269923_2870459653">
            <w:r>
              <w:rPr>
                <w:webHidden/>
                <w:rStyle w:val="IndexLink"/>
                <w:rtl w:val="true"/>
              </w:rPr>
              <w:t>رؤوس مطالب</w:t>
            </w:r>
            <w:r>
              <w:rPr>
                <w:rStyle w:val="IndexLink"/>
                <w:rtl w:val="true"/>
              </w:rPr>
              <w:tab/>
            </w:r>
            <w:r>
              <w:rPr>
                <w:rStyle w:val="IndexLink"/>
              </w:rPr>
              <w:t>193</w:t>
            </w:r>
          </w:hyperlink>
        </w:p>
        <w:p>
          <w:pPr>
            <w:pStyle w:val="Contents3"/>
            <w:tabs>
              <w:tab w:val="clear" w:pos="8459"/>
              <w:tab w:val="right" w:pos="9026" w:leader="dot"/>
            </w:tabs>
            <w:rPr/>
          </w:pPr>
          <w:hyperlink w:anchor="__RefHeading___Toc6269925_2870459653">
            <w:r>
              <w:rPr>
                <w:webHidden/>
                <w:rStyle w:val="IndexLink"/>
                <w:rtl w:val="true"/>
              </w:rPr>
              <w:t>درآمد</w:t>
            </w:r>
            <w:r>
              <w:rPr>
                <w:rStyle w:val="IndexLink"/>
                <w:rtl w:val="true"/>
              </w:rPr>
              <w:tab/>
            </w:r>
            <w:r>
              <w:rPr>
                <w:rStyle w:val="IndexLink"/>
              </w:rPr>
              <w:t>193</w:t>
            </w:r>
          </w:hyperlink>
        </w:p>
        <w:p>
          <w:pPr>
            <w:pStyle w:val="Contents3"/>
            <w:tabs>
              <w:tab w:val="clear" w:pos="8459"/>
              <w:tab w:val="right" w:pos="9026" w:leader="dot"/>
            </w:tabs>
            <w:rPr/>
          </w:pPr>
          <w:hyperlink w:anchor="__RefHeading___Toc6269927_2870459653">
            <w:r>
              <w:rPr>
                <w:webHidden/>
                <w:rStyle w:val="IndexLink"/>
                <w:rtl w:val="true"/>
              </w:rPr>
              <w:t>دلایل پذیرش صلح</w:t>
            </w:r>
            <w:r>
              <w:rPr>
                <w:rStyle w:val="IndexLink"/>
                <w:rtl w:val="true"/>
              </w:rPr>
              <w:tab/>
            </w:r>
            <w:r>
              <w:rPr>
                <w:rStyle w:val="IndexLink"/>
              </w:rPr>
              <w:t>193</w:t>
            </w:r>
          </w:hyperlink>
        </w:p>
        <w:p>
          <w:pPr>
            <w:pStyle w:val="Contents3"/>
            <w:tabs>
              <w:tab w:val="clear" w:pos="8459"/>
              <w:tab w:val="right" w:pos="9026" w:leader="dot"/>
            </w:tabs>
            <w:rPr/>
          </w:pPr>
          <w:hyperlink w:anchor="__RefHeading___Toc6269929_2870459653">
            <w:r>
              <w:rPr>
                <w:webHidden/>
                <w:rStyle w:val="IndexLink"/>
                <w:rtl w:val="true"/>
              </w:rPr>
              <w:t>متن صلحنامه</w:t>
            </w:r>
            <w:r>
              <w:rPr>
                <w:rStyle w:val="IndexLink"/>
                <w:rtl w:val="true"/>
              </w:rPr>
              <w:tab/>
            </w:r>
            <w:r>
              <w:rPr>
                <w:rStyle w:val="IndexLink"/>
              </w:rPr>
              <w:t>197</w:t>
            </w:r>
          </w:hyperlink>
        </w:p>
        <w:p>
          <w:pPr>
            <w:pStyle w:val="Contents3"/>
            <w:tabs>
              <w:tab w:val="clear" w:pos="8459"/>
              <w:tab w:val="right" w:pos="9026" w:leader="dot"/>
            </w:tabs>
            <w:rPr/>
          </w:pPr>
          <w:hyperlink w:anchor="__RefHeading___Toc6269931_2870459653">
            <w:r>
              <w:rPr>
                <w:webHidden/>
                <w:rStyle w:val="IndexLink"/>
                <w:rtl w:val="true"/>
              </w:rPr>
              <w:t>قوانین صلح</w:t>
            </w:r>
            <w:r>
              <w:rPr>
                <w:rStyle w:val="IndexLink"/>
                <w:rtl w:val="true"/>
              </w:rPr>
              <w:tab/>
            </w:r>
            <w:r>
              <w:rPr>
                <w:rStyle w:val="IndexLink"/>
              </w:rPr>
              <w:t>198</w:t>
            </w:r>
          </w:hyperlink>
        </w:p>
        <w:p>
          <w:pPr>
            <w:pStyle w:val="Contents3"/>
            <w:tabs>
              <w:tab w:val="clear" w:pos="8459"/>
              <w:tab w:val="right" w:pos="9026" w:leader="dot"/>
            </w:tabs>
            <w:rPr/>
          </w:pPr>
          <w:hyperlink w:anchor="__RefHeading___Toc6269933_2870459653">
            <w:r>
              <w:rPr>
                <w:webHidden/>
                <w:rStyle w:val="IndexLink"/>
                <w:rtl w:val="true"/>
              </w:rPr>
              <w:t>مقایسه شرایط روزگار امام حسن با امام حسین علیه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6269935_2870459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269937_2870459653">
            <w:r>
              <w:rPr>
                <w:webHidden/>
                <w:rStyle w:val="IndexLink"/>
              </w:rPr>
              <w:t>1</w:t>
            </w:r>
            <w:r>
              <w:rPr>
                <w:rStyle w:val="IndexLink"/>
                <w:rtl w:val="true"/>
              </w:rPr>
              <w:t xml:space="preserve">- </w:t>
            </w:r>
            <w:r>
              <w:rPr>
                <w:rStyle w:val="IndexLink"/>
                <w:rtl w:val="true"/>
              </w:rPr>
              <w:t>از جهت دوست و یاور</w:t>
            </w:r>
            <w:r>
              <w:rPr>
                <w:rStyle w:val="IndexLink"/>
                <w:rtl w:val="true"/>
              </w:rPr>
              <w:tab/>
            </w:r>
            <w:r>
              <w:rPr>
                <w:rStyle w:val="IndexLink"/>
              </w:rPr>
              <w:t>201</w:t>
            </w:r>
          </w:hyperlink>
        </w:p>
        <w:p>
          <w:pPr>
            <w:pStyle w:val="Contents4"/>
            <w:tabs>
              <w:tab w:val="clear" w:pos="8176"/>
              <w:tab w:val="right" w:pos="9026" w:leader="dot"/>
            </w:tabs>
            <w:rPr/>
          </w:pPr>
          <w:hyperlink w:anchor="__RefHeading___Toc6269939_2870459653">
            <w:r>
              <w:rPr>
                <w:webHidden/>
                <w:rStyle w:val="IndexLink"/>
              </w:rPr>
              <w:t>2</w:t>
            </w:r>
            <w:r>
              <w:rPr>
                <w:rStyle w:val="IndexLink"/>
                <w:rtl w:val="true"/>
              </w:rPr>
              <w:t xml:space="preserve">- </w:t>
            </w:r>
            <w:r>
              <w:rPr>
                <w:rStyle w:val="IndexLink"/>
                <w:rtl w:val="true"/>
              </w:rPr>
              <w:t>از جهت هویّت دشمن</w:t>
            </w:r>
            <w:r>
              <w:rPr>
                <w:rStyle w:val="IndexLink"/>
                <w:rtl w:val="true"/>
              </w:rPr>
              <w:tab/>
            </w:r>
            <w:r>
              <w:rPr>
                <w:rStyle w:val="IndexLink"/>
              </w:rPr>
              <w:t>201</w:t>
            </w:r>
          </w:hyperlink>
        </w:p>
        <w:p>
          <w:pPr>
            <w:pStyle w:val="Contents4"/>
            <w:tabs>
              <w:tab w:val="clear" w:pos="8176"/>
              <w:tab w:val="right" w:pos="9026" w:leader="dot"/>
            </w:tabs>
            <w:rPr/>
          </w:pPr>
          <w:hyperlink w:anchor="__RefHeading___Toc6269941_2870459653">
            <w:r>
              <w:rPr>
                <w:webHidden/>
                <w:rStyle w:val="IndexLink"/>
              </w:rPr>
              <w:t>3</w:t>
            </w:r>
            <w:r>
              <w:rPr>
                <w:rStyle w:val="IndexLink"/>
                <w:rtl w:val="true"/>
              </w:rPr>
              <w:t xml:space="preserve">- </w:t>
            </w:r>
            <w:r>
              <w:rPr>
                <w:rStyle w:val="IndexLink"/>
                <w:rtl w:val="true"/>
              </w:rPr>
              <w:t>کشته شدن مسلمانان</w:t>
            </w:r>
            <w:r>
              <w:rPr>
                <w:rStyle w:val="IndexLink"/>
                <w:rtl w:val="true"/>
              </w:rPr>
              <w:tab/>
            </w:r>
            <w:r>
              <w:rPr>
                <w:rStyle w:val="IndexLink"/>
              </w:rPr>
              <w:t>201</w:t>
            </w:r>
          </w:hyperlink>
        </w:p>
        <w:p>
          <w:pPr>
            <w:pStyle w:val="Contents4"/>
            <w:tabs>
              <w:tab w:val="clear" w:pos="8176"/>
              <w:tab w:val="right" w:pos="9026" w:leader="dot"/>
            </w:tabs>
            <w:rPr/>
          </w:pPr>
          <w:hyperlink w:anchor="__RefHeading___Toc6269943_2870459653">
            <w:r>
              <w:rPr>
                <w:webHidden/>
                <w:rStyle w:val="IndexLink"/>
              </w:rPr>
              <w:t>4</w:t>
            </w:r>
            <w:r>
              <w:rPr>
                <w:rStyle w:val="IndexLink"/>
                <w:rtl w:val="true"/>
              </w:rPr>
              <w:t xml:space="preserve">- </w:t>
            </w:r>
            <w:r>
              <w:rPr>
                <w:rStyle w:val="IndexLink"/>
                <w:rtl w:val="true"/>
              </w:rPr>
              <w:t>عمل به تقیّه</w:t>
            </w:r>
            <w:r>
              <w:rPr>
                <w:rStyle w:val="IndexLink"/>
                <w:rtl w:val="true"/>
              </w:rPr>
              <w:tab/>
            </w:r>
            <w:r>
              <w:rPr>
                <w:rStyle w:val="IndexLink"/>
              </w:rPr>
              <w:t>202</w:t>
            </w:r>
          </w:hyperlink>
        </w:p>
        <w:p>
          <w:pPr>
            <w:pStyle w:val="Contents3"/>
            <w:tabs>
              <w:tab w:val="clear" w:pos="8459"/>
              <w:tab w:val="right" w:pos="9026" w:leader="dot"/>
            </w:tabs>
            <w:rPr/>
          </w:pPr>
          <w:hyperlink w:anchor="__RefHeading___Toc6269945_2870459653">
            <w:r>
              <w:rPr>
                <w:webHidden/>
                <w:rStyle w:val="IndexLink"/>
                <w:rtl w:val="true"/>
              </w:rPr>
              <w:t>نتیجه</w:t>
            </w:r>
            <w:r>
              <w:rPr>
                <w:rStyle w:val="IndexLink"/>
                <w:rtl w:val="true"/>
              </w:rPr>
              <w:tab/>
            </w:r>
            <w:r>
              <w:rPr>
                <w:rStyle w:val="IndexLink"/>
              </w:rPr>
              <w:t>204</w:t>
            </w:r>
          </w:hyperlink>
        </w:p>
        <w:p>
          <w:pPr>
            <w:pStyle w:val="Contents3"/>
            <w:tabs>
              <w:tab w:val="clear" w:pos="8459"/>
              <w:tab w:val="right" w:pos="9026" w:leader="dot"/>
            </w:tabs>
            <w:rPr/>
          </w:pPr>
          <w:hyperlink w:anchor="__RefHeading___Toc6269947_2870459653">
            <w:r>
              <w:rPr>
                <w:webHidden/>
                <w:rStyle w:val="IndexLink"/>
                <w:rtl w:val="true"/>
              </w:rPr>
              <w:t>پی نوشت ها</w:t>
            </w:r>
            <w:r>
              <w:rPr>
                <w:rStyle w:val="IndexLink"/>
                <w:rtl w:val="true"/>
              </w:rPr>
              <w:tab/>
            </w:r>
            <w:r>
              <w:rPr>
                <w:rStyle w:val="IndexLink"/>
              </w:rPr>
              <w:t>205</w:t>
            </w:r>
          </w:hyperlink>
        </w:p>
        <w:p>
          <w:pPr>
            <w:pStyle w:val="Contents3"/>
            <w:tabs>
              <w:tab w:val="clear" w:pos="8459"/>
              <w:tab w:val="right" w:pos="9026" w:leader="dot"/>
            </w:tabs>
            <w:rPr/>
          </w:pPr>
          <w:hyperlink w:anchor="__RefHeading___Toc6269949_2870459653">
            <w:r>
              <w:rPr>
                <w:webHidden/>
                <w:rStyle w:val="IndexLink"/>
                <w:rtl w:val="true"/>
              </w:rPr>
              <w:t>منابع و مأخذ</w:t>
            </w:r>
            <w:r>
              <w:rPr>
                <w:rStyle w:val="IndexLink"/>
                <w:rtl w:val="true"/>
              </w:rPr>
              <w:tab/>
            </w:r>
            <w:r>
              <w:rPr>
                <w:rStyle w:val="IndexLink"/>
              </w:rPr>
              <w:t>206</w:t>
            </w:r>
          </w:hyperlink>
        </w:p>
        <w:p>
          <w:pPr>
            <w:pStyle w:val="Contents2"/>
            <w:tabs>
              <w:tab w:val="clear" w:pos="8743"/>
              <w:tab w:val="right" w:pos="9026" w:leader="dot"/>
            </w:tabs>
            <w:rPr/>
          </w:pPr>
          <w:hyperlink w:anchor="__RefHeading___Toc6269951_2870459653">
            <w:r>
              <w:rPr>
                <w:webHidden/>
                <w:rStyle w:val="IndexLink"/>
                <w:rtl w:val="true"/>
              </w:rPr>
              <w:t>قانون علّیّت و توابع آن</w:t>
            </w:r>
            <w:r>
              <w:rPr>
                <w:rStyle w:val="IndexLink"/>
                <w:rtl w:val="true"/>
              </w:rPr>
              <w:tab/>
            </w:r>
            <w:r>
              <w:rPr>
                <w:rStyle w:val="IndexLink"/>
              </w:rPr>
              <w:t>207</w:t>
            </w:r>
          </w:hyperlink>
        </w:p>
        <w:p>
          <w:pPr>
            <w:pStyle w:val="Contents3"/>
            <w:tabs>
              <w:tab w:val="clear" w:pos="8459"/>
              <w:tab w:val="right" w:pos="9026" w:leader="dot"/>
            </w:tabs>
            <w:rPr/>
          </w:pPr>
          <w:hyperlink w:anchor="__RefHeading___Toc6269953_2870459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269955_2870459653">
            <w:r>
              <w:rPr>
                <w:webHidden/>
                <w:rStyle w:val="IndexLink"/>
                <w:rtl w:val="true"/>
              </w:rPr>
              <w:t>رؤوس مطالب</w:t>
            </w:r>
            <w:r>
              <w:rPr>
                <w:rStyle w:val="IndexLink"/>
                <w:rtl w:val="true"/>
              </w:rPr>
              <w:tab/>
            </w:r>
            <w:r>
              <w:rPr>
                <w:rStyle w:val="IndexLink"/>
              </w:rPr>
              <w:t>207</w:t>
            </w:r>
          </w:hyperlink>
        </w:p>
        <w:p>
          <w:pPr>
            <w:pStyle w:val="Contents3"/>
            <w:tabs>
              <w:tab w:val="clear" w:pos="8459"/>
              <w:tab w:val="right" w:pos="9026" w:leader="dot"/>
            </w:tabs>
            <w:rPr/>
          </w:pPr>
          <w:hyperlink w:anchor="__RefHeading___Toc6269957_2870459653">
            <w:r>
              <w:rPr>
                <w:webHidden/>
                <w:rStyle w:val="IndexLink"/>
                <w:rtl w:val="true"/>
              </w:rPr>
              <w:t>درآمد</w:t>
            </w:r>
            <w:r>
              <w:rPr>
                <w:rStyle w:val="IndexLink"/>
                <w:rtl w:val="true"/>
              </w:rPr>
              <w:tab/>
            </w:r>
            <w:r>
              <w:rPr>
                <w:rStyle w:val="IndexLink"/>
              </w:rPr>
              <w:t>207</w:t>
            </w:r>
          </w:hyperlink>
        </w:p>
        <w:p>
          <w:pPr>
            <w:pStyle w:val="Contents3"/>
            <w:tabs>
              <w:tab w:val="clear" w:pos="8459"/>
              <w:tab w:val="right" w:pos="9026" w:leader="dot"/>
            </w:tabs>
            <w:rPr/>
          </w:pPr>
          <w:hyperlink w:anchor="__RefHeading___Toc6269959_2870459653">
            <w:r>
              <w:rPr>
                <w:webHidden/>
                <w:rStyle w:val="IndexLink"/>
                <w:rtl w:val="true"/>
              </w:rPr>
              <w:t xml:space="preserve">معنای لغوی و اصطلاحی </w:t>
            </w:r>
            <w:r>
              <w:rPr>
                <w:rStyle w:val="IndexLink"/>
                <w:rtl w:val="true"/>
              </w:rPr>
              <w:t>«</w:t>
            </w:r>
            <w:r>
              <w:rPr>
                <w:rStyle w:val="IndexLink"/>
                <w:rtl w:val="true"/>
              </w:rPr>
              <w:t>سِنخیَّت</w:t>
            </w:r>
            <w:r>
              <w:rPr>
                <w:rStyle w:val="IndexLink"/>
                <w:rtl w:val="true"/>
              </w:rPr>
              <w:t>»</w:t>
              <w:tab/>
            </w:r>
            <w:r>
              <w:rPr>
                <w:rStyle w:val="IndexLink"/>
              </w:rPr>
              <w:t>208</w:t>
            </w:r>
          </w:hyperlink>
        </w:p>
        <w:p>
          <w:pPr>
            <w:pStyle w:val="Contents3"/>
            <w:tabs>
              <w:tab w:val="clear" w:pos="8459"/>
              <w:tab w:val="right" w:pos="9026" w:leader="dot"/>
            </w:tabs>
            <w:rPr/>
          </w:pPr>
          <w:hyperlink w:anchor="__RefHeading___Toc6269961_2870459653">
            <w:r>
              <w:rPr>
                <w:webHidden/>
                <w:rStyle w:val="IndexLink"/>
                <w:rtl w:val="true"/>
              </w:rPr>
              <w:t xml:space="preserve">قانون علّیّت زمینه ساز تفکّر </w:t>
            </w:r>
            <w:r>
              <w:rPr>
                <w:rStyle w:val="IndexLink"/>
                <w:rtl w:val="true"/>
              </w:rPr>
              <w:t>«</w:t>
            </w:r>
            <w:r>
              <w:rPr>
                <w:rStyle w:val="IndexLink"/>
                <w:rtl w:val="true"/>
              </w:rPr>
              <w:t>سنخیّت</w:t>
            </w:r>
            <w:r>
              <w:rPr>
                <w:rStyle w:val="IndexLink"/>
                <w:rtl w:val="true"/>
              </w:rPr>
              <w:t>»</w:t>
              <w:tab/>
            </w:r>
            <w:r>
              <w:rPr>
                <w:rStyle w:val="IndexLink"/>
              </w:rPr>
              <w:t>209</w:t>
            </w:r>
          </w:hyperlink>
        </w:p>
        <w:p>
          <w:pPr>
            <w:pStyle w:val="Contents3"/>
            <w:tabs>
              <w:tab w:val="clear" w:pos="8459"/>
              <w:tab w:val="right" w:pos="9026" w:leader="dot"/>
            </w:tabs>
            <w:rPr/>
          </w:pPr>
          <w:hyperlink w:anchor="__RefHeading___Toc6269963_2870459653">
            <w:r>
              <w:rPr>
                <w:webHidden/>
                <w:rStyle w:val="IndexLink"/>
                <w:rtl w:val="true"/>
              </w:rPr>
              <w:t>نتیجه</w:t>
            </w:r>
            <w:r>
              <w:rPr>
                <w:rStyle w:val="IndexLink"/>
                <w:rtl w:val="true"/>
              </w:rPr>
              <w:tab/>
            </w:r>
            <w:r>
              <w:rPr>
                <w:rStyle w:val="IndexLink"/>
              </w:rPr>
              <w:t>217</w:t>
            </w:r>
          </w:hyperlink>
        </w:p>
        <w:p>
          <w:pPr>
            <w:pStyle w:val="Contents3"/>
            <w:tabs>
              <w:tab w:val="clear" w:pos="8459"/>
              <w:tab w:val="right" w:pos="9026" w:leader="dot"/>
            </w:tabs>
            <w:rPr/>
          </w:pPr>
          <w:hyperlink w:anchor="__RefHeading___Toc6269965_2870459653">
            <w:r>
              <w:rPr>
                <w:webHidden/>
                <w:rStyle w:val="IndexLink"/>
                <w:rtl w:val="true"/>
              </w:rPr>
              <w:t>چکیده مطلب</w:t>
            </w:r>
            <w:r>
              <w:rPr>
                <w:rStyle w:val="IndexLink"/>
                <w:rtl w:val="true"/>
              </w:rPr>
              <w:t>:</w:t>
              <w:tab/>
            </w:r>
            <w:r>
              <w:rPr>
                <w:rStyle w:val="IndexLink"/>
              </w:rPr>
              <w:t>219</w:t>
            </w:r>
          </w:hyperlink>
        </w:p>
        <w:p>
          <w:pPr>
            <w:pStyle w:val="Contents3"/>
            <w:tabs>
              <w:tab w:val="clear" w:pos="8459"/>
              <w:tab w:val="right" w:pos="9026" w:leader="dot"/>
            </w:tabs>
            <w:rPr/>
          </w:pPr>
          <w:hyperlink w:anchor="__RefHeading___Toc6269967_2870459653">
            <w:r>
              <w:rPr>
                <w:webHidden/>
                <w:rStyle w:val="IndexLink"/>
                <w:rtl w:val="true"/>
              </w:rPr>
              <w:t>پی نوشت ها</w:t>
            </w:r>
            <w:r>
              <w:rPr>
                <w:rStyle w:val="IndexLink"/>
                <w:rtl w:val="true"/>
              </w:rPr>
              <w:tab/>
            </w:r>
            <w:r>
              <w:rPr>
                <w:rStyle w:val="IndexLink"/>
              </w:rPr>
              <w:t>220</w:t>
            </w:r>
          </w:hyperlink>
        </w:p>
        <w:p>
          <w:pPr>
            <w:pStyle w:val="Contents2"/>
            <w:tabs>
              <w:tab w:val="clear" w:pos="8743"/>
              <w:tab w:val="right" w:pos="9026" w:leader="dot"/>
            </w:tabs>
            <w:rPr/>
          </w:pPr>
          <w:hyperlink w:anchor="__RefHeading___Toc6269969_2870459653">
            <w:r>
              <w:rPr>
                <w:webHidden/>
                <w:rStyle w:val="IndexLink"/>
                <w:rtl w:val="true"/>
              </w:rPr>
              <w:t>اهل بیت عصمت و طهارت در شعر اقبال لاهوری</w:t>
            </w:r>
            <w:r>
              <w:rPr>
                <w:rStyle w:val="IndexLink"/>
                <w:rtl w:val="true"/>
              </w:rPr>
              <w:tab/>
            </w:r>
            <w:r>
              <w:rPr>
                <w:rStyle w:val="IndexLink"/>
              </w:rPr>
              <w:t>221</w:t>
            </w:r>
          </w:hyperlink>
        </w:p>
        <w:p>
          <w:pPr>
            <w:pStyle w:val="Contents3"/>
            <w:tabs>
              <w:tab w:val="clear" w:pos="8459"/>
              <w:tab w:val="right" w:pos="9026" w:leader="dot"/>
            </w:tabs>
            <w:rPr/>
          </w:pPr>
          <w:hyperlink w:anchor="__RefHeading___Toc6269971_287045965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6269973_2870459653">
            <w:r>
              <w:rPr>
                <w:webHidden/>
                <w:rStyle w:val="IndexLink"/>
                <w:rtl w:val="true"/>
              </w:rPr>
              <w:t>رؤوس مطالب</w:t>
            </w:r>
            <w:r>
              <w:rPr>
                <w:rStyle w:val="IndexLink"/>
                <w:rtl w:val="true"/>
              </w:rPr>
              <w:tab/>
            </w:r>
            <w:r>
              <w:rPr>
                <w:rStyle w:val="IndexLink"/>
              </w:rPr>
              <w:t>221</w:t>
            </w:r>
          </w:hyperlink>
        </w:p>
        <w:p>
          <w:pPr>
            <w:pStyle w:val="Contents3"/>
            <w:tabs>
              <w:tab w:val="clear" w:pos="8459"/>
              <w:tab w:val="right" w:pos="9026" w:leader="dot"/>
            </w:tabs>
            <w:rPr/>
          </w:pPr>
          <w:hyperlink w:anchor="__RefHeading___Toc6269975_2870459653">
            <w:r>
              <w:rPr>
                <w:webHidden/>
                <w:rStyle w:val="IndexLink"/>
                <w:rtl w:val="true"/>
              </w:rPr>
              <w:t>درآمد</w:t>
            </w:r>
            <w:r>
              <w:rPr>
                <w:rStyle w:val="IndexLink"/>
                <w:rtl w:val="true"/>
              </w:rPr>
              <w:tab/>
            </w:r>
            <w:r>
              <w:rPr>
                <w:rStyle w:val="IndexLink"/>
              </w:rPr>
              <w:t>221</w:t>
            </w:r>
          </w:hyperlink>
        </w:p>
        <w:p>
          <w:pPr>
            <w:pStyle w:val="Contents3"/>
            <w:tabs>
              <w:tab w:val="clear" w:pos="8459"/>
              <w:tab w:val="right" w:pos="9026" w:leader="dot"/>
            </w:tabs>
            <w:rPr/>
          </w:pPr>
          <w:hyperlink w:anchor="__RefHeading___Toc6269977_2870459653">
            <w:r>
              <w:rPr>
                <w:webHidden/>
                <w:rStyle w:val="IndexLink"/>
                <w:rtl w:val="true"/>
              </w:rPr>
              <w:t>فضایل حضرت علی علیه السلام در شعر اقبال لاهوری</w:t>
            </w:r>
            <w:r>
              <w:rPr>
                <w:rStyle w:val="IndexLink"/>
                <w:rtl w:val="true"/>
              </w:rPr>
              <w:tab/>
            </w:r>
            <w:r>
              <w:rPr>
                <w:rStyle w:val="IndexLink"/>
              </w:rPr>
              <w:t>222</w:t>
            </w:r>
          </w:hyperlink>
        </w:p>
        <w:p>
          <w:pPr>
            <w:pStyle w:val="Contents3"/>
            <w:tabs>
              <w:tab w:val="clear" w:pos="8459"/>
              <w:tab w:val="right" w:pos="9026" w:leader="dot"/>
            </w:tabs>
            <w:rPr/>
          </w:pPr>
          <w:hyperlink w:anchor="__RefHeading___Toc6269979_2870459653">
            <w:r>
              <w:rPr>
                <w:webHidden/>
                <w:rStyle w:val="IndexLink"/>
                <w:rtl w:val="true"/>
              </w:rPr>
              <w:t>شخصیّت حضرت فاطمه زهرا علیها السلام از دیدگاه اقبال علّامه اقبال</w:t>
            </w:r>
            <w:r>
              <w:rPr>
                <w:rStyle w:val="IndexLink"/>
                <w:rtl w:val="true"/>
              </w:rPr>
              <w:tab/>
            </w:r>
            <w:r>
              <w:rPr>
                <w:rStyle w:val="IndexLink"/>
              </w:rPr>
              <w:t>226</w:t>
            </w:r>
          </w:hyperlink>
        </w:p>
        <w:p>
          <w:pPr>
            <w:pStyle w:val="Contents3"/>
            <w:tabs>
              <w:tab w:val="clear" w:pos="8459"/>
              <w:tab w:val="right" w:pos="9026" w:leader="dot"/>
            </w:tabs>
            <w:rPr/>
          </w:pPr>
          <w:hyperlink w:anchor="__RefHeading___Toc6269981_2870459653">
            <w:r>
              <w:rPr>
                <w:webHidden/>
                <w:rStyle w:val="IndexLink"/>
                <w:rtl w:val="true"/>
              </w:rPr>
              <w:t>شخصیّت امام حسین از دیدگاه اقبال لاهوری</w:t>
            </w:r>
            <w:r>
              <w:rPr>
                <w:rStyle w:val="IndexLink"/>
                <w:rtl w:val="true"/>
              </w:rPr>
              <w:tab/>
            </w:r>
            <w:r>
              <w:rPr>
                <w:rStyle w:val="IndexLink"/>
              </w:rPr>
              <w:t>228</w:t>
            </w:r>
          </w:hyperlink>
        </w:p>
        <w:p>
          <w:pPr>
            <w:pStyle w:val="Contents2"/>
            <w:tabs>
              <w:tab w:val="clear" w:pos="8743"/>
              <w:tab w:val="right" w:pos="9026" w:leader="dot"/>
            </w:tabs>
            <w:rPr/>
          </w:pPr>
          <w:hyperlink w:anchor="__RefHeading___Toc6269983_2870459653">
            <w:r>
              <w:rPr>
                <w:webHidden/>
                <w:rStyle w:val="IndexLink"/>
                <w:rtl w:val="true"/>
              </w:rPr>
              <w:t>خورشید فروزان معصوم</w:t>
            </w:r>
            <w:r>
              <w:rPr>
                <w:rStyle w:val="IndexLink"/>
                <w:rtl w:val="true"/>
              </w:rPr>
              <w:t xml:space="preserve">: </w:t>
            </w:r>
            <w:r>
              <w:rPr>
                <w:rStyle w:val="IndexLink"/>
                <w:rtl w:val="true"/>
              </w:rPr>
              <w:t>بررسی شباهت های پیشوایان معصوم و خورشید تابان</w:t>
            </w:r>
            <w:r>
              <w:rPr>
                <w:rStyle w:val="IndexLink"/>
                <w:rtl w:val="true"/>
              </w:rPr>
              <w:tab/>
            </w:r>
            <w:r>
              <w:rPr>
                <w:rStyle w:val="IndexLink"/>
              </w:rPr>
              <w:t>233</w:t>
            </w:r>
          </w:hyperlink>
        </w:p>
        <w:p>
          <w:pPr>
            <w:pStyle w:val="Contents3"/>
            <w:tabs>
              <w:tab w:val="clear" w:pos="8459"/>
              <w:tab w:val="right" w:pos="9026" w:leader="dot"/>
            </w:tabs>
            <w:rPr/>
          </w:pPr>
          <w:hyperlink w:anchor="__RefHeading___Toc6269985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6269987_2870459653">
            <w:r>
              <w:rPr>
                <w:webHidden/>
                <w:rStyle w:val="IndexLink"/>
                <w:rtl w:val="true"/>
              </w:rPr>
              <w:t>رؤوس مطالب</w:t>
            </w:r>
            <w:r>
              <w:rPr>
                <w:rStyle w:val="IndexLink"/>
                <w:rtl w:val="true"/>
              </w:rPr>
              <w:tab/>
            </w:r>
            <w:r>
              <w:rPr>
                <w:rStyle w:val="IndexLink"/>
              </w:rPr>
              <w:t>233</w:t>
            </w:r>
          </w:hyperlink>
        </w:p>
        <w:p>
          <w:pPr>
            <w:pStyle w:val="Contents3"/>
            <w:tabs>
              <w:tab w:val="clear" w:pos="8459"/>
              <w:tab w:val="right" w:pos="9026" w:leader="dot"/>
            </w:tabs>
            <w:rPr/>
          </w:pPr>
          <w:hyperlink w:anchor="__RefHeading___Toc6269989_2870459653">
            <w:r>
              <w:rPr>
                <w:webHidden/>
                <w:rStyle w:val="IndexLink"/>
                <w:rtl w:val="true"/>
              </w:rPr>
              <w:t>درآمد</w:t>
            </w:r>
            <w:r>
              <w:rPr>
                <w:rStyle w:val="IndexLink"/>
                <w:rtl w:val="true"/>
              </w:rPr>
              <w:tab/>
            </w:r>
            <w:r>
              <w:rPr>
                <w:rStyle w:val="IndexLink"/>
              </w:rPr>
              <w:t>233</w:t>
            </w:r>
          </w:hyperlink>
        </w:p>
        <w:p>
          <w:pPr>
            <w:pStyle w:val="Contents3"/>
            <w:tabs>
              <w:tab w:val="clear" w:pos="8459"/>
              <w:tab w:val="right" w:pos="9026" w:leader="dot"/>
            </w:tabs>
            <w:rPr/>
          </w:pPr>
          <w:hyperlink w:anchor="__RefHeading___Toc6269991_2870459653">
            <w:r>
              <w:rPr>
                <w:webHidden/>
                <w:rStyle w:val="IndexLink"/>
                <w:rtl w:val="true"/>
              </w:rPr>
              <w:t>مقدّمه</w:t>
            </w:r>
            <w:r>
              <w:rPr>
                <w:rStyle w:val="IndexLink"/>
                <w:rtl w:val="true"/>
              </w:rPr>
              <w:tab/>
            </w:r>
            <w:r>
              <w:rPr>
                <w:rStyle w:val="IndexLink"/>
              </w:rPr>
              <w:t>234</w:t>
            </w:r>
          </w:hyperlink>
        </w:p>
        <w:p>
          <w:pPr>
            <w:pStyle w:val="Contents3"/>
            <w:tabs>
              <w:tab w:val="clear" w:pos="8459"/>
              <w:tab w:val="right" w:pos="9026" w:leader="dot"/>
            </w:tabs>
            <w:rPr/>
          </w:pPr>
          <w:hyperlink w:anchor="__RefHeading___Toc6269993_2870459653">
            <w:r>
              <w:rPr>
                <w:webHidden/>
                <w:rStyle w:val="IndexLink"/>
                <w:rtl w:val="true"/>
              </w:rPr>
              <w:t>یکم</w:t>
            </w:r>
            <w:r>
              <w:rPr>
                <w:rStyle w:val="IndexLink"/>
                <w:rtl w:val="true"/>
              </w:rPr>
              <w:t xml:space="preserve">: </w:t>
            </w:r>
            <w:r>
              <w:rPr>
                <w:rStyle w:val="IndexLink"/>
                <w:rtl w:val="true"/>
              </w:rPr>
              <w:t>حیات بخشی</w:t>
            </w:r>
            <w:r>
              <w:rPr>
                <w:rStyle w:val="IndexLink"/>
                <w:rtl w:val="true"/>
              </w:rPr>
              <w:tab/>
            </w:r>
            <w:r>
              <w:rPr>
                <w:rStyle w:val="IndexLink"/>
              </w:rPr>
              <w:t>235</w:t>
            </w:r>
          </w:hyperlink>
        </w:p>
        <w:p>
          <w:pPr>
            <w:pStyle w:val="Contents3"/>
            <w:tabs>
              <w:tab w:val="clear" w:pos="8459"/>
              <w:tab w:val="right" w:pos="9026" w:leader="dot"/>
            </w:tabs>
            <w:rPr/>
          </w:pPr>
          <w:hyperlink w:anchor="__RefHeading___Toc6269995_2870459653">
            <w:r>
              <w:rPr>
                <w:webHidden/>
                <w:rStyle w:val="IndexLink"/>
                <w:rtl w:val="true"/>
              </w:rPr>
              <w:t>دوم</w:t>
            </w:r>
            <w:r>
              <w:rPr>
                <w:rStyle w:val="IndexLink"/>
                <w:rtl w:val="true"/>
              </w:rPr>
              <w:t xml:space="preserve">: </w:t>
            </w:r>
            <w:r>
              <w:rPr>
                <w:rStyle w:val="IndexLink"/>
                <w:rtl w:val="true"/>
              </w:rPr>
              <w:t>گرمابخشی</w:t>
            </w:r>
            <w:r>
              <w:rPr>
                <w:rStyle w:val="IndexLink"/>
                <w:rtl w:val="true"/>
              </w:rPr>
              <w:tab/>
            </w:r>
            <w:r>
              <w:rPr>
                <w:rStyle w:val="IndexLink"/>
              </w:rPr>
              <w:t>236</w:t>
            </w:r>
          </w:hyperlink>
        </w:p>
        <w:p>
          <w:pPr>
            <w:pStyle w:val="Contents3"/>
            <w:tabs>
              <w:tab w:val="clear" w:pos="8459"/>
              <w:tab w:val="right" w:pos="9026" w:leader="dot"/>
            </w:tabs>
            <w:rPr/>
          </w:pPr>
          <w:hyperlink w:anchor="__RefHeading___Toc6269997_2870459653">
            <w:r>
              <w:rPr>
                <w:webHidden/>
                <w:rStyle w:val="IndexLink"/>
                <w:rtl w:val="true"/>
              </w:rPr>
              <w:t>سوّم</w:t>
            </w:r>
            <w:r>
              <w:rPr>
                <w:rStyle w:val="IndexLink"/>
                <w:rtl w:val="true"/>
              </w:rPr>
              <w:t xml:space="preserve">: </w:t>
            </w:r>
            <w:r>
              <w:rPr>
                <w:rStyle w:val="IndexLink"/>
                <w:rtl w:val="true"/>
              </w:rPr>
              <w:t>نورانیّت ذاتی</w:t>
            </w:r>
            <w:r>
              <w:rPr>
                <w:rStyle w:val="IndexLink"/>
                <w:rtl w:val="true"/>
              </w:rPr>
              <w:tab/>
            </w:r>
            <w:r>
              <w:rPr>
                <w:rStyle w:val="IndexLink"/>
              </w:rPr>
              <w:t>237</w:t>
            </w:r>
          </w:hyperlink>
        </w:p>
        <w:p>
          <w:pPr>
            <w:pStyle w:val="Contents3"/>
            <w:tabs>
              <w:tab w:val="clear" w:pos="8459"/>
              <w:tab w:val="right" w:pos="9026" w:leader="dot"/>
            </w:tabs>
            <w:rPr/>
          </w:pPr>
          <w:hyperlink w:anchor="__RefHeading___Toc6269999_2870459653">
            <w:r>
              <w:rPr>
                <w:webHidden/>
                <w:rStyle w:val="IndexLink"/>
                <w:rtl w:val="true"/>
              </w:rPr>
              <w:t>چهارم</w:t>
            </w:r>
            <w:r>
              <w:rPr>
                <w:rStyle w:val="IndexLink"/>
                <w:rtl w:val="true"/>
              </w:rPr>
              <w:t xml:space="preserve">: </w:t>
            </w:r>
            <w:r>
              <w:rPr>
                <w:rStyle w:val="IndexLink"/>
                <w:rtl w:val="true"/>
              </w:rPr>
              <w:t>نورافشانی به پیرامون</w:t>
            </w:r>
            <w:r>
              <w:rPr>
                <w:rStyle w:val="IndexLink"/>
                <w:rtl w:val="true"/>
              </w:rPr>
              <w:tab/>
            </w:r>
            <w:r>
              <w:rPr>
                <w:rStyle w:val="IndexLink"/>
              </w:rPr>
              <w:t>239</w:t>
            </w:r>
          </w:hyperlink>
        </w:p>
        <w:p>
          <w:pPr>
            <w:pStyle w:val="Contents3"/>
            <w:tabs>
              <w:tab w:val="clear" w:pos="8459"/>
              <w:tab w:val="right" w:pos="9026" w:leader="dot"/>
            </w:tabs>
            <w:rPr/>
          </w:pPr>
          <w:hyperlink w:anchor="__RefHeading___Toc6270001_2870459653">
            <w:r>
              <w:rPr>
                <w:webHidden/>
                <w:rStyle w:val="IndexLink"/>
                <w:rtl w:val="true"/>
              </w:rPr>
              <w:t>پنجم</w:t>
            </w:r>
            <w:r>
              <w:rPr>
                <w:rStyle w:val="IndexLink"/>
                <w:rtl w:val="true"/>
              </w:rPr>
              <w:t xml:space="preserve">: </w:t>
            </w:r>
            <w:r>
              <w:rPr>
                <w:rStyle w:val="IndexLink"/>
                <w:rtl w:val="true"/>
              </w:rPr>
              <w:t>بی همتایی</w:t>
            </w:r>
            <w:r>
              <w:rPr>
                <w:rStyle w:val="IndexLink"/>
                <w:rtl w:val="true"/>
              </w:rPr>
              <w:tab/>
            </w:r>
            <w:r>
              <w:rPr>
                <w:rStyle w:val="IndexLink"/>
              </w:rPr>
              <w:t>241</w:t>
            </w:r>
          </w:hyperlink>
        </w:p>
        <w:p>
          <w:pPr>
            <w:pStyle w:val="Contents3"/>
            <w:tabs>
              <w:tab w:val="clear" w:pos="8459"/>
              <w:tab w:val="right" w:pos="9026" w:leader="dot"/>
            </w:tabs>
            <w:rPr/>
          </w:pPr>
          <w:hyperlink w:anchor="__RefHeading___Toc6270003_2870459653">
            <w:r>
              <w:rPr>
                <w:webHidden/>
                <w:rStyle w:val="IndexLink"/>
                <w:rtl w:val="true"/>
              </w:rPr>
              <w:t>ششم</w:t>
            </w:r>
            <w:r>
              <w:rPr>
                <w:rStyle w:val="IndexLink"/>
                <w:rtl w:val="true"/>
              </w:rPr>
              <w:t xml:space="preserve">: </w:t>
            </w:r>
            <w:r>
              <w:rPr>
                <w:rStyle w:val="IndexLink"/>
                <w:rtl w:val="true"/>
              </w:rPr>
              <w:t>محور بودن</w:t>
            </w:r>
            <w:r>
              <w:rPr>
                <w:rStyle w:val="IndexLink"/>
                <w:rtl w:val="true"/>
              </w:rPr>
              <w:tab/>
            </w:r>
            <w:r>
              <w:rPr>
                <w:rStyle w:val="IndexLink"/>
              </w:rPr>
              <w:t>243</w:t>
            </w:r>
          </w:hyperlink>
        </w:p>
        <w:p>
          <w:pPr>
            <w:pStyle w:val="Contents3"/>
            <w:tabs>
              <w:tab w:val="clear" w:pos="8459"/>
              <w:tab w:val="right" w:pos="9026" w:leader="dot"/>
            </w:tabs>
            <w:rPr/>
          </w:pPr>
          <w:hyperlink w:anchor="__RefHeading___Toc6270005_2870459653">
            <w:r>
              <w:rPr>
                <w:webHidden/>
                <w:rStyle w:val="IndexLink"/>
                <w:rtl w:val="true"/>
              </w:rPr>
              <w:t>هفتم</w:t>
            </w:r>
            <w:r>
              <w:rPr>
                <w:rStyle w:val="IndexLink"/>
                <w:rtl w:val="true"/>
              </w:rPr>
              <w:t xml:space="preserve">: </w:t>
            </w:r>
            <w:r>
              <w:rPr>
                <w:rStyle w:val="IndexLink"/>
                <w:rtl w:val="true"/>
              </w:rPr>
              <w:t>حیاتی بودن گردش بر گرد او</w:t>
            </w:r>
            <w:r>
              <w:rPr>
                <w:rStyle w:val="IndexLink"/>
                <w:rtl w:val="true"/>
              </w:rPr>
              <w:tab/>
            </w:r>
            <w:r>
              <w:rPr>
                <w:rStyle w:val="IndexLink"/>
              </w:rPr>
              <w:t>245</w:t>
            </w:r>
          </w:hyperlink>
        </w:p>
        <w:p>
          <w:pPr>
            <w:pStyle w:val="Contents3"/>
            <w:tabs>
              <w:tab w:val="clear" w:pos="8459"/>
              <w:tab w:val="right" w:pos="9026" w:leader="dot"/>
            </w:tabs>
            <w:rPr/>
          </w:pPr>
          <w:hyperlink w:anchor="__RefHeading___Toc6270007_2870459653">
            <w:r>
              <w:rPr>
                <w:webHidden/>
                <w:rStyle w:val="IndexLink"/>
                <w:rtl w:val="true"/>
              </w:rPr>
              <w:t>هشتم</w:t>
            </w:r>
            <w:r>
              <w:rPr>
                <w:rStyle w:val="IndexLink"/>
                <w:rtl w:val="true"/>
              </w:rPr>
              <w:t xml:space="preserve">: </w:t>
            </w:r>
            <w:r>
              <w:rPr>
                <w:rStyle w:val="IndexLink"/>
                <w:rtl w:val="true"/>
              </w:rPr>
              <w:t>مفید بودن برای همه</w:t>
            </w:r>
            <w:r>
              <w:rPr>
                <w:rStyle w:val="IndexLink"/>
                <w:rtl w:val="true"/>
              </w:rPr>
              <w:tab/>
            </w:r>
            <w:r>
              <w:rPr>
                <w:rStyle w:val="IndexLink"/>
              </w:rPr>
              <w:t>247</w:t>
            </w:r>
          </w:hyperlink>
        </w:p>
        <w:p>
          <w:pPr>
            <w:pStyle w:val="Contents3"/>
            <w:tabs>
              <w:tab w:val="clear" w:pos="8459"/>
              <w:tab w:val="right" w:pos="9026" w:leader="dot"/>
            </w:tabs>
            <w:rPr/>
          </w:pPr>
          <w:hyperlink w:anchor="__RefHeading___Toc6270009_2870459653">
            <w:r>
              <w:rPr>
                <w:webHidden/>
                <w:rStyle w:val="IndexLink"/>
                <w:rtl w:val="true"/>
              </w:rPr>
              <w:t>پی نوشت ها</w:t>
            </w:r>
            <w:r>
              <w:rPr>
                <w:rStyle w:val="IndexLink"/>
                <w:rtl w:val="true"/>
              </w:rPr>
              <w:tab/>
            </w:r>
            <w:r>
              <w:rPr>
                <w:rStyle w:val="IndexLink"/>
              </w:rPr>
              <w:t>249</w:t>
            </w:r>
          </w:hyperlink>
        </w:p>
        <w:p>
          <w:pPr>
            <w:pStyle w:val="Contents3"/>
            <w:tabs>
              <w:tab w:val="clear" w:pos="8459"/>
              <w:tab w:val="right" w:pos="9026" w:leader="dot"/>
            </w:tabs>
            <w:rPr/>
          </w:pPr>
          <w:hyperlink w:anchor="__RefHeading___Toc6270011_2870459653">
            <w:r>
              <w:rPr>
                <w:webHidden/>
                <w:rStyle w:val="IndexLink"/>
                <w:rtl w:val="true"/>
              </w:rPr>
              <w:t>منابع و مآخذ</w:t>
            </w:r>
            <w:r>
              <w:rPr>
                <w:rStyle w:val="IndexLink"/>
                <w:rtl w:val="true"/>
              </w:rPr>
              <w:tab/>
            </w:r>
            <w:r>
              <w:rPr>
                <w:rStyle w:val="IndexLink"/>
              </w:rPr>
              <w:t>252</w:t>
            </w:r>
          </w:hyperlink>
        </w:p>
        <w:p>
          <w:pPr>
            <w:pStyle w:val="Contents2"/>
            <w:tabs>
              <w:tab w:val="clear" w:pos="8743"/>
              <w:tab w:val="right" w:pos="9026" w:leader="dot"/>
            </w:tabs>
            <w:rPr/>
          </w:pPr>
          <w:hyperlink w:anchor="__RefHeading___Toc6270013_2870459653">
            <w:r>
              <w:rPr>
                <w:webHidden/>
                <w:rStyle w:val="IndexLink"/>
                <w:rtl w:val="true"/>
              </w:rPr>
              <w:t>«</w:t>
            </w:r>
            <w:r>
              <w:rPr>
                <w:rStyle w:val="IndexLink"/>
                <w:rtl w:val="true"/>
              </w:rPr>
              <w:t>ادبیّات و اهل بیت</w:t>
            </w:r>
            <w:r>
              <w:rPr>
                <w:rStyle w:val="IndexLink"/>
                <w:rtl w:val="true"/>
              </w:rPr>
              <w:t>»</w:t>
              <w:tab/>
            </w:r>
            <w:r>
              <w:rPr>
                <w:rStyle w:val="IndexLink"/>
              </w:rPr>
              <w:t>254</w:t>
            </w:r>
          </w:hyperlink>
        </w:p>
        <w:p>
          <w:pPr>
            <w:pStyle w:val="Contents3"/>
            <w:tabs>
              <w:tab w:val="clear" w:pos="8459"/>
              <w:tab w:val="right" w:pos="9026" w:leader="dot"/>
            </w:tabs>
            <w:rPr/>
          </w:pPr>
          <w:hyperlink w:anchor="__RefHeading___Toc6270015_2870459653">
            <w:r>
              <w:rPr>
                <w:webHidden/>
                <w:rStyle w:val="IndexLink"/>
                <w:rtl w:val="true"/>
              </w:rPr>
              <w:t>درآمد</w:t>
            </w:r>
            <w:r>
              <w:rPr>
                <w:rStyle w:val="IndexLink"/>
                <w:rtl w:val="true"/>
              </w:rPr>
              <w:tab/>
            </w:r>
            <w:r>
              <w:rPr>
                <w:rStyle w:val="IndexLink"/>
              </w:rPr>
              <w:t>254</w:t>
            </w:r>
          </w:hyperlink>
        </w:p>
        <w:p>
          <w:pPr>
            <w:pStyle w:val="Contents3"/>
            <w:tabs>
              <w:tab w:val="clear" w:pos="8459"/>
              <w:tab w:val="right" w:pos="9026" w:leader="dot"/>
            </w:tabs>
            <w:rPr/>
          </w:pPr>
          <w:hyperlink w:anchor="__RefHeading___Toc6270017_2870459653">
            <w:r>
              <w:rPr>
                <w:webHidden/>
                <w:rStyle w:val="IndexLink"/>
                <w:rtl w:val="true"/>
              </w:rPr>
              <w:t>فهرست اشعار</w:t>
            </w:r>
            <w:r>
              <w:rPr>
                <w:rStyle w:val="IndexLink"/>
                <w:rtl w:val="true"/>
              </w:rPr>
              <w:tab/>
            </w:r>
            <w:r>
              <w:rPr>
                <w:rStyle w:val="IndexLink"/>
              </w:rPr>
              <w:t>255</w:t>
            </w:r>
          </w:hyperlink>
        </w:p>
        <w:p>
          <w:pPr>
            <w:pStyle w:val="Contents4"/>
            <w:tabs>
              <w:tab w:val="clear" w:pos="8176"/>
              <w:tab w:val="right" w:pos="9026" w:leader="dot"/>
            </w:tabs>
            <w:rPr/>
          </w:pPr>
          <w:hyperlink w:anchor="__RefHeading___Toc6270019_2870459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270021_2870459653">
            <w:r>
              <w:rPr>
                <w:webHidden/>
                <w:rStyle w:val="IndexLink"/>
                <w:rtl w:val="true"/>
              </w:rPr>
              <w:t>توحیدیّه</w:t>
            </w:r>
            <w:r>
              <w:rPr>
                <w:rStyle w:val="IndexLink"/>
                <w:rtl w:val="true"/>
              </w:rPr>
              <w:tab/>
            </w:r>
            <w:r>
              <w:rPr>
                <w:rStyle w:val="IndexLink"/>
              </w:rPr>
              <w:t>256</w:t>
            </w:r>
          </w:hyperlink>
        </w:p>
        <w:p>
          <w:pPr>
            <w:pStyle w:val="Contents4"/>
            <w:tabs>
              <w:tab w:val="clear" w:pos="8176"/>
              <w:tab w:val="right" w:pos="9026" w:leader="dot"/>
            </w:tabs>
            <w:rPr/>
          </w:pPr>
          <w:hyperlink w:anchor="__RefHeading___Toc6270023_2870459653">
            <w:r>
              <w:rPr>
                <w:webHidden/>
                <w:rStyle w:val="IndexLink"/>
                <w:rtl w:val="true"/>
              </w:rPr>
              <w:t xml:space="preserve">مناجات با دوست </w:t>
            </w:r>
            <w:r>
              <w:rPr>
                <w:rStyle w:val="IndexLink"/>
                <w:rtl w:val="true"/>
              </w:rPr>
              <w:t>(</w:t>
            </w:r>
            <w:r>
              <w:rPr>
                <w:rStyle w:val="IndexLink"/>
              </w:rPr>
              <w:t>1</w:t>
            </w:r>
            <w:r>
              <w:rPr>
                <w:rStyle w:val="IndexLink"/>
                <w:rtl w:val="true"/>
              </w:rPr>
              <w:t>)</w:t>
              <w:tab/>
            </w:r>
            <w:r>
              <w:rPr>
                <w:rStyle w:val="IndexLink"/>
              </w:rPr>
              <w:t>257</w:t>
            </w:r>
          </w:hyperlink>
        </w:p>
        <w:p>
          <w:pPr>
            <w:pStyle w:val="Contents4"/>
            <w:tabs>
              <w:tab w:val="clear" w:pos="8176"/>
              <w:tab w:val="right" w:pos="9026" w:leader="dot"/>
            </w:tabs>
            <w:rPr/>
          </w:pPr>
          <w:hyperlink w:anchor="__RefHeading___Toc6270025_2870459653">
            <w:r>
              <w:rPr>
                <w:webHidden/>
                <w:rStyle w:val="IndexLink"/>
                <w:rtl w:val="true"/>
              </w:rPr>
              <w:t xml:space="preserve">مناجات با دوست </w:t>
            </w:r>
            <w:r>
              <w:rPr>
                <w:rStyle w:val="IndexLink"/>
                <w:rtl w:val="true"/>
              </w:rPr>
              <w:t>(</w:t>
            </w:r>
            <w:r>
              <w:rPr>
                <w:rStyle w:val="IndexLink"/>
              </w:rPr>
              <w:t>2</w:t>
            </w:r>
            <w:r>
              <w:rPr>
                <w:rStyle w:val="IndexLink"/>
                <w:rtl w:val="true"/>
              </w:rPr>
              <w:t>)</w:t>
              <w:tab/>
            </w:r>
            <w:r>
              <w:rPr>
                <w:rStyle w:val="IndexLink"/>
              </w:rPr>
              <w:t>258</w:t>
            </w:r>
          </w:hyperlink>
        </w:p>
        <w:p>
          <w:pPr>
            <w:pStyle w:val="Contents4"/>
            <w:tabs>
              <w:tab w:val="clear" w:pos="8176"/>
              <w:tab w:val="right" w:pos="9026" w:leader="dot"/>
            </w:tabs>
            <w:rPr/>
          </w:pPr>
          <w:hyperlink w:anchor="__RefHeading___Toc6270027_2870459653">
            <w:r>
              <w:rPr>
                <w:webHidden/>
                <w:rStyle w:val="IndexLink"/>
                <w:rtl w:val="true"/>
              </w:rPr>
              <w:t>مکتب قرآن</w:t>
            </w:r>
            <w:r>
              <w:rPr>
                <w:rStyle w:val="IndexLink"/>
                <w:rtl w:val="true"/>
              </w:rPr>
              <w:tab/>
            </w:r>
            <w:r>
              <w:rPr>
                <w:rStyle w:val="IndexLink"/>
              </w:rPr>
              <w:t>259</w:t>
            </w:r>
          </w:hyperlink>
        </w:p>
        <w:p>
          <w:pPr>
            <w:pStyle w:val="Contents4"/>
            <w:tabs>
              <w:tab w:val="clear" w:pos="8176"/>
              <w:tab w:val="right" w:pos="9026" w:leader="dot"/>
            </w:tabs>
            <w:rPr/>
          </w:pPr>
          <w:hyperlink w:anchor="__RefHeading___Toc6270029_2870459653">
            <w:r>
              <w:rPr>
                <w:webHidden/>
                <w:rStyle w:val="IndexLink"/>
                <w:rtl w:val="true"/>
              </w:rPr>
              <w:t>بعثت پیامبر اکرم صلی الله علیه و آله</w:t>
            </w:r>
            <w:r>
              <w:rPr>
                <w:rStyle w:val="IndexLink"/>
                <w:rtl w:val="true"/>
              </w:rPr>
              <w:tab/>
            </w:r>
            <w:r>
              <w:rPr>
                <w:rStyle w:val="IndexLink"/>
              </w:rPr>
              <w:t>260</w:t>
            </w:r>
          </w:hyperlink>
        </w:p>
        <w:p>
          <w:pPr>
            <w:pStyle w:val="Contents4"/>
            <w:tabs>
              <w:tab w:val="clear" w:pos="8176"/>
              <w:tab w:val="right" w:pos="9026" w:leader="dot"/>
            </w:tabs>
            <w:rPr/>
          </w:pPr>
          <w:hyperlink w:anchor="__RefHeading___Toc6270031_2870459653">
            <w:r>
              <w:rPr>
                <w:webHidden/>
                <w:rStyle w:val="IndexLink"/>
                <w:rtl w:val="true"/>
              </w:rPr>
              <w:t>خورشید کعبه</w:t>
            </w:r>
            <w:r>
              <w:rPr>
                <w:rStyle w:val="IndexLink"/>
                <w:rtl w:val="true"/>
              </w:rPr>
              <w:tab/>
            </w:r>
            <w:r>
              <w:rPr>
                <w:rStyle w:val="IndexLink"/>
              </w:rPr>
              <w:t>265</w:t>
            </w:r>
          </w:hyperlink>
        </w:p>
        <w:p>
          <w:pPr>
            <w:pStyle w:val="Contents4"/>
            <w:tabs>
              <w:tab w:val="clear" w:pos="8176"/>
              <w:tab w:val="right" w:pos="9026" w:leader="dot"/>
            </w:tabs>
            <w:rPr/>
          </w:pPr>
          <w:hyperlink w:anchor="__RefHeading___Toc6270033_2870459653">
            <w:r>
              <w:rPr>
                <w:webHidden/>
                <w:rStyle w:val="IndexLink"/>
                <w:rtl w:val="true"/>
              </w:rPr>
              <w:t>میلادیّه و غدیریّه</w:t>
            </w:r>
            <w:r>
              <w:rPr>
                <w:rStyle w:val="IndexLink"/>
                <w:rtl w:val="true"/>
              </w:rPr>
              <w:tab/>
            </w:r>
            <w:r>
              <w:rPr>
                <w:rStyle w:val="IndexLink"/>
              </w:rPr>
              <w:t>267</w:t>
            </w:r>
          </w:hyperlink>
        </w:p>
        <w:p>
          <w:pPr>
            <w:pStyle w:val="Contents4"/>
            <w:tabs>
              <w:tab w:val="clear" w:pos="8176"/>
              <w:tab w:val="right" w:pos="9026" w:leader="dot"/>
            </w:tabs>
            <w:rPr/>
          </w:pPr>
          <w:hyperlink w:anchor="__RefHeading___Toc6270035_2870459653">
            <w:r>
              <w:rPr>
                <w:webHidden/>
                <w:rStyle w:val="IndexLink"/>
                <w:rtl w:val="true"/>
              </w:rPr>
              <w:t>دوبیتی و رباعی در باب میلاد امیر مؤمنان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6270037_2870459653">
            <w:r>
              <w:rPr>
                <w:webHidden/>
                <w:rStyle w:val="IndexLink"/>
                <w:rtl w:val="true"/>
              </w:rPr>
              <w:t>فاطمه زهرا؛ آیینه حق نما</w:t>
            </w:r>
            <w:r>
              <w:rPr>
                <w:rStyle w:val="IndexLink"/>
                <w:rtl w:val="true"/>
              </w:rPr>
              <w:tab/>
            </w:r>
            <w:r>
              <w:rPr>
                <w:rStyle w:val="IndexLink"/>
              </w:rPr>
              <w:t>269</w:t>
            </w:r>
          </w:hyperlink>
        </w:p>
        <w:p>
          <w:pPr>
            <w:pStyle w:val="Contents4"/>
            <w:tabs>
              <w:tab w:val="clear" w:pos="8176"/>
              <w:tab w:val="right" w:pos="9026" w:leader="dot"/>
            </w:tabs>
            <w:rPr/>
          </w:pPr>
          <w:hyperlink w:anchor="__RefHeading___Toc6270039_2870459653">
            <w:r>
              <w:rPr>
                <w:webHidden/>
                <w:rStyle w:val="IndexLink"/>
                <w:rtl w:val="true"/>
              </w:rPr>
              <w:t>خنده و گریه پیامبر صلی الله علیه و آله</w:t>
            </w:r>
            <w:r>
              <w:rPr>
                <w:rStyle w:val="IndexLink"/>
                <w:rtl w:val="true"/>
              </w:rPr>
              <w:tab/>
            </w:r>
            <w:r>
              <w:rPr>
                <w:rStyle w:val="IndexLink"/>
              </w:rPr>
              <w:t>270</w:t>
            </w:r>
          </w:hyperlink>
        </w:p>
        <w:p>
          <w:pPr>
            <w:pStyle w:val="Contents4"/>
            <w:tabs>
              <w:tab w:val="clear" w:pos="8176"/>
              <w:tab w:val="right" w:pos="9026" w:leader="dot"/>
            </w:tabs>
            <w:rPr/>
          </w:pPr>
          <w:hyperlink w:anchor="__RefHeading___Toc6270041_2870459653">
            <w:r>
              <w:rPr>
                <w:webHidden/>
                <w:rStyle w:val="IndexLink"/>
                <w:rtl w:val="true"/>
              </w:rPr>
              <w:t>علمدار حسین علیه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6270043_2870459653">
            <w:r>
              <w:rPr>
                <w:webHidden/>
                <w:rStyle w:val="IndexLink"/>
                <w:rtl w:val="true"/>
              </w:rPr>
              <w:t>مهر و مه در پی هم</w:t>
            </w:r>
            <w:r>
              <w:rPr>
                <w:rStyle w:val="IndexLink"/>
                <w:rtl w:val="true"/>
              </w:rPr>
              <w:tab/>
            </w:r>
            <w:r>
              <w:rPr>
                <w:rStyle w:val="IndexLink"/>
              </w:rPr>
              <w:t>274</w:t>
            </w:r>
          </w:hyperlink>
        </w:p>
        <w:p>
          <w:pPr>
            <w:pStyle w:val="Contents4"/>
            <w:tabs>
              <w:tab w:val="clear" w:pos="8176"/>
              <w:tab w:val="right" w:pos="9026" w:leader="dot"/>
            </w:tabs>
            <w:rPr/>
          </w:pPr>
          <w:hyperlink w:anchor="__RefHeading___Toc6270045_2870459653">
            <w:r>
              <w:rPr>
                <w:webHidden/>
                <w:rStyle w:val="IndexLink"/>
                <w:rtl w:val="true"/>
              </w:rPr>
              <w:t>خسرو کشور ولایت</w:t>
            </w:r>
            <w:r>
              <w:rPr>
                <w:rStyle w:val="IndexLink"/>
                <w:rtl w:val="true"/>
              </w:rPr>
              <w:tab/>
            </w:r>
            <w:r>
              <w:rPr>
                <w:rStyle w:val="IndexLink"/>
              </w:rPr>
              <w:t>275</w:t>
            </w:r>
          </w:hyperlink>
        </w:p>
        <w:p>
          <w:pPr>
            <w:pStyle w:val="Contents4"/>
            <w:tabs>
              <w:tab w:val="clear" w:pos="8176"/>
              <w:tab w:val="right" w:pos="9026" w:leader="dot"/>
            </w:tabs>
            <w:rPr/>
          </w:pPr>
          <w:hyperlink w:anchor="__RefHeading___Toc6270047_2870459653">
            <w:r>
              <w:rPr>
                <w:webHidden/>
                <w:rStyle w:val="IndexLink"/>
                <w:rtl w:val="true"/>
              </w:rPr>
              <w:t>حکایت ابوالعطائیه و آزادی امام موسی کاظم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6270049_2870459653">
            <w:r>
              <w:rPr>
                <w:webHidden/>
                <w:rStyle w:val="IndexLink"/>
                <w:rtl w:val="true"/>
              </w:rPr>
              <w:t>بحر موّاج کرم برای شب میلاد جواد الائمّه علیه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6270051_2870459653">
            <w:r>
              <w:rPr>
                <w:webHidden/>
                <w:rStyle w:val="IndexLink"/>
                <w:rtl w:val="true"/>
              </w:rPr>
              <w:t>با برکت ترین مولود</w:t>
            </w:r>
            <w:r>
              <w:rPr>
                <w:rStyle w:val="IndexLink"/>
                <w:rtl w:val="true"/>
              </w:rPr>
              <w:tab/>
            </w:r>
            <w:r>
              <w:rPr>
                <w:rStyle w:val="IndexLink"/>
              </w:rPr>
              <w:t>279</w:t>
            </w:r>
          </w:hyperlink>
        </w:p>
        <w:p>
          <w:pPr>
            <w:pStyle w:val="Contents4"/>
            <w:tabs>
              <w:tab w:val="clear" w:pos="8176"/>
              <w:tab w:val="right" w:pos="9026" w:leader="dot"/>
            </w:tabs>
            <w:rPr/>
          </w:pPr>
          <w:hyperlink w:anchor="__RefHeading___Toc6270053_2870459653">
            <w:r>
              <w:rPr>
                <w:webHidden/>
                <w:rStyle w:val="IndexLink"/>
                <w:rtl w:val="true"/>
              </w:rPr>
              <w:t>فرمانده گیتی</w:t>
            </w:r>
            <w:r>
              <w:rPr>
                <w:rStyle w:val="IndexLink"/>
                <w:rtl w:val="true"/>
              </w:rPr>
              <w:tab/>
            </w:r>
            <w:r>
              <w:rPr>
                <w:rStyle w:val="IndexLink"/>
              </w:rPr>
              <w:t>279</w:t>
            </w:r>
          </w:hyperlink>
        </w:p>
        <w:p>
          <w:pPr>
            <w:pStyle w:val="Contents2"/>
            <w:tabs>
              <w:tab w:val="clear" w:pos="8743"/>
              <w:tab w:val="right" w:pos="9026" w:leader="dot"/>
            </w:tabs>
            <w:rPr/>
          </w:pPr>
          <w:hyperlink w:anchor="__RefHeading___Toc6270055_2870459653">
            <w:r>
              <w:rPr>
                <w:webHidden/>
                <w:rStyle w:val="IndexLink"/>
                <w:rtl w:val="true"/>
              </w:rPr>
              <w:t>حُسن ختام</w:t>
            </w:r>
            <w:r>
              <w:rPr>
                <w:rStyle w:val="IndexLink"/>
                <w:rtl w:val="true"/>
              </w:rPr>
              <w:t>: «</w:t>
            </w:r>
            <w:r>
              <w:rPr>
                <w:rStyle w:val="IndexLink"/>
                <w:rtl w:val="true"/>
              </w:rPr>
              <w:t>حِرز یمانی</w:t>
            </w:r>
            <w:r>
              <w:rPr>
                <w:rStyle w:val="IndexLink"/>
                <w:rtl w:val="true"/>
              </w:rPr>
              <w:t xml:space="preserve">» </w:t>
            </w:r>
            <w:r>
              <w:rPr>
                <w:rStyle w:val="IndexLink"/>
                <w:rtl w:val="true"/>
              </w:rPr>
              <w:t xml:space="preserve">یا </w:t>
            </w:r>
            <w:r>
              <w:rPr>
                <w:rStyle w:val="IndexLink"/>
                <w:rtl w:val="true"/>
              </w:rPr>
              <w:t>«</w:t>
            </w:r>
            <w:r>
              <w:rPr>
                <w:rStyle w:val="IndexLink"/>
                <w:rtl w:val="true"/>
              </w:rPr>
              <w:t>دعای سریع الاجابه</w:t>
            </w:r>
            <w:r>
              <w:rPr>
                <w:rStyle w:val="IndexLink"/>
                <w:rtl w:val="true"/>
              </w:rPr>
              <w:t>»</w:t>
              <w:tab/>
            </w:r>
            <w:r>
              <w:rPr>
                <w:rStyle w:val="IndexLink"/>
              </w:rPr>
              <w:t>282</w:t>
            </w:r>
          </w:hyperlink>
        </w:p>
        <w:p>
          <w:pPr>
            <w:pStyle w:val="Contents3"/>
            <w:tabs>
              <w:tab w:val="clear" w:pos="8459"/>
              <w:tab w:val="right" w:pos="9026" w:leader="dot"/>
            </w:tabs>
            <w:rPr/>
          </w:pPr>
          <w:hyperlink w:anchor="__RefHeading___Toc6270057_2870459653">
            <w:r>
              <w:rPr>
                <w:webHidden/>
                <w:rStyle w:val="IndexLink"/>
                <w:rtl w:val="true"/>
              </w:rPr>
              <w:t>درآمد</w:t>
            </w:r>
            <w:r>
              <w:rPr>
                <w:rStyle w:val="IndexLink"/>
                <w:rtl w:val="true"/>
              </w:rPr>
              <w:tab/>
            </w:r>
            <w:r>
              <w:rPr>
                <w:rStyle w:val="IndexLink"/>
              </w:rPr>
              <w:t>282</w:t>
            </w:r>
          </w:hyperlink>
        </w:p>
        <w:p>
          <w:pPr>
            <w:pStyle w:val="Contents3"/>
            <w:tabs>
              <w:tab w:val="clear" w:pos="8459"/>
              <w:tab w:val="right" w:pos="9026" w:leader="dot"/>
            </w:tabs>
            <w:rPr/>
          </w:pPr>
          <w:hyperlink w:anchor="__RefHeading___Toc6270059_2870459653">
            <w:r>
              <w:rPr>
                <w:webHidden/>
                <w:rStyle w:val="IndexLink"/>
                <w:rtl w:val="true"/>
              </w:rPr>
              <w:t xml:space="preserve">متن </w:t>
            </w:r>
            <w:r>
              <w:rPr>
                <w:rStyle w:val="IndexLink"/>
                <w:rtl w:val="true"/>
              </w:rPr>
              <w:t>«</w:t>
            </w:r>
            <w:r>
              <w:rPr>
                <w:rStyle w:val="IndexLink"/>
                <w:rtl w:val="true"/>
              </w:rPr>
              <w:t>حرز یمانی</w:t>
            </w:r>
            <w:r>
              <w:rPr>
                <w:rStyle w:val="IndexLink"/>
                <w:rtl w:val="true"/>
              </w:rPr>
              <w:t xml:space="preserve">» </w:t>
            </w:r>
            <w:r>
              <w:rPr>
                <w:rStyle w:val="IndexLink"/>
                <w:rtl w:val="true"/>
              </w:rPr>
              <w:t xml:space="preserve">یا دعای </w:t>
            </w:r>
            <w:r>
              <w:rPr>
                <w:rStyle w:val="IndexLink"/>
                <w:rtl w:val="true"/>
              </w:rPr>
              <w:t>«</w:t>
            </w:r>
            <w:r>
              <w:rPr>
                <w:rStyle w:val="IndexLink"/>
                <w:rtl w:val="true"/>
              </w:rPr>
              <w:t>سریع الاجابه</w:t>
            </w:r>
            <w:r>
              <w:rPr>
                <w:rStyle w:val="IndexLink"/>
                <w:rtl w:val="true"/>
              </w:rPr>
              <w:t>»</w:t>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6_83324"/>
      <w:bookmarkStart w:id="1" w:name="pg9476_83324"/>
      <w:bookmarkEnd w:id="1"/>
    </w:p>
    <w:p>
      <w:pPr>
        <w:pStyle w:val="Heading2"/>
        <w:numPr>
          <w:ilvl w:val="1"/>
          <w:numId w:val="1"/>
        </w:numPr>
        <w:rPr/>
      </w:pPr>
      <w:bookmarkStart w:id="2" w:name="pg9476_83324"/>
      <w:bookmarkStart w:id="3" w:name="__RefHeading___Toc62697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عَلى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دِينَهُ مِنْ أَفْوَاهِ الرِّجَالِ، أَزَالَتْهُ الرِّجَالُ وَ مَنْ أَخَذَ دِينَهُ مِنَ الْكِتَابِ وَ السُّنَّةِ، زَالَتِ الْجِبَالُ وَ لَمْ يَزُلْ</w:t>
      </w:r>
      <w:r>
        <w:rPr>
          <w:rFonts w:ascii="IRNazanin" w:hAnsi="IRNazanin" w:eastAsia="IRNazanin"/>
          <w:color w:val="111111"/>
          <w:sz w:val="28"/>
          <w:sz w:val="28"/>
          <w:szCs w:val="28"/>
          <w:rtl w:val="true"/>
          <w:lang w:bidi="fa-IR"/>
        </w:rPr>
        <w:t xml:space="preserve"> هر کس دینش را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کند، همان ها او را نابود می سازند؛ ولی هرکس دینش را از کتاب و سنّت فرا گیرد، کوه ها فرو می پاشند ولی او متزلزل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6972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سرنوشتار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امیرمؤمنان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علی علم الهدی</w:t>
      </w:r>
    </w:p>
    <w:p>
      <w:pPr>
        <w:pStyle w:val="BookText"/>
        <w:rPr/>
      </w:pPr>
      <w:r>
        <w:rPr>
          <w:rFonts w:ascii="IRNazanin" w:hAnsi="IRNazanin" w:eastAsia="IRNazanin"/>
          <w:color w:val="111111"/>
          <w:sz w:val="28"/>
          <w:sz w:val="28"/>
          <w:szCs w:val="28"/>
          <w:rtl w:val="true"/>
          <w:lang w:bidi="fa-IR"/>
        </w:rPr>
        <w:t>الهيّات در نهج البلاغه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شرح دعای افتتاح</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ارزیابی نظریّه ملاّصدرا درباره معاد جسمانی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درس آیت الله مصباح یزدی</w:t>
      </w:r>
    </w:p>
    <w:p>
      <w:pPr>
        <w:pStyle w:val="BookText"/>
        <w:rPr/>
      </w:pPr>
      <w:r>
        <w:rPr>
          <w:rFonts w:ascii="IRNazanin" w:hAnsi="IRNazanin" w:eastAsia="IRNazanin"/>
          <w:color w:val="111111"/>
          <w:sz w:val="28"/>
          <w:sz w:val="28"/>
          <w:szCs w:val="28"/>
          <w:rtl w:val="true"/>
          <w:lang w:bidi="fa-IR"/>
        </w:rPr>
        <w:t>پژوهشی در باب حدیث کساء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عین الله حسنی</w:t>
      </w:r>
    </w:p>
    <w:p>
      <w:pPr>
        <w:pStyle w:val="BookText"/>
        <w:rPr/>
      </w:pPr>
      <w:r>
        <w:rPr>
          <w:rFonts w:ascii="IRNazanin" w:hAnsi="IRNazanin" w:eastAsia="IRNazanin"/>
          <w:color w:val="111111"/>
          <w:sz w:val="28"/>
          <w:sz w:val="28"/>
          <w:szCs w:val="28"/>
          <w:rtl w:val="true"/>
          <w:lang w:bidi="fa-IR"/>
        </w:rPr>
        <w:t>نقد و تحلیل آرای فخر رازی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ایمان دوست</w:t>
      </w:r>
    </w:p>
    <w:p>
      <w:pPr>
        <w:pStyle w:val="BookText"/>
        <w:rPr/>
      </w:pPr>
      <w:r>
        <w:rPr>
          <w:rFonts w:ascii="IRNazanin" w:hAnsi="IRNazanin" w:eastAsia="IRNazanin"/>
          <w:color w:val="111111"/>
          <w:sz w:val="28"/>
          <w:sz w:val="28"/>
          <w:szCs w:val="28"/>
          <w:rtl w:val="true"/>
          <w:lang w:bidi="fa-IR"/>
        </w:rPr>
        <w:t>تحقیقی در تصوّف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و ظهور بنی اسرائیل</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گوهری</w:t>
      </w:r>
    </w:p>
    <w:p>
      <w:pPr>
        <w:pStyle w:val="BookText"/>
        <w:rPr/>
      </w:pPr>
      <w:r>
        <w:rPr>
          <w:rFonts w:ascii="IRNazanin" w:hAnsi="IRNazanin" w:eastAsia="IRNazanin"/>
          <w:color w:val="111111"/>
          <w:sz w:val="28"/>
          <w:sz w:val="28"/>
          <w:szCs w:val="28"/>
          <w:rtl w:val="true"/>
          <w:lang w:bidi="fa-IR"/>
        </w:rPr>
        <w:t>صلح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کافی</w:t>
      </w:r>
    </w:p>
    <w:p>
      <w:pPr>
        <w:pStyle w:val="BookText"/>
        <w:rPr/>
      </w:pPr>
      <w:r>
        <w:rPr>
          <w:rFonts w:ascii="IRNazanin" w:hAnsi="IRNazanin" w:eastAsia="IRNazanin"/>
          <w:color w:val="111111"/>
          <w:sz w:val="28"/>
          <w:sz w:val="28"/>
          <w:szCs w:val="28"/>
          <w:rtl w:val="true"/>
          <w:lang w:bidi="fa-IR"/>
        </w:rPr>
        <w:t>قانون علّیّت و توابع آن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اهل بیت در شعر اقبال لاهوری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 حسین بهشتی</w:t>
      </w:r>
    </w:p>
    <w:p>
      <w:pPr>
        <w:pStyle w:val="BookText"/>
        <w:rPr/>
      </w:pPr>
      <w:r>
        <w:rPr>
          <w:rFonts w:ascii="IRNazanin" w:hAnsi="IRNazanin" w:eastAsia="IRNazanin"/>
          <w:color w:val="111111"/>
          <w:sz w:val="28"/>
          <w:sz w:val="28"/>
          <w:szCs w:val="28"/>
          <w:rtl w:val="true"/>
          <w:lang w:bidi="fa-IR"/>
        </w:rPr>
        <w:t>خورشید فروزان معصوم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حسینی</w:t>
      </w:r>
    </w:p>
    <w:p>
      <w:pPr>
        <w:pStyle w:val="BookText"/>
        <w:rPr/>
      </w:pPr>
      <w:r>
        <w:rPr>
          <w:rFonts w:ascii="IRNazanin" w:hAnsi="IRNazanin" w:eastAsia="IRNazanin"/>
          <w:color w:val="111111"/>
          <w:sz w:val="28"/>
          <w:sz w:val="28"/>
          <w:szCs w:val="28"/>
          <w:rtl w:val="true"/>
          <w:lang w:bidi="fa-IR"/>
        </w:rPr>
        <w:t>ادبیّات و اهل بیت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سریع الاجابه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کتاب فروشی غفرانی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دوم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www.maktabvahy.com</w:t>
      </w:r>
    </w:p>
    <w:p>
      <w:pPr>
        <w:pStyle w:val="BookText"/>
        <w:rPr/>
      </w:pPr>
      <w:r>
        <w:rPr>
          <w:rFonts w:ascii="IRNazanin" w:hAnsi="IRNazanin" w:eastAsia="IRNazanin"/>
          <w:color w:val="111111"/>
          <w:sz w:val="28"/>
          <w:sz w:val="28"/>
          <w:szCs w:val="28"/>
          <w:rtl w:val="true"/>
          <w:lang w:bidi="fa-IR"/>
        </w:rPr>
        <w:t>طراحی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چشم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09155139442</w:t>
      </w:r>
      <w:r>
        <w:rPr>
          <w:rFonts w:eastAsia="IRNazanin" w:cs="IRNazanin"/>
          <w:color w:val="111111"/>
          <w:sz w:val="28"/>
          <w:szCs w:val="28"/>
          <w:rtl w:val="true"/>
          <w:lang w:bidi="fa-IR"/>
        </w:rPr>
        <w:t xml:space="preserve"> </w:t>
      </w:r>
      <w:bookmarkStart w:id="7" w:name="pg9476_83326"/>
    </w:p>
    <w:p>
      <w:pPr>
        <w:pStyle w:val="Heading2"/>
        <w:numPr>
          <w:ilvl w:val="1"/>
          <w:numId w:val="1"/>
        </w:numPr>
        <w:rPr/>
      </w:pPr>
      <w:bookmarkStart w:id="8" w:name="__RefHeading___Toc6269729_2870459653"/>
      <w:bookmarkStart w:id="9" w:name="_Toc3"/>
      <w:bookmarkEnd w:id="7"/>
      <w:bookmarkEnd w:id="8"/>
      <w:r>
        <w:rPr>
          <w:rtl w:val="true"/>
        </w:rPr>
        <w:t>سرنوشتار</w:t>
      </w:r>
      <w:r>
        <w:rPr>
          <w:rtl w:val="true"/>
        </w:rPr>
        <w:t xml:space="preserve">: </w:t>
      </w:r>
      <w:r>
        <w:rPr>
          <w:rtl w:val="true"/>
        </w:rPr>
        <w:t>اثبات امامت امیر مؤمنان علی علیه السلام از زبان فضل بن شاذان</w:t>
      </w:r>
      <w:bookmarkEnd w:id="9"/>
    </w:p>
    <w:p>
      <w:pPr>
        <w:pStyle w:val="Heading3"/>
        <w:numPr>
          <w:ilvl w:val="2"/>
          <w:numId w:val="1"/>
        </w:numPr>
        <w:rPr/>
      </w:pPr>
      <w:bookmarkStart w:id="10" w:name="__RefHeading___Toc6269731_2870459653"/>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آیت الله سیّد علی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6269733_2870459653"/>
      <w:bookmarkStart w:id="13" w:name="_Toc5"/>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کتاب ارزشمند مناظره با دانشمندان تألیف عارف عامل مرحوم آیت الله سيّد على علم الهدی، اثری خواندنی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مناظره های این کتاب، پاره ای از آن ها در شماره های پیشین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حاضر، مناظره سی و یکم از این اثر، که در واقع اثبات امامت حضرت علیه السلام از زبان عالم بزرگوار فَضْل بن شاذان نیشابوری است، با اندکی ویرایش تقدیم می گردد؛ تا علاوه بر بیان فضایل بی شمار امیرمؤمنان علیه السلام و پیشوای پارسایان، روح بلند این عالم شیعی نیز شاد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شاذان نیشابوری </w:t>
      </w:r>
      <w:r>
        <w:rPr>
          <w:rStyle w:val="FootnoteAnchor"/>
          <w:rtl w:val="true"/>
        </w:rPr>
        <w:footnoteReference w:id="2"/>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دارید بر امامت حضرت علی بن أبي طالب علیه السلام؟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از کتاب خدا، سنّت رسول و اجماع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خدا؛ حضرت حق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خودتان را نیز اطاعت کنید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آیه ما را امر فرموده به اطاعت خود، اطاعت رسول صلی الله علیه و آله خود و اطاعت اولی الامر، پس ناچاریم از شناسایی اولی الامر؛ چنان چه ناگزیریم از شناسایی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نظر افکندیم به اقوال اُمَّت که درباره اولی الامر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امیران و سرداران لشگرند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عالمان و دانشمندان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 بزرگان مردم در امر به معروف و نهی از منکر اولی الامر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اند به این که اولی الامر، امیرمؤمنان علی و یازده امام پس از ایشان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ما در جملگی این اَقوال نظر کردیم، دریافتیم که حضرت علی بن أبي طالب علیه السلام بنابر جميع آن ها، مصداق أتَمّ و اَكْمَل اولوا الأمر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 نخست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علی بن أبی طالب علیه السلام و از سرداران لشگر پیغمبر نبوده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شمار بزرگان سپاه پیامبر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علی علیه السلام از جمله عالمان و دانشمندان نبوده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 سوّم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علی علیه السلام از بزرگان امر به معروف و نهی از منکر نبوده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قول هر یک از این گروه ها، حضرت علی بن أبي طالب علیه السلام مصداق این آیه می باشد که خدا اطاعت او را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حضرت علی بن أبی طالب علیه السلام که مُجْمَعُ عَلَیْه است را می گیریم و غیر او که مختلفُ فيه است را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حضرت علی علیه السلام را در یمن امر قضاوت داد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تولیت و سرپرستی اموالی را بد و واگذارد و امر فرمود که دیه آن کسانی که خالد بن ولید آن ها را از راه ظلم و عدوان کشته بود، به بنی خذیمه برساند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صلی الله علیه و آله خدا ایشان را برای فرستادن آیات سوره برائت به سوی مشرکان و قرائت آن بر ایشان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هنگامی که به غزوه تبوک رفت، او را بر کسانی که در مدینه گذاشته بود، خلیفه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نیافتیم که پیغمبر اکرم صلى الله عليه و آله فرد دیگری را به این صفات و ویژگی ها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محتاج به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جانشینیِ رسول خدا صلی الله علیه و آله و امامت مسلمین پس از پیامبر صلی الله علیه و آله، مُختَصّ حضرت علی علیه السلام است، نه غیر او</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وجه محقَّق است؛ نخست آن که اِجماع مسلمین است که حضرت علی علیه السلام امام بوده، لیکن اختلاف در این است که جمعی گفته اند که در بُرهه زمانی خاصّی یعنی بعد از </w:t>
      </w:r>
    </w:p>
    <w:p>
      <w:pPr>
        <w:pStyle w:val="BookText"/>
        <w:rPr/>
      </w:pPr>
      <w:r>
        <w:rPr>
          <w:rFonts w:ascii="IRNazanin" w:hAnsi="IRNazanin" w:eastAsia="IRNazanin"/>
          <w:color w:val="111111"/>
          <w:sz w:val="28"/>
          <w:sz w:val="28"/>
          <w:szCs w:val="28"/>
          <w:rtl w:val="true"/>
          <w:lang w:bidi="fa-IR"/>
        </w:rPr>
        <w:t>خلفای ثلاثه امام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ابوبکر و غیره که عدّه ای گفته اند در بُرهه ای از زمان امام بوده و جمعی گفته اند اصلاً در هیچ زمانی امام بر حق نبوده اند؛ پس اِجماع بر امامت حضرت علی بن أبي طالب علیه السلام فی الجمله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اِجماع مسلمین بر این است که حضرت علی علیه السلام صلاحیّت برای امامت داشته است، لكن بر غير على اختلاف کرده اند؛ عدّه ای گفته اند غیر حضرت علی علیه السلام هیچ کس صلاحیّت امامت نداشته است و عدّه ای گفته اند که صلاحیّت برای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اِجماع است و شُبهه ای در آن نیست، می گیریم و آن چه مورد اختلاف است،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اِجماع اُمّت است به این که حضرت علی علیه السلام بعد از پیغمبر عادل بوده و برای ولایت سزاوار، لكن اختلاف در عصمت اوست؛ عدّه ای قائلند که معصوم بوده و عدّه ای گویند که معصوم نبوده اما عادل و نیکوکار و پرهیز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بر عدالت او اِجماع دارند و اختلاف فقط در عصمت اوست، به خلاف ابوبکر که اِجماع اُمّت قائم است به عدم عصمت او و اختلاف کرده اند در عدالت او؛ عدّه ای گفته اند که عادل بوده و جمعی گفته اند که عادل نبوده، زیرا چیزی را که حقّ او نبوده غصب کرده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اُمّت اِجماع بر عدالت او کرده اند و اختلاف در عصمت او نموده اند، اَولی و اَحَقّ است به امامت از آن کسی که اِجماع بر نفی عصمت او کرده اند و اختلاف در عدالت او نموده اند؛ در نتیجه امامت حضرت علی علیه السلام از هر جهت محقَّق و امامت غیر او مشکوک است</w:t>
      </w:r>
      <w:r>
        <w:rPr>
          <w:rFonts w:eastAsia="IRNazanin" w:cs="IRNazanin"/>
          <w:color w:val="111111"/>
          <w:sz w:val="28"/>
          <w:szCs w:val="28"/>
          <w:rtl w:val="true"/>
          <w:lang w:bidi="fa-IR"/>
        </w:rPr>
        <w:t xml:space="preserve">. </w:t>
      </w:r>
      <w:bookmarkStart w:id="14" w:name="pg9476_83329"/>
    </w:p>
    <w:p>
      <w:pPr>
        <w:pStyle w:val="Heading3"/>
        <w:numPr>
          <w:ilvl w:val="2"/>
          <w:numId w:val="1"/>
        </w:numPr>
        <w:rPr/>
      </w:pPr>
      <w:bookmarkStart w:id="15" w:name="__RefHeading___Toc6269735_2870459653"/>
      <w:bookmarkStart w:id="16" w:name="_Toc6"/>
      <w:bookmarkEnd w:id="14"/>
      <w:bookmarkEnd w:id="15"/>
      <w:r>
        <w:rPr>
          <w:rtl w:val="true"/>
        </w:rPr>
        <w:t>پی نوشت ها</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طبری، ابوجعفر احمد، الرّياض النّضرة،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ابوالفداء،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7" w:name="pg9476_83330"/>
    </w:p>
    <w:p>
      <w:pPr>
        <w:pStyle w:val="Heading2"/>
        <w:numPr>
          <w:ilvl w:val="1"/>
          <w:numId w:val="1"/>
        </w:numPr>
        <w:rPr/>
      </w:pPr>
      <w:bookmarkStart w:id="18" w:name="__RefHeading___Toc6269737_2870459653"/>
      <w:bookmarkStart w:id="19" w:name="_Toc7"/>
      <w:bookmarkEnd w:id="17"/>
      <w:bookmarkEnd w:id="18"/>
      <w:r>
        <w:rPr>
          <w:rtl w:val="true"/>
        </w:rPr>
        <w:t>(</w:t>
      </w:r>
      <w:r>
        <w:rPr>
          <w:rtl w:val="true"/>
        </w:rPr>
        <w:t>بخش هشتم</w:t>
      </w:r>
      <w:r>
        <w:rPr>
          <w:rtl w:val="true"/>
        </w:rPr>
        <w:t xml:space="preserve">): </w:t>
      </w:r>
      <w:r>
        <w:rPr>
          <w:rtl w:val="true"/>
        </w:rPr>
        <w:t>البیّات در نهج البلاغه</w:t>
      </w:r>
      <w:bookmarkEnd w:id="19"/>
    </w:p>
    <w:p>
      <w:pPr>
        <w:pStyle w:val="Heading3"/>
        <w:numPr>
          <w:ilvl w:val="2"/>
          <w:numId w:val="1"/>
        </w:numPr>
        <w:rPr/>
      </w:pPr>
      <w:bookmarkStart w:id="20" w:name="__RefHeading___Toc6269739_287045965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آیت الله سیّد جعفر سیّدان</w:t>
      </w:r>
    </w:p>
    <w:p>
      <w:pPr>
        <w:pStyle w:val="Heading3"/>
        <w:numPr>
          <w:ilvl w:val="2"/>
          <w:numId w:val="1"/>
        </w:numPr>
        <w:rPr/>
      </w:pPr>
      <w:bookmarkStart w:id="22" w:name="__RefHeading___Toc6269741_2870459653"/>
      <w:bookmarkStart w:id="23" w:name="_Toc9"/>
      <w:bookmarkEnd w:id="22"/>
      <w:r>
        <w:rPr>
          <w:rtl w:val="true"/>
        </w:rPr>
        <w:t>رؤوس مطالب</w:t>
      </w:r>
      <w:bookmarkEnd w:id="23"/>
    </w:p>
    <w:p>
      <w:pPr>
        <w:pStyle w:val="Heading4"/>
        <w:numPr>
          <w:ilvl w:val="3"/>
          <w:numId w:val="1"/>
        </w:numPr>
        <w:rPr/>
      </w:pPr>
      <w:bookmarkStart w:id="24" w:name="__RefHeading___Toc6269743_2870459653"/>
      <w:bookmarkStart w:id="25" w:name="_Toc10"/>
      <w:bookmarkEnd w:id="24"/>
      <w:r>
        <w:rPr>
          <w:rtl w:val="true"/>
        </w:rPr>
        <w:t>اشاره</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بررسی موضوع اَزَلیَّت حضرت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حدوث از دیدگاه مکتب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وقت و زمان</w:t>
      </w:r>
    </w:p>
    <w:p>
      <w:pPr>
        <w:pStyle w:val="Heading3"/>
        <w:numPr>
          <w:ilvl w:val="2"/>
          <w:numId w:val="1"/>
        </w:numPr>
        <w:rPr/>
      </w:pPr>
      <w:bookmarkStart w:id="26" w:name="__RefHeading___Toc6269745_2870459653"/>
      <w:bookmarkStart w:id="27" w:name="_Toc11"/>
      <w:bookmarkEnd w:id="26"/>
      <w:r>
        <w:rPr>
          <w:rtl w:val="true"/>
        </w:rPr>
        <w:t>درآمد</w:t>
      </w:r>
      <w:bookmarkEnd w:id="27"/>
    </w:p>
    <w:p>
      <w:pPr>
        <w:pStyle w:val="BookText"/>
        <w:rPr/>
      </w:pPr>
      <w:r>
        <w:rPr>
          <w:rFonts w:ascii="IRNazanin" w:hAnsi="IRNazanin" w:eastAsia="IRNazanin"/>
          <w:color w:val="111111"/>
          <w:sz w:val="28"/>
          <w:sz w:val="28"/>
          <w:szCs w:val="28"/>
          <w:rtl w:val="true"/>
          <w:lang w:bidi="fa-IR"/>
        </w:rPr>
        <w:t>استاد در بخش پیشین این نوشتار پس از تبیین صحیح مفهوم عرفان الله به الله و اشاره به امکان شناخت خدا از طریق استدلال به معجزات به ویژه قرآن کریم، مفهوم تجلّی خداوند به قرآن را بر رسیده و ضمن جمع بندی راه های اثبات خدا، درباره فقدان برهان صدّیقین در کلام امیرمؤمنان علیه السلام به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این شماره،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أزليّت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آموزه های مکتب وحی بررسیده است</w:t>
      </w:r>
      <w:r>
        <w:rPr>
          <w:rFonts w:eastAsia="IRNazanin" w:cs="IRNazanin"/>
          <w:color w:val="111111"/>
          <w:sz w:val="28"/>
          <w:szCs w:val="28"/>
          <w:rtl w:val="true"/>
          <w:lang w:bidi="fa-IR"/>
        </w:rPr>
        <w:t>.</w:t>
      </w:r>
    </w:p>
    <w:p>
      <w:pPr>
        <w:pStyle w:val="Heading3"/>
        <w:numPr>
          <w:ilvl w:val="2"/>
          <w:numId w:val="1"/>
        </w:numPr>
        <w:rPr/>
      </w:pPr>
      <w:bookmarkStart w:id="28" w:name="__RefHeading___Toc6269747_2870459653"/>
      <w:bookmarkStart w:id="29" w:name="_Toc12"/>
      <w:bookmarkEnd w:id="28"/>
      <w:r>
        <w:rPr>
          <w:rtl w:val="true"/>
        </w:rPr>
        <w:t>ازلیّت خدای سبحان</w:t>
      </w:r>
      <w:bookmarkEnd w:id="29"/>
    </w:p>
    <w:p>
      <w:pPr>
        <w:pStyle w:val="BookText"/>
        <w:rPr/>
      </w:pPr>
      <w:r>
        <w:rPr>
          <w:rFonts w:ascii="IRNazanin" w:hAnsi="IRNazanin" w:eastAsia="IRNazanin"/>
          <w:color w:val="111111"/>
          <w:sz w:val="28"/>
          <w:sz w:val="28"/>
          <w:szCs w:val="28"/>
          <w:rtl w:val="true"/>
          <w:lang w:bidi="fa-IR"/>
        </w:rPr>
        <w:t>امیرمؤمنان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تَجَلَّى صَانِعُهَا لِلْعُقُولِ وَ بِهَا امْتَنَعَ عَنْ نَظَرِ الْعُيُونِ وَ لَا يَجْرِى عَلَيْهِ السُّكُونُ وَ الْحَرَكَةُ وَ كَيْفَ يَجْرِى عَلَيْهِ مَا هُوَ أَجْرَاهُ وَ يَعُودُ فِيهِ مَا هُوَ أَبْدَاهُ وَ يَحْدُثُ فِيهِ مَا هُوَ أَحْدَثَهُ؛ إِذاً لَتَفَاوَتَتْ ذَاتُهُ وَ لَتَجَزَّأَ كُنْهُهُ وَ لَا امْتَنَعَ مِنَ الْأَزَلِ مَعْنَاهُ؛ وَ لَكَانَ لَهُ وَرَاءُ إِذْ وُجِدَ لَهُ أَمَامُ وَ لالْتَمَسَ التَّمَامَ إِذْ لَزِمَهُ النُّقْصَانُ وَ إِذاً لَقَامَتْ آيَةُ الْمَصْنُوعِ فِيهِ، وَ لَتَحَوَّلَ دَلِيلًا بَعْدَ أَنْ كَانَ مَدْلُولًا عَلَيْهِ وَ خَرَجَ بِسُلْطَانِ الِامْتِنَاعِ مِنْ أَنْ يُؤثَّرَ فيهِ مَا يُؤثَّرُ فِى غَيْرِهِ، الَّذِي لَا يَحُولُ وَ لَا يَزُولُ وَ لَا يَجُوزُ عَلَيْهِ الْأُفُولُ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با پدیده ها خود را برای عقل ها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از دیده شدن به چشم ها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حرکت در او راه ندارد؛ چگونه راه یابد در او چیزی که خود آن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بازگردد به او چیزی، که خود آن را آغازید؟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اثر گذارد در او چیزی که خود در آن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در این صورت ذاتش متفاوت شود و كُنهَش جزء جزء شود و دیگر اَزَلی نتواند بود و برایش وراء و آخر خواهد بود؛ زیرا برایش جلو و پیش یافت می شود و می جوید تمام را زیرا او را نقصان همراه آید و بدین صورت نشانه مصنوعیّت در او استوار گردد و از مدلول بودن به دلیل بودن تحوّل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خاطر سلطه نفوذ ناپذیریش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مانندیش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پذیری آن چه در غیرش اثر می گذارد،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حالی به حالی در نیاید و زوال نپذیرد و افول را برنتابد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اعتقادی، بحث اَزَلیّت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پروردگار،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اَبَدی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او ابتدایی نیست و همواره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 مختلف نهج البلاغه به عبارات گوناگون این حقیقت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اللَّهُ الدَّالِّ عَلَى وُجُودِهِ بِخَلْقِهِ وَ بِمُحْدَثِ خَلْقِهِ عَلَى أَزَلِيَّتِهِ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به خلقش بر وجودِ خویش و به حادث بودن خلقش بر اَزَلیّتِ خود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خطبه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توصیف کرد، محدودش ساخت و هرکس محدودش ساخت، او را شمرده است؛ هرکس او را شمارد، ازلیّتش را باطل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لِأَوَّلِيَّتِهِ إبْتِداء وَ لَا لِأَزَلِيَّتِهِ إنْقِضَاء؛ هُوَ الْأَوَّلُ وَ لَمْ يَزَلْ وَ الْبَاقِي بِلاَ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اوّلیّتِ او ابتدا و آغازی نیست و برای اَزَلیّتِ او انقضا و پایانی وجود ندارد؛ او پیوسته اوّل است و پایدار، بی مدّت و منتها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خطبه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يَخْلُقِ الْأَشْيَاءَ مِنْ أُصُولٍ أَزَلِيَّةٍ وَ لاَ مِنْ أَوَائِلَ 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از بنیادهای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آغازهای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 که کائنات ریشه در ازلیّت و ابدیّت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عَلَى قِدَمِهِ 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الْأَشْيَاءِ عَلَى أَزَلِيَّتِهِ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حدوث خلقش قدیم بودنش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اَشیا، گواه بر اَزَلیّتِ اوست</w:t>
      </w:r>
      <w:r>
        <w:rPr>
          <w:rFonts w:eastAsia="IRNazanin" w:cs="IRNazanin"/>
          <w:color w:val="111111"/>
          <w:sz w:val="28"/>
          <w:szCs w:val="28"/>
          <w:rtl w:val="true"/>
          <w:lang w:bidi="fa-IR"/>
        </w:rPr>
        <w:t xml:space="preserve">. </w:t>
      </w:r>
      <w:bookmarkStart w:id="30" w:name="pg9476_83332"/>
    </w:p>
    <w:p>
      <w:pPr>
        <w:pStyle w:val="BookText"/>
        <w:rPr/>
      </w:pPr>
      <w:bookmarkEnd w:id="30"/>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الْأَوْقَاتَ كَوْنُهُ وَ الْعَدَمَ وُجُودُهُ وَ الإبتِدَاءَ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اش از زمان ها و وجودش از عدَمَ سبقت گرفت و اَزَلیّت او را آغازی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خطبه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مْتَنَعَ مِنَ الْأَزَلِ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ذات خدا تفاوت پذیرد و کُنه او تجزیه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ازلیّت را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خطبه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مِنْ قَبْلِ ذَلِكَ كَائِناً وَ لَوْ كَانَ قَديماً لَكَانَ إِلَهاً ثَانِياً؛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لَمْ يَكُنْ، فَتَجْرِىَ عَلَيْهِ الصِّفَاتُ الْمُحْدَثَاتُ وَ لَا يَكُونُ بَيْنَهَا وَ بَيْنَهُ فَصْلُ وَ لَا لَهُ عَلَيْهَا فَضْلُ؛ فَيَسْتَوِىَ الصَّانِعُ وَ الْمَصْنُوعُ وَ يَتَكَافَأُ الْمُبْتَدَعُ وَ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هستی ای نبود و اگر قدیمی می بود خدای دیگری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نبودن هستی یافت؛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آفریده ها بر خدا جریان می یابد و میان آن ها و خدا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نمی گردد و خدا را بر مخلوقاتش برتری نبود و در نتیجه صانع و مصنوع برابر و آفریده شده و آفریننده در یک سطح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این جملات به نوعی تقریر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نحوه ای از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حضرت حق 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خاصّ ذات اقدس اوست، می باشند</w:t>
      </w:r>
      <w:r>
        <w:rPr>
          <w:rFonts w:eastAsia="IRNazanin" w:cs="IRNazanin"/>
          <w:color w:val="111111"/>
          <w:sz w:val="28"/>
          <w:szCs w:val="28"/>
          <w:rtl w:val="true"/>
          <w:lang w:bidi="fa-IR"/>
        </w:rPr>
        <w:t>.</w:t>
      </w:r>
    </w:p>
    <w:p>
      <w:pPr>
        <w:pStyle w:val="Heading3"/>
        <w:numPr>
          <w:ilvl w:val="2"/>
          <w:numId w:val="1"/>
        </w:numPr>
        <w:rPr/>
      </w:pPr>
      <w:bookmarkStart w:id="31" w:name="__RefHeading___Toc6269749_2870459653"/>
      <w:bookmarkStart w:id="32" w:name="_Toc13"/>
      <w:bookmarkEnd w:id="31"/>
      <w:r>
        <w:rPr>
          <w:rtl w:val="true"/>
        </w:rPr>
        <w:t>تبیین اوّل مُدّعا</w:t>
      </w:r>
      <w:r>
        <w:rPr>
          <w:rtl w:val="true"/>
        </w:rPr>
        <w:t>:</w:t>
      </w:r>
      <w:bookmarkEnd w:id="32"/>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بِمُحدَتْ خَلْقِهِ عَلَى أَزَلِيَّتِهِ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خلق بیانگر اَزَلیّت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موجودات حادث اند، مَفروغُ عَنْه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چه در روایات مطرح است، همان حدوث حقیقی است، به معنای مسبوق به عدم واقعی خودش، نه حدوث ذاتی که در کُتُب فلسفی مطرح است و اصطلاحی است که تاریخ پیدایش آن مشخّص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فلسفه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جدیدی است که در منابع گذشته،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آوردن چند جمله از قُدَما و توجیهاتی می خواهند آن را به گونه ای بر </w:t>
      </w:r>
    </w:p>
    <w:p>
      <w:pPr>
        <w:pStyle w:val="BookText"/>
        <w:rPr/>
      </w:pPr>
      <w:r>
        <w:rPr>
          <w:rFonts w:ascii="IRNazanin" w:hAnsi="IRNazanin" w:eastAsia="IRNazanin"/>
          <w:color w:val="111111"/>
          <w:sz w:val="28"/>
          <w:sz w:val="28"/>
          <w:szCs w:val="28"/>
          <w:rtl w:val="true"/>
          <w:lang w:bidi="fa-IR"/>
        </w:rPr>
        <w:t>حدوثی که در روایات آمده است تطبیق بدهند، که بحث مفصّل و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حدوثی که در مکتب وحی مشخص است، بدین معناست که ماسوای خدا مسبوق به عدم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حدوث به معنای نیاز ذات و حدوث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 چنان مَفروغُ عَنْه است که برخی از کسانی که تعقُّل جدی در مسائل فلسفی دارند و به آن پایبندهم می باشند،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تقی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که به حق جامع معقول و منقول بود و موقعیّت علمی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ای که بر شرح منظومه نگاشته، در تقویت حدوث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مسبوق به عدم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حدوث ذاتی، چنین تعبیری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بِحُدُوثِ الْعَالِمَ مِنْ ضَرُورِيَّاتِ الدِّينِ بَلِ الْمُتَّفَقِ عَلَيْهِ بَيْنَ أَهْلِ الْمِلَلِ وَ النَّحَلِ؛ فَلَا يَنْبَغِى الْقَنَاعَةِ فِي الْمَقَامِ بِالْقَوْلِ بِحُدُوثِ الْعَالِمِ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عبارت، حدوث به معنای مذکور را از ضروریّات دین و مکتب وحی می داند؛ بل که مدّعی است که متّفقُ علیه تمامی مِلَل و نِحَل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طریق حدوث ذاتی هم می توان استدلال کرد و استدلال با حدوث ذاتی هم سازگار است؛ ولی روشن است حدوثی که این جا مطرح است، آن حدوث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تقریر استدلال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و موجودات حادث اند و حدوث آن ها مَفروغُ عَنْه و مورد قبول می باشد؛ پس نیاز کائنات به مُحدِث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حادث بخواهد به خودش تحقق داشته باشد، خُلْف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نیازمند بخواهد به خودش تحقق داشته باشد، معنایش این است که نیازمند نیست؛ و این یعنی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حادث بودن کائنات، نیازِ حادث به مُحدِث و مُوجَد به 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محدِث مانند خود این حادث، حادِث باشد همین حکم را دارد و تسلسل پیش می آید، پس باید به حقیقتی منتهی شود که او ازلی بوده و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علیه السلام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بِمُحْدَثِ خَلْقِهِ عَلَى اَزَلِيَّتِهِ</w:t>
      </w:r>
      <w:r>
        <w:rPr>
          <w:rFonts w:eastAsia="Times New Roman" w:cs="Times New Roman" w:ascii="Times New Roman" w:hAnsi="Times New Roman"/>
          <w:color w:val="111111"/>
          <w:sz w:val="28"/>
          <w:szCs w:val="28"/>
          <w:rtl w:val="true"/>
          <w:lang w:val="en-US" w:bidi="en-US"/>
        </w:rPr>
        <w:t xml:space="preserve">. </w:t>
      </w:r>
      <w:bookmarkStart w:id="33" w:name="pg9476_83334"/>
    </w:p>
    <w:p>
      <w:pPr>
        <w:pStyle w:val="Heading3"/>
        <w:numPr>
          <w:ilvl w:val="2"/>
          <w:numId w:val="1"/>
        </w:numPr>
        <w:rPr/>
      </w:pPr>
      <w:bookmarkStart w:id="34" w:name="__RefHeading___Toc6269751_2870459653"/>
      <w:bookmarkStart w:id="35" w:name="_Toc14"/>
      <w:bookmarkEnd w:id="33"/>
      <w:bookmarkEnd w:id="34"/>
      <w:r>
        <w:rPr>
          <w:rtl w:val="true"/>
        </w:rPr>
        <w:t>تبیین دوم</w:t>
      </w:r>
      <w:r>
        <w:rPr>
          <w:rtl w:val="true"/>
        </w:rPr>
        <w:t>:</w:t>
      </w:r>
      <w:bookmarkEnd w:id="35"/>
    </w:p>
    <w:p>
      <w:pPr>
        <w:pStyle w:val="BookText"/>
        <w:rPr/>
      </w:pPr>
      <w:r>
        <w:rPr>
          <w:rFonts w:ascii="IRNazanin" w:hAnsi="IRNazanin" w:eastAsia="IRNazanin"/>
          <w:color w:val="111111"/>
          <w:sz w:val="28"/>
          <w:sz w:val="28"/>
          <w:szCs w:val="28"/>
          <w:rtl w:val="true"/>
          <w:lang w:bidi="fa-IR"/>
        </w:rPr>
        <w:t>با توجّه به این جملات، 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صَفَهُ فَقَدْ حَدَّهُ وَ مَنْ حَدَّهُ فَقَدْ عَدَّهُ وَ مَنْ عَدَّهُ فقد َأبْطَلَ أَزَلَهُ</w:t>
      </w:r>
      <w:r>
        <w:rPr>
          <w:rFonts w:ascii="IRNazanin" w:hAnsi="IRNazanin" w:eastAsia="IRNazanin"/>
          <w:color w:val="111111"/>
          <w:sz w:val="28"/>
          <w:sz w:val="28"/>
          <w:szCs w:val="28"/>
          <w:rtl w:val="true"/>
          <w:lang w:bidi="fa-IR"/>
        </w:rPr>
        <w:t>؛ می توان چنین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خدا حَیّ است و عالم است و قادر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ذات سبحان را به صفاتی زائد بر ذات توصیف کند، مشخّص است که خدا را محدود کرده؛ چون در این صورت، خدا دو چیز می شود؛ ذات و صفت و اگر توصیف، متعدد باشد چند چیز می شود، خدا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چند چیز باشد، باید حَدّی داشته باشد؛ خواه حَدّ به معنای جنس و فصل و یا این که برای او ابعادی باشد و به جهات جسمی تشبیه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روشن تر به نظر می رسد، این است </w:t>
      </w:r>
      <w:r>
        <w:rPr>
          <w:rFonts w:ascii="Amiri" w:hAnsi="Amiri" w:eastAsia="Amiri" w:cs="Amiri"/>
          <w:color w:val="111111"/>
          <w:sz w:val="28"/>
          <w:sz w:val="28"/>
          <w:szCs w:val="28"/>
          <w:rtl w:val="true"/>
          <w:lang w:bidi="ar-SA"/>
        </w:rPr>
        <w:t>وَ مَنْ حَدَّهُ فَقَدْ عَدَّهُ</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ذات حق را به صفتی زائد بر ذات توصیف نمود، او را محدود کرده و چنان چه او را محدود کند، در عداد آن چه که شمرده می شود و قابل شمارش است در آورده و پیداست آن چه که شمارش پذیر باشد، قابل تغییر و تغیُّر و حادث است؛ پس خدا حادث می شود و اَزَلیّتش باطل و این خُلْفی است آشکار؛ بنابراین او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حَدَّهُ فَقَدْ عَدَّهُ</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ذاتی که محدود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تحقّق پیدا می کند؛ نه این که در شمار معدودین درآید؛ زیرا وقتی محدود شد مرکب از اجزائی است و خود به خود معدود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لازمة معدود بودن خود ذات، ترکیب است و لازمۀ ترکیب حدوث و حدوث هم ضدّ ازلیّت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سوّمی هم در ارتباط با این جمله در شروح آمده است و آن این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حَدَّهُ فَقَدْ عَدَّهُ</w:t>
      </w:r>
      <w:r>
        <w:rPr>
          <w:rFonts w:ascii="IRNazanin" w:hAnsi="IRNazanin" w:eastAsia="IRNazanin"/>
          <w:color w:val="111111"/>
          <w:sz w:val="28"/>
          <w:sz w:val="28"/>
          <w:szCs w:val="28"/>
          <w:rtl w:val="true"/>
          <w:lang w:bidi="fa-IR"/>
        </w:rPr>
        <w:t>؛ أى جَعَلَهُ وَسيلةً للعدِّ، یعنی این محدود ساختن وسیله می شود برای این که معدودات به او شمرده شود و این تقریر بعیدی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تقریر اول که از ابن میثم است، برای تثبیت مطلب روشن تر باشد از تقریر دوم که از إبن اَبی الحدید است</w:t>
      </w:r>
      <w:r>
        <w:rPr>
          <w:rFonts w:eastAsia="IRNazanin" w:cs="IRNazanin"/>
          <w:color w:val="111111"/>
          <w:sz w:val="28"/>
          <w:szCs w:val="28"/>
          <w:rtl w:val="true"/>
          <w:lang w:bidi="fa-IR"/>
        </w:rPr>
        <w:t xml:space="preserve">. </w:t>
      </w:r>
      <w:bookmarkStart w:id="36" w:name="pg9476_83335"/>
    </w:p>
    <w:p>
      <w:pPr>
        <w:pStyle w:val="BookText"/>
        <w:rPr/>
      </w:pPr>
      <w:bookmarkEnd w:id="36"/>
      <w:r>
        <w:rPr>
          <w:rFonts w:ascii="IRNazanin" w:hAnsi="IRNazanin" w:eastAsia="IRNazanin"/>
          <w:color w:val="111111"/>
          <w:sz w:val="28"/>
          <w:sz w:val="28"/>
          <w:szCs w:val="28"/>
          <w:rtl w:val="true"/>
          <w:lang w:bidi="fa-IR"/>
        </w:rPr>
        <w:t>هر دو تقریر به نظر درست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در شمار معدودات قرار گرفت، با بقّیۀ معدودات فرقی ندارد و حادث می شود پس نمی تواند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دیگر این بود که خودش معدود شد، چون محدود شد، واحدِ عددی گشت که لازمۀ واحدِ عددی این است که حادث و معلول باشد و با اَزَلیّت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حدوث ملازم است و در نتیجه هر دو با ازلیّت تضّاد دارد</w:t>
      </w:r>
      <w:r>
        <w:rPr>
          <w:rFonts w:eastAsia="IRNazanin" w:cs="IRNazanin"/>
          <w:color w:val="111111"/>
          <w:sz w:val="28"/>
          <w:szCs w:val="28"/>
          <w:rtl w:val="true"/>
          <w:lang w:bidi="fa-IR"/>
        </w:rPr>
        <w:t>.</w:t>
      </w:r>
    </w:p>
    <w:p>
      <w:pPr>
        <w:pStyle w:val="Heading3"/>
        <w:numPr>
          <w:ilvl w:val="2"/>
          <w:numId w:val="1"/>
        </w:numPr>
        <w:rPr/>
      </w:pPr>
      <w:bookmarkStart w:id="37" w:name="__RefHeading___Toc6269753_2870459653"/>
      <w:bookmarkStart w:id="38" w:name="_Toc15"/>
      <w:bookmarkEnd w:id="37"/>
      <w:r>
        <w:rPr>
          <w:rtl w:val="true"/>
        </w:rPr>
        <w:t>تبیین سوم</w:t>
      </w:r>
      <w:r>
        <w:rPr>
          <w:rtl w:val="true"/>
        </w:rPr>
        <w:t>:</w:t>
      </w:r>
      <w:bookmarkEnd w:id="38"/>
    </w:p>
    <w:p>
      <w:pPr>
        <w:pStyle w:val="BookText"/>
        <w:rPr/>
      </w:pPr>
      <w:r>
        <w:rPr>
          <w:rFonts w:ascii="IRNazanin" w:hAnsi="IRNazanin" w:eastAsia="IRNazanin"/>
          <w:color w:val="111111"/>
          <w:sz w:val="28"/>
          <w:sz w:val="28"/>
          <w:szCs w:val="28"/>
          <w:rtl w:val="true"/>
          <w:lang w:bidi="fa-IR"/>
        </w:rPr>
        <w:t>امام علی علیه السلام در این جمله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لا وّلّيّته إبتداء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اوليتش ابتداء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نسبت به بقیّۀ چیزها مقدّم است، بل که معنایش این است که ابتداء ندارد 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ascii="Amiri" w:hAnsi="Amiri" w:eastAsia="Amiri" w:cs="Amiri"/>
          <w:color w:val="111111"/>
          <w:sz w:val="28"/>
          <w:sz w:val="28"/>
          <w:szCs w:val="28"/>
          <w:rtl w:val="true"/>
          <w:lang w:bidi="ar-SA"/>
        </w:rPr>
        <w:t>وَ لأ لِأَزَلِيَّتِهِ إنْقِضَاءُ</w:t>
      </w:r>
      <w:r>
        <w:rPr>
          <w:rFonts w:ascii="IRNazanin" w:hAnsi="IRNazanin" w:eastAsia="IRNazanin"/>
          <w:color w:val="111111"/>
          <w:sz w:val="28"/>
          <w:sz w:val="28"/>
          <w:szCs w:val="28"/>
          <w:rtl w:val="true"/>
          <w:lang w:bidi="fa-IR"/>
        </w:rPr>
        <w:t>، بيانِ خود مدّعاست؛ یعنی این که ذات مقدّس اَزَلی است؛ یعنی این ازلیّتش، انتهایی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نخست به این جهت توجّه می دهد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اوّلِ اَوّل ها نیست، بلکه یعنی اوّل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 لِأَزَلِيَّتِهِ إنْقِضَاءُ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از لیّتش نهایتی و انقضایی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وصف ازلیّت، برای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 لَمْ يَزَلْ وَ الْبَاقِي بِلَا أَجَلٍ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اوّل است و لَمْ يَزل است و باقی است و انتهایی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شریف در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ascii="IRNazanin" w:hAnsi="IRNazanin" w:eastAsia="IRNazanin"/>
          <w:color w:val="111111"/>
          <w:sz w:val="28"/>
          <w:sz w:val="28"/>
          <w:szCs w:val="28"/>
          <w:rtl w:val="true"/>
          <w:lang w:bidi="fa-IR"/>
        </w:rPr>
        <w:t xml:space="preserve"> بسیار سودمند است؛ زیرا بعضی می خواهند از این آیه این گونه برداشت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چیز است و ما در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به آن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اَزَليّت، ذاتيِ خداست و یا این که خداوند همیشه از ازل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اَزَلی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عالم است، نمی گوییم که خداوند از علمیّت است و یا خداوند ذاتی است و علمی؛ این تعبیرات وقتی به ذهن می آید که به معنا توجّه لازم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ازلیّت صفتِ ذات است، نه این که ذاتی است و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نمی گوییم ذاتی است و علمی، ذاتی است و حیاتی، ذاتی است و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w:t>
      </w:r>
    </w:p>
    <w:p>
      <w:pPr>
        <w:pStyle w:val="BookText"/>
        <w:rPr/>
      </w:pPr>
      <w:r>
        <w:rPr>
          <w:rFonts w:ascii="IRNazanin" w:hAnsi="IRNazanin" w:eastAsia="IRNazanin"/>
          <w:color w:val="111111"/>
          <w:sz w:val="28"/>
          <w:sz w:val="28"/>
          <w:szCs w:val="28"/>
          <w:rtl w:val="true"/>
          <w:lang w:bidi="fa-IR"/>
        </w:rPr>
        <w:t>شد، پس دو شیء نیست، ذات و صفت نیست، بل که یک حقیقت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عالِم بر همه چیز است،پس همان 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چون توانا بر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چون مَظْهَر این علم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 چون ابتدایی برایش نیست، مسبوق به عدم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دیگر چنین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مِنْ قَبْلِ ذَلِكَ كَائِناً وَ لَوْ كَانَ قَدِيماً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كَانَ بَعْدَ انَّ لَمْ يَكُنْ، فَتَجْرِىَ عَلَيْهِ الصِّفَاتُ الْمُحْدَثَاتُ، وَ لَا يَكُونُ بَيْنَهَا وَ بَيْنَهُ فَصْلُ</w:t>
      </w:r>
      <w:r>
        <w:rPr>
          <w:rFonts w:ascii="IRNazanin" w:hAnsi="IRNazanin" w:eastAsia="IRNazanin"/>
          <w:color w:val="111111"/>
          <w:sz w:val="28"/>
          <w:sz w:val="28"/>
          <w:szCs w:val="28"/>
          <w:rtl w:val="true"/>
          <w:lang w:bidi="fa-IR"/>
        </w:rPr>
        <w:t>ً؛ چیزی پیش از ذات حق وجود نداشت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مِنْ قَبْلِ ذَلِكَ كَائِناً</w:t>
      </w:r>
      <w:r>
        <w:rPr>
          <w:rFonts w:ascii="IRNazanin" w:hAnsi="IRNazanin" w:eastAsia="IRNazanin"/>
          <w:color w:val="111111"/>
          <w:sz w:val="28"/>
          <w:sz w:val="28"/>
          <w:szCs w:val="28"/>
          <w:rtl w:val="true"/>
          <w:lang w:bidi="fa-IR"/>
        </w:rPr>
        <w:t xml:space="preserve"> یعنی غیر از حضرت حقّ و قبل از او چیزی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نمی شود چیزی قبل از تحقّقش و تکوّنش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چنین می بود، قدیم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كَانَ قَدِيماً لَكَانَ إِلَهاً ثَانِياً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در بحث حدوث و قدم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موجودات مسبوق به عدم خودشان نباشند، باید قدیم باشند و اگر قدیم باشند </w:t>
      </w:r>
      <w:r>
        <w:rPr>
          <w:rFonts w:ascii="Amiri" w:hAnsi="Amiri" w:eastAsia="Amiri" w:cs="Amiri"/>
          <w:color w:val="111111"/>
          <w:sz w:val="28"/>
          <w:sz w:val="28"/>
          <w:szCs w:val="28"/>
          <w:rtl w:val="true"/>
          <w:lang w:bidi="ar-SA"/>
        </w:rPr>
        <w:t>لَكَانَ إِلَهاً ثَانِياً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دومى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وجودش از جایی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لَا يُقَالُ كَانَ بَعْدَ اَنَّ لَمْ يَكُنْ</w:t>
      </w:r>
      <w:r>
        <w:rPr>
          <w:rFonts w:ascii="IRNazanin" w:hAnsi="IRNazanin" w:eastAsia="IRNazanin"/>
          <w:color w:val="111111"/>
          <w:sz w:val="28"/>
          <w:sz w:val="28"/>
          <w:szCs w:val="28"/>
          <w:rtl w:val="true"/>
          <w:lang w:bidi="fa-IR"/>
        </w:rPr>
        <w:t xml:space="preserve"> از این جا مربوط به بحث مان است که ذات مقدّس حضرت حق </w:t>
      </w:r>
      <w:r>
        <w:rPr>
          <w:rFonts w:ascii="Amiri" w:hAnsi="Amiri" w:eastAsia="Amiri" w:cs="Amiri"/>
          <w:color w:val="111111"/>
          <w:sz w:val="28"/>
          <w:sz w:val="28"/>
          <w:szCs w:val="28"/>
          <w:rtl w:val="true"/>
          <w:lang w:bidi="ar-SA"/>
        </w:rPr>
        <w:t>كَانَ بَعْدَ أَنْ لَمْ يَكُنْ</w:t>
      </w:r>
      <w:r>
        <w:rPr>
          <w:rFonts w:ascii="IRNazanin" w:hAnsi="IRNazanin" w:eastAsia="IRNazanin"/>
          <w:color w:val="111111"/>
          <w:sz w:val="28"/>
          <w:sz w:val="28"/>
          <w:szCs w:val="28"/>
          <w:rtl w:val="true"/>
          <w:lang w:bidi="fa-IR"/>
        </w:rPr>
        <w:t xml:space="preserve"> نمی باشد که به معنای اَزَلی نبودن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جا استدلالی کرده اند که نکتۀ جالبی در آن قرار دارند، می فرماید اگر چنان چه </w:t>
      </w:r>
      <w:r>
        <w:rPr>
          <w:rFonts w:ascii="Amiri" w:hAnsi="Amiri" w:eastAsia="Amiri" w:cs="Amiri"/>
          <w:color w:val="111111"/>
          <w:sz w:val="28"/>
          <w:sz w:val="28"/>
          <w:szCs w:val="28"/>
          <w:rtl w:val="true"/>
          <w:lang w:bidi="ar-SA"/>
        </w:rPr>
        <w:t>كَانَ بَعْدَ أَنْ لَمْ يَكُنْ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ازلی نباشد، بایستی صفات مُحدَثات را داشته باشد؛ اگر این صفات را داشت دیگر فرقی بین خالق و مخلوق، صانع و مصنوع، بدیع و مُبتَدَع نیست و در قدمت با یکدیگر تساوی خواهند داشت، اگر چنین باشد، بین او و خلق فاصله و تفاوتی نخواهد بود و یکسان خواهند شد؛ با آن که روشن است که خالق و مخلوق و صانع و مصنوع یکسان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استدلالی فرموده است که در ارتباط با اَزَلیّت حضرت حقّ است، امّا از این استدلال در بحث حدوث و قِدَم هم به خوبی می شود استفاده کرد و حدوثی که مقصود و مطلوب است، با این استدلال اثبات می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كَانَ بَعْدَ أنّْ لَمْ يَكُنْ</w:t>
      </w:r>
      <w:r>
        <w:rPr>
          <w:rFonts w:ascii="IRNazanin" w:hAnsi="IRNazanin" w:eastAsia="IRNazanin"/>
          <w:color w:val="111111"/>
          <w:sz w:val="28"/>
          <w:sz w:val="28"/>
          <w:szCs w:val="28"/>
          <w:rtl w:val="true"/>
          <w:lang w:bidi="fa-IR"/>
        </w:rPr>
        <w:t xml:space="preserve"> اگر این گونه باشد، بر او صفات مخلوقات حادث، جاری می شود و در نتیجه فضیلتی نسبت به موجودات دیگر نخواهد داشت، چه این که هر دو می شوند قدیمی که در وجودشان احتیاج به غیر ندارند و وجودشان از جای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است که صانع و مصنوع و خالق و مخلوق تفاوتی نداشته باشند و حال آن که تفاوت ضرورت دارد، پس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بِهَا تَجَلَّى صَانِعُهَا لِلْعُقُولِ وَ بِهَا إمْتنع عَنْ نَظَرِ الْعُيُونُ وَ لَا يَجْرِى عَلَيْهِ سُكُونٍ وَ الْحَرَكَةُ وَ كَيْفَ يَجْرِى عَلَيْهِ مَا هُوَ أَجْرَاهُ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مسائلی که به نظر بسیاری مبهم می آید و تبیین آن به دشواری انجام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حادث به حدوث واقعی باشد، به ذهن می آید که بین وجود حق و ثمره فیضش که وجود عالم است، زمان بی نهایتی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می شود جواب داد؟</w:t>
      </w:r>
    </w:p>
    <w:p>
      <w:pPr>
        <w:pStyle w:val="BookText"/>
        <w:rPr/>
      </w:pPr>
      <w:r>
        <w:rPr>
          <w:rFonts w:ascii="IRNazanin" w:hAnsi="IRNazanin" w:eastAsia="IRNazanin"/>
          <w:color w:val="111111"/>
          <w:sz w:val="28"/>
          <w:sz w:val="28"/>
          <w:szCs w:val="28"/>
          <w:rtl w:val="true"/>
          <w:lang w:bidi="fa-IR"/>
        </w:rPr>
        <w:t>جمله ای که گفته شد، مقداری دشوار است، با این عبارتی که این جا حضرت فرمودند، مطلب روشن می 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وقت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بعد از ایجاد چیزی معنا می یابد و قبل از ایجاد، تصوّر زمان غلط است و وقت معنا ندارد تا گفته بشود وقت لایتناهایی گذشته و فیض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حرکت و سکون هم از این قبیل است، چیزی را که نبوده و او ایجاد نموده، دیگر در مورد خودش نمی تواند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ارتباط با او همچنان که حرکت معنا ندارد، سکون هم معنا ندارد و مسأله منتفی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ascii="Amiri" w:hAnsi="Amiri" w:eastAsia="Amiri" w:cs="Amiri"/>
          <w:color w:val="111111"/>
          <w:sz w:val="28"/>
          <w:sz w:val="28"/>
          <w:szCs w:val="28"/>
          <w:rtl w:val="true"/>
          <w:lang w:bidi="ar-SA"/>
        </w:rPr>
        <w:t>وَ لَا يَجْرِى عَلَيْهِ سُكُونُ وَ الْحَرَكَةُ وَ كَيْفَ يَجْرِى عَلَيْهِ مَا هُوَ أَجْرَاهُ</w:t>
      </w:r>
      <w:r>
        <w:rPr>
          <w:rFonts w:ascii="IRNazanin" w:hAnsi="IRNazanin" w:eastAsia="IRNazanin"/>
          <w:color w:val="111111"/>
          <w:sz w:val="28"/>
          <w:sz w:val="28"/>
          <w:szCs w:val="28"/>
          <w:rtl w:val="true"/>
          <w:lang w:bidi="fa-IR"/>
        </w:rPr>
        <w:t xml:space="preserve"> چیزی را که او ابداع و ایجاد کرد و محقّقش ساخت، او نمی تواند در ارتباط با خودش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اَزَلیّت حضرت حق یک استدلال روشنی هست که معمولاً در کتاب های مربوطه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این حقیقت که قائم به ذاتی است و به تعبیر اصطلاحی واجب الوجودی هست، اگر خدا ازلی نباشد، یعنی ایجاد شده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معلول شد، با وجوب وجود و قائم به ذات بودن سازگار نیست و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وجوبِ وجود، فرضی است که با معلول بودن منافات دارد و وقتی وجوب وجود مفروغُ عَنْه باشد، اَزَلی بودن لازمه آن است و گرنه معلول می شود و وجوبِ وجود،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استدلال روشنی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جمله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وَصَفَهُ فَقَدْ حَدَّهُ</w:t>
      </w:r>
      <w:r>
        <w:rPr>
          <w:rFonts w:ascii="IRNazanin" w:hAnsi="IRNazanin" w:eastAsia="IRNazanin"/>
          <w:color w:val="111111"/>
          <w:sz w:val="28"/>
          <w:sz w:val="28"/>
          <w:szCs w:val="28"/>
          <w:rtl w:val="true"/>
          <w:lang w:bidi="fa-IR"/>
        </w:rPr>
        <w:t xml:space="preserve">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وصف کند حضرت حق را، او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کرد، شمرد او را و کسی که او را بشمرد، اَزَلیّتش را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بين </w:t>
      </w:r>
      <w:r>
        <w:rPr>
          <w:rFonts w:ascii="Amiri" w:hAnsi="Amiri" w:eastAsia="Amiri" w:cs="Amiri"/>
          <w:color w:val="111111"/>
          <w:sz w:val="28"/>
          <w:sz w:val="28"/>
          <w:szCs w:val="28"/>
          <w:rtl w:val="true"/>
          <w:lang w:bidi="ar-SA"/>
        </w:rPr>
        <w:t>مَنْ وَصَفَهُ فَقَدْ حَدَّهُ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مَنْ عَدَّهُ فَقَدْ أَبْطَلَ أَزَلَهُ</w:t>
      </w:r>
      <w:r>
        <w:rPr>
          <w:rFonts w:ascii="IRNazanin" w:hAnsi="IRNazanin" w:eastAsia="IRNazanin"/>
          <w:color w:val="111111"/>
          <w:sz w:val="28"/>
          <w:sz w:val="28"/>
          <w:szCs w:val="28"/>
          <w:rtl w:val="true"/>
          <w:lang w:bidi="fa-IR"/>
        </w:rPr>
        <w:t xml:space="preserve"> را بیان کردیم که 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w:t>
      </w:r>
      <w:r>
        <w:rPr>
          <w:rFonts w:ascii="Amiri" w:hAnsi="Amiri" w:eastAsia="Amiri" w:cs="Amiri"/>
          <w:color w:val="111111"/>
          <w:sz w:val="28"/>
          <w:sz w:val="28"/>
          <w:szCs w:val="28"/>
          <w:rtl w:val="true"/>
          <w:lang w:bidi="ar-SA"/>
        </w:rPr>
        <w:t>مَنْ عَدَّهُ فَقَدْ أَبْطَلَ أَزَلَهُ</w:t>
      </w:r>
      <w:r>
        <w:rPr>
          <w:rFonts w:ascii="IRNazanin" w:hAnsi="IRNazanin" w:eastAsia="IRNazanin"/>
          <w:color w:val="111111"/>
          <w:sz w:val="28"/>
          <w:sz w:val="28"/>
          <w:szCs w:val="28"/>
          <w:rtl w:val="true"/>
          <w:lang w:bidi="fa-IR"/>
        </w:rPr>
        <w:t xml:space="preserve"> در شرح نهج البلاغه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عَدَّهُ عِبَارَةُ عَنِ جَعَلَهُ مبدأ لِكَثْرَةِ مَعْدُودَةً، أَوْ عَنْ كَوْنِهِ ذَا أَجْزَاءٍ مَعْدُودَةٍ وَ كَانَ ذَلِكَ مِنَ لواحقِ المُمكنات وَ الْمُحْدَثَاتُ، الْغَيْرِ الْمُسْتَحَقَّةِ للأزليّة بِالذَّاتِ، لا جَرَمَ كَانَ مَنْ عَدَّهُ بِأَحَدٍ الإعتبارين مُبْطِلًا أَزَلَهُ، الَّذِى يَسْتَحِقُّهُ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به این صورت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شمردن، حضرت حق را مبدأ كثرت معدوده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مقداری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حضرت حق را به شمارش درآورد، این به شمارش درآوردن، لازمه اش این می شود که این شیئی که به شمارش آمده، چیزی است که می تواند تکثّر داشته باشد و مبدئی باشد برای پذیرش کثرت و قابلیّت آن؛ و اگر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 نیاز و احتیاج مطرح شده است؛ یعنی چنین چیزی بایستی نیازمند و معلول باشد و در نتیجه وقتی معلول شد، نمی تواند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دیگری که بیان داشته اند، این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عَدَّهُ فَقَدْ أَبْطَلَ أَزَلَهُ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شمارش درآوَرَد ذات مقدّس حضرت حق را، تا به شمارش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توصیف کرد و صفت را زائد بر ذات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محدودیت است، محدود که شد معدود می شود و تا معدود شد قابل تکثّر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و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تقسیم است و دارای اجزاء می باشد و نتیجتاً به محض این که گفته شد چیزی معدود است، مساوی است با این که برای او اَجزائی فرض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که اَجزاء دارد، مُرکّب است و مُركّب که شد محتاج است، محتاج که شد معلول است، معلول که شد اَزَلی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تقریر دوّمی است در این عبارت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عَدَّهُ عِبَارَةُ عَنِ جَعَلَهُ مبدأ لِكَثْرَةِ مَعْدُودَةً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شمارش درآورد چیزی را، معنایش این است که مبدأ کثرت معدوده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شیئی معدود باشد، قابلیِت تکثّر را دارد، قابلیّت تکثّر که داشت، لازمه اش نیاز و احتیاج و معلولیّت است؛ و این، با مسألۀ اَزَلیّت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عَنْ كَوْنِهِ ذَا أَجْزَاءٍ مَعْدُودَةٍ</w:t>
      </w:r>
      <w:r>
        <w:rPr>
          <w:rFonts w:ascii="IRNazanin" w:hAnsi="IRNazanin" w:eastAsia="IRNazanin"/>
          <w:color w:val="111111"/>
          <w:sz w:val="28"/>
          <w:sz w:val="28"/>
          <w:szCs w:val="28"/>
          <w:rtl w:val="true"/>
          <w:lang w:bidi="fa-IR"/>
        </w:rPr>
        <w:t xml:space="preserve"> وقتی که به شمارش درآورد چیزی را، معنایش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اجزائی شده که این اجزاء شمارش می شود و می توانیم به اجزاء بسیاری او را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که چنین باشد، صفات ممکنات و محدَثات را می یابد؛ و وقتی که مُحدَث و ممکن شد، ازلی نخواهد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ذَلِكَ مِنَ لواحقِ المُمكنات وَ الْمُحْدَثَاتُ، الْغَيْرِ الْمُسْتَحَقَّةِ للأزليّة بِالذَّاتِ</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لاَجَرَمَ كَانَ مَنْ عَدَّهُ بِأَحَدِ الإعْتِبَارَيْنِ</w:t>
      </w:r>
      <w:r>
        <w:rPr>
          <w:rFonts w:ascii="IRNazanin" w:hAnsi="IRNazanin" w:eastAsia="IRNazanin"/>
          <w:color w:val="111111"/>
          <w:sz w:val="28"/>
          <w:sz w:val="28"/>
          <w:szCs w:val="28"/>
          <w:rtl w:val="true"/>
          <w:lang w:bidi="fa-IR"/>
        </w:rPr>
        <w:t xml:space="preserve"> اعتبار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لكثرة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كونه ذا أجزَاء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ناچار هر کسی خدا را به یکی از این دو اعتبار بشمارد،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فرض این بود که او ازلی است؛ چون وجوبِ وجود و قائم بالذات بودن حضرت حقّ مسأله ای است که مَفروغّ عَنْه فرض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الَّذِى يَسْتَحِقُّهُ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نخست شرح نهج البلاغه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خطبه نخست، عبارت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عَدَّهُ فَقَدْ أَبْطَلَ أَزَلَهُ</w:t>
      </w:r>
      <w:r>
        <w:rPr>
          <w:rFonts w:ascii="IRNazanin" w:hAnsi="IRNazanin" w:eastAsia="IRNazanin"/>
          <w:color w:val="111111"/>
          <w:sz w:val="28"/>
          <w:sz w:val="28"/>
          <w:szCs w:val="28"/>
          <w:rtl w:val="true"/>
          <w:lang w:bidi="fa-IR"/>
        </w:rPr>
        <w:t>؛ بل که به این صورت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أَشَارَ إِلَيْهِ فَقَدْ حَدَّهُ 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بیان تلازم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حَدُّ الشَّيْ‌ءَ إِنَّمَا يَتَألَّفُ مِنْ كَثْرَةٍ مُعْتَبَرَةٍ فِيهِ وَ كِّلَ ذِي كَثْرَةِ مَعْدُودَةً فِى نَفْسِهِ، وَ نَتيجةُ هَذَا الْبُرْهَانِ أَنَّ مَنْ أَشَارَ إِلَيْهِ فَقَدْ عَدَّهُ أَمَّا اسْتِحَالَةِ أَنْ يَكُونَ معدوداً فَلِما عَلِمْتُ فِيمَا سَبَقَ أَنِ الْكَثْرَةِ مُستلزمة للامكان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جا مطلب را به این صورت می آورد که هر که به او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اشاره حِسّی و چه وَ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آن مشارُاِلَیْه باید محدود باشد تا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محدود شد، دارای اَبعاد و اَجزا خواهد بود و هر چیزی که ذوکثره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اجزاء تألیف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هم می باشد، به خاطر این که دارای اجزای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 گیریم اگر چیزی متعدّد شد، اَزَلیّت دربارۀ او ابطال می شود؛ زیرا متعدد که شد، جزء ممكنات و محدَثات، می گردد و وقتی محدَث و ممکن شد، ازلیّت دیگر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نهج البلاغه ابن ابی الحدید، 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 بِذَلِكَ فَقَدْ عَدَّهُ أَىْ جَعَلَهُ مِنْ جُمْلَةِ الْجَنَّةِ الْمَعْدُودَةِ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قائل به این رأی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شمرده است؛ یعنی در شمار معدوداتی که در میان ما هست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ممکنات و 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درآمد، اَزَلیّت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قابلیّت کَثرت یافت و فرض هم این است که مبدأ است، مبدأ کثرت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چنین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جَعَلَهُ مِنْ جُمْلَةِ الْجُثّةِ الْمَعْدُودَةِ فِيمَا بَيْنَنَا كَسَائِرِ الْبَشَرِ وَ الْحَيَوَانَاتِ وَ مَنْ قَالَ بِذَلِكَ فَقَدْ أَبْطَلَ أَزَلَهُ لِأَنَّ كُلُّ ذَاتٍ مُماثَلَة هَذِهِ الذَّوات الْمُحْدَثَةَ فَإِنَّهَا مُحْدَثَةُ مِثْلَهَا وَ الْمُحْدِثِ لَا يَكُونُ أَزَلِيّاً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را قائل شود، اَزَلیّت خدا را باطل ساخته؛ زیرا هر ذاتی که مُماثلِ موجودات مُحْدَث باشد، مانند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دیگر که ازَلی نمی توانند باشند، پس او هم نمی 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أبی الحدید در شرح نهج البلاغه، جلد یکم، ذیل خطبۀ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تقریر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حَدَّهُ فَقَدْ عَدَّهُ؛ أَىْ جَعَلَهُ مِنْ الاشْيَاءِ الْمُحْدَثَةَ وَ هذا حَقُّ لِاَنَّ كُلِّ مَحْدُودٍ مَعدُودٍ في الذَّواتِ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محدود باشد، جزء ذوات محدثه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 محدودی اجزائی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داشت جزء ذوات معدوده و محدثه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معدودها به شمارشش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معدود می شود و همین مطلب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تعلیقۀ شیخ محمِد عَبْدُه بر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حَدَّهُ فَقَدْ عَدَّهُ أَىُّ أَحْصَاهُ وَ أَحَاطَ بِذَلِكَ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چیزی را شُمرد یعنی احصائش کرد، لازمه احصای شیء احاطه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محاطش قرار داد، نتیجه اش این می شود که احاطه علمی پیدا کرد بر او و بر ذات مقدّس حضرت حق، احاطۀ علمی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احاطۀ برچیزی پیدا شد، لازمه اش این است که آن شیء اَزَلی نباشد؛ چون اگر چیزی اَزَلی باشد، محدود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که نشد احاطه بر او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که مُحاط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لازمه اش احاطه است؟ </w:t>
      </w:r>
      <w:r>
        <w:rPr>
          <w:rFonts w:ascii="Amiri" w:hAnsi="Amiri" w:eastAsia="Amiri" w:cs="Amiri"/>
          <w:color w:val="111111"/>
          <w:sz w:val="28"/>
          <w:sz w:val="28"/>
          <w:szCs w:val="28"/>
          <w:rtl w:val="true"/>
          <w:lang w:bidi="ar-SA"/>
        </w:rPr>
        <w:t>لأنّ الحَدّ حاصرٌ لِمَحْدودِهِ</w:t>
      </w:r>
      <w:r>
        <w:rPr>
          <w:rFonts w:ascii="IRNazanin" w:hAnsi="IRNazanin" w:eastAsia="IRNazanin"/>
          <w:color w:val="111111"/>
          <w:sz w:val="28"/>
          <w:sz w:val="28"/>
          <w:szCs w:val="28"/>
          <w:rtl w:val="true"/>
          <w:lang w:bidi="fa-IR"/>
        </w:rPr>
        <w:t xml:space="preserve"> به خاطر این که وقتی چیزی محدود شد، حدّ پیدا کرد، آن ذات و آن شیء را حاصر شد و به احاطه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احاطه، ازلیّت خدای سبحان باطل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ژرف و بلندی آمده است که واقعاً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بزرگواران معصوم در همۀ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مسائل دشوار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دقّت، زیبایی و فصاحت، رسا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همین دو سه جمله است که امام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وَصَفَهُ فَقَدْ حَدَّهُ وَ مَنْ حَدَّهُ فَقَدْ عَدَّهُ وَ مَنْ عَدَّهُ فَقَدْ أَبْطَلَ أَزَلَهُ</w:t>
      </w:r>
      <w:r>
        <w:rPr>
          <w:rFonts w:ascii="IRNazanin" w:hAnsi="IRNazanin" w:eastAsia="IRNazanin"/>
          <w:color w:val="111111"/>
          <w:sz w:val="28"/>
          <w:sz w:val="28"/>
          <w:szCs w:val="28"/>
          <w:rtl w:val="true"/>
          <w:lang w:bidi="fa-IR"/>
        </w:rPr>
        <w:t xml:space="preserve"> که از نظر زیبایی کلام، فوق العاده است و مانند آن در هیچ کجای بیانات بشری یافت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جملات پیشین این عبارت، این گونه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كَلَامُهُ فِعْلُ مِنْهُ، أَنْشَأَهُ وَ مَثَّلَهُ لَمْ يَكُنْ مِنْ قَبْلِ ذَلِكَ كَائِناً وَ لَوْ كَانَ قَدِيماً لَكَانَ إِلَهاً ثَانِياً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بجاست بر این سخن تأکید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مدارک و حیانی اِصرار بر این دارند که هرچه قدیم باشد، اول و ابتداء ندارد و این امر با اُلُوهیّت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صورت های مختلف در دیگر خطبه های امام و در روایات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اش هم مشخّص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ابتدا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وجودش را از جایی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معلول نیست و به تعبیر اصطلاحی قائم بالذات است و وجوبِ وجود دارد و در نتیجه خدای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عبارات و این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ذاتی و حدوث زمانی و قدیم ذاتی و 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توجیه اتی گفته بشود، نمی توان این حقیقت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اگر چیزی هستی اش را از جایی نگرفته است، ابتداء ندارد و لازمه آن این است که قائم به ذات باشد؛ قائم به ذات كه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إِلَهاً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دومی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شود که بالغیر قِدمَت دارد و نیاز در ذاتش هست؛ یعنی حادث ذاتی و قدیم زمانی است، حادث ذاتی و قدیم زمانی هم به این معناست که نبوده و هستی یافته است؛ حال اگر کسی به چیزی به این معنا قدیم زمانی بگوید،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که زمان بناء شد، او هم بوده است،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به تحققِ شیء تحقّق می یابد و این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ایجاد و آغازِ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که تحقّق یافت، زمان هم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شیء موجَد، حادث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حادث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همان آنی که محقّق شده، زمان معنا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معنای این که ابتدا نداشته،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مقدّس حضرت حق، همه چیز نبوده و بود شده است، غیر از خدا همه چیز ابتدا و آغازی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 زمانی که معمولاً گفته می شود به این معنایی که عرض کردم که بگوییم همه چیز حادث زمانی است و ابتدایی دارد و با تحقّق خودش زمان هم تحقق پیدا کرده و خود زمان هم حادث است و خود آن شیء هم حادث است، درست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زمانی به این معنا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بود و چیزی نبود و در آن زمانی که چیزی نبود این حادث به وجود آمد، اگر کسی هم این تعبیر در ذهنش باشد درست نیست؛ چون، در این صورت نقل کلام در مورد همان زمان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ادامه دارد </w:t>
      </w:r>
      <w:bookmarkStart w:id="39" w:name="pg9476_83342"/>
    </w:p>
    <w:p>
      <w:pPr>
        <w:pStyle w:val="Heading2"/>
        <w:numPr>
          <w:ilvl w:val="1"/>
          <w:numId w:val="1"/>
        </w:numPr>
        <w:rPr/>
      </w:pPr>
      <w:bookmarkStart w:id="40" w:name="__RefHeading___Toc6269755_2870459653"/>
      <w:bookmarkStart w:id="41" w:name="_Toc16"/>
      <w:bookmarkEnd w:id="39"/>
      <w:bookmarkEnd w:id="40"/>
      <w:r>
        <w:rPr>
          <w:rtl w:val="true"/>
        </w:rPr>
        <w:t>(</w:t>
      </w:r>
      <w:r>
        <w:rPr>
          <w:rtl w:val="true"/>
        </w:rPr>
        <w:t>بخش اول</w:t>
      </w:r>
      <w:r>
        <w:rPr>
          <w:rtl w:val="true"/>
        </w:rPr>
        <w:t xml:space="preserve">): </w:t>
      </w:r>
      <w:r>
        <w:rPr>
          <w:rtl w:val="true"/>
        </w:rPr>
        <w:t>شرح دعای افتاح</w:t>
      </w:r>
      <w:bookmarkEnd w:id="41"/>
    </w:p>
    <w:p>
      <w:pPr>
        <w:pStyle w:val="Heading3"/>
        <w:numPr>
          <w:ilvl w:val="2"/>
          <w:numId w:val="1"/>
        </w:numPr>
        <w:rPr/>
      </w:pPr>
      <w:bookmarkStart w:id="42" w:name="__RefHeading___Toc6269757_2870459653"/>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حجّت الاسلام جعفر فاضل</w:t>
      </w:r>
    </w:p>
    <w:p>
      <w:pPr>
        <w:pStyle w:val="Heading3"/>
        <w:numPr>
          <w:ilvl w:val="2"/>
          <w:numId w:val="1"/>
        </w:numPr>
        <w:rPr/>
      </w:pPr>
      <w:bookmarkStart w:id="44" w:name="__RefHeading___Toc6269759_2870459653"/>
      <w:bookmarkStart w:id="45" w:name="_Toc18"/>
      <w:bookmarkEnd w:id="44"/>
      <w:r>
        <w:rPr>
          <w:rtl w:val="true"/>
        </w:rPr>
        <w:t>درآمد</w:t>
      </w:r>
      <w:bookmarkEnd w:id="45"/>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نفیس تهذيب الاحكام، </w:t>
      </w:r>
      <w:r>
        <w:rPr>
          <w:rStyle w:val="FootnoteAnchor"/>
          <w:rtl w:val="true"/>
        </w:rPr>
        <w:footnoteReference w:id="6"/>
      </w:r>
      <w:r>
        <w:rPr>
          <w:rFonts w:ascii="IRNazanin" w:hAnsi="IRNazanin" w:eastAsia="IRNazanin"/>
          <w:color w:val="111111"/>
          <w:sz w:val="28"/>
          <w:sz w:val="28"/>
          <w:szCs w:val="28"/>
          <w:rtl w:val="true"/>
          <w:lang w:bidi="fa-IR"/>
        </w:rPr>
        <w:t>تألیف شیخ طوسی نقل شده و علاّمه مجلسی صاحب مجموعه عظیم بحارالانوار نیز آن را از کتاب اقبال الأعمال تألیف سیّد بن طاووس، دانشمند بزرگوار شیعه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كتاب اقبال الأعمال این دعا را با ذکر سندی به محمّد بن عثمان وکیل دوّم امام زمان رسانده و او دعا را از شخص امام زمان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دعای افتتاح با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أَفْتَتِحُ الثَّنَاءَ بِحَمْدِهِ</w:t>
      </w:r>
      <w:r>
        <w:rPr>
          <w:rFonts w:ascii="IRNazanin" w:hAnsi="IRNazanin" w:eastAsia="IRNazanin"/>
          <w:color w:val="111111"/>
          <w:sz w:val="28"/>
          <w:sz w:val="28"/>
          <w:szCs w:val="28"/>
          <w:rtl w:val="true"/>
          <w:lang w:bidi="fa-IR"/>
        </w:rPr>
        <w:t xml:space="preserve">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دعای افتتاح از جانب امام زمان علیه السلام به ما رسیده و بایستی دوستان و مُریدان حضرت توجّه خاصّی به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دعا، از فراز نخست آن گرفته شده؛ یعنی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أفْتَتِحُ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دعا را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دعا در شب های پر فیض ماه مبارک رمضان فضیلت بیش تری دارد و اصطلاحاً وقت فضیلت آن، لیالی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بلند و محتوای ژرف این دعای شریف، نیاز به دقّت و مطالعه بیش تر دارد و چنان چه با تدّبر و تأمّل خوانده شود، آثار مفید بیش تری بر روح و روان آدمی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أَفْتَتِحُ الثَّنَاءَ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تعریف و تمجید تو را با ستایشت شروع می کنم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مراد این است که ثنا و تعریف خدای متعال را با حمد و ستایش او شروع می کنیم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ثنا باشد؛ یا این که با حمد و ستایش خدا شروع می کنیم به بیان ثنای او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باشد برای بیان ثنای خدا؟ ظاهر عبارت، همان معنای نخست را می رساند؛ یعنی ثنای خدا را با حمد او شروع و با ذکر بقیّه فضایلش ادامه می دهیم</w:t>
      </w:r>
      <w:r>
        <w:rPr>
          <w:rFonts w:eastAsia="IRNazanin" w:cs="IRNazanin"/>
          <w:color w:val="111111"/>
          <w:sz w:val="28"/>
          <w:szCs w:val="28"/>
          <w:rtl w:val="true"/>
          <w:lang w:bidi="fa-IR"/>
        </w:rPr>
        <w:t xml:space="preserve">. </w:t>
      </w:r>
      <w:bookmarkStart w:id="46" w:name="pg9476_83343"/>
    </w:p>
    <w:p>
      <w:pPr>
        <w:pStyle w:val="BookText"/>
        <w:rPr/>
      </w:pPr>
      <w:bookmarkEnd w:id="46"/>
      <w:r>
        <w:rPr>
          <w:rFonts w:ascii="IRNazanin" w:hAnsi="IRNazanin" w:eastAsia="IRNazanin"/>
          <w:color w:val="111111"/>
          <w:sz w:val="28"/>
          <w:sz w:val="28"/>
          <w:szCs w:val="28"/>
          <w:rtl w:val="true"/>
          <w:lang w:bidi="fa-IR"/>
        </w:rPr>
        <w:t>نظیر این فراز از دعا، در دعای روز عید قربان نیز آمده که در آن چنین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إِنَّا نَسْتَفْتِحُ الثَّنَاءَ بِحَمْدِكَ</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بهترین نوع ثنای پروردگار، حمد و ستایش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ممکن است این پرسش مطرح شود اگر بهترین نوع ثناگویی و ستایش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چرا دعا با این واژه و یا مشتقّات آن شروع نشده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عبارت، بیان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یک بار به شخصی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 را با سپاسگزاری از تو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بیان مطلب است و هم خودش نوعی سپاسگزاری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فراز دعای افتتاح نیز چنین حالتی جاری است؛ یعنی هم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حمد و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تو را با حمد و ستایش ات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بلیغ تر رساتر و پرمحتوا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بپرسند خدا چه نیازی به ثناگویی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غَنِیّ عَلَى الإطلاق است، پس چه حاجتی دارد که ما آدمیان ثنایش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خدای متعال از سوی آدمی، نشان از وجود چند صفت در شخصیّت فرد ثناگو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خداباوری وی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آدمی بنابر وجدان انسانی، سپاس خدایی را گزارده که همه چیزش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ثنای خدای متعال نوعی حق شناسی، ادب و محبّت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که ستایش و ثنای پروردگار از سوی آدمی، نشان معرفت او به صفات و اَفعال إلاهى است؛ زیرا ستایش و ثنا وقتی معنا خواهد داشت که در ذات آدمی موجبات 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ذَا الْفَضْلِ وَ الثَّنَاءِ وَ الطَّوْلِ</w:t>
      </w:r>
      <w:r>
        <w:rPr>
          <w:rFonts w:ascii="IRNazanin" w:hAnsi="IRNazanin" w:eastAsia="IRNazanin"/>
          <w:color w:val="111111"/>
          <w:sz w:val="28"/>
          <w:sz w:val="28"/>
          <w:szCs w:val="28"/>
          <w:rtl w:val="true"/>
          <w:lang w:bidi="fa-IR"/>
        </w:rPr>
        <w:t xml:space="preserve"> که مکرّراً در اَدعیه به کار رفته، همین معنا را می رساند</w:t>
      </w:r>
      <w:r>
        <w:rPr>
          <w:rFonts w:eastAsia="IRNazanin" w:cs="IRNazanin"/>
          <w:color w:val="111111"/>
          <w:sz w:val="28"/>
          <w:szCs w:val="28"/>
          <w:rtl w:val="true"/>
          <w:lang w:bidi="fa-IR"/>
        </w:rPr>
        <w:t>.</w:t>
      </w:r>
    </w:p>
    <w:p>
      <w:pPr>
        <w:pStyle w:val="Heading3"/>
        <w:numPr>
          <w:ilvl w:val="2"/>
          <w:numId w:val="1"/>
        </w:numPr>
        <w:rPr/>
      </w:pPr>
      <w:bookmarkStart w:id="47" w:name="__RefHeading___Toc6269761_2870459653"/>
      <w:bookmarkStart w:id="48" w:name="_Toc19"/>
      <w:bookmarkEnd w:id="47"/>
      <w:r>
        <w:rPr>
          <w:rtl w:val="true"/>
        </w:rPr>
        <w:t>اهمّیّت ثنای پروردگار</w:t>
      </w:r>
      <w:bookmarkEnd w:id="48"/>
    </w:p>
    <w:p>
      <w:pPr>
        <w:pStyle w:val="BookText"/>
        <w:rPr/>
      </w:pPr>
      <w:r>
        <w:rPr>
          <w:rFonts w:ascii="IRNazanin" w:hAnsi="IRNazanin" w:eastAsia="IRNazanin"/>
          <w:color w:val="111111"/>
          <w:sz w:val="28"/>
          <w:sz w:val="28"/>
          <w:szCs w:val="28"/>
          <w:rtl w:val="true"/>
          <w:lang w:bidi="fa-IR"/>
        </w:rPr>
        <w:t>رسول اکرم صلی الله علیه و آله و امامان شیعه علیهم السلام یا همواره سخنان و دعاهایشان را با ثنا و تمجید پروردگار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پیروان و شیعیانشان امر فرموده اند که در 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شب های ممتاز و پرفضیلت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دعا و ثناگویی خدا بپردازند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فَاجْتَهِدوُا فِي الدُّعَاءِ وَ الثَّنَاءِ عَلِيُّ اللَّهُ تَعَالِی</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پیشوایان دین به ما آموخته اند که از خود خدا توفیق ثناگویی اش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شريف بحار الانوار، جلد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باب پنجم، روایت نخست، ضمن دعای غسل زیارت امام رضا علیه السلام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عَلِيِّ لِسَانِي مِدْحَتَكَ وَ الثَّنَاءَ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مدح و ثنای خویش را بر زبانم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بنابر آموزه های اسلامی، این آفریدگار </w:t>
      </w:r>
    </w:p>
    <w:p>
      <w:pPr>
        <w:pStyle w:val="BookText"/>
        <w:rPr/>
      </w:pPr>
      <w:r>
        <w:rPr>
          <w:rFonts w:ascii="IRNazanin" w:hAnsi="IRNazanin" w:eastAsia="IRNazanin"/>
          <w:color w:val="111111"/>
          <w:sz w:val="28"/>
          <w:sz w:val="28"/>
          <w:szCs w:val="28"/>
          <w:rtl w:val="true"/>
          <w:lang w:bidi="fa-IR"/>
        </w:rPr>
        <w:t>متعال و پروردگار قادر سبحان است که توان انجام کارها را به آدمی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آدمی هرگز نمی تواند حقّ ثنای آفریدگارش را به جای آوَرَد؛ زیرا خود ثناگویی خدا نیز به عنوان یک فِعل و کار، محتاج به نیرویی است که او عطا می کند؛ چه بسیار تفضّلات و اَلطافی که خدای متعال به ما ارزانی داشته و ما حتّی توان اِحصا و شمارش آن ها را نداریم، چه رسد به این که او را بر بخشش این نعمت ها ثنا و سپاس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در بخشی از مناجاتی که پیش از خواب </w:t>
      </w:r>
      <w:r>
        <w:rPr>
          <w:rStyle w:val="FootnoteAnchor"/>
          <w:rtl w:val="true"/>
        </w:rPr>
        <w:footnoteReference w:id="8"/>
      </w:r>
      <w:r>
        <w:rPr>
          <w:rFonts w:ascii="IRNazanin" w:hAnsi="IRNazanin" w:eastAsia="IRNazanin"/>
          <w:color w:val="111111"/>
          <w:sz w:val="28"/>
          <w:sz w:val="28"/>
          <w:szCs w:val="28"/>
          <w:rtl w:val="true"/>
          <w:lang w:bidi="fa-IR"/>
        </w:rPr>
        <w:t>داشتند، خطاب به خدای متعال چنین عرض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لاَ أَسْتَطِيعُ أَنْ أَبْلُغَ فِي الثَّنَاءِ عَلَيْكَ وَ لَوْ حَرَصْتُ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تلاشی بسیار کنم، ولی هرگز نمی توانم ثنایت را آن گونه که سزاست، به 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زیارت امین الله </w:t>
      </w:r>
      <w:r>
        <w:rPr>
          <w:rStyle w:val="FootnoteAnchor"/>
          <w:rtl w:val="true"/>
        </w:rPr>
        <w:footnoteReference w:id="9"/>
      </w:r>
      <w:r>
        <w:rPr>
          <w:rFonts w:ascii="IRNazanin" w:hAnsi="IRNazanin" w:eastAsia="IRNazanin"/>
          <w:color w:val="111111"/>
          <w:sz w:val="28"/>
          <w:sz w:val="28"/>
          <w:szCs w:val="28"/>
          <w:rtl w:val="true"/>
          <w:lang w:bidi="fa-IR"/>
        </w:rPr>
        <w:t>نیز زائر از درگاه الاهی مسئلت می کند که او را از دنیا و متعلُقات آن منصرف سازد و همواره به حمد و ثنای خودش مشغول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فَاجْعَلْ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مَشْغُولَةً عَنِ الدُّنْيَا بِحَمْدِكَ وَ ثَنَائكَ</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مُسَدِّدُ لِلصَّوَابِ بِمَنِّكَ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لطف و تفضّلت همگان را در راه حق و حقیقت نگاه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عنایت و تفضّلی که خدای متعال به آفریدگان روا داشته، به خاطر لُطف و جود اوست و لذا او بر همگان منّت دارد و کسی به خدا منَّت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نزد او فقیرند و کسی از خدا طلبکار نیست؛ به همین خاطر وقتی از درگاه خدا چیزی را در خواست می کنید، باید از درگاه او مسئلت کنید که بر شما منّت نهد و لُطف کند؛ نه این که چنین بپندارید وظیفه خدا این است که دعای شما را مستجاب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دعا، بایستی به مفهوم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برخی اَدعیه آمده، یکی از اسامی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دارنده 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افراد را از وقوع در گناه نگاه می دارد و اوست که افراد را از کژپیمودن مسیر </w:t>
      </w:r>
    </w:p>
    <w:p>
      <w:pPr>
        <w:pStyle w:val="BookText"/>
        <w:rPr/>
      </w:pPr>
      <w:r>
        <w:rPr>
          <w:rFonts w:ascii="IRNazanin" w:hAnsi="IRNazanin" w:eastAsia="IRNazanin"/>
          <w:color w:val="111111"/>
          <w:sz w:val="28"/>
          <w:sz w:val="28"/>
          <w:szCs w:val="28"/>
          <w:rtl w:val="true"/>
          <w:lang w:bidi="fa-IR"/>
        </w:rPr>
        <w:t>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به معنای راستی، حق و حقیقت، درستی و صحّت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خدای متعال افراد را در راه حق و حقیقت حفظ می کند و آنان را در این راه استوار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خدا درخواست می کنید که شما را بر طریق حق و حقیقت نگاهتان دارد؛ تا به توفیق او بتوانید وظایفتان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 ثنای خداست و البته برای این که بتوانیم درست و صحیح ثنای خدا را به وسیله حمدش انجام دهیم، باز هم به تَسدید و یاری خدا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شما به کسی می 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به او می 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روی لطفت یاری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نخست، شما به طور مستقیم نیازتان را مطرح کرده اید و از شخص مورد خطاب یاری طلبیده اید؛ ولی در عبارت دوّم ابتدا به ذکر فضایل و خوبی های او پرداخته اید، احترامی والا به شخص مورد خطابتان روا داشته اید، و در ضمن آن به نوعی از او درخواست کمک هم 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عبارت در دعای روز عید قربان به شکل </w:t>
      </w:r>
      <w:r>
        <w:rPr>
          <w:rFonts w:ascii="Amiri" w:hAnsi="Amiri" w:eastAsia="Amiri" w:cs="Amiri"/>
          <w:color w:val="111111"/>
          <w:sz w:val="28"/>
          <w:sz w:val="28"/>
          <w:szCs w:val="28"/>
          <w:rtl w:val="true"/>
          <w:lang w:bidi="ar-SA"/>
        </w:rPr>
        <w:t>نَسْتَدْعِي الصَّوَابِ بِمَنِّكَ</w:t>
      </w:r>
      <w:r>
        <w:rPr>
          <w:rFonts w:ascii="IRNazanin" w:hAnsi="IRNazanin" w:eastAsia="IRNazanin"/>
          <w:color w:val="111111"/>
          <w:sz w:val="28"/>
          <w:sz w:val="28"/>
          <w:szCs w:val="28"/>
          <w:rtl w:val="true"/>
          <w:lang w:bidi="fa-IR"/>
        </w:rPr>
        <w:t xml:space="preserve"> آمده؛ ولى در این جا به صورت </w:t>
      </w:r>
      <w:r>
        <w:rPr>
          <w:rFonts w:ascii="Amiri" w:hAnsi="Amiri" w:eastAsia="Amiri" w:cs="Amiri"/>
          <w:color w:val="111111"/>
          <w:sz w:val="28"/>
          <w:sz w:val="28"/>
          <w:szCs w:val="28"/>
          <w:rtl w:val="true"/>
          <w:lang w:bidi="ar-SA"/>
        </w:rPr>
        <w:t>وَ أَنْتَ مُسَدِّدُ لِلصَّوَابِ بمَنَّكَ</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دوّم، از نظر بلاغت و زیبایی در درجهای بالاتر قرار دارد؛ زیرا هم دارای احترام است، هم بیان فضلیت پروردگار و هم درخواست یاری از درگاه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أَيْقَنْتُ أَنْتَ أَرْحَمُ الرَّاحِمِينَ فِي مَوْضِعِ الْعَفْوِ وَ الرَّحْمَةِ وَ أَشَدُّ الْمُعَاقِبِينَ فِي مَوْضِعِ النَّكَالِ وَ النَّقِمَةِ وَ أَعْظَمُ الْمُتَجَبِّرِينَ فِي مَوْضِعِ الْكِبْرِيَاءِ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دارم که تو در جایگاه گذشت و رحمت، مهربان ترین مهربانانی و در جایگاه شکنجه و انتقام، سختگیرترین کیفردهندگانی و در جایگاه بزرگی و عظمت، بزرگ ترین جَبّارانی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مهربان ترین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پنج بار در قرآن کریم آمده </w:t>
      </w:r>
      <w:r>
        <w:rPr>
          <w:rStyle w:val="FootnoteAnchor"/>
          <w:rtl w:val="true"/>
        </w:rPr>
        <w:footnoteReference w:id="11"/>
      </w:r>
      <w:r>
        <w:rPr>
          <w:rFonts w:ascii="Amiri" w:hAnsi="Amiri" w:eastAsia="Amiri" w:cs="Amiri"/>
          <w:color w:val="111111"/>
          <w:sz w:val="28"/>
          <w:sz w:val="28"/>
          <w:szCs w:val="28"/>
          <w:rtl w:val="true"/>
          <w:lang w:bidi="ar-SA"/>
        </w:rPr>
        <w:t xml:space="preserve">و البتّه یک بار آن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الرَّاحِمین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خدای متعال، یعنی این که از همه مهربان تر است، بدان معنا نیست که در روز رستاخیز همگان را می بخشد و به بهشت در می آورد؛ زیرا رحمت او بی حساب و کتاب به افراد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پروردگار و رحمت الاهی بر اساس حکمت او شامل آفریدگان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مهربانی و بخشندگی خدا بی حساب و </w:t>
      </w:r>
    </w:p>
    <w:p>
      <w:pPr>
        <w:pStyle w:val="BookText"/>
        <w:rPr/>
      </w:pPr>
      <w:r>
        <w:rPr>
          <w:rFonts w:ascii="IRNazanin" w:hAnsi="IRNazanin" w:eastAsia="IRNazanin"/>
          <w:color w:val="111111"/>
          <w:sz w:val="28"/>
          <w:sz w:val="28"/>
          <w:szCs w:val="28"/>
          <w:rtl w:val="true"/>
          <w:lang w:bidi="fa-IR"/>
        </w:rPr>
        <w:t>بدون ملاک باشد، دیگر جایی برای عقاب و عذاب باقی نمی ماند؛ در حالی که عذاب جهنّم امری است مسلَّم و بنابر نصَ آیات قرآن و روایات، بسیاری از افراد در آن سرا به عذاب الاهی گرفتار کم تر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دعا، سه صفت از صفات خدا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مهربان ترین مهربانان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الْمُتَجَبّرینَ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جبّاران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الْمُعاقِبينَ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سختگیرترین کیفردهندگان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 اصلی از آمدن این سه صفت در کنار هم این باشد که امام معصوم علیه السلام می خواهد به بیان و تعلیم حقیقتی مهم در باب صفات خدای سبحان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این است که ذات خدای سبحان جلوه گاه صفات اَضداد است؛ یعنی مثلاً در عین حالی که مهربان ترین مهربانان است، بزرگ ترین جبّاران است و در کیفر دادن نیز بسیار سختگیر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همان طور که در جایگاه گذشت از همه مهربان تر است، در محل عذاب نیز بسیار سخت گیر است از آن جا که خدای سبحان، عادل و حکیم است، همین عدل و حکمتش اقتضا دارد که با هرکس متناسب با لیاقت و صلاحیّتش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جایی که بخشش رواست، انتقام جایز نیست و به عکس، جایی که انتقام و سختگیری سزاوار است، مهربانی و عطوفت روا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جایگاه انتقام و انتقام در موضع بخشش، خلاف عدل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که فرقی باشد میان افراد مطیع و فرمان بر و کسانی که از دستورات پروردگار سرپیچی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باشید که بخشش و گذشت در برخی موارد خلاف حکمت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چنان زشت و قبیح اند که عفو و بخشش پروردگار اصلاً شامل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سارقی به خانه شما دستبرد بزند و اشیای نفیسی را سرقت کند، در صورت دستگیر شدن امکان دارد که شما او را در رابطه با دزدیش ببخشید؛ ولی اگر همین شخص به هنگام سرقت، کودک شیرخوارهای را که هیچ جرم و گناهی نداشته، به قتل رسانده باشد، شما هرگز او را نمی بخشید؛ زیرا او اصلاً لیاقت عفو و گذشت را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آن چه در برخی روایات آمده مبنی بر این که پارهای از گناهان اصلاً مورد عفو پروردگار قرار نمی گیرند، با همین ملاک قابل تأیید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خدای متعال خطاب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ممکن است ببخشم، ولی قاتل حسین </w:t>
      </w:r>
    </w:p>
    <w:p>
      <w:pPr>
        <w:pStyle w:val="BookText"/>
        <w:rPr/>
      </w:pPr>
      <w:r>
        <w:rPr>
          <w:rFonts w:ascii="IRNazanin" w:hAnsi="IRNazanin" w:eastAsia="IRNazanin"/>
          <w:color w:val="111111"/>
          <w:sz w:val="28"/>
          <w:sz w:val="28"/>
          <w:szCs w:val="28"/>
          <w:rtl w:val="true"/>
          <w:lang w:bidi="fa-IR"/>
        </w:rPr>
        <w:t>بن علی علیه السلام را اصلاً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ملاک، قاتلان انبیاء و ائمّه و کسانی که باعث انحراف خلق شدند و حکومت امیرمؤمنان علیه السلام را غصب کردند و نیز کسانی که به حضرت زهرا علیها السلام اذّیت و آزار رساندند، اصلاً مورد عفو و بخشش قرار نمی گیرند؛ چرا که این افراد اصلاً لیاقت عفو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گناه شرک چنین یاد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الشِّرْكَ لَظُلْمُ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آیات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شرك ورزد، با دروغی که بافته گناهی بزرگ انجام داده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گمراهی دور و دراز دچار آمده است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دیگر نیز آمده که گناه شرک مورد عفو قرار نمی گیرد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همین گناه شرک ذکر شده که شاید بتوان از این مطلب چنین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گناهی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عفو و رحمت در مورد آن جایگاهی ندارد؛ ولی اگر مصداق این مفهوم نباشد، محلی برای عفو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شفاعت خود را برای اهل کبایر از اُمّتم ذخیره کرده ام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می توان استنباط کرد که هر گناه کبیره 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گناهی که مصداق این مفهوم باشد، هرگز مورد عفو قرار نمی گیرد؛ بنابر این، تنها به بعضی از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نام های خدای متعال که در اَدعیه بسیار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دعاها خدای متعال با عنوان </w:t>
      </w:r>
      <w:r>
        <w:rPr>
          <w:rFonts w:ascii="Amiri" w:hAnsi="Amiri" w:eastAsia="Amiri" w:cs="Amiri"/>
          <w:color w:val="111111"/>
          <w:sz w:val="28"/>
          <w:sz w:val="28"/>
          <w:szCs w:val="28"/>
          <w:rtl w:val="true"/>
          <w:lang w:bidi="ar-SA"/>
        </w:rPr>
        <w:t>جَبَّارُ الْجَبابِر</w:t>
      </w:r>
      <w:r>
        <w:rPr>
          <w:rStyle w:val="FootnoteAnchor"/>
          <w:rtl w:val="true"/>
        </w:rPr>
        <w:footnoteReference w:id="1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أَعْظَمُ الْمُتَجَبِّرِينَ</w:t>
      </w:r>
      <w:r>
        <w:rPr>
          <w:rFonts w:ascii="IRNazanin" w:hAnsi="IRNazanin" w:eastAsia="IRNazanin"/>
          <w:color w:val="111111"/>
          <w:sz w:val="28"/>
          <w:sz w:val="28"/>
          <w:szCs w:val="28"/>
          <w:rtl w:val="true"/>
          <w:lang w:bidi="fa-IR"/>
        </w:rPr>
        <w:t xml:space="preserve"> نيز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به معنای زورگو است؛ پیش تر به سلاطین مستبد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آیا صحیح است به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پاسخ این است که خدا زور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 به معنای کسی است که اجبار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اجبار خدا از روی ظلم و عِناد نیست؛ بلکه محل و موضع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زورگویان را بر اساس عدل، به ورود در آتش دوزخ اِجبار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خدای متعال مقرَّر فرموده که پُشت جبّاران زورگو را درهم شکند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قَاصِمِ</w:t>
      </w:r>
    </w:p>
    <w:p>
      <w:pPr>
        <w:pStyle w:val="BookText"/>
        <w:rPr/>
      </w:pPr>
      <w:r>
        <w:rPr>
          <w:rFonts w:ascii="Amiri" w:hAnsi="Amiri" w:eastAsia="Amiri" w:cs="Amiri"/>
          <w:color w:val="111111"/>
          <w:sz w:val="28"/>
          <w:sz w:val="28"/>
          <w:szCs w:val="28"/>
          <w:rtl w:val="true"/>
          <w:lang w:bidi="ar-SA"/>
        </w:rPr>
        <w:t>كُلُّ جَبَّارٍ عَنِيدٍ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 شکننده پشت هر جبّار زورگوست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اَدعیه نیز، خدای متعال به جَبّار در آسمان و جَبّار در زمین 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جَبَّارُ مَنْ فِي السَّمَاءِ وَ جَبَّارُ مَنْ فِي جَبَّارُ مَنْ فِي الْأَرْضِ وَ لَا جَبَّارَ فِيهِمَا غَيْرُك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IRNazanin" w:hAnsi="IRNazanin" w:eastAsia="IRNazanin"/>
          <w:color w:val="111111"/>
          <w:sz w:val="28"/>
          <w:sz w:val="28"/>
          <w:szCs w:val="28"/>
          <w:rtl w:val="true"/>
          <w:lang w:bidi="fa-IR"/>
        </w:rPr>
        <w:t>این حقیقت، بدان معناست که آسمان و زمین و آن چه در آن است به اراده او حرکت می کند و اساساً همه خلقت مجبور به اطاعت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متعال به بعضی از موجودات مثل بشر و جن اراده و قدرت انتخاب داده است لذا از آنان تکلیف می خواهد ولی نفس داشتن اراده و اختیار نیز از جانب او عطا شده است؛ یعنی آدمی در داشتن اختیار، مجبور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أَذِنْتَ لِي فِي دُعَائِكَ وَ مَستَلَتِكَ فَاسْمَعْ يَا سَمِيعُ مِدْحَتِي وَ أَجِبْ يَا رَحِيمُ دَعْوَتِي وَ أَقِلْ يَا غَفُورُ عَثْرَتِي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خواندنت و درخواست کردنت را به من اجازه دادی؛ پس بپذیرای شنوا مدح مرا و پاسخ ده ای مهربان درخواستم را و بگذرای آمرزنده از لغزشم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به ما اجازه داده است که او را بخوانیم و حوائجمان را از درگاهش مسئلت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اَسْتَجِبْ لَكُمْ إِنَّ الَّذِينَ يَسْتَكْبِرُونَ عَنْ عِبادَتِي سَيَدْ خُلُونَ جَهَنَّمَ داخِرِينَ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اجابت کنم شما را، کسانی که از عبادت من کبر می ورزند، به زودی خوار و ذلیل به دوزخ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 طور که در قرآن کریم آمده، اگر این درخواست ها و دعاهای آدمیان نباشد، اصلاً خدا به بنده اعتنایی نخواهد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يَعْبَؤ بِكُمْ رَبِّي لَوْلَا دُعاؤُكُمْ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دعایتان نبود، پروردگار من به شما اعتنایی نمی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خدای مهربان به ما اجازه داده است تا درخواست های خود را بیان کنیم و او را به دادرسی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امام معصوم علیه السلام به عنوان انشا کننده دعا، از این موقعیت عالی بهترین استفاده را می کند و بهترین درخواست ها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محتوای این سه درخواست دقّت شود، معلوم می گردد که همه چیز از درگاه پروردگار مسئلت شده است؛ نخست این که خدای متعال مدح و </w:t>
      </w:r>
    </w:p>
    <w:p>
      <w:pPr>
        <w:pStyle w:val="BookText"/>
        <w:rPr/>
      </w:pPr>
      <w:r>
        <w:rPr>
          <w:rFonts w:ascii="IRNazanin" w:hAnsi="IRNazanin" w:eastAsia="IRNazanin"/>
          <w:color w:val="111111"/>
          <w:sz w:val="28"/>
          <w:sz w:val="28"/>
          <w:szCs w:val="28"/>
          <w:rtl w:val="true"/>
          <w:lang w:bidi="fa-IR"/>
        </w:rPr>
        <w:t>ثنای آدمی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دعاهای او را اجابت کند و سوّم این که از لغزش هایش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ضمن این سه دعای مختصر، جملگی خیر دنیا و آخرت خواسته شده و چیزی فروگذار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نخست،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فَاسْمَعْ يَا سَمِیعَ مِدْحَتِي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ستایشم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 از یکی دیگر از صفات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بسامد این صفت 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مرتبه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قطع شنوایی و سمیع بودن خدا به مانند مخلوق نیست که نیاز به آلتی برای شنیدن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بنده خطاب به پروردگارش به کار می رود، صرف تقاضای شنیدن نیست؛ زیرا خدای متعال به عنوان آفریننده جملگی موجودات، صدای همگان را چه بخواهند و چه نخواهند می شنود و این دیگر نیازی به درخواست از سوی بنده ندارد؛ پس منظور چیست؟ مراد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پذیرش و قبول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ثنا و مدح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طور که وقتی پدر به فرزند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مطلب را گوش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پذیرفتی و طبق آن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آیات قرآن نیز بسیار کاربرد دارد؛ آن جا که خدای متعال خطاب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تُسْمِعُ الْمَوْتَي وَ لاَ تُسْمِعُ الصُّمَّ الدُّعاءَ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شنوانی مرده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مردگان و خفتگانِ در گور صدای تو را نمی شنوند؛ بلکه این جا مراد از مردگان، افراد زنده ای هستند که قلب ها و دل هاشان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گوش صدا را می شنوند ولی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مرده دلان را قانع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دوّم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أَجِبْ يَا رَحِيمُ دَعْوَتِي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رحیم و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بسامد این صفت نیز 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یک بار،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چهل و شش باراست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رحیمیَّت و مهربان بودنِ خدای سبحان است که ما آدمیان همواره در دعاهایمان از درگاهش می طلبیم که پاسخ ما را بدهد؛ زیرا وظیفه خدا این نیست که پاسخ ما را بدهد و ما هم هیچ طلبی از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خدای متعال دعاهای ما را اجابت می کند و پاسخ ما را می دهد، نیست مگر از روی مهربان بودنش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دعای سوّم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أَقِلْ يَا غَفُورُ عَثْرَتِى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های من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بدین معناست که از گناهان آدمی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بسامد این صفت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صفت است که ما بندگان از درگاه پروردگار می خواهیم از لغزش های ما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امام معصوم علیه السلام فرازهای باقی مانده از دعا را به تبیین و تفصیل این سه حاجت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قسمت عمده این دعا در مقام بیان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ثنای خدای متعال و البته در قالب حمد؛ دوّم درخواست خیر برای رسول خدا صلی الله علیه و آله و خاندان وحی، به خصوص طلب فَرجَ برای حضرت صاحب الزمان علیه السلام؛ و سوّم آمرزش خواهی و مغفرت طلبی برای این که خدای متعال از خطاها و لغزش های آدمی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درخواست ها در این دعای شریف، بر اساس این سه صفت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رحیم و غفور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يَا إِلَهِي مِنْ كُرْبَةٍ قَدْ فَرَّجْتَهَا وَ هُمُومٍ قَدْ كَشَفْتَهَا وَ عَثْرَةُ قَدْ أَقَلْتَهَا وَ رَحْمَةٍ قَدْ نَشَرْتَهَا وَ حَلْقَةِ بَلَاءٍ قَدْ فَكَكْتَهَا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غم که برطرف کردی؛ و چه بسیار اندوه که زدودی و لغزش ها که از آن ها گذشتی و رحمت ها که گستردی و حلقه گرفتاری که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بنای این دعا بر ثنای خداست، در این قسمت، امام علیه السلام چنین ثنای خدا را بیان می دارد که خدای من چه بسیار از مشکلاتی که خودت از من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اگر من درخواست رفع مشکل می کنم این را هم می دانم که تو بیش تر مشکلات مراحتّی بدون درخواست از من دور کرده ای؛ یعنی تو را به احسان و مهربانی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یک قاعده کلی بیان داشته؛ مبنی بر این که همه گرفتاری ها و مصیبت های آدمی، به سبب گناهان اوست ولی در عین حال، همین قرآن بیان داشته که بیش تر این گناهان که باعث گرفتاری است،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 تر بلاها که می بایست نازل شود، از روی احسان و تفضّل خدا نازل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أَصَابَكُمْ مِنْ مُصِيبَةٍ فَبِمَا كَسَبَتْ أَيْدِيكُمْ وَ يَعْفُو عَنْ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خطاهای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کاملاً واضح است که معصومان مخاطب این آیه نیستند؛ زیرا در طول حیاتشان از آنان هیچ گناهی سر نزده و امّا مصیبت هایی که به آنان می رسد، به خاطر علل دیگری است که حتّی موجب ترفیع درجه ایشان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خدا در این آیه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َیعْفوُ عَنْ كَثیرٍ</w:t>
      </w:r>
      <w:r>
        <w:rPr>
          <w:rFonts w:ascii="IRNazanin" w:hAnsi="IRNazanin" w:eastAsia="IRNazanin"/>
          <w:color w:val="111111"/>
          <w:sz w:val="28"/>
          <w:sz w:val="28"/>
          <w:szCs w:val="28"/>
          <w:rtl w:val="true"/>
          <w:lang w:bidi="fa-IR"/>
        </w:rPr>
        <w:t xml:space="preserve"> یعنی بیش تر غم ها، گرفتاری ها و مجازات ها بدون این که حتّی درخواستی از جانب بنده صورت گیرد، مشمول عفو پروردگار قرار می گیرد و این به خاطر دو صفت رحیم و غفور بودن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قرآن نیز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استفاده کرده؛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فَأْوُوا إِلَيَّ الْكَهْفِ يَنْشُرْ لَكُمْ ذلِكُمْ مِنْ رَحْمَتِهِ وَ يُهَيّئي لَكُمْ مِنْ أَمْرِكُمْ مِرفَقاً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غار گریخته و پنهان شوید تا خدا از رحمت خود به شما گشایش و توسعه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ما دستور داده شده که در آثار رحمت الاهی، اندیشه کنیم؛ زیرا این تفکّر، معرفت ایجاد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إِلَى آثَارِ رَحْمَة اللَّهِ كَيْفَ يُحْيِي الْأَرْضَ بَعْدَ مَوْتَهَا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باز کن و آثار رحمت نامنتهای الاهی را مشاهده کن که چگونه زمین را پس از مرگ و دستبرد خزان باز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الاهی همه دنیا را گرفته است و به تعبیر قرآن کریم در همه جا منتشر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همه آثار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همین آفرینش ما آدمیان نشانه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سوره هود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است که ما شما را برای رحمت آفریدیم و بر اساس همین رحمت است که خدا به ما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باران به عنوان یکی از مظاهر رحمت الاهی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يُنَزِّلُ الْغَيْثَ مِنْ بَعْدِ مَا قَنَطُوا وَ يَنْشُرُ 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خدایی که باران را پس از آن که نومید شدند می فرستد و رحمت خود را فراوان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رحمت است که خدا برای ما دین قرار داد و پیامبران را فرستاد؛ لذا رسول خود را </w:t>
      </w:r>
      <w:r>
        <w:rPr>
          <w:rFonts w:ascii="Amiri" w:hAnsi="Amiri" w:eastAsia="Amiri" w:cs="Amiri"/>
          <w:color w:val="111111"/>
          <w:sz w:val="28"/>
          <w:sz w:val="28"/>
          <w:szCs w:val="28"/>
          <w:rtl w:val="true"/>
          <w:lang w:bidi="ar-SA"/>
        </w:rPr>
        <w:t xml:space="preserve">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مایه رحمت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أَرْسَلْناكَ إِلاَّ رَحْمَةً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تو را نفرستادیم مگر آن که مایه رحمت برای جملگی اهل عالم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دیگری که در این قسمت مطرح شده، موضوع بریده شدن حلقه بلا به دست خود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حَلْقَةِ بَلَاءٍ قَدْ فَكَكْتَهَا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مدد الاهی در این است که از ما امتحان مشکل و سخت نمی گیرد گاه مدد به شکل یاری رساندن در خود امتحان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حلقه های امتحان که خود خدا آن را باز کرده و شاید ما در حل آن چندان سعی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جا که ما سعی و تلاش داشتیم و موفق هم شدیم، باز با توفیق و کمک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آدمی هرگز نباید از درگاه خدای متعال تقاضا کند که از او امتحان نگیرد و وی را مورد آزمایش قرار ندهد؛ زیرا این دعا هرگز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اصلی خدا این است که او را همواره مورد آزمایش و امتحان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بارها بر این مطلب تأکید شده که ما شما را می سنجیم و از شما امتحان می گیریم تا ببینیم کدامیک از شما بهترید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لَمْ يَتَّخِذْ صَاحِبَةً وَ لَا وَلَداً وَ لَمْ يَكُنْ لَهُ شَرِيكُ فِي الْمُلْكِ وَ لَمْ يَكُنْ لَهُ وَلِيُّ مِنَ الذُّلِّ وَ كَبِّرْ وَ كَبِّرْهُ تَكْبِيراً الْحَمْدُ لِلَّهِ بِجَمِيعِ مَحَامِدِهِ كُلِّهَا عَلَيَّ جَمِيعِ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نه همراهی گیرد و نه فرزندی و برایش شریکی در اداره دنیا نیست و برای او از خواری سرپرستی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بزرگش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به همه ستودگی هایش بر همه نعمت هایش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قسمت به بعد ثنای خدای متعال در قالب حمد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دعا بسیار زیبا معرّفی شده و کمال توحید در همین عبارات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چند صفت از خدای متعال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و همراهی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يَتَّخِذْ صَاحِبَةً وَ لاَ وَلَداً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يَتَّخِذْ صَاحِبَةً وَ لاَ وَلَداً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در امر تدبیر و اداره هستی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يَكُنْ لَهُ شَرِيكُ فِي الْمُلْكِ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بزرگ تری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يَكُنْ لَهُ وَلَّى مِنَ الذُّلِّ</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که خدا برای خود همسان و همراهی برنگزیده، این است که خدای دیگری را نیافریده که همسان و همتای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بودن چنین موجودی محال است؛ یعنی اگر کسی بگوید آیا خدا می تواند خدایی مثل خود بیافریند؟ پاسخ می دهیم خدا بر هر کاری تواناست ولی چنین چیزی شدنی </w:t>
      </w:r>
    </w:p>
    <w:p>
      <w:pPr>
        <w:pStyle w:val="BookText"/>
        <w:rPr/>
      </w:pPr>
      <w:r>
        <w:rPr>
          <w:rFonts w:ascii="IRNazanin" w:hAnsi="IRNazanin" w:eastAsia="IRNazanin"/>
          <w:color w:val="111111"/>
          <w:sz w:val="28"/>
          <w:sz w:val="28"/>
          <w:szCs w:val="28"/>
          <w:rtl w:val="true"/>
          <w:lang w:bidi="fa-IR"/>
        </w:rPr>
        <w:t>نیست و محال است و قدرت به امر محال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خالق بخواهد خالقی دیگر بیافریند، لازم آید آن چیز هم خالق باشد و هم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منظور از عبارت </w:t>
      </w:r>
      <w:r>
        <w:rPr>
          <w:rFonts w:ascii="Amiri" w:hAnsi="Amiri" w:eastAsia="Amiri" w:cs="Amiri"/>
          <w:color w:val="111111"/>
          <w:sz w:val="28"/>
          <w:sz w:val="28"/>
          <w:szCs w:val="28"/>
          <w:rtl w:val="true"/>
          <w:lang w:bidi="ar-SA"/>
        </w:rPr>
        <w:t>لَمْ يَتَّخِذْ صَاحِبَةً وَ لاُ وَلَداً</w:t>
      </w:r>
      <w:r>
        <w:rPr>
          <w:rFonts w:ascii="IRNazanin" w:hAnsi="IRNazanin" w:eastAsia="IRNazanin"/>
          <w:color w:val="111111"/>
          <w:sz w:val="28"/>
          <w:sz w:val="28"/>
          <w:szCs w:val="28"/>
          <w:rtl w:val="true"/>
          <w:lang w:bidi="fa-IR"/>
        </w:rPr>
        <w:t xml:space="preserve"> این است که پروردگار کسی را برنگزیده که خدایی کند و اوست که تنها خدا است، شریکی ندارد و برای خود فرزندی انتخاب نکرده است که حکومت و خدایی به او به ارث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علیه السلام پسر خداست؛ واقعاً منظورشان از این سخن چیست؟ اگر مرادشان این است که حضرت عیسی علیه السلام از خدا تولّد یافته و از او جدا شده، این شرک، کُفر و باطل است؛ زیرا از خدای متعال چیزی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مرادشان این است که او خدایِ پسر است و در دنیا خدایی می کند، که این هم خود شرک واضح است و اگر مرادشان این است که حضرت عیسی علیه السلام بنده و نماینده خداست، این سخنی بر حقّ است؛ اما چرا درست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هر روز در نمازهای پنجگانه شهادت می دهیم حضرت محمّد بن عبدالله و بزرگ ترین و برترین شخصیت عالَم امکان، بنده خداست؛ </w:t>
      </w:r>
      <w:r>
        <w:rPr>
          <w:rFonts w:ascii="Amiri" w:hAnsi="Amiri" w:eastAsia="Amiri" w:cs="Amiri"/>
          <w:color w:val="111111"/>
          <w:sz w:val="28"/>
          <w:sz w:val="28"/>
          <w:szCs w:val="28"/>
          <w:rtl w:val="true"/>
          <w:lang w:bidi="ar-SA"/>
        </w:rPr>
        <w:t>أَشْهَدُ أَنَّ مُحَمَّداً عَبْدُهُ وَ رَسُولُهُ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قسمت از دعای افتتاح، در واقع بیان همان مفاهیم مطرح شده در سوره توحید است؛ اما با عباراتی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شناسنامه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بی نیاز است؛ از چیزی تولّد نیافته و جدا نشده است و چیزی هم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ندارد که سلطنت را از او به ارث ببرد و نه فرزندی که سلطنت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یکتاست و شبیه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خود این که خدا پدر و سرپرستی داشته باشد، نشان نقص و خواری است و نیازمندی را می رساند و خدایی که نیازمند باشد، اصلاً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حکومت را به ارث بگذارد، نشان مرگ و نیستی و ضعف و ناتوانی است و خدایی که چنین باشد، اساساً خدا نیست؛ در اداره دنیا شریکی ندارد، زیرا هم نشان ضعف است و هم نشان این است که در فضیلت برترین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حاکم بر دنیا، نشان وجود فرمان روای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و دو اراده بر خلقت حکم می راند، هر آینه آسمان و زمین فاسد 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فرمان می داد زمین باشد و یکی فرمان می داد نباشد و چون فرض این است که هر دو خدای اند، باید هم زمین باشد و هم نباشد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هر دو خدا در درجه عالی از حکمت هستند و هر دو یک فرمان می دهند، لازم آید که معلول، دو علّت تامّه داشته باشد و این از نظر قواعد عقلی صحیح نیست؛ مضاف بر این که اگر دو خدا باشد، چرا یکی دیگری را کنار نمی زند </w:t>
      </w:r>
    </w:p>
    <w:p>
      <w:pPr>
        <w:pStyle w:val="BookText"/>
        <w:rPr/>
      </w:pPr>
      <w:r>
        <w:rPr>
          <w:rFonts w:ascii="IRNazanin" w:hAnsi="IRNazanin" w:eastAsia="IRNazanin"/>
          <w:color w:val="111111"/>
          <w:sz w:val="28"/>
          <w:sz w:val="28"/>
          <w:szCs w:val="28"/>
          <w:rtl w:val="true"/>
          <w:lang w:bidi="fa-IR"/>
        </w:rPr>
        <w:t>تا متفرّد در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تک بودن در تأثیر و ممتاز بودن در فضیلت، امتیاز است و خدا باید جملگی امتیازها را دارا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مُضَادَّ لَهُ فِي مُلْكِهِ وَ لاَ مُنَازِعَ لَهُ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شَرِيكَ لَهُ فِي خَلْقِهِ وَ لاَ شَبِيهَ لَهُ فِي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در سطلنتش ضدّ و دشمنی ندارد و در فرمانش ستیزه جویی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خدایی است که در آفرینش شریکی ندارد و در عظمتش نیز شبیهی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 امام معصوم علیه السلام در قالب حمد و سپاسگزاری، قسمتی از دیگر از اوصاف خدای متعال را بیان فرموده است؛ خدایی که از همه چیز قوی تر است و هر چه اراده کند،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خدایی، کسی را قدرت مقابله نیست؛ لذا خداوند در اداره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این مفهوم وقتى معنا دارد که اراده مساوی یا غالب بر اراده او باشد و چنین چیزی درباره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خدا همتا و همسانی ندارد؛ لذا خدای متعال حکمران بلامنازع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او آفریده و خودش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آفرینش دنیا از کسی کمک نگرفته؛ زیرا کمک گرفتن نشانه ضعف، نقص و ناتوانی است ولی خدا از هر عیبی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که در همه جهت بالاتر و قوی تر است، در بزرگی و مقام نیز بلامُنازع است و کسی در بزرگی به پای او هرگز نرسد؛ زیرا هر چه و هر کس را که تصوّر کنی، در مقابل پروردگار مخلوق و نیازمند است و هرگز به پای او نرسد؛ لذاست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شَبِيهَ لَهُ فِي عَظَمَتِهِ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الْفَاشِي فِي الْخَلْقِ أَمْرُهُ وَ حَمْدُهُ الظَّاهِرِ بِالْكَرَمِ مَجْدُهُ الْبَاسِطِ بِالْجُودِ يَدَهُ الَّذِي لاَ تَنْقُصُ خَزَائِنُهُ وَ لاَ تَزِيدُهُ كَثْرَةُ الْعَطَاءِ إِلاَّ جُوداً وَ كَرَماً إِنَّهُ هُوَ الْعَزِيزُ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خدایی است که امر و حمد او در جملگی خلق آشکار است؛ همو که شوکتش با بخشش از روی بزرگواری ظاهر است و دستش به خاطر بخشش های بسیار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گنجورها و خزائنش کم نشود و بخشش زیادش به او جز جود و کَرَم نفزاید؛ چرا که او مقتدر و بسیار بخشنده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هر چه آفریده شده، به دستور و اراده خداست؛ لذا هر آفریدهای امر و اراده خدا را آشکارا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قبول نمی کند چیزی که نبوده و هست شده، تصادفی و بدون علّت به وجود آمده </w:t>
      </w:r>
    </w:p>
    <w:p>
      <w:pPr>
        <w:pStyle w:val="BookText"/>
        <w:rPr/>
      </w:pPr>
      <w:r>
        <w:rPr>
          <w:rFonts w:ascii="IRNazanin" w:hAnsi="IRNazanin" w:eastAsia="IRNazanin"/>
          <w:color w:val="111111"/>
          <w:sz w:val="28"/>
          <w:sz w:val="28"/>
          <w:szCs w:val="28"/>
          <w:rtl w:val="true"/>
          <w:lang w:bidi="fa-IR"/>
        </w:rPr>
        <w:t>باشد؛ لذا هر مصنوعی، به زبان دل از صانع خود سخن می گوید و استحکام، دقّت و نظم به کار رفته در آن، نشان از دانش و قدرت صانع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بنگرید از کوه و دریا، حیوان و آدمی، جنّ و پری، فرشته و حوری، آسمان و زمین و آن چه در آن است، به تسبیح و تمجید خدا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خدایی را که نبینم، عبادت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که با چشم سر دیده نمی شود و خدا اصلاً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با حقیقت ایمان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چه نگاه کردم، خدا را قبل از آن و همراهش و بعد از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چه نگریستم، دریافتم که از خالق خود سخن می گوید؛ با بودنش سخن از صانع خود، با حدوثش از یک قدیم و واجب الوجود و با فناپذیریش سخن از موجودی ابدی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مراد از این که حمد خدا در همه جا آشکار است، این است که تمامی خلقت به ستایش و سپاسگزاری از خدا سرگرم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نگریستن در یک تابلو نقّاشی زیبا، به وجود نقّاشی ماهر پی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آفرینش هستی نیز اثر هنرمندانه نقّاشِ عالِم خداوند است که قدرت، دانش، دقّت و مهارت والای او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 از جود و كَرَم خدای متعال سخن رفته؛ که مَجْد و شوکت او را هوید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رابطه با مخلوق،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اطلاق می شود که مازاد بر احتیاجش را بخشش می کند ولی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حتّی از آن چه بدان نیاز دارد نیز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مقابل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مال خود نمی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بخشش دیگران ناراحت است و آنان را از این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خدای متعال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عطا و بخشش، چیزی از او کم یا جدا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 گوییم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خدا به چیزی هم نیاز داشت باز آن را می بخشید ولی او نیازمند نیست و بدون این که نفعی عایدش شود، می بخشد و این، نهایت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جود و بخشش، همواره نفعی عاید مخلوق می شود ولی جود و بخشش باری تعالی هیچ نفعی عایدش نمی سازد و تمام نفع به خود مخلوق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خدا از همه کریم تر و جوادتر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ذکر این است که چون تمام کارهای خدای متعال صحیح، از روی حکمت و بر اساس رعایت مصالح مخلوقات است و هرگز به بنده ظلم روا نمی دارد، اگر عطا کند از روی جود است و </w:t>
      </w:r>
    </w:p>
    <w:p>
      <w:pPr>
        <w:pStyle w:val="BookText"/>
        <w:rPr/>
      </w:pPr>
      <w:r>
        <w:rPr>
          <w:rFonts w:ascii="IRNazanin" w:hAnsi="IRNazanin" w:eastAsia="IRNazanin"/>
          <w:color w:val="111111"/>
          <w:sz w:val="28"/>
          <w:sz w:val="28"/>
          <w:szCs w:val="28"/>
          <w:rtl w:val="true"/>
          <w:lang w:bidi="fa-IR"/>
        </w:rPr>
        <w:t>اگر عطا نکند، باز هم از روی 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علیه السلام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الْجَوادُ إِنْ مَنَعَ وَ هُوَ الْجَوَادُ إِنْ أَعْطَي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فقیر است، باید به فقر خود خشنود و راضی باشد؛ چون خواست و اراده خدا بر آن است و آن که غنی و ثروتمند است، باید به غنای خود خشنود باشد؛ چون این هم خواست و مشیَّت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غنی فقیر شود، باید خشنود و راضی باشد؛ چون خواست و اراده خداست و چون فقیر غنی شود، او هم باید خشنود و راضی باشد؛ چون این هم خواست و مشیَّت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خداوند، و این که هر چه کند جود است و به نفع ما بندگان می باشد، هرگز آدمی افسرده و غمگین نمی شود و مصیبت ها قابل تحمل شده و زندگی در هر صورت که باشد، زیبا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خزائن الاهی چون متّصل به منبع جود و کَرَم بی حدّ و حصر خداست، تمام شدنی نیست و ذرّه ای از آن کاسته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وجود خدای متعال چیزی از او نمی کاهد؛ زیرا خزائنی که خدا آفریده، به اراده خود آفریده و از او جدا نشده است و آن چه پس از این عطا کند، به اراده خود می آفریند و چیزی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بخشش ها و کرم ها، جز جود و کَرَم به او نفزاید؛ یعنی خدا ذاتاً بخشنده است ولی این بخشندگی وقتی بروز می کند و خود را نشان می دهد که بخششی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بخشش های فراوان خدای متعال جز جود و کَرَم به او نیفزايد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هُوَ الْعَزِيزُ الْوَهَّابُ</w:t>
      </w:r>
      <w:r>
        <w:rPr>
          <w:rFonts w:ascii="IRNazanin" w:hAnsi="IRNazanin" w:eastAsia="IRNazanin"/>
          <w:color w:val="111111"/>
          <w:sz w:val="28"/>
          <w:sz w:val="28"/>
          <w:szCs w:val="28"/>
          <w:rtl w:val="true"/>
          <w:lang w:bidi="fa-IR"/>
        </w:rPr>
        <w:t xml:space="preserve"> زیرا اوست عزیز و پُر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بسیار خدا از وهّاب بودن او خبر می دهد و نیز از قدرت بلامنازعش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أسْئَلُكَ قَلِيلاً مِنْ كَثِيرٍ مَعَ حَاجَةٍ بِي إِلَيْهِ عَظِيمَةٍ وَ غِنَاكَ عَنْهُ قَدِيمُ وَ هُوَ عِنْدِي كَثِيرُ وَ هُوَ عَلَيْكَ سَهْلُ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اندکی از خزائن بسیارت را می خواهم؛ با این که نیاز من به آن بزرگ و بی نیازی تو به آن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آن اندک، بسیار است ولی برای تو بسیار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درخواست و حاجتی از درگاه خدا داشته باشیم، کم و قلیل است؛ زیرا عطای او بسیار و خزائنش بی حدّ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حاجت ما به نسبت خزائن الاهی بسیار اندک است ولی با توجّه به فقر و نیازمندی ما بسیار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همان اندک، بسیار نیازمندیم ولی خدا به آن بی نیاز است و بی نیازی او هم قدیم و دیرینه است؛ زیرا خدای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و همواره بی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حاجت اندک، برای ما بسیار است ولی عطا و بخشش آن برای خدا بسیار آسان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برای خدا همه کارهای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خلقت هفت آسمان با آفرینش یک مورچه فرقی ندارد؛ همه برایش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این فراز از خدای متعال درخواست بخشش اندکی از خزائنش را می کنید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عطا کن زیرا من به آن سخت نیازمندم و تو به آن بی نیازی و عطای آن برای تو بسیار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عَفْوَكَ عَنْ ذَنْبِي وَ تَجَاوُزَكَ عَنْ خَطيئَتى وَ صَفْحَكَ عَنْ ظُلْمِي وَ سَتْرَكَ عَنْ قَبِيحِ عَمَلِي وَ حِلْمَكَ عَنْ كَثِيرِ جُرْمِي عِنْدَ مَا كَانَ مِنْ خَطأي وَ عَمْدِى أَطْمَعَنى فِي أَنْ أَسْئَلَكَ مَا لاَ اسْتَوْجِبُهُ مِنْكَ الَّذِي رَزَقْتَنِي مِنْ رَحْمَتِكَ وَ أَرَيْتَنِي مِنْ قُدْرَتِكَ وَ عَرَّفْتَنِي مِنْ إِجَابَتِكَ؛ فَصِرْتُ أَدْعُوكَ أَمْناً وَ أَسْئَلَكَ مُسْتَأْنِساً لَا خَائِفاً وَ لاَ وَجِلاً مُدِلاًّ عَلَيْكَ فِيمَا قَصَدْتُ فِيهِ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عفوت از گناهم و گذشت تو از خطایم و چشم پوشی ات از ستم ام و پرده پوشی تو از کار زشتم و بردباری تو از جرم بسیارم در وقت سهو و عمد، من را به طمع انداخته است که از تو بخواهم چیزی که لایق آن نیستم از آن چه که به من از روی رحمتت روزی کردی و از توانایی ات که نمایاندی و پاسخ هایی که من را فهماندی پس من را این طور کرد که باز هم از تو بخواهم، آسوده و با انس بدون ترس و هراس و بی پروا در آن چه 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خطایی که از ما صادر شود، از این جهت که مخالفت با خدا کرده ایم،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از مسیر مستقیم خارج شده ایم،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باعث تاریکی نفس می شود،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کاری فی نفسه زشت می باشد،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و از آن جهت که مخالفت با قانون الاهی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بسیار و احسان فراوان خدا ما را چنان گستاخ کرده که با شجاعت و تهوّر فراوان بدون هیچ ترس و هراسی، باز او درخواست می کنیم و این حالت، از کثرت جود و کَرَم خدا در وجود ما پدید آمده است؛ در حالی که بنده عارف به حال خود که می داند چقدر نافرمانی کرده، و نیز از عفو و بخشش فراوان پروردگار در حق خودش خبر دارد، بایستی از درخواست مجدّد خجالت بکشد و از آثار سوء اعمال خود خائف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به حضرت موسی علیه السلام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وقتی مرا می خوانی با ترس و هراس همراه با امید باشد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مؤمن همیشه باید در حالتی بین 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مقام داورى الاهی به خاطر کردارش و رجاء و امید به عفو پروردگار به خاطر رحمت بی کران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نیز باید هم حالت خوف باشد و هم حالت رجاء و نباید یکی دیگری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بسیار خدا برای برخی که از مقام داوری خداوند در قیامت غافل مانده اند، حالت خوف را از آنان گرفته و تنها حالت رجاء را برای آنان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بی باکی انسان بر کارهایش از جمله 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گناهکار، به خاطر نافرمانی خداوند، لایق هیچ نوع ترحّم و لطفی نیست و نباید انتظار داشته باشد که دعایش مستجاب شود و باید حتّی حیا کند و درخواستی نکند؛ ولی او با گستاخی در خواست می کند و اگر خدا اجابت کند، از روی لطف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أَبْطَأَ عَنِّي عَتَبْتُ بِجَهْلِي عَلَيْكَ وَ لَعَلَّ الَّذِي أَبْطَأَ عَنِّي هُوَ خَيْرُ لِي لِعِلْمِكَ بِعَاقِبَةِ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ام دیر بر آید، به خاطر نادانی ام به تو گله و عتاب کنم در حالی که شاید در همان دیر کرد، خیر من باشد؛ به علّت این که تو به سرانجام کارها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اَسْتَجِبْ لَكُمْ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شما را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خداوند، باعث شده بعضی بگویند چرا خدای متعال دعای ما را مستجاب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چرا اجابت حاجت من دیر شد؟ 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تنها به معنای این نیست که هر چه شما بخواهید خداوند همان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و درست هم نیست که خدای متعال اختیار خود را به دست مخلوق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همان را که می خواهید، اگر مصلحت باشد به شما می دهند؛ گاه عوضش را در دنیا می دهند و گاه در دنیا مصلحت نیست، بلکه در بهشت داده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اعتراض و عتابی که در چنین مواقع از برخی سر می زند، به خاطر این است که نه خدا را چنان که بایست شناخته اند و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را بشناسند که کریم و مهربان است و از روی حکمت کار می کند و هر کار کند نفعش عاید به مخلوق می شود و نیز خود را هم بشناسد که فقیر است و خیر و صلاح خود را نمی داند؛ در این صورت، به هر آن چه خدای متعال برایش از خیر و شر ردیف کند، خشنود خواهد بود 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دعایش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است و اگر </w:t>
      </w:r>
    </w:p>
    <w:p>
      <w:pPr>
        <w:pStyle w:val="BookText"/>
        <w:rPr/>
      </w:pPr>
      <w:r>
        <w:rPr>
          <w:rFonts w:ascii="IRNazanin" w:hAnsi="IRNazanin" w:eastAsia="IRNazanin"/>
          <w:color w:val="111111"/>
          <w:sz w:val="28"/>
          <w:sz w:val="28"/>
          <w:szCs w:val="28"/>
          <w:rtl w:val="true"/>
          <w:lang w:bidi="fa-IR"/>
        </w:rPr>
        <w:t>مستجاب نکند، چون می داند همین به نفعش بوده و خدا به نفع او کار می کند، باز هم راضی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از این که چرا اجابت حاجت دیر شد، نوعی اعتراض به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مصلحت خود را بهتر از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 است که علم غیب دارد و عاقبت کار را می بیند و همیشه خیر بنده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کسانی که حالت اعتراض و عتاب به خدا دارند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از جهل و نادانی شما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درست نشناخته اید؛ اگر او را چنین می شناختید، در می یافتید که هر چه او کند، همان خوب و به مصلحت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را به خاطر نعمت های بسیاری که از روی لطف و رحمت به شما عطا فرموده و شاید به دیگران آن نعمت ها را نداده باشد، سپاس گزارده اید که اکنون به آن چه ندارید اعتراض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گناه و معصیت و نافرمانی، باز هم انتظار دارید خدا سخن شما را بشنود و طبق میل شما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 و چشم داشتی، نهایت گستاخی و پُررویی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دعای بدکاران را مستجاب می کند، به خاطر لطف و رحمت او است و نه به خاطر لیاقت گناهکاران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اَرَ مَوْلىً كَرِيماً اَصْبَرَ عَلِيُّ عَبْدٍ لَئيمٍ مِنْكَ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مولای کریمی صبورتر نسبت به بنده پستش از تو نسبت به خودم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و بزرگواری خدای متعال قابل توصیف و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شکیباست حتّی نسبت به بندگان بسیار نافرمانِ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وجود این که معاصی و گناهان بسیار دارد، گستاخی کرده و از درگاه الاهی درخواست می کند؛ خدا نیز صبر می کند و به روی بنده نمی آورد و حتّی از روی لُطف دعایش را مستجاب می کند؛ در حالی که پاسخ چنین بنده ای جز سنگ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نافرمان، با این که یکسره به خدا پاسخ منفی می دهد، انتظار دارد خدا به او آری بگوید؛ ولی باز خدا صبر می کند و به رویش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عمل زشت انجام می دهد، ولی خدا صبر می کند؛ یا او را می بخشد و یا عذابش را تأخیر می اندازد و به او مهلت توبه می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قانون خدا را پاس نمی دارد و مجرمانه رفتار می کند ولی خدا قبض جریمه را نگاه می دارد مگر توبه کند، مگر عمل نیکی انجام دهد، مگر صدقه ای دهد، مگر مشمول دعای خیر و نیکی قرار گیرد؛ تا شاید جریمه اش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و شکیبایی خدا را ببینید که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مولایی با چنین بنده ناسپاسی طور دیگری رفتار می کرد؛ ولی خدای کریم و مهربان تا آخرین لحظات به بنده مهلت داده و همواره به او مهربانی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تَدْعُونِي فَأُوَلِّي عَنْكَ وَ تَتَحَبَّبُ إِلَيَّ فَأَتَبَغَّضُ إِلَيْكَ وَ تَتَوَدَّدُ إِلَيَّ فَلاَ أَقْبَلُ مِنْكَ كَأَنَّ لِيَ التَّطوُّلَ عَلَيْكَ فَلَمْ يَمْنَعْكَ ذَلِكَ مِنَ الرَّحْمَةِ لِي وَ الْإِحْسَانِ إِلَىَّ وَ التَّفَضُّلِ عَلَيَّ بِجُودِكَ وَ كَرَمِكَ فَارْحَمْ عَبْدَكَ الْجَاهِلَ وَ جُدْ عَلَيْهِ بِفَضْلِ إِحْسَانِكَ إِنَّكَ جَوَادُ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خواندی، امّا من از تو روی گرداندم؛ به من ابراز محبّت کردی، ولی من دشمنی ورزیدم؛ به من مهربانی کردی، امّا من از تو نپذیرفتم، گویا از تو برترم و بر تو منَّت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رفتار من، تو را از رحمت و نیکی و بخشش فراوان و کَرَم نسبت به من باز نداشت؛ پس بر بنده جاهلت رحم کن و به خاطر احسان زیادت من را ببخش زیرا تو بخشش گر و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دنیای وسیع، حتّی ذرّه ای به حساب نمی آییم و خدای متعال با چنین شوکت و اقتداری، به همین ذرّه بی مقدار توجّه کرده و ذرّه پروری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زمین و آسمان، به بندهای که خودش او را آفریده، ابراز علاقه و محبّت می کند و این نهایت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هر شخصیّت و مقامی که بخواهید دیدار کنید، باید قبلاً از منشی او وقت بگیرید، التماس و خواهش کنید؛ ولی اوّلین و بزرگ ترین شخصیّت دنیا، خود می گوید بیایید، هر وقت هم می خواهید بیایید و با من سخن بگویید؛ آن وقت اگر بنده ناز کند، نهایت نادانی او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 به وسیله کتاب آسمانی خود قرآن کریم با ما سخن گفته و به ما اجازه داده به وسیله دعا و نماز با او سخن بگوییم، افتخاری است برای ما آدمیان و بالاخَصّ مسلمانان که ما را به حساب 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ما را صدا زنده و هم به ما ابراز محبت می کند و هم مهروزی کرده و می کند؛ ولی بنده جاهل بدون در نظر گرفتن خُردی و ناچیزی خود و بدون در نظر گرفتن شخصیت والای خداوند، او را پاسخ نمی دهد و از او فرار می کند و به جای ابراز محبّت، به او ابراز دشمنی می کند و مهرورزی او را باورش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جاهل طوری رفتار می کند که گویا او بر خالِق منَّت دارد؛ در حالی همه برتری ها از آنِ خداست و همه نیازمند و محتاج اویند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برای حضور در بهشت برای همگان کارت دعوت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روزی دادن، فرستادن پیامبران علیه السلام و انتخاب پیشوایان، یکسره به ما محبّت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مقرّر کردن مهلت برای توبه و بازگشت، همواره به ما مهر ورزیده و به ما مهلت جبران خطاها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مهربان است که در صورت توبه و استغفار تمامی گناهان را تبدیل به حسنات می کند چقدر او مهربان است که با پست ترین و زشت کارترین افراد، سخن می گوید و به آن ها اجازه توبه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آفریدگار بسیار شگفت آور است؛ زیرا در صورتی که بنده نسبت به خدا بی اعتنایی کند و یا حتّی دشمنی و عداوت ورزد، پروردگار از نیکی و بخشش خود نسبت به او دست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که او جواد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خدای مهربانی هیچ بعید نیست که به جهل بنده نیز رحم کند و او را بر جهلش مؤاخذه نکند و بخشش خود را به خاطر جود خودش قطع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مَالِكِ المُلْكِ مُجْرِي الْفُلْكِ مُسَخِّرِ الرِّيَاحِ فَالِقِ الْإِصْبَاحِ دَيَّانِ الدِّينِ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خاصی خدایی است که مالک جملگی هستی است؛ او روان کننده کشتی ها، تسخیر کننده بادها، شکافنده صبح گاهان، جزا دهنده در روز جزا و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چه در دنیا رخ داده یا اتّفاق خواهد افتاد، به فرمان اوست و فرمان او همان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بگویید فلان جریان انجام شد و خواست و اراده خدا در آن جا نبود، فرمانروایی خدا را در آن جا انکار کردید و مؤثَّر و فرمانده را کسی دیگر قرار دادید؛ زیرا هیچ جریانی بدون علّت واقع نمی شود؛ پس در واقع برای خدا در امر و فرمان و فعل، شریک و همتا قائل شدید و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برگی از درختی نمی افتد مگر به اراده و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افعال آدمی با این که وی در افعال خود مختار است، باز به اراده و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این است که چون می خواهد از بشر امتحان بگیرد، مطابق خواست بنده،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بخواهد نماز بخواهد، خدا هم مطابق اراده او اراده می کند و اگر بنده ای بخواهد دزدی کند، با این که خدا دزدی را نهی کرده و دوستش نمی دارد، ولی مطابق حکمتش، بنابر اراده بنده اراده می کند تا دزدی واقع شود و امتحان تحقّق یابد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 صاحب فرمان است ولی دیگران نیستند؟ چون او خالِق و مالک هر چیزی است، بنابراین اختیار هر چیزی در دست اوست؛ به همین خاطر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مُجرِي 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آب را سیّال و روان خلق کرد تا بتوان در آن شنا کرد و کشتی ها در آن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 را طوری قرار داد که در این آب روان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قدرت و دانش خدا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 در آب، فوائد بسیار برای بشر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کشتی توانست ماهی گیری کند، سفر کند، تجارت کند، گردش کند، تحقیق کند و همه این ها به خاطر لطف خداست و بایستی در این باره از او شکرگزاری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اختیار بادها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باعث تجمع تکه های ابر شده و به حرکت ابرها می 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با هم برخورد کرده و رعد و برق ایجاد می شود و این باعث ریزش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مایه حیات است به زمین می ریزد و از آن هر چیزی حیات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اگر بادها نبودند، چرخه حیات هم مختل می شد و حیات از روی زمین برداشته می شد؛ لذا باید خدای را به خاطر این نعمت هم سپاس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روز را از شب و شب را از روز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را می خواهید روشن کنید، نیاز به چراغ دارید؛ خدا یک دنیا را با خورشید روش می کند، چه چراغ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قدرتی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آهسته آهسته دنیای تاریک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یک ستون از نور در دل تاریکی شب دیده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بعد همین ستون از نور پخش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دمیدن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نور خورشید بیش تر و روشنایی بر تاریکی غلبه می کند و دنیا کاملاً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حکمتی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قیامت روز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هر کس به جزای اعمال خویش می رسد؛ بعضی جزای خیر و بعضی جزای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جزا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هم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الدَّین</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 اوست؛ هم قاضی است و هم شاهد و هم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ای که همه کارها به فرمان مستقیم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این دنیا را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دارد به سیر تحقّق این عالَم که یک سیر علّت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یک باره این دنیا را به این شکلی که هست خلق نکرده؛ بلکه ابتدا چیزی را و بعد از آن چیزهای دیگر را به وجود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بذر را در دل زمین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دانه جوانه می زند و دل سخت زمین را می شکافد و تنه </w:t>
      </w:r>
    </w:p>
    <w:p>
      <w:pPr>
        <w:pStyle w:val="BookText"/>
        <w:rPr/>
      </w:pPr>
      <w:r>
        <w:rPr>
          <w:rFonts w:ascii="IRNazanin" w:hAnsi="IRNazanin" w:eastAsia="IRNazanin"/>
          <w:color w:val="111111"/>
          <w:sz w:val="28"/>
          <w:sz w:val="28"/>
          <w:szCs w:val="28"/>
          <w:rtl w:val="true"/>
          <w:lang w:bidi="fa-IR"/>
        </w:rPr>
        <w:t>می شود و بعد شاخه و بعد برگ و سرانجام میوه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بشر را مستعد رشد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با بشر گذشته از نظر امکانات از نظر فکر و دانش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 قدرتمند و مهربانی را بایستی سپاس گزارد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عَلِيِّ حِلْمِهِ بَعْدَ عِلْمِهِ؛ وَ الْحَمْدُ اللَّهُ عَلَيَّ عَفْوِهِ بَعْدَ قُدْرَتِهِ وَ الْحَمْدُ لِلَّهِ عَلَيَّ طُولِ أَنَاتِهِ فِي غَضَبِهِ وَ هُوَ قَادِرُ عَلِيُّ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خداست که با وجود آگاهی اش از احوال همگان، باز بردبارانه رفتار می کند و با این که قدرت دارد، ولی باز گذشت می کند و بر تحمّل فراوانش در هنگام خشم با این که بر هر کار که خواهد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 ستوده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نسبت به دیگران حلیم و بردبار هستیم چون از کارهای آن ها خبر نداریم؛ نمی دانیم درباره ما چه فکر می کنند و چه می گویند و نسبت به ما چه حیله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دانا و حکیم با این که جنایات ما را می داند و از همه ظلم ها و ستم های ما باخبر است ولی باز هم بردبارانه رفتار می کند و به روی ما هم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خدا را ستایش کنیم که چنین نسبت به ما حلم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نیز یکی از صفات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اینکه قدرت بر انتقام دارد و بر هر کار که خواهد تواناست، می بخشد و عفو می کند و این صفت الاهی است که او را سزاوار ستایش و حمد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دعاها درباره عفو خدا بسیار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این عفو یکی قدمت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عَفْوِهِ قَدیمُ</w:t>
      </w:r>
      <w:r>
        <w:rPr>
          <w:rStyle w:val="FootnoteAnchor"/>
          <w:rtl w:val="true"/>
        </w:rPr>
        <w:footnoteReference w:id="29"/>
      </w:r>
      <w:r>
        <w:rPr>
          <w:rFonts w:ascii="IRNazanin" w:hAnsi="IRNazanin" w:eastAsia="IRNazanin"/>
          <w:color w:val="111111"/>
          <w:sz w:val="28"/>
          <w:sz w:val="28"/>
          <w:szCs w:val="28"/>
          <w:rtl w:val="true"/>
          <w:lang w:bidi="fa-IR"/>
        </w:rPr>
        <w:t>و دیگری بزرگ بودن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عَظْمٍ عَفْوُهُ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عفو خدا قدیم و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 بالاتر از عقاب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عرفه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اللَّهُ الَّذِي عَفْوُهُ اَعْلاَ مِنْ عِقَابِهِ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عفو می کند در حالی که می تواند چنین نکند؟ پاسخ یک کلمه است، خدا بزرگوار و دارای فضلی بسیار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عَفْوِهِ 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عفوش از روی تفضّل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بر اهل گناه غضب می کند ولی همواره رحمتش بیش تر و جلوتر از غضبش می باشد؛ لذا بسیار بردباری می کند و مهلت می دهد تا شاید توبه کنند و آن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w:t>
      </w:r>
    </w:p>
    <w:p>
      <w:pPr>
        <w:pStyle w:val="BookText"/>
        <w:rPr/>
      </w:pPr>
      <w:r>
        <w:rPr>
          <w:rFonts w:ascii="IRNazanin" w:hAnsi="IRNazanin" w:eastAsia="IRNazanin"/>
          <w:color w:val="111111"/>
          <w:sz w:val="28"/>
          <w:sz w:val="28"/>
          <w:szCs w:val="28"/>
          <w:rtl w:val="true"/>
          <w:lang w:bidi="fa-IR"/>
        </w:rPr>
        <w:t>دعاها این جمله تکرار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سَبَقَتْ رَحْمَتِهِ غَضَبِهُ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رحمتش بر غضبش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رحمت خدا بر غضبش پیشی گرفته غضبش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 را خلق کرده و به ما روزی داده؛ و این، همان رحمت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برای هدایت بشر فرستاده است و اگر یک شیطانِ وسوسه گر آفریده، در مقابل یکصد و بیست و چهار هزار پیامبر علیه السلام هدایتگر فرستاده؛ و این نهایت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گناه فرصت توبه می دهد و اگر توبه کنند، اعمال زشت آنان را به حَسَنات تبدیل می کند؛ و این، رحمت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خوبان در حقّ بدکاران را می پذیرد؛ و این، رحمت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شافِعان در حقّ اهل گناه را می پذیرد؛ و این، رحمت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گناهان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یعْفو عَن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رحمت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 را ده برابر ثواب می دهد؛ و این، رحمت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 ما را نساخته که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ساخته است تا ما را در بهشت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با همه این امکانات، غضب خدا را برای خود می خرند و مشمول 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هر کارِ شدنی قادر است؛ و اگر کسی قدرت خدا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أَنْكَرَ قُدْرَتَهُ فَهُوَ 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IRNazanin" w:hAnsi="IRNazanin" w:eastAsia="IRNazanin"/>
          <w:color w:val="111111"/>
          <w:sz w:val="28"/>
          <w:sz w:val="28"/>
          <w:szCs w:val="28"/>
          <w:rtl w:val="true"/>
          <w:lang w:bidi="fa-IR"/>
        </w:rPr>
        <w:t>قدرت خدای متعال از صفات ذات و عین خود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بین قدرت بشر و قدرت خدا در همین یک کلمه است که قدرت خدا از خود اوست و قدرت ما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کمالات مستقل است ولی ما در هیچ چیز مستقل نیستیم و از خود چیزی نداریم حضرت امام رضا علیه السلام درباره قدرت حق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الْقَادِرُ بِنَفْسِهِ الْغَنِيِّ بِذَاتِهِ الَّتِى لَيْسَتْ قُدْرَتِهِ مُسْتَعَارَة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متعال از خودش می باشد؛ ذاتاً بی نیاز است و قدرتش عاریه و از دیگری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شاکر و سپاسگزاریم که با وجود دارابودن قدرت بر انتقام و عذاب، فرصت می دهد تا جبران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الله خَالِقِ الْخَلْقِ بَاسِطِ الرِّزْقِ فَالِقِ الْإِصْبَاحِ ذِي الْجَلَالِ وَ الْإِكْرَامِ وَ الْفَضْلِ وَ الْإِنْعَامِ الَّذِي بَعُدَ فَلَا يُرِي وَ قَرُبَ فَشَهِدَ النَّجْوَي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خداست که آفریننده خلق، پخش کننده روزی، شکافنده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بزرگواری و بزرگ منشی و بخشش فراوان و نعمت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دور است لذا دیده نمی شود و نزدیک است؛ به حدّی که شاهد نجوا و راز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فرخنده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یکتا است و شریکی ندارد، لذا هر چه جز اوست،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چیزی جز او باشد و مخلوق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چه هست ساخته اوست و خالق از مخلوق جدا و متمایز است و اتّحاد و حُلولی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خود وجود داشتن و آمدن به دار هستی فضیلت، امتیاز و موهبت است، بایستی خدا را بر این که ما را خلق کرده سپاس گوییم و از آن چه برای ما آفریده و از آن بهره می بریم نیز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چون هستی مانند یک زنجیر متّصل است و کلّ نظام هستی با نظمش باعث تداوم حیات ماست، بایستی خدا را بر خلقتی که نسبت به تمامی هستی دارد نیز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رزق و روزی را به اندازه ای که صلاح می داند، تقسیم می کند و میان همگان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شکافنده سپیده صبح است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خلق توسُط خدا و پخش روزی به این وسعت و خارج کردن روز از شب و شب از روز همه این ها نشان از لطف و بزرگواری و قدرت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دیده نمی شود و این به خاطر این است که از ما دور است؛ در عین حال بسیار نزدیک است که نجوای ما را هم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عین حالی که دور است، نزدیک است و در عین حالی که نزدیک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و نزدیکی نمی تواند مکانی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مکانی اگر دورند نزدیک نیستند و اگر نزدیک اند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در عین نزدیکی دور و یا برعکس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 عقلی و نقلی، خدا شبیه خلقش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نزدیکی در دو شیءِ هم سِنْخ و شبیه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چیزی نزدیک یا دور باشد و منظور از دوری و نزدیکی مکانی باشد، دارای حَدّ می شود ولی بدیهی است که خدا حَدّ بَردار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 شک وقتی می گوییم خدا به بنده نزدیک است، منظور قُرب مکانی و زمانی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بیان کرده است که خدا از رگ گردن به شما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منظور از این نزدیکی نیز نزدیکی مکانی نیست و معنای دیگری دارد؛ آن معنا چیست؟</w:t>
      </w:r>
    </w:p>
    <w:p>
      <w:pPr>
        <w:pStyle w:val="BookText"/>
        <w:rPr/>
      </w:pPr>
      <w:r>
        <w:rPr>
          <w:rFonts w:ascii="IRNazanin" w:hAnsi="IRNazanin" w:eastAsia="IRNazanin"/>
          <w:color w:val="111111"/>
          <w:sz w:val="28"/>
          <w:sz w:val="28"/>
          <w:szCs w:val="28"/>
          <w:rtl w:val="true"/>
          <w:lang w:bidi="fa-IR"/>
        </w:rPr>
        <w:t>خدای متعال از ما بسیار دور است؛ زیرا هیچ شباهتی با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دسترس چشم ما و فکر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 چون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نمی آید، زیرا هر چه ما تصوّر کنیم، دارای حَدّ است و او دارای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از قوای محدود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از جهتی بسیار به ما نزدیک است، حتّی نزدیک تر از ما به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وجود ما از خود ما نیست، بلکه از اوست، لذا او از ما به خود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قدرت و احاطه حق بر ما، او را به ما نزدیک می کند؛ به حدّی که نجوای ما را نیز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 از جهتی به ما نزدیک و از جهتی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هستی ما از اوست، به ما نزدیک و از جهتی که از ادراک ما خارج است، بسیار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اللَّهِ الَّذِي لَيْسَ لَهُ مُنَازِعُ يُعَادِلُهُ وَ لاَ شَبِيهُ يُشَاكِلُهُ وَ لاَ ظَهِيرُ يُعَاضِدُهُ قَهَرَ بِعِزَّتِهِ الْأَعِزَّاءَ وَ تَوَاضَعَ لِعَظَمَتِهِ الْعُظَمَاءُ فَبَلَغَ بِقُدْرَتِهِ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خدایی است که برای او حریف همسان و شبیه همانندی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دهنده ای ندارد که به او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عزّتش همه قدرتمندان را خوار کرده و در برابر عظمتش همه بزرگان زانو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قدرتش به هر چه خواهد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حریف همسانی ندارد؛ زیرا اگر موجودی باشد که قدرتش چنان باشد که بتواند در مقابل خدا بایستد و ستیزه جویی کند، لابُد آن کند، لابد آن هم خدا خواهد بود؛ پس لازمه این سخن تعدّد خدایان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یکتا است؛ زیرا اگر دو خدا فرض شود، بی شک هر دو تحدید خواهند شد و خدا دارای حَدّ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بندگان گناهکار همواره با خدا منازعه و ستیزه می کنند؛ ولی قدرت و اراده آنان غالب بر اراده خدا نیست و همواره مقهور اویند و چند صباحی خدای متعال آن ها را به اراده خودشان واگذاشته و مهلت داده است تا مورد امتحان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حتّی کاری که آدمی به اختیار خودش انجام می دهد، باز اراده خدا غالب بر آن است؛ یعنی اگر خدا مطابق اراده او اراده نمی کرد، آن کار واقع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شبیهی هم ندارد؛ زیرا اگر شبیهی داشته باشد، بایستی آن هم خدا باشد؛ لازمه این سخن، تعدّد خدایان خواهد بود و این با ادلّه توحید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بِاشْتِبَاهِهِمْ عَلَيَّ أَنْ لاَ شِبْهَ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مخلوقات با هم شبیه هستند، معلوم می شود خدا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درباره حتّی یک مخلوق اثبات شود که حادث است، درباره بقیّه مخلوقات نیز همین مطلب ثابت شده است؛ زیرا </w:t>
      </w:r>
      <w:r>
        <w:rPr>
          <w:rFonts w:ascii="Amiri" w:hAnsi="Amiri" w:eastAsia="Amiri" w:cs="Amiri"/>
          <w:color w:val="111111"/>
          <w:sz w:val="28"/>
          <w:sz w:val="28"/>
          <w:szCs w:val="28"/>
          <w:rtl w:val="true"/>
          <w:lang w:bidi="ar-SA"/>
        </w:rPr>
        <w:t>حُكمُ الْأَمْثَالُ فِيمَا يَجُوزُ وَ 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فرض شود که خدا شبيه خلقی باشد، طبق همین قاعده حادث خواهد بود ولی خدای تعالی حادث نیست پس شبیه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برای خلقت و روزی دادن و اداره امور خلق کمک و یاوری نداشته و ندارد؛ زیرا اگر چنین فرض شود، لازم آید نیازمند به غیر باشد ولی خدا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اگر یاوری داشته باشد، یا پایین تر از اوست یا مساوی با او و یا بزرگ تر از او؛ در هر صورت، محذوری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پایین تر باشد، لازم آید نیاز خدا به مخلوق خود و اگر مساوی باشد، لازم آید تعدّد خدایان و اگر بزرگ تر باشد، در این صورت خدا از خدا بودن می افتد؛ زیرا بزرگ 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تنها مقتدر و عزیز است؛ اما این عزّت، سربلندی و اقتدار از کجاست؟ عزّت او به خاطر قدرتش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هنگام تشییع پیکر مؤمن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تَعَزَّزَ بِقُدْرَتِهِ وَ قَهَرَ الْعِبَادَ بِالْمَوْتِ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ویژه خدایی است که به وسیله قدرتش عزّت می ورزد و بندگان را با مرگ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مقهور خدا و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و اقتدار خداست که هه چیز را مقهور وی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ادعیه، خطاب به خدا می گوییم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قَهَرَ كُلَّ شَيءٍ عِزُّكَ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عزّتش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قدرتش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خوار و متواضع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قدرتی در برابر خدا اصلاً به شمار نمی آید و همان قدرتش نیز از ناحیه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فَبَلَغَ بِقُدْرَتِهِ مَا يَشَاءُ</w:t>
      </w:r>
      <w:r>
        <w:rPr>
          <w:rFonts w:ascii="IRNazanin" w:hAnsi="IRNazanin" w:eastAsia="IRNazanin"/>
          <w:color w:val="111111"/>
          <w:sz w:val="28"/>
          <w:sz w:val="28"/>
          <w:szCs w:val="28"/>
          <w:rtl w:val="true"/>
          <w:lang w:bidi="fa-IR"/>
        </w:rPr>
        <w:t xml:space="preserve"> در این قسمت، رمز مجموعه این فضایل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شبیه ندارد؟ چرا کمک و یاور ندارد؟ چرا حریف ندارد؟ چرا همه بزرگان و عزیزان در نزد او کوچک و خوارند؟ پاسخ جملگی این پرسش ها،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قدرت بر هر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رمز همه این فضایل، قدرت اوست که بر هر چیزی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معرفت برایش حاصل شد که تنها قدرت مند و همه کاره خداست و دیگران همه تحت نظر اویند، زندگی اش و حال و عبادتش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قدرت مند مطلق اوست، پس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xml:space="preserve"> و چون همه کاره اوست، پس </w:t>
      </w:r>
      <w:r>
        <w:rPr>
          <w:rFonts w:ascii="Amiri" w:hAnsi="Amiri" w:eastAsia="Amiri" w:cs="Amiri"/>
          <w:color w:val="111111"/>
          <w:sz w:val="28"/>
          <w:sz w:val="28"/>
          <w:szCs w:val="28"/>
          <w:rtl w:val="true"/>
          <w:lang w:bidi="ar-SA"/>
        </w:rPr>
        <w:t>إِيَّاكَ نَسْتَعینُ</w:t>
      </w:r>
      <w:r>
        <w:rPr>
          <w:rFonts w:ascii="IRNazanin" w:hAnsi="IRNazanin" w:eastAsia="IRNazanin"/>
          <w:color w:val="111111"/>
          <w:sz w:val="28"/>
          <w:sz w:val="28"/>
          <w:szCs w:val="28"/>
          <w:rtl w:val="true"/>
          <w:lang w:bidi="fa-IR"/>
        </w:rPr>
        <w:t xml:space="preserve"> و چون روزی ده اوست، پس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دریافتید همه کاره اوست، همواره به سراغش می روید، التماس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اُدْعوُنِى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دریافتید او چه قدرتی و عظمتی دارد، در هنگام نماز در برابر چنین عظمتی به خود می لرزید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يُجِيبُنِي حِينَ أُنَادِيهِ وَ يَسْتُرُ عَلَيَّ كُلَّ عَوْرَةٍ وَ أَنَا أَعْصِيهِ وَ يَعْظَّمُ النِّعْمَةَ عَلَيَّ فَلَا اُجَازِيهِ؛ فَكَمْ مِنْ مَوْهِبَةٍ هَنِيئَةٍ قَدْ أَعْطَانِي وَ عَظِيمَةٍ مَخُوفَةٍ قَدْ كَفَانِي وَ بَهْجَةٍ مُونِقَةٍ قَدْ اَرَانِي فَاُثْنَى عَلَيْهِ حَامِداً وَ اذْكُرْهُ مُسَبِّحاً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ویژه خدایی است که آن گاه که او را صدا زنم، پاسخم دهد و با این که نافرمانیش کنم، هر زشتی ام را می پوشاند و بزرگ دارد نعمت را بر من؛ ولی من جزایش را ندهم و چه بسیار موهبت های گوارایی که به من بخشیده و چه بسیار پیش آمدهای ناگواری را که از من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خوشی های شگفت انگیزی را که به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ستایشش ثنایش گویم و با تنزیهش یادش 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ما خدای را نافرمانی می کنیم، ولی باز هم او آبروی ما را حفظ می کند و همه کارها و اعمال زشت ما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مهربان و بردبار است با این که مخالفتش می کنیم، پرده از کارهای زشتمان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جبرئیل برای رسول خدا آورد،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غَفَّارَ الذُّنُوبِ وَ يَا سَتَّارَ الْعُيُوبِ</w:t>
      </w:r>
      <w:r>
        <w:rPr>
          <w:rStyle w:val="FootnoteAnchor"/>
          <w:rtl w:val="true"/>
        </w:rPr>
        <w:footnoteReference w:id="38"/>
      </w:r>
      <w:r>
        <w:rPr>
          <w:rFonts w:ascii="IRNazanin" w:hAnsi="IRNazanin" w:eastAsia="IRNazanin"/>
          <w:color w:val="111111"/>
          <w:sz w:val="28"/>
          <w:sz w:val="28"/>
          <w:szCs w:val="28"/>
          <w:rtl w:val="true"/>
          <w:lang w:bidi="fa-IR"/>
        </w:rPr>
        <w:t>و در خطبه حضرت امیر در روز جمعه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عَلاَّمِ الْغُيُوبِ وَ سَتَّارِ الْعُيُوب</w:t>
      </w:r>
      <w:r>
        <w:rPr>
          <w:rStyle w:val="FootnoteAnchor"/>
          <w:rtl w:val="true"/>
        </w:rPr>
        <w:footnoteReference w:id="39"/>
      </w:r>
      <w:r>
        <w:rPr>
          <w:rFonts w:ascii="IRNazanin" w:hAnsi="IRNazanin" w:eastAsia="IRNazanin"/>
          <w:color w:val="111111"/>
          <w:sz w:val="28"/>
          <w:sz w:val="28"/>
          <w:szCs w:val="28"/>
          <w:rtl w:val="true"/>
          <w:lang w:bidi="fa-IR"/>
        </w:rPr>
        <w:t xml:space="preserve">اما چرا خدا عیب پوش است؟ در تفسیر امام حسن عسکری علیه السلام ذيل آيه </w:t>
      </w:r>
      <w:r>
        <w:rPr>
          <w:rFonts w:ascii="Amiri" w:hAnsi="Amiri" w:eastAsia="Amiri" w:cs="Amiri"/>
          <w:color w:val="111111"/>
          <w:sz w:val="28"/>
          <w:sz w:val="28"/>
          <w:szCs w:val="28"/>
          <w:rtl w:val="true"/>
          <w:lang w:bidi="ar-SA"/>
        </w:rPr>
        <w:t>إِنَّ اللَّهَ غَفُورُ</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که خدا ستّار العیوب است، همان بخشنده بودن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يُعَظِّمُ النِّعْمَةَ فَلَا اُجَازِيهِ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بسیار فراوان است و با این که ما چیزی نداریم که در قبالش بدهیم، باز هم خدا نعمت هایش را از ما قطع نمی کند، حتّی ما قدرت شکر نعمت هایش را نداریم، چه برسد که بخواهیم در قبال نعمت هایش چیزی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های خدا برای بشر ممکن نیست؛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فراوان و غیر قابل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بسیار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 کنیم با زبانی که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چیزی در قبال نعمت های حضرت حق بپردازیم؛ زیرا هر چه داریم یا بخواهیم بدهیم، باز مخلوق و از آنِ اوست و مال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حتّی اگر خدا را عبادت کنیم، جزای نعمت هایش نخواهد بود؛ زیرا او را عبادت کرده ایم با بدن و نیرویی که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عبادت و اطاعت حضرت حق در عین حالی که یک وظیفه عقلی و شرعی است، ولی هرگز جزای نعمت های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خدای متعال بر ما منّت دارد و هرگز کسی بر خدا منَّت ندارد؛ لذا حتّى کسانی که به بهشت می روند، مدیون خدا وارد بهشت می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مِنْ مَوْهِبَةٍ هَنِيئَةٍ قَدْ 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های گوارایی که خدا به من بخشیده است که عدد آن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جریان های تلخ و ناگوار که خدا از ما دور کرده و چه بسیار از خوشی ها که به ما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محبّت خدای متعال به بنده قابل تصوّر و توصیف نیست در حالی که نه نیازی به بنده دارد و نه بدهکار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ناتوان از جبران این همه محبّت و لطف هستیم و حداقل کاری که می توانیم انجام دهیم این است که با حمد و سپاس، ثنایش گوییم و با تنزیه یادش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فَأْثْنِيَ عَلَيْهِ حَامِداً</w:t>
      </w:r>
      <w:r>
        <w:rPr>
          <w:rFonts w:ascii="IRNazanin" w:hAnsi="IRNazanin" w:eastAsia="IRNazanin"/>
          <w:color w:val="111111"/>
          <w:sz w:val="28"/>
          <w:sz w:val="28"/>
          <w:szCs w:val="28"/>
          <w:rtl w:val="true"/>
          <w:lang w:bidi="fa-IR"/>
        </w:rPr>
        <w:t xml:space="preserve"> می گوییم خدا را با حمد ثنا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حمد و سپاس می شود کسی را تعریف و مدح و ثنا کرد؟ آری؛، خود تشکّر با این که تشکّر است، بیان فضایل و خوبی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آغاز نوشتار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نوع یاد خدا تسبیح اوست؛ یعنی ما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تنزیهش از مخلوقین می 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ذکر است که شناخت ما از خدا محدود به صفات و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ذات خدا ما هیچ شناختی نداریم و قابل درک و تصوّر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ما تصوّر کنیم دارای حدّ است و خدا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صفات خدا را هم نمی فهمیم؛ زیرا مفهومی که از صفاتی مثل علم و قدرت و حیات می فهمیم، از ممکنات گرفته ایم و نسبت دادن این معنا به خدا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مفهوم این صفات مثلاً صفت علم را از ممکنات گرفته ایم، ولی عقل با دقّت و فعّالیّت ذهنی می تواند مفهوم کلّی علم که همان دانایی است را حفظ کرده و قیود ممکنی مثل نیاز به محل و وسایل و فنا و خطاپذیر بودن و بقیّه قیود ممکنی را از آن حذف کرده و بعد به خدا نسبت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یعنی او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خدا 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جملگی حالات مربوط به مخلوق و ممکن را از ساحت خدا دور می دانیم و ذات حق را از هر عیب و نقصی مبّرا 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لَا يُهْتَكُ حِجَابُهُ وَ لَا يَعْلَقُ بَابُهُ وَ لاَ يُرَدُّ سَائِلُهُ وَ لاَ يُخَيَّبُ آمِلُهُ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خدایی است که پرده اش دریده نشود و درش بسته نگردد و خواهنده اش ردّ نگردد و آرزومندش ناامید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حجاب یعنی چه؟ با توجّه به روایات، چهار مصداق برای حجاب خدا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پرده هایی را قرار داده که کسی حقّ دریدن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نظر می رسد که منظور از حجاب خدا در این عبارت، همان کارهایی است که او ممنوع فرموده؛ ولی این نمی تواند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لايهتك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باشد؛ زیرا تاکنون خیلی پرده دری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استغفار به همین عنوان به اهل بیت سلام می 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حِجَابَ اللَّهِ الْأَزَلِيِّ الْقَدِيمِ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به این اعتبار،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پرده بین خلق و خالق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هیچ راه و اتّصالی نیست؛ مگر به وسیله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این حجاب هرگز هَتْک نشود، این است که این بزرگان همواره نماینده خدا بر مردم خواهند بود؛ چه آنان بپذیرند و چه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لايهتك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نه </w:t>
      </w:r>
    </w:p>
    <w:p>
      <w:pPr>
        <w:pStyle w:val="BookText"/>
        <w:rPr/>
      </w:pPr>
      <w:r>
        <w:rPr>
          <w:rFonts w:ascii="IRNazanin" w:hAnsi="IRNazanin" w:eastAsia="IRNazanin"/>
          <w:color w:val="111111"/>
          <w:sz w:val="28"/>
          <w:sz w:val="28"/>
          <w:szCs w:val="28"/>
          <w:rtl w:val="true"/>
          <w:lang w:bidi="fa-IR"/>
        </w:rPr>
        <w:t>حق دارد و نه می تواند آن کس که او را خدا خلیفه خود قرار داده است خلع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هَتْک حجاب خدا نمی شود؛ ولی هَتْک حرمت حجاب خدا بارها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درباره حضرت زهرا علیها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حجاب خدا است و حمله به منزل او، مصداق هَتْک حرمت حجاب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يهتك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خدای متعال همواره در زمین حجّت و نماینده دارد و هرگز زمین از حجّت الاهی تهی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حجاب خدا، غیر قابل شناخت و تصوّر بودن ذات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بَيْنَهُ وَ بَيْنَ خَلْقِهِ حِجَابُ غَيْرِ خَلْقِهِ احْتَجَبَ بِغَيْرِ حِجَابٍ مَحْجُوبٍ وَ اسْتَتَرَ بِغَيْرِ سِتْرٍ مَسْتُورٍ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حجاب بین خالق و خلق، خود خلق است نه این که گمان شود بین خالق و خلق چیزی هست که مانع درک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ذات حق و ذات خلق تباین است؛ بنابر این، آن چه در خلق هست و راه دارد در خدا راه ندارد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خدا از خلق در واقع همان تفاوت و تباینش با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حجاب خدا، همان ستری است که خدای متعال بر اَفعال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کارهای زشت را مخفی می کند و آن چه خدا مخفی کند، کسی توان افشای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يغلق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 برای بارگاه الاهی دری است که هرگز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در کدام است؟ با رجوع به روایات و ادعیه حدّاقل دو مصداق واضح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بابی است به سوی رحمت الاهی که هرگز بسته نمی شود و اگر این در باز نمی شد، جز معصومان علیهم السلام، هیچ کس روی سعادت و بهشت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التائبين امام سجّاد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فُتِحَتْ لِعِبَادِكَ باباً إِلَى عَفْوِكَ سَمَّيْتَهُ التَّوْبَةِ فَقُلْتُ تُوبُوا إِلَى اللَّهِ تَوْبَةً نَصُوحاً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نمایندگان خدا در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مورد رسول مقدّس اسلام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نموده است و حضرت امیر علیه السلام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توبه، بابی به سوی رحمت الاهی است، ولی بدون ولایت اهل بیت مورد قبول و پذیرش </w:t>
      </w:r>
    </w:p>
    <w:p>
      <w:pPr>
        <w:pStyle w:val="BookText"/>
        <w:rPr/>
      </w:pPr>
      <w:r>
        <w:rPr>
          <w:rFonts w:ascii="IRNazanin" w:hAnsi="IRNazanin" w:eastAsia="IRNazanin"/>
          <w:color w:val="111111"/>
          <w:sz w:val="28"/>
          <w:sz w:val="28"/>
          <w:szCs w:val="28"/>
          <w:rtl w:val="true"/>
          <w:lang w:bidi="fa-IR"/>
        </w:rPr>
        <w:t xml:space="preserve">نیست، لذا باید گفت مصداق اَتَم و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يردّ 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چون بسیار مهربان و کریم است، هرگز سائلی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بنده می خواهد به مصلحتش باشد، همان را در وقت مناسبش می دهد و گرنه بدلش را می دهد و یا در بهشت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رسولش دستور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السَّائِلَ فَلاَ تَنْهَرْ</w:t>
      </w:r>
      <w:r>
        <w:rPr>
          <w:rFonts w:ascii="IRNazanin" w:hAnsi="IRNazanin" w:eastAsia="IRNazanin"/>
          <w:color w:val="111111"/>
          <w:sz w:val="28"/>
          <w:sz w:val="28"/>
          <w:szCs w:val="28"/>
          <w:rtl w:val="true"/>
          <w:lang w:bidi="fa-IR"/>
        </w:rPr>
        <w:t xml:space="preserve"> به ما دستور داده شده است که سائلی را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نکردن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اگر بتوانیم مشکلش را حل کنیم و گرنه با روی خوش و احترام با او برخورد کنیم که خود احترام و ارزش نهادن به شخصی از عطا کردن چند درهم و دینار بسیار مهم تر است و آثار مثبتش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احترام به افراد می دهیم، خیلی با ارزش تر از پولی است که به آن ها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يخيبُ 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خدای متعال امید کسانی را که به او امید دارند، نومید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امید دارد خدای متعال به او نعمتی مادی یا معنوی بدهد، پروردگار او را به امیدش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همان را که خواسته می دهد یا بدلش و یا نعمتی از نعمت های بهشتی را و کسی که امید رحمت و بخشش از خدا دارد، خدا امیدش را ناامید نمی کند و او را عفو کرده و وارد بهشت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بدون استثنا هركس اميد عفو و بخشش خدا را دارد، مورد عفو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جااين سؤال مطرح مى شود كه كافران و مشركان و اهل گناهان كبيره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هم اگر اميدبه عفو خدا داشته باشند، مورد عفو قرار مى گيرند؟ در پاسخ مى گوييم، اميد به خدا در كافر و مشرك و صاحب گناهان كبيره ای كه برگشت به كفر و عِناد دارد،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رحمت خدا تنها در مؤمنان تصور دارد و از صفات مؤمنان است كه خدا را مى شناسند و او را بسيار مهربان و كريم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يُؤْمِنُ الْخَائِفِينَ وَ يُنَجِّي الصَّالِحِينَ وَ يَرْفَعُ الْمُسْتَضْعَفِينَ وَ يَضَعُ الْمُسْتَكْبِرِينَ وَ يُهْلِكُ مُلُوكاً وَ يَسْتَخْلِفُ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خدایی است که خائفان را امان دهد و نیکوکاران را نجات بخشد و ناتوانان را بالا بَرَد و متکّبران را خوار سازد و پادشاهان را هلاک کند و جایشان دیگران را نشانَد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الخائفین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مؤمنین خوف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خدا هراسی نداریم زیرا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مقام قضاوت خدا بسیار هراس داریم؛ زیرا خدا هم قاضی و هم شاهد است و بر اساس عدالت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ترس ما از مقام قضاوت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هر جا در آیات و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منظور خوف از مقام خداست؛ همان طور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وَ نَهَي النَّفْسَ عَنِ الْهَوَي فَإِنَّ الْجَنَّةَ هِيَ المَأوَي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کسی که واقعاً از مقام قضاوت خدای متعال بترسد، مواظب اعمال خود خواهد بود و چنین فردی از عذاب خدا در امان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مشکلات و آینده خود در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خدا که قوی و مهربان است، باعث آرامش شده و خوف و ترس را از میان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يُنْجِي الصَّالِحِينَ</w:t>
      </w:r>
      <w:r>
        <w:rPr>
          <w:rFonts w:ascii="IRNazanin" w:hAnsi="IRNazanin" w:eastAsia="IRNazanin"/>
          <w:color w:val="111111"/>
          <w:sz w:val="28"/>
          <w:sz w:val="28"/>
          <w:szCs w:val="28"/>
          <w:rtl w:val="true"/>
          <w:lang w:bidi="fa-IR"/>
        </w:rPr>
        <w:t xml:space="preserve"> خداى متعال صالحان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ادعیه می خوانیم که </w:t>
      </w:r>
      <w:r>
        <w:rPr>
          <w:rFonts w:ascii="Amiri" w:hAnsi="Amiri" w:eastAsia="Amiri" w:cs="Amiri"/>
          <w:color w:val="111111"/>
          <w:sz w:val="28"/>
          <w:sz w:val="28"/>
          <w:szCs w:val="28"/>
          <w:rtl w:val="true"/>
          <w:lang w:bidi="ar-SA"/>
        </w:rPr>
        <w:t>لاَ نَجَاةَ إِلاَّ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دعاها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طَاعَتُهُ نَجَاةُ لِلْمُطِيعِينَ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IRNazanin" w:hAnsi="IRNazanin" w:eastAsia="IRNazanin"/>
          <w:color w:val="111111"/>
          <w:sz w:val="28"/>
          <w:sz w:val="28"/>
          <w:szCs w:val="28"/>
          <w:rtl w:val="true"/>
          <w:lang w:bidi="fa-IR"/>
        </w:rPr>
        <w:t>بنابر این، علّت نجات صالحان، همان عمل صالحشان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صالحان را به خاطر اطاعتشان از گرفتاری های قبر و قیامت و دوزخ نجات داده و در جوار رحمت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این مطلب اشاره دارد که هیچ کس هر چقدر هم عملش خوب باشد، استحقاق بهشت را ندارد و خدای متعال بر اساس وعده و رحمتش مردم را از آتش نجات داده و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صالحی باید شاکر این لطف الاهى باشد و آن را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یاد شده درباره صالحان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اهل بیت عصمت و طهارت که بهشت به خاطر آنان و از نورشان خلق شده؛ باید گفت که نجات هر کسی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أُحِبَّ عَلِيّاً نَجَّاهُ اللَّهُ مِنَ النَّارِ</w:t>
      </w:r>
      <w:r>
        <w:rPr>
          <w:rStyle w:val="FootnoteAnchor"/>
          <w:rtl w:val="true"/>
        </w:rPr>
        <w:footnoteReference w:id="45"/>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را دوست بدارد خدای متعال او را از آتش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 شریفی که ابوجعفر محمد بن عبدالله حمیری دریافت کرد که در آن دعای بسیار مهم موسوم به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غیر از دعای ندبه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نَجَاةَ وَ لاَ مَفْزَعُ إِلاَّ أَنْتُمْ</w:t>
      </w:r>
      <w:r>
        <w:rPr>
          <w:rStyle w:val="FootnoteAnchor"/>
          <w:rtl w:val="true"/>
        </w:rPr>
        <w:footnoteReference w:id="46"/>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خلاصی تنها به وسیله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توسل که مرحوم علامه مجلسی رحمت الله علیه توجّه خاصّی به این دعا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امری این دعا را نخواندم، مگر حاجتم بسیار زود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خوانیم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بِحُبِّكُمْ وَ بِقُرْبِكُمْ اَرْجُو نَجَاةُ مِنَ اللَّهِ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دوستی شما اهل بیت و به نزدیک شدن به شما به وسیله اطاعت، امید نجات از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نجات اطاعت از خداست و اطاعت از خدا در دوست داشتن اهل بیت و اطاعت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تذکره ورود به بهشت نیست مگر اطاعت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صالحان نیستند مگر کسانی که نسبت به اهل بیت محبت و اطاعت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المستضعفين و يضع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الاهی است که افرادی را که مورد تضعیف قرار می گیرند را بالا می برد و افراد متکّبر و سرکش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که مطلب بسیار واضح است؛ زیرا خدای متعال ضعیف را بر ظالم مسلط می کند تا حق خود را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متکّبران را به شکل مورچه محشور می کند که زیر پاها پایمال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که تکّبر به صورت انکار ولایت حضرت امیر علیه السلام باشد، از بهشت 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بود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قلبی که حتّی ذرّه ای تکّبر داشته باشد، حرام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در دنیا نیز ضعیف یاری می شود و متکبّر خوار می گردد؟ در قرآن کریم از مستضعفان سخن گفته شده 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خداست که مستضعفان وارثان زمین و حاکمان آن شوند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رسول مکرَّم اسلام صلی الله علیه و آله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مستضعفان، حضرت علی علیه السلام، امام حسن علیه السلام و امام حسین علیه السلام هستند که حقّ ایشان گرفته شده و روزی خدای متعال به وسیله حضرت مهدی علیه السلام ایشان را حاکمان زمین قرار خواهد داد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يهلك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ملوک، پادشاهان فاسق و ظالم است؛ زیرا کلمه هلاکت فقط درباره آنان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يُهْلَكُ إِلاَّ الْقَوْمُ الْفاسِقِينَ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میان پیامبران علیهم السلام، خدای متعال حضرت ذوالقرنین و داود و سلیمان و یوسف علیهم السلام </w:t>
      </w:r>
      <w:r>
        <w:rPr>
          <w:rStyle w:val="FootnoteAnchor"/>
          <w:rtl w:val="true"/>
        </w:rPr>
        <w:footnoteReference w:id="51"/>
      </w:r>
      <w:r>
        <w:rPr>
          <w:rFonts w:ascii="IRNazanin" w:hAnsi="IRNazanin" w:eastAsia="IRNazanin"/>
          <w:color w:val="111111"/>
          <w:sz w:val="28"/>
          <w:sz w:val="28"/>
          <w:szCs w:val="28"/>
          <w:rtl w:val="true"/>
          <w:lang w:bidi="fa-IR"/>
        </w:rPr>
        <w:t>را مَلِک و پادشاه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زمان رسول خدا صلی الله علیه و آله، پیامبری که پادشاه هم باشد نداشتیم؛ ولی خدای متعال رسول آخرالزمان و اوصیائش را مَلِک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منصب رسالت و هم منصب ولایت و هم منصب مرجعیت داشتند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خدا همین است که ملوک ظلم را هلاک می کند و به جای آنان کسان دیگری را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عبارت، در دعای حضرت رسول صلی الله علیه و آله در جنگ احزاب دیده می شود که در شأن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تَهْلِكُ مُلُوكاً وَ تَمْلّكَ آخَرِينَ</w:t>
      </w:r>
      <w:r>
        <w:rPr>
          <w:rStyle w:val="FootnoteAnchor"/>
          <w:rtl w:val="true"/>
        </w:rPr>
        <w:footnoteReference w:id="52"/>
      </w:r>
      <w:r>
        <w:rPr>
          <w:rFonts w:ascii="IRNazanin" w:hAnsi="IRNazanin" w:eastAsia="IRNazanin"/>
          <w:color w:val="111111"/>
          <w:sz w:val="28"/>
          <w:sz w:val="28"/>
          <w:szCs w:val="28"/>
          <w:rtl w:val="true"/>
          <w:lang w:bidi="fa-IR"/>
        </w:rPr>
        <w:t>و نتیجه این جنگ، هلاکت ملوک ظالم و پیروزی مَلِک عادل یعنی رسول خدا صلی الله علیه و آله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الْحَمْدُ لِلَّهِ قَاصِمِ الْجَبَّارِينَ مُبِيرِ الظَّالِمِينَ مُدْرِكِ الْهَارِبِينَ نَكَالِ الظَّالِمِينَ صَرِيحُ المُسْتَصْرِخينَ مَوْضِعِ حَاجَاتِ الطَّالِبِينَ مُعْتَمَدِ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خدایی است که شکننده زورگویان، نابود کننده ستمکاران، دریابنده فراریان، کیفردهنده ستمکاران، دادرس دادخواهان، محل حاجات جویندگان و تکیه گاه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خدا این است که کمر هر زورگویی را بشکند؛ حال آن زورگو فرعون باشد، یا مسؤول یک اداره و یا مسؤول اداره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دیده می شد که مادر شوهر به عروس زور می گفت و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 شد که مرد به زن زور می گفت و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می شد که حُكّام به مردم زور می گفتند؛ ولی بررسی عاقبت کار آن ها ما را به این مطلب نزدیک می کند که ظلم عاقبتی ندارد و هیچ حکومتی با ظلم باقی نمانده و نمی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يَبقَی مَعَ الْكُفْرِ وَ لاَ يَبْقَى مَعَ الظُّلْمِ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 پیامبر علیه السلام و هنگامی که در زندان گرفتار آمده بود، به گاه راز و نیاز با پروردگار، خدای خویش را چنین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قَاصِمِ كُلُّ جَبَّارٍ عَنِيدٍ</w:t>
      </w:r>
      <w:r>
        <w:rPr>
          <w:rStyle w:val="FootnoteAnchor"/>
          <w:rtl w:val="true"/>
        </w:rPr>
        <w:footnoteReference w:id="53"/>
      </w:r>
      <w:r>
        <w:rPr>
          <w:rFonts w:ascii="IRNazanin" w:hAnsi="IRNazanin" w:eastAsia="IRNazanin"/>
          <w:color w:val="111111"/>
          <w:sz w:val="28"/>
          <w:sz w:val="28"/>
          <w:szCs w:val="28"/>
          <w:rtl w:val="true"/>
          <w:lang w:bidi="fa-IR"/>
        </w:rPr>
        <w:t>و دیدید که چگونه عزیز جَبّار مصر ذلیل و خوار شد و حضرت یوسف علیه السلام که عبد و برده او بود، آقا و مولا و رئیس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ستایش می کنیم که زورگویان را به جزای اعمالشان می رسانَد و همواره از مظلوم طرفداری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مُبيرُ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خدا از بین بردن ظالمان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امیر علیه السلام در دعای قنوت خود، خدا را با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مُبيرَ الأُمَمِ الظَّالِمة</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داستان امّت هایی را که به خاطر ظلم نابود شدند نقل کرده تا مگر افراد غافل و غرق در گناه بیدار شوند و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گناه کند هم به خود و هم به خدای خود ظلم و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کرده است زیرا خود را از سعادتی که انتظارش را می کشید محروم کرده و با دست خود، خویشتن را به هلاکت و آتش و عذاب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ظلم کرده است زیرا حق نعمت ها و محبت های خدا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ظلم کرده است؛ زیرا احترام خدا را نگه نداشته و در محضر او مخالفتش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الهارِبين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فراریان را، دستگیر می کند و کسی را توان فرار از حکومت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از خدا فرار کنیم زیرا ما مخلوق و ساخته اوییم و هر جا هم رویم، مملکت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طاووس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شخصی را دیدم که داشت با قلبی حنین و صوتی حزین با خدا مناجات می کرد؛ مناجات او چنان مرا جذب کرد که تصمیم گرفتم بایستم و گوش فرا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رفتم، دیدم آن شخص، زینت عبادت کنندگان و سرور پارسایان امام علی بن الحسین علیه السلام است که با مولای خویش این چنین راز و نیاز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اسْتَطَاعَ الْهَرَبَ مِنْ مَوْلَاهُ لَكُنْتَ اَوَّلَ الْهَارِبِينَ مِنْكَ؛ لَكِنِّي أَعْلَمُ اَنَّ لاَ اَفوُتُكَ</w:t>
      </w:r>
      <w:r>
        <w:rPr>
          <w:rStyle w:val="FootnoteAnchor"/>
          <w:rtl w:val="true"/>
        </w:rPr>
        <w:footnoteReference w:id="55"/>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می توانست از سیطره حکومتت بگریزد، من اوّلین فردی بودم که چنین می کردم؛ ولی می دانم که فرار از قلمرو حکومت تو هرگز امکان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يُمْكِنُ لَا يُمْكِنُ الْفِرَارُ مِنَ حُكوُمَتكَ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حکومت خدا ممکن نیست ولی فرار از رحمت الاهی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از بنده بودن و محیط بندگی خارج شد، ولی می شود بندگی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امام سجّاد همین معنا آمده است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هَرَبْتُ إِلَيْكَ بِنَفْسِي يَا مَلْجَأَ الْهَارِبِينَ بِأَثْقَالِ الذُّنُوبِ اَحْمِلْهَا عَلِيِّ ظَهْرِي</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رحمت تو با سنگین کردن کوله بار گناهانم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گناهانش از رحمت خدا فرار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عبد گریزپا، جایی و چاره ای جز برگشت به خانه مولایش دارد؟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يَرْجِعُ الْعَبْدُ الْآبِقُ إِلاَّ إِلَيَّ مَوْلَاهُ</w:t>
      </w:r>
      <w:r>
        <w:rPr>
          <w:rStyle w:val="FootnoteAnchor"/>
          <w:rtl w:val="true"/>
        </w:rPr>
        <w:footnoteReference w:id="57"/>
      </w:r>
      <w:r>
        <w:rPr>
          <w:rFonts w:ascii="IRNazanin" w:hAnsi="IRNazanin" w:eastAsia="IRNazanin"/>
          <w:color w:val="111111"/>
          <w:sz w:val="28"/>
          <w:sz w:val="28"/>
          <w:szCs w:val="28"/>
          <w:rtl w:val="true"/>
          <w:lang w:bidi="fa-IR"/>
        </w:rPr>
        <w:t xml:space="preserve">كسى که رحمت و سعادت می خواهد، بایستی با طاعت و بندگی به خانه رحمت الاهی برگردد ولی اگر کسی برنگردد،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الَهارِبین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می گیرد و به آتش خشم خود می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ظالمان را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گناه ظلم به خود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عذاب، جفا به خداست کسی که از خدا اطاعت نمی کند، در واقع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گفتن به خدا، همان مقدار بزرگ است که خدا بزرگ است و بدین جهت جرم بسیار بزرگی است و نتیجه آن کیفر شدید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صريخ المستصرخين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فريادرس بیچارگان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ناله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بدانید که خیلی ضعیف هستید و بدانید همه کاره خداست، در این هنگام تنها از او کمک می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این موقع است که خدای متعال پاسخ شما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 ای خدا را برای رفع مشکلی یا قضای حاجاتی می خواند و در دل به غیر خدا هم امید دارد، خدا پاسخ او را نمی دهد؛ زیرا هنوز او خدا را تنها فریادرس خود نمی داند و اخلاص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وقتی از اولیای الاهی درخواستی می کنیم، در واقع درخواست از خداست؛ زیرا می دانیم قدرت آن ها از ناحیه خداست و بدون اذن خدا هم از قدرت خود استفاده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حاجات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رفع مشکل و قضای حاجات فقط دربار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خداست که حاجات را گذاشته اند تا مؤمن بیاید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بفهمند که همه کاره اوست؛ مشکل گشا اوست؛ اجابت کننده دعا اوست؛ توانا و قادر اوست؛ مهربان و کریم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آموزه های شرعی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فقیر است، یا خسیس و به اصطلاح نوکیسه است و نیز از کسی که منّت می گذارد، چیزی درخواست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تنها بایستی در خانه خدا را زد؛ زیرا او هم توانا و هم کریم و هم بسیار مهربان است و هرگز منّت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و موضع درخواست حاجات درگاه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تکیه گاه و محل اعتماد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قدرت مند بلامنازع عالم هستی خداست؛ </w:t>
      </w:r>
      <w:r>
        <w:rPr>
          <w:rFonts w:ascii="Amiri" w:hAnsi="Amiri" w:eastAsia="Amiri" w:cs="Amiri"/>
          <w:color w:val="111111"/>
          <w:sz w:val="28"/>
          <w:sz w:val="28"/>
          <w:szCs w:val="28"/>
          <w:rtl w:val="true"/>
          <w:lang w:bidi="ar-SA"/>
        </w:rPr>
        <w:t>لِذَا لَا مُعْتَمِدُ يُعْتَمَدُ عَلَيْهِ غَيْرُكَ</w:t>
      </w:r>
      <w:r>
        <w:rPr>
          <w:rStyle w:val="FootnoteAnchor"/>
          <w:rtl w:val="true"/>
        </w:rPr>
        <w:footnoteReference w:id="58"/>
      </w:r>
      <w:r>
        <w:rPr>
          <w:rFonts w:ascii="IRNazanin" w:hAnsi="IRNazanin" w:eastAsia="IRNazanin"/>
          <w:color w:val="111111"/>
          <w:sz w:val="28"/>
          <w:sz w:val="28"/>
          <w:szCs w:val="28"/>
          <w:rtl w:val="true"/>
          <w:lang w:bidi="fa-IR"/>
        </w:rPr>
        <w:t>کسی که بتوان به او تکیه کرد، غیر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 در قرآن به کسانی که بر خدای متعال توکّل می کنند، قول کفایت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مِنْ خَشْيَتِهِ تَرْعَدُ السَّمَاءُ وَ سُكَّانُهَا، وَ تَرْجُفُ الْأَرْضُ وَ عُمَّارُهَا، وَ تَمُوجُ الْبِحَارُ وَ مَنْ يَسْبَحُ فِي عمراتها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خدایی است که از ترس او آسمان و اهلش می لرزند و زمین و آباد کنندگانش می لرزند و دریا و شناگران در اعماقش آسمان و زمین و آن چه در آن است از هیبت الاهی در خشیت و خوف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اوّل ماه رجب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تُرْعَدُ مِنْ خَشْيَتِهِ حَمَلَةُ الْعَرْشِ الْعَظِيمِ الَىَّ تُخُومِ الْأَرَضِينَ السَّابِعَةِ الَّذِي انفلقَتْ بِهِ الْبِحَارُ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فرشتگان حامل عرش عظیم تا اعماق زمین های هفت گانه که دریاها بدان شکافته می شوند، جملگی از خشیت الاهی می لرزند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امیرمؤمنان علیه السلام به مردم مصر که به واسطه جناب محمّد بن ابی بکر فرستاده شد، همین معنا ذکر شده؛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تُرْعَدُ مِنْهُ السَّبْعِ الشِّدَادِ وَ الْجِبَالِ الْأَوْتَادُ وَ الْأَرْضُ الْمِهادُ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اگر می بینید کسی از خدا خشیت ندارد، به خاطر این است که از عظمت، اُبّهت و اقتدار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خدا خشیت دارند، که او را نیک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حقیقت چنین پرده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تنها عالمان از خدا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از خدا محصول علم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از شناختِ اقتدارِ خداوند،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عصمت در هنگام نماز، از خشیت خدا به خود می لرزیدند </w:t>
      </w:r>
      <w:r>
        <w:rPr>
          <w:rStyle w:val="FootnoteAnchor"/>
          <w:rtl w:val="true"/>
        </w:rPr>
        <w:footnoteReference w:id="62"/>
      </w:r>
      <w:r>
        <w:rPr>
          <w:rFonts w:ascii="IRNazanin" w:hAnsi="IRNazanin" w:eastAsia="IRNazanin"/>
          <w:color w:val="111111"/>
          <w:sz w:val="28"/>
          <w:sz w:val="28"/>
          <w:szCs w:val="28"/>
          <w:rtl w:val="true"/>
          <w:lang w:bidi="fa-IR"/>
        </w:rPr>
        <w:t>و شاگرد این مکتب حضرت ابوذر، از خشیت الاهی چندان گریست که چشمش مجروح 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ائمّه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قطره اشک از خوف خدا، یک دریا آتش را خاموش می 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بی شک مثل رسول مکرَّم اسلام صلی الله علیه و آله و امیرمؤمنان علی علیه السلام که هیچ گناهی ندارند، ترسشان از خدای متعال به خاطر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شناخت و درک اقتدار الاهی و هیبت پروردگار، چنین حالتی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 امر لازمی است که نتیجه آن خشیت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پس از نماز حضرت جعفر طیّار علیه السلام از خدا درخواست خوف و خشیت دائمی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ارزُقنی الْخَوْفِ مِنْكَ وَ الْخَشْيَةِ لَكَ أَيَّامَ حَيَاتِي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این خشیت و خوف اگر باشد، نتیجه اش اشک چشم و خشوع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چشمی که از خوف خدا گریان باشد، روز قیامت گریان نخواهد بود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این قرآن را بر کوهی نازل می کردیم، می دیدی که از ترس و خشیت خدا خاشع و پاره پاره می 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باعث ایجاد خشیت و خوف می شود و نتیجه خشيت از خدای متعال، خشوع و اطاعت از اوست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هَدَانَا لِهَذَا وَ مَا كُنَّا لَنَهْتَدى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خدایی است که ما را بر این هدایت کرد و اگر خدا هدایتمان نمی کرد، ما هرگز هدایت نمی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هدایت ها مستند به هدایت خداست و اگر هدایت خدا نبود، هرگز کسی هدایت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دو نوع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هدایت ابتدایی که آن به صورت ارائه طريق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IRNazanin" w:hAnsi="IRNazanin" w:eastAsia="IRNazanin"/>
          <w:color w:val="111111"/>
          <w:sz w:val="28"/>
          <w:sz w:val="28"/>
          <w:szCs w:val="28"/>
          <w:rtl w:val="true"/>
          <w:lang w:bidi="fa-IR"/>
        </w:rPr>
        <w:t>و دوّم هدایت ثانوی که به صورت ازدیاد هدایت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در مورد کسانی است که هدایت اول را پذیرفته و در این مسیر کوشا بوده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فِتْيَةُ آمَنُوا بِرَبِّهِمْ وَ زِدْناهُمْ هُدْيً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IRNazanin" w:hAnsi="IRNazanin" w:eastAsia="IRNazanin"/>
          <w:color w:val="111111"/>
          <w:sz w:val="28"/>
          <w:sz w:val="28"/>
          <w:szCs w:val="28"/>
          <w:rtl w:val="true"/>
          <w:lang w:bidi="fa-IR"/>
        </w:rPr>
        <w:t>آیه در مورد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بودند که به خدایشان ایمان آوردند و ما به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ما محدود است لذا بدون کمک انبیاء هرگز به هدایت کامل واصل نمی شدیم و از این جهت خدا را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عمل نیز، بسیار ضعیف هستیم و شیطان و وسواس نفس بسیار قوی است؛ لذا بدون کمک خدا در هیچ عملی خیری هم موفق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دعا، دقیقاً همان متن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چون وارد بهشت شوند،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هَدَانَا لِهَذَا وَ مَا كُنَّا لِنَهْتَدِيَ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چون شیعیان به اهل بیت رسند،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هَدَانَا لِهَذَا وَ مَا كُنَّا لِنَهْتَدِيَ لَوْلاَ أَنْ هَدَانَا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الحسين بن محمد عن المعلى عن احمد بن هلال عن اميه بن على القيسي عن ابى بصير عن ابي عبد الله علیه السلام في قول الله عزّوجّل و قالوا الحمد الله الذي هدانا لهذا و ما كنا لنهتدي لو لا ان هدانا الله قال اذا كان يوم القيامه دعى بالنبي صلی الله علیه و آله و بامير المومنين و بالائمه من ولده علیهم السلام فينصبون للناس فاذا راتهم شيعتهم قالوا الحمد لله الذي هدانا لهذا و ما كنا لنهتدي لو لا ان هدانا الله يعني الى ولايتهم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طواف چون به حجر الاسود می رسید، مستحب است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لَوْلاَ أَنْ هَدَانَا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گاه که به سرداب شریف امام زمان در سامراء می روید، پیش از ورود به آن مکان مقدّس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وَ لِلَّهِ الْحَمْدُ الْحَمْدُ لِلَّهِ الَّذِي هَدَانَا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9" w:name="pg9476_83380"/>
    </w:p>
    <w:p>
      <w:pPr>
        <w:pStyle w:val="Heading3"/>
        <w:numPr>
          <w:ilvl w:val="2"/>
          <w:numId w:val="1"/>
        </w:numPr>
        <w:rPr/>
      </w:pPr>
      <w:bookmarkStart w:id="50" w:name="__RefHeading___Toc6269763_2870459653"/>
      <w:bookmarkStart w:id="51" w:name="_Toc20"/>
      <w:bookmarkEnd w:id="49"/>
      <w:bookmarkEnd w:id="50"/>
      <w:r>
        <w:rPr>
          <w:rtl w:val="true"/>
        </w:rPr>
        <w:t>پی نوشت ها</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ثنای تو را با حمد و ستایش ات شروع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الحديد معتزلى، شرح نهج البلاغه،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تشییع جنازه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هذا ما وعدنا الله و رسوله و صدق الله و رسوله اللهم زدنا ايماناً و تسليماً الحمد لله الذى تعزَّز بالقدرة و قهر العباد بالموت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رَسُولِ اللَّهِ بَابُ الَّذِي لَا يُؤْتَى الَّا مِنْهُ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الْبُيُوتَ الَّتِي أَمَرَ اللَّهُ انَّ يُؤْتَى مِنْ أَبْوابِها وَ نَحْنُ بَابُ اللَّهِ وَ بُيُوتَهُ الَّتِي يُؤْتَى مِنْهُ فَمَنْ بَايَعَنَا وَ أَقَرَّ بِوَلَايَتِنَا فَقَدْ أَتَى الْبُيُوتَ مِنْ أَبْوَابِهَا وَ مَنْ خَالَفَنَا وَ فَضَّلَ عَلَيْنَا غَيْرَنَا لَقَدْ أَتَى الْبُيُوتَ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وَ بَانَ تَأْتُوا الْبُيُوتَ مِنْ ظُهُورِها وَ لكِنَّ الْبِرَّ مَنِ اتَّقى وَ أْتُوا الْبُيُوتَ مِنْ أَبْوابِها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عَبْدُ فِي قَلْبِهِ مِثْقَالُ حَبَّةٍ مِنْ خَرْدَلٍ مِنْ كِبْرٍ؛ وَ لاَ يَدْخُلُ النَّارَ عَبْدُ فِي قَلْبِهِ مِثْقَالُ حَبَّةٍ مِنْ خَرْدَلٍ مِنْ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الرَّجُلَ لَيَلْبَسُ التَّوْبِ اَوْ يَرْكَبُ الدَّابَّةَ فَيَكَادُ يُعْرِفُ مِنْهُ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إِنَّمَا الْكِبْرُ إِنْكَارُ الْحَقِّ وَ الْإِيمَانُ الْإِقْرَارُ بِالْحَقِّ</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نُرِيدُ أَنْ نَمُنَّ عَلِيِّ الَّذِينَ اسْتُضْعِفُوا فِي الْأَرْضِ وَ نَجْعَلَهُمْ أَئِمَّةً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می کنیم که بر مستضعفین منت نهیم و آنان را حاکمان و وارثان زمین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نظر إِلَى عَلَىَّ وَ الْحَسَنُ وَ الْحُسَيْنُ علیهم السلام فَبَكَى وَ قَالَ أَنْتُمْ الْمُسْتَضْعَفُونَ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أَنَّكُمْ الائمة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 وَ نُرِيدُ انَّ نَمُنَّ عَلَى الَّذِينَ اسْتُضْعِفُوا فِى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إِلَيَّ يَوْمَ الْقِيَامَةِ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غیر از قوم فاسق هلاك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يَبْعَثْ أَنْبِيَاءِ مُلُوكاً فِى الْأَرْضِ إِلاَّ أَرْبَعَةً بَعْدَ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ذوالقَرْنَيْن وَ اسْمُهُ عیاش، وَ داوُدَ، وَ سلیمان، وَ یوسف علیهم السلام؛ فَأَمَّا عَيَّاشٍ فَمَلَّكَ مَا بَيْنَ الْمَشْرِقِ وَ الْمَغْرِبِ وَ أَمَّا دَاوُدُ فَمَلَّكَ مَا بَيْنَ الشَّامَاتِ إِلَى بِلَادِ اصطَخر وَ كَذَلِكَ مَلَّكَ سُلَيْمانَ وَ أَمَّا مِصْرَ وَ بَراريهَا لَمْ يُجاوزهَا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ادعية المناجاة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روايت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مناجات التائبين امام 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 الْخَشْيَةَ مِيرَاثَ الْعِلْمِ وَ الْعِلْمُ شُعَاعُ الْمَعْرِفَةِ وَ قَلْبُ الايمان وَ مَنْ حُرِمَ الْخَشْيَةَ لَا يَكُونَ عَالِماً وَ انَّ شَقَّ الشَّعْرِ فِى مُتَشابِهاتُ الْعِلْمَ قَالَ اللَّهُ عَزَّوَجَلٍ أَنَّما يَخْشَى اللَّهَ مِنْ عِبادِهِ الْعُلَماءُ</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بن محمد عن المعلى عن احمد بن هلال عن اميه بن على القيسي عن ابى بصير عن ابي عبد الله علیه السلام في قول الله عزّوجّل و قالوا الحمد الله الذي هدانا لهذا و ما كنا لنهتدي لو لا ان هدانا الله قال اذا كان يوم القيامه دعى بالنبي صلی الله علیه و آله و بامير المومنين و بالائمه من ولده علیهم السلام فينصبون للناس فاذا راتهم شيعتهم قالوا الحمد لله الذي هدانا لهذا و ما كنا لنهتدي لو لا ان هدانا الله يعني الى ولايتهم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476_83384"/>
      <w:bookmarkStart w:id="53" w:name="pg9476_83384"/>
      <w:bookmarkEnd w:id="53"/>
    </w:p>
    <w:p>
      <w:pPr>
        <w:pStyle w:val="Heading2"/>
        <w:numPr>
          <w:ilvl w:val="1"/>
          <w:numId w:val="1"/>
        </w:numPr>
        <w:rPr/>
      </w:pPr>
      <w:bookmarkStart w:id="54" w:name="pg9476_83384"/>
      <w:bookmarkStart w:id="55" w:name="__RefHeading___Toc6269765_2870459653"/>
      <w:bookmarkStart w:id="56" w:name="_Toc21"/>
      <w:bookmarkEnd w:id="54"/>
      <w:bookmarkEnd w:id="55"/>
      <w:r>
        <w:rPr>
          <w:rtl w:val="true"/>
        </w:rPr>
        <w:t>(</w:t>
      </w:r>
      <w:r>
        <w:rPr>
          <w:rtl w:val="true"/>
        </w:rPr>
        <w:t>بخش اول</w:t>
      </w:r>
      <w:r>
        <w:rPr>
          <w:rtl w:val="true"/>
        </w:rPr>
        <w:t xml:space="preserve">): </w:t>
      </w:r>
      <w:r>
        <w:rPr>
          <w:rtl w:val="true"/>
        </w:rPr>
        <w:t>ارزیابی نظریّه ملاّصدرا دباره معاد جسمانی</w:t>
      </w:r>
      <w:bookmarkEnd w:id="56"/>
    </w:p>
    <w:p>
      <w:pPr>
        <w:pStyle w:val="Heading3"/>
        <w:numPr>
          <w:ilvl w:val="2"/>
          <w:numId w:val="1"/>
        </w:numPr>
        <w:rPr/>
      </w:pPr>
      <w:bookmarkStart w:id="57" w:name="__RefHeading___Toc6269767_2870459653"/>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تقریر درس آیة الله محمّد تقی مصباح یزدی</w:t>
      </w:r>
    </w:p>
    <w:p>
      <w:pPr>
        <w:pStyle w:val="BookText"/>
        <w:rPr/>
      </w:pPr>
      <w:r>
        <w:rPr>
          <w:rFonts w:ascii="IRNazanin" w:hAnsi="IRNazanin" w:eastAsia="IRNazanin"/>
          <w:color w:val="111111"/>
          <w:sz w:val="28"/>
          <w:sz w:val="28"/>
          <w:szCs w:val="28"/>
          <w:rtl w:val="true"/>
          <w:lang w:bidi="fa-IR"/>
        </w:rPr>
        <w:t>تدوین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طاهری</w:t>
      </w:r>
    </w:p>
    <w:p>
      <w:pPr>
        <w:pStyle w:val="Heading3"/>
        <w:numPr>
          <w:ilvl w:val="2"/>
          <w:numId w:val="1"/>
        </w:numPr>
        <w:rPr/>
      </w:pPr>
      <w:bookmarkStart w:id="59" w:name="__RefHeading___Toc6269769_2870459653"/>
      <w:bookmarkStart w:id="60" w:name="_Toc23"/>
      <w:bookmarkEnd w:id="59"/>
      <w:r>
        <w:rPr>
          <w:rtl w:val="true"/>
        </w:rPr>
        <w:t>رؤوس مطالب</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نظر ملاّ صدرا با فلاسفه مشّاء در معاد جسمانی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قوّت و نقاط ضعف نظریّه ملاّ صدرا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تطابق نظرّيه ملاّ صدرا با آیات 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تناقضات آشکار در کلمات ملاّ صدرا</w:t>
      </w:r>
    </w:p>
    <w:p>
      <w:pPr>
        <w:pStyle w:val="Heading3"/>
        <w:numPr>
          <w:ilvl w:val="2"/>
          <w:numId w:val="1"/>
        </w:numPr>
        <w:rPr/>
      </w:pPr>
      <w:bookmarkStart w:id="61" w:name="__RefHeading___Toc6269771_2870459653"/>
      <w:bookmarkStart w:id="62" w:name="_Toc24"/>
      <w:bookmarkEnd w:id="61"/>
      <w:r>
        <w:rPr>
          <w:rtl w:val="true"/>
        </w:rPr>
        <w:t>درآمد</w:t>
      </w:r>
      <w:bookmarkEnd w:id="62"/>
    </w:p>
    <w:p>
      <w:pPr>
        <w:pStyle w:val="BookText"/>
        <w:rPr/>
      </w:pPr>
      <w:r>
        <w:rPr>
          <w:rFonts w:ascii="IRNazanin" w:hAnsi="IRNazanin" w:eastAsia="IRNazanin"/>
          <w:color w:val="111111"/>
          <w:sz w:val="28"/>
          <w:sz w:val="28"/>
          <w:szCs w:val="28"/>
          <w:rtl w:val="true"/>
          <w:lang w:bidi="fa-IR"/>
        </w:rPr>
        <w:t>آن چه در این شماره می خوانید، متن پیاده شده درس آیت الله محمّد تقی مصباح یزدی، از نامدارترین فیلسوفان معاصر است که در اوائل دهه شصت برای شماری از طلاّب و دانشجویان در شهر قم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بحث، چهار اشکال بر مبانی، چهار اشکال بر متن نظرّیات فلسفی ملاصدرا در باب معاد جسمانی و دو اشکال در جهت عدم تطبیق آن با آیات و روایات وارد ساخته اند که با اندکی ویرایش در دو شماره تقدیم خوانندگان محترم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می خواهیم به ارزیابی نظریّه مرحوم مُلاّصدرا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نظرّیه ایشان درباره معاد جسمانی، در مقابل اَتباع مشّائین قرار دارد که آن ها معاد را مطلقاً روحانی می دانستند و معتقد بودند که اگر نَفْس انسانی به ماده و بدن مادی عُنصری تعلّق نداشته باشد، نمی تواند ادراکات جزئی داشته باشد؛ و تنها می تواند مفاهیم کلّی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این است که آن چه در انسان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معانی کلّی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این معانی و قضایایی را که درک می کند، قضایای حقی باشد، یک اِبتهاج نَفْسانی برای او باقی می ماند و از این اِدراكات عقلی خود لَذّت روحانی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اعتقاداتش فاسد باشد و مخصوصاً جهل مرکّب داشته باشد، به این اِدراکات فاسد خود مُعَذَّب است و اَلَم روحانيِ </w:t>
      </w:r>
    </w:p>
    <w:p>
      <w:pPr>
        <w:pStyle w:val="BookText"/>
        <w:rPr/>
      </w:pPr>
      <w:r>
        <w:rPr>
          <w:rFonts w:ascii="IRNazanin" w:hAnsi="IRNazanin" w:eastAsia="IRNazanin"/>
          <w:color w:val="111111"/>
          <w:sz w:val="28"/>
          <w:sz w:val="28"/>
          <w:szCs w:val="28"/>
          <w:rtl w:val="true"/>
          <w:lang w:bidi="fa-IR"/>
        </w:rPr>
        <w:t>همیشگی بر او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و ثواب و عِقاب اخروی را به همین اِبتهاج یا تَألُّم روحاني از إدراكات معانى كلّى عقلى توجیه می کردند؛ البتّه مثل شیخ الرّئیس و برخی دیگر از دانشمندان اجمالاً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شرع آمده ما قبول داریم، ولی با برهان عقلی نمی توانیم آن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بحث فلسفی به آن نایل می شود، همین است و عمده اشکالشان همین بوده كه إدراكات جزئى را براى نَفْس نمی توانستند ثابت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نظریّه، دیدگاه مرحوم صدرالمتألّهین نقطه مثبت بسیار قوی دارد که ایشان با اثبات مرتبه مثالی و برزخی برای نَفْس اثبات کردند که نَفْس بدون بدن مادّيِ دنيوى نیز می تواند إدراكات جزئی و طبعاً آلام و لذَّت های نَفْسانی داشته باشد؛ مخصوصاً که در همین عالم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تصوّر مشّائين كه إدراكات حسّی و خیالی را مربوط به بدن یا دخالت 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إثبات کردند که ادراک مطلقاً مجرَّد است و مال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عالم هم مرتبه مثال نَفْس است که صُوَر حسّیّه و خیالیّه را درک می کند و تألّمات یا لذّت هایی که برای نَفْس حاصل می شود، مال جسم نیست، بلکه مال روح است در مرتبه تجرُّد مثالی و این مرتبه برای نَفْس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إدراكات براى او باقی است؛ بلکه این ادراکات در آن عالم قوی تر از ادراکات نَفْس در این عالَم است؛ زیرا در آن جا نَفْس دیگر مشغول تدبیر بدن نیست و تعلُّقات مادّی ندارد و می شود این را نقطه مثبتی برای نظرّیه صدرالمتألّهین نسبت به نظریّه اَتباع مشّائین تلقّی کرد؛ زیرا مَشّائین مجبور بودند برای پافشاری بر نظر خود، همه بیانات کتاب و سنّت را به معانی عقلی تأویل کنند؛ کما این که خیلی ها چنین کرده اند و این،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آیات و روایاتی که مربوط به لذّات و آلام اُخروی است، هیچ اجباری به این تأویلات ندارند و می گویند إدراكات و لذّات و آلام جزئی در آن عالَم هم موجود است و این یک نقطه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مثبت دیگری هم که می توان برای این نظریّه قائل شد، این است که در آیات و روایاتی که مربوط به عالم آخرت است، چیزهایی هست که جمع آن با این دیدی که ما به این عالَم می نگریم،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این که بهشت در وادِی السَّلام تحقق پیدا می کند و جهنّم در نقطه دیگری مثلاً حَضْرموت یا باطن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هست که مثلاً اهل بهشت در وادی السَّلام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ظاهر بعضی آیات و روایات برمی آید که بهشت در آسمان است؛ آن وقت این را چگونه می توان جمع کرد که بهشت هم در آسمان است و هم در نقطه خاصّی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بزرگ تر این است که این نقطه زمینی که به عنوان بهشت زمین معرّفی می شود، جای محدودی است؛ این همه نعمت هایی که در </w:t>
      </w:r>
    </w:p>
    <w:p>
      <w:pPr>
        <w:pStyle w:val="BookText"/>
        <w:rPr/>
      </w:pPr>
      <w:r>
        <w:rPr>
          <w:rFonts w:ascii="IRNazanin" w:hAnsi="IRNazanin" w:eastAsia="IRNazanin"/>
          <w:color w:val="111111"/>
          <w:sz w:val="28"/>
          <w:sz w:val="28"/>
          <w:szCs w:val="28"/>
          <w:rtl w:val="true"/>
          <w:lang w:bidi="fa-IR"/>
        </w:rPr>
        <w:t>بهشت وجود دارد و گاهی ممکن است یک نفر بهشتی هفتاد هزار قصر از دُرّ و یاقوت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خاصّ زمین، شاید برای یک نفر بهشتی هم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همه مردمی که کنار محشور می شوند، در این نقطه زمین چگونه می توانند زندگی کنند؟ به علاوه، حصول نعمت هایی که در آیات و روایات ذکر شده، با این نظامی که در این عالَم برقرار است، وِفْق نمی دهد؛ مثلاً میوه ای که طعم های مختلف داشته باشد، یا نهرهایی از شیر و عسل، این ها با نظام کنونی عالَم جور در نمی آید؛ مخصوصاً این که هرکس هر چه بخواهد، فوراً برایش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زمین محدود حتّی به اندازه کره زمین هم که باشد، اگر مؤمنی بیش از این خواست، آیا برایش فراهم می شود؟ آن وقت چگونه تزاحمی که بین این ها حاصل می شود، قابل حلّ است؟ و چیزهای بسیار دیگری که چون جزئیات روایات را بررسی کنیم، در می یابیم که با نظام دنیوی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حوریّه ای دارد که سرش در مشرق و پایش در مغرب است؛ اگر بدن شخص، همین بدن دنیوی باشد، این حوریّه با این حجم عظیم، چگونه موجب لذّت آدمی می شود؟ و بسیاری از مطالب دیگر که در آیات و روایات هست و با وضع این عالَم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این نظریّه ای که ابراز کرده اند، می توانند این مشکلات را حل کنند و می گویند این ها همه مربوط به جسم مثالی است و بین اَجسام مثالی تَزاحمی نیست و هر انسانی می تواند جنّتی داشته باشد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عَرْضُهَا السَّمَوَاتِ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پهنایش به قدر آسمان 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تزاحمی هم با انسان های دیگر نداشته باشد؛ این را هم می شود نقطه مثبتی برای نظریّه ایشان تلقّی کرد که این گونه مشکلاتی که در آیات و روایات هست، با این نظریّه قابل حلّ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دو نقطه مثبت که می شود برای نظریّه ایشان در نظر گرفت، نقطه های ضعفی هست که نمی توان آن ها را نادیده گرفت که بخشی از آن ها، مربوط به تطبیق این نظریّه با ظواهر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مخالفت های این نظریّه با ظواهر کتاب و سنّت، این است که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انتقال نَفْس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انسان ها را از قیود، به خروج از عالم طبیعت تفسیر کرده اند و گاهی استشهاد کرده اند به این که موت انتقال است از نَشْئه ای به نَشْئه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موت انتقال است، بحثی نیست و صحیح است و مستندات روایی فراوان دارد؛ امّا لازمه این نظریّه این است که موت عين إحياى اُخروى باشد؛ یعنی وقتی انسان از عالم طبیعت جدا شد، تعلّقش از این طبیعت قطع شد و وارد عالّم مثال گردید، این همان احیای اوست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معنا تفسیر کرده اند؛ یعنی قطع تعلُّق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موت یعنی انتقال از این عالم و قطع تعلّق از این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چیز دیگری غیر از موت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نَفْس از این عالم قطع تعلّق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پیدا کرده به حیات برزخی و حیات اُخروی؛ در صورتی که ظواهر آیات و روایات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آیات این است که انسان می میرَد و وارد عالم برزخ می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در روز قیامت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انتقال به عالم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يُميتُكُم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يُحیْیكمْ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ندارد؛ مگر این که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لا اَقَلّ در بسیاری از کلماتشان چنین انتقالی را برای همه قائل نیستند و می گویند بسیاری از نُفوس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رسند؛ پس این ها نُفوسی هستند که احیاء نخواهند داشت و ترتیبی که در آیات و روایات ذکر شده، ظاهرش این نیست و احیاء در عالم قیامت، حقیقت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بسیاری از آیات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روح است به بدن و این را نمی توان انکار کرد و تطبیق مطالب ملاّ صدرا با آن سازگار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در این است که طبق آیات و روایات عالم برزخ غیر از عالم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تدریجاً و پس از مرگ وارد عالم برزخ می شوند و ورود به آن یک باره نیست و طبعاً هنوز نفوسی هستند که وارد عالَم برزخ نشده اند؛ امّا عالَم قیامت طبق نُصوص قرآنی و روایات، عالَمی است که دفعتاً حاصل می شود و همه با هم و یک جا وارد عالَم قیامت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مَجْمُوعُ لَهُ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و روایات این است که همه مردم یک جا از قبور بلند می شوند و وارد عالم محشر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چگونه می توانند فرق بگذارند بین عالَم برزخ و عالَم قیامت؟ عالَم قیامت را به آن معنا و مرتبه عقلی که می گیرند، اوّلاً طبق نظریّه خود ایشان، مال همه نیست؛ از طرف دیگر، آن کسانی که نفوسشان کامل شده و به مرحله عقلانی رسیده اند، یعنی وارد عالَم قیامت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تطبیق می کنند عالَم قیامت را بر آن مرحله عقلی، که باید آن هم تدریجی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به مرحله عقلی رسید، این وارد عالَم قیامت کُبری شده؛ این خلاف ظاهر آیات و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تأویلی می شود کرد که اصلاً آن عالَم، عالَم زمان نیست و نه می شود گفت تدریجی است و نه می شود گفت دَفْعی است؛ ولی در مقام تطبیق بر ظواهر آیات و روایات، این را می شود نقطه ضعفی برای این نظریّه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عالَم برزخ، تدریجی و ورود در عالَم قیامت، دَفْعی است؛ امّا به نظر ایشان فرقی بین این دو نیست و اساساً ایشان نمی توانند برای </w:t>
      </w:r>
    </w:p>
    <w:p>
      <w:pPr>
        <w:pStyle w:val="BookText"/>
        <w:rPr/>
      </w:pPr>
      <w:r>
        <w:rPr>
          <w:rFonts w:ascii="IRNazanin" w:hAnsi="IRNazanin" w:eastAsia="IRNazanin"/>
          <w:color w:val="111111"/>
          <w:sz w:val="28"/>
          <w:sz w:val="28"/>
          <w:szCs w:val="28"/>
          <w:rtl w:val="true"/>
          <w:lang w:bidi="fa-IR"/>
        </w:rPr>
        <w:t>متوسطینی که به مرحله تجرّد عقلانی نرسیده اند، عالَم قیامتی ورای عالَم برزخ اثبات کنند؛ چون متوسّطين طبق نظر ایشان فقط به تجرّد برزخی می رسند و همیشه در همان عالَم برزخی خواهند بود؛ پس قیامتشان کدام است؟ چه فرقی است بین عالَم برزخ و عالَم قیامت برای متوسّطین طبق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پاسخش طبق نظریّه ایشان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تطبیق با آیات و روایات می توان این را نقطه ضعفی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تطبیق که بگذریم و صرف نظر از آیات و روایات و به عنوان بحث در یک نظریّه فلسفی، باز مشاهده می شود که این نظریّه فی حدّ نفسه و به خودی خود قصورهایی دارد و چون بر یک سری اصول و مبانی فلسفی مبتنی است، با توجّه به آن اصول هم اگر مناقشه کنیم، آن ها هم مناقشات و نقاط طرح دیگری خواهند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نقطه ضعف در خود این نظریّه به عنوان یک نظریّه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نظر از تطبیق با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هم مربوط به اصول و مبانی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خود ایشان مکرّراً در طول بیان نظریّه خویش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نفوسی هستند که اعتقادات صالحی داشته اند ولی اعمالشان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فرمایند برای مدّتی در عالَم برزخ معذَّب هستند و بعد از تصفیه، به عالَم عقلی راه پیدا می کنند؛ یا این که در همان عالم برزخ ابتدا برای مدّتی مُعَذَّب می شوند و بعد گناهان از آنان برداشته می شود و اهل سعادت و جنّت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این که کسانی در عالم برزخ مدّتی در حالی باشند و سپس به حال دیگری برسند، یا این که شقاوت و عذابی داشته باشند و بعد به سعادت و راحتی برسند، در کلمات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حرکتی است از حالی به حالی؛ یک سیر تدریجی است که خود ایشان هم تأكيد دارند که سیر واحد تدریجی در همه این مراحل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حرکت و زمان را بدون ماده هم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 طرف تصریح می کنند که نَفْس دیگر تعلّق به ماده، عالم هَیولا و جسمانیّات ندارد؛ چه در عالَم برزخ و چه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تحوّل و زمان را پذیرفته اند؛ پس ایشان هم حرکت را پذیرفته اند و هم زمان را؛ در صورتی که مبانی ایشان چنین مواردی را اقتضا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حرکت را از خواصّ اجسام و زمان را بُعد چهارمی از ابعاد جسم عنصری هیولانی می دانند و می گویند زمان از حرکت جوهریّه اجسام انتزاع می شود و حال آن که بعد از قطع تعلّق نَفْس از بدن، دیگر جسمی در کار نیست که زمانی از آن انتزاع شود و تحوّل و حرکتی به آن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برزخی مجرّد از ماده است و طبق نظر ایشان نباید زمان برایش مطرح </w:t>
      </w:r>
    </w:p>
    <w:p>
      <w:pPr>
        <w:pStyle w:val="BookText"/>
        <w:rPr/>
      </w:pPr>
      <w:r>
        <w:rPr>
          <w:rFonts w:ascii="IRNazanin" w:hAnsi="IRNazanin" w:eastAsia="IRNazanin"/>
          <w:color w:val="111111"/>
          <w:sz w:val="28"/>
          <w:sz w:val="28"/>
          <w:szCs w:val="28"/>
          <w:rtl w:val="true"/>
          <w:lang w:bidi="fa-IR"/>
        </w:rPr>
        <w:t>باشد و نباید حرکت و تحوّل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نفوسی در عالم برزخ ابتدا معذَّب هستند و بعد اهل ثواب، رحمت و سعادت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که تقدّم و تأخّری در کار است،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کلماتشان تصریح دارند که مدّتی معذَّب اند و بعد اهل نعمت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را با توجّه به این که خود ایشان زمان و تحوّل را خاصّ به حرکت اجسام می دانند، چگونه توجیه می کنند؟ ایشان این سؤال را باید به عنوان یک نکته و بحث فلسفی و صرف نظر از آیات و روایات پاسخ دهند که زمان و حرکت را چگونه در آن عالم تصوُّر می کنند؟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ایشان مکرّراً در کلماتشان به این نکته اشاره کرده اند که اعتقادات حق در عالَم آخرت منشأ نعمت ها می شود؛ حال اگر به حّدَ درک عقلی باشد، مربوط به عالَم تجرّد است و اگر مشوب به صُوَر خيالى و إدراكات جزئی باشد، در عالم برزخ و همین طور گناهان و اعتقادات فاسد، منشأ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خودش گفته ایم که این، یک تبیینِ روشن فلسفی ندارد؛ مثلاً اگر کسی قياس تشکیل داد و به این نتیجه رسید که العَياذُ بِالله عالَم دو مبدأ دارد، مثلاً یکی مبدأ خيرات و دیگری مبدأ شرور، این قیاس مُغالطی است و اعتقادی که از آن حاصل می آید،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و چگونه این جهل مركَّب منشأ عذاب می شود؟ اعتقادی است که در نفس حاصل شده، چرا باید منشأ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هست میان این ادراک و عذاب مخصوصاً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در آن جسمانی و جزئی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اعتقاد به این که عالَم دو مبدأ دارد، آن هم برای کسی که هنوز به عالَم عقلی راه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ایشان اعتقادات کاذب را مربوط به عالَم عقلی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هست بین این اعتقاد، با این که مُعَذَّب بشود به نار و عقرب و مارها و گزندگان؟ چگونه از دیدگاه فلسفی می توانیم رابطه ایجاد کنیم بین اعتقادات و اعمال با آلام، رحمت ها و نعمت ها؟ طبق نظر 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نَفْس را اصلاً و ذاتاً مجرَّد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بگویند که این ها چون یک اَعراض غریبه ای است برای نَفْس و سنخیَّت ندارد، موجب منافرت است؛ از این جهت نَفْس از آن ها تألّم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در این عالم توجّه به این منافرت ندارد؛ پس از قطع علائق است که در آن سرا منافرت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این توجیه دارد؛ امّا شما که نَفْس را ذاتاً مجرَّد نمی دانید، و می گویید امر مادی است، تدریجاً تکامل پیدا می کند؛ اوّل مرحله جسمانیّت دارد، بعد تجرُّد برزخی پیدا می کند و بعد تجرُّد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کمالی که دارد، همان است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چنین اعتقادی پیدا کرد، می فرمایید این در واقع کمال نیست، خُب نباشد؛ این چرا موجب عذاب شود؟ چه چیزی این جا هست که این اعتقادات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عذاب جزئی و برزخی، نار و عقارب و حَیّات و غِسْلیْن و زَقّوم بشود؟ چگونه می شود از دیدگاه فلسفی این را تبیین کرد؟ گاهی ایشان اشاراتی به رابطه حقایق با هم کرده اند؛ ولی به نظر من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شخصی که آزادانه می خواهد در این زمینه بحث کند، حقّ دارد از ایشان بپرسد شما چه برهان فلسفی دارید بر این که این اعمال و اعتقادات فاسد موجب عذاب می شود؟ و بلکه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شود این را اشکال و سؤال سوّمی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نظر مشّائین این اشکال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ابتدا جسمانی و فاقد کمالات تجرّدی است؛ وقتی کمالات تجرّدی را پیدا کرد، این ها صورت می شوند برای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جدیدی است كه براي نَفْس حاصل مي شود و شما در كمال بودن همه این ها به معناي عامّ آن اقرار داريد؛ خواه مطابق با واقع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ادراكي یک كمالي است و ايشان تصريح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مي گوييم كمال است، يعني قوّه اي است ه به فعليّت رسيده؛ حال اين فعليّت گاه ممکن است موجب عذاب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نَفْسي كه مَلَکات العياذ بالله خو را كسب كرده و نَفْس شهوي خوک صفت شده است، اين نَفْس ابتدا جسماني و فاقد صفت خوكي و فاقد صفت الاهي و ملايک بود؛ حالا اين صفت را پيدا كرده و مثل خوک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خوک لوازمي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گنديده را دوست دارد و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باشد و مجبور شود كه اين اشياي گنديده را بخورد،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فعليّت نَفْس آدمي، فعليّت نَفْس خوک شد، چه ناراحتي دارد از خوردن اشياي گنديده؟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خوك هاي عالم مُتَأذّي هستند از اين اشياي گنديده اي كه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عسكخيلي خوششان هم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Style w:val="FootnoteAnchor"/>
          <w:rtl w:val="true"/>
        </w:rPr>
        <w:footnoteReference w:id="71"/>
      </w:r>
      <w:r>
        <w:rPr>
          <w:rFonts w:ascii="IRNazanin" w:hAnsi="IRNazanin" w:eastAsia="IRNazanin"/>
          <w:color w:val="111111"/>
          <w:sz w:val="28"/>
          <w:sz w:val="28"/>
          <w:szCs w:val="28"/>
          <w:rtl w:val="true"/>
          <w:lang w:bidi="fa-IR"/>
        </w:rPr>
        <w:t>از بوي كثافت خوشش مي آيد؛ انساني هم كه العَياذُ بالله شد جُعَل، صفات اين حشره را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دليلي دارد به جُعَل بودن معذَّب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 و نفس ديگري كه مرتبه عقلاني داشته باشد و غير از اين مرتبه خنزيري </w:t>
      </w:r>
      <w:r>
        <w:rPr>
          <w:rStyle w:val="FootnoteAnchor"/>
          <w:rtl w:val="true"/>
        </w:rPr>
        <w:footnoteReference w:id="72"/>
      </w:r>
      <w:r>
        <w:rPr>
          <w:rFonts w:ascii="IRNazanin" w:hAnsi="IRNazanin" w:eastAsia="IRNazanin"/>
          <w:color w:val="111111"/>
          <w:sz w:val="28"/>
          <w:sz w:val="28"/>
          <w:szCs w:val="28"/>
          <w:rtl w:val="true"/>
          <w:lang w:bidi="fa-IR"/>
        </w:rPr>
        <w:t>یا جُعَلی که در کار نیست؛ همین فعلیّتی است که برایش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نه مرتبه ملکوتی داشته و نه مرتبه بهیمیَّت؛ حال آمده و مرتبه بهیمیَّت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بهیمی، حکم بهائم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هم این آثار و لوازمش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بهائم می کنند، او هم می کند؛ منتهی دیگر نیازی به فعل و انفعالات مادّی و استعداد ماده ندارد، بلکه از خودش تراوش می کند و از لوازم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می شود یک خوکی که اشیای گندیده می خورَد و در جاهای کثیف زندگی می کند؛ در آن </w:t>
      </w:r>
    </w:p>
    <w:p>
      <w:pPr>
        <w:pStyle w:val="BookText"/>
        <w:rPr/>
      </w:pPr>
      <w:r>
        <w:rPr>
          <w:rFonts w:ascii="IRNazanin" w:hAnsi="IRNazanin" w:eastAsia="IRNazanin"/>
          <w:color w:val="111111"/>
          <w:sz w:val="28"/>
          <w:sz w:val="28"/>
          <w:szCs w:val="28"/>
          <w:rtl w:val="true"/>
          <w:lang w:bidi="fa-IR"/>
        </w:rPr>
        <w:t>عالَم هم صورتش به صورت خوک مَسْخ شده است؛ حالا چرا از این حالت معذَّب و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فعلیَّتی پیدا کرده و این ها هم از لوازم وجودی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ملائم با ذات اوست، برای او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خوک شد، همان خوردن اشیای گندیده ملایمت با ذاتش دارند و او از همان ها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عذابی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طبق این نظریّه عذاب را توجیه کنیم؟ با فرض این که این اصول را پذیرفته باشیم که این مَلَکات صوری هستند برای نفس و وقتی نفس این مَلَکات را کسب کرد، فعلیّتش می شود همان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باقی است که چرا به این ها معذّب باشند؟ مشّائین باز می توانند جواب بدهند؛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ذاتاً جوهر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فعلیّت نفس را از اوّل مجرّد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بگویند هیأت خنزیری با نفس انسانی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هیأت در اثر مَلَکات عارض وی می شود، این یک عارض غریبی است و با آن منافرت دارد؛ لذا از آن متأذّى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که فعلیّتی برای نفس غیر از همان صوری که خودش کسب می کند، و آن مَلَکات و إدراکات چیز دیگری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جوهریّه است از ماده شروع شده و خنزیر گردیده؛ بفرمایید معقولاتی هم کسب کرده که این ها هم به هر حال لازمه انسانیّت اوست،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بینشان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حرکت جوهریّه این را حل کرده، امّا یک نفس بهیمی خوکی هم دارد و صورت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معقولاتش را دارد و از آن لذّت می برد و هم صورت خوک را دارد و از کارهای خوکی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با این صورت دارد و آن دیگری مناسبت با آن صورت دارد، چرا معذّب بشود؟ این سؤال و اشکال هم بر این نظریّه وارد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که بر متن این نظریّه وارد است، این است که آن جایی که ایشان در باب نفوس قبل از تعلّق به ماده با نظر افلاطون و نظر آن کسانی که می گفتند نفوس عَلی نَعتِالكَثره موجودند مخالفت می کردند و می گفتند که چون نفس قبلاً و در عالم عقلی و عالم مجرّد هست و مجرّدات کثرت ندارند و محال است که یک نوع مجرّدی دارای کثرت افرادی باشد؛ پس وجودی که برای نفس قبل از این عالم می شود اثبات کرد یک وجود بسیط عقلانی است و به این صورت جمع می کردند بین قول افلاطونیان و نظریّه خودشان که می گفتند ما نفس را جسمانی الحدوث می دانیم و ابتدای پیدایشش در همین عالَم است؛ منتهى عَلى نَعتِ الكَثره، یعنی منافات ندارد که یک وجود جمعی در عالم عقلی قبل از این عالَم برایش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ایشان اشکال می شد که در قوس صعودی چه می فرمایید؟ شما می فرمایید در قوس صعودی نفس مجرَّد می شود؛ وقتی مجرَّد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منشأ کثرت نفس در قوس صعودی چیست؟ اگر ملاک کثرت همیشه ماده است، و شما نفس را می گویید نهایتاً به تجرّد می رسد و در عالّم تجرّد کثرتی نیست؛ پس چگونه در آن جا کثرت را برای نفوس اثبات می کنید؟ ایشان از مجموع کلماتشان این طور بر می آید که آن نفوسی که در عالم برزخ باشند، کثرت دارند ولی آن نفوسی که به عالم عقلی می رسند، آن ها با عقل فعّال اتّحاد پیدا می کنند و با یک وجود موجود خواهند بود؛ اگر استنباط ما از نظریّه ایشان صحیح باشد، جای این سؤال هست که اولاً در عالم برزخ که عالم مجرّد است، چرا کثرت باشد؟ اگر ملاک تعدّد فقط مادّه است، و آن جا ماده نیست، شما در عالم برزخ چگونه کثرت را اثبات می کنید؟ چرا صُوَر برزخی تعدّد داشته باشند؟ آن ها هم مجرّدند؛ اگر ملاک تجرّد تنها ماده است و بدون ماده تعدُّدی و کثرتی معنا ندارد، در عالَم برزخ چرا کثرت باشد؟ ممکن است ایشان جواب بدهند که در آن جا صُور برزخی هر کدام نوع منحصر در فردند؛ آن وقت لازمهاش این است که بگویند نفوس انسانی از این عالَم که می روند، هر نفسی یک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نَفْسی که یک نوع باشند وجود ندارند و این خیلی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فی الجمله ایشان این را تصریح دارند که نفوس از این عالم که می روند، انواع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فرض کنید چهار یا پنج نوع انسان در عالم قیامت داشته باشیم؛ آن طور که گاهی خود ایشان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بَهیمیّه، نفوس سَبُعیّه، نفوس ملكيّه، نفوس شيطانيّه و بالاخره نفوس رحمانیّه که به عالم عقلی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تا حَدی قابل قبول است؛ امّا این که هر نفسی بشود یک نوع خاص، این چیز عجیبی است که بگوییم هر نفسی در عالم برزخ یک نوع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لااقل دو نفس پیدا می شود که یک نوع باشند، آن وقت باز این پرسش مطرح می شود که این دو نفس که مجرّدند، منشأ کثرتشان چیست؟ شما منشأ كثرت را فقط مادّه می دانید؟ البتّه در کلمات ایشان گاهی پیدا می شود و بعضی از بزرگان اساتید هم فرموده اند که وقتی نفوس در این عالم کثرت پیدا کردند، پس از رفتن از این عالَم، این کثرت را هم با خودشان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استعدادهای مختلفی که نفوس در اثر تعلّق به ماده پیدا کرده اند و این کثرت حاصل شد از این عالَم هم که می روند، این کثرت باقی است؛ این ها به وحدت برنمی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 اشکال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ملاک کثرت را مادّه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مادّه نبود، چرا کثرت باشد؟ مگر می شود لوازم عالَم جسمانی را به یک عالَم دیگری منتقل کرد؟ اگر کثرت منحصر به عالَم جسمانی است، به چه دلیل کثرت را از این عالَم با خودشان می بَرَند؟ با خودشان می بَرَند یعنی چه؟ این هم یک سؤالی است که در باب این نظریّه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درباره این که نفوس لااقل در عالَم برزخ کثرت دارند، بحث مفصّلی کرده اند و این را تصریح می کنند که 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از این عالم که می روند، مثل آب های جزئی که به هم متّصل بشود و تشکیل نهر را بدهد، در عالم بعد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نظر مخالف اند و تصریح می کنند که این طور نیست ولی جای این سؤال هست که اگر شما ملاک کثرت را مادّه می دانید، در عالَمی که مادّه نیست، کثرت را چگونه می پذیرید؟ همه حُكَما تصریح کرده اند به این که در نوع واحد در مجرّدات کمّیّت منفصل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سؤال و اشکالی بود که بر خود این نظریّه و تبیین آن وارد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مطلب در شماره بعد </w:t>
      </w:r>
      <w:bookmarkStart w:id="63" w:name="pg9476_83394"/>
    </w:p>
    <w:p>
      <w:pPr>
        <w:pStyle w:val="Heading2"/>
        <w:numPr>
          <w:ilvl w:val="1"/>
          <w:numId w:val="1"/>
        </w:numPr>
        <w:rPr/>
      </w:pPr>
      <w:bookmarkStart w:id="64" w:name="__RefHeading___Toc6269773_2870459653"/>
      <w:bookmarkStart w:id="65" w:name="_Toc25"/>
      <w:bookmarkEnd w:id="63"/>
      <w:bookmarkEnd w:id="64"/>
      <w:r>
        <w:rPr>
          <w:rtl w:val="true"/>
        </w:rPr>
        <w:t>(</w:t>
      </w:r>
      <w:r>
        <w:rPr>
          <w:rtl w:val="true"/>
        </w:rPr>
        <w:t>بخش دوّم</w:t>
      </w:r>
      <w:r>
        <w:rPr>
          <w:rtl w:val="true"/>
        </w:rPr>
        <w:t xml:space="preserve">): </w:t>
      </w:r>
      <w:r>
        <w:rPr>
          <w:rtl w:val="true"/>
        </w:rPr>
        <w:t>پژوهشی در باب حدیث کساء</w:t>
      </w:r>
      <w:bookmarkEnd w:id="65"/>
    </w:p>
    <w:p>
      <w:pPr>
        <w:pStyle w:val="Heading3"/>
        <w:numPr>
          <w:ilvl w:val="2"/>
          <w:numId w:val="1"/>
        </w:numPr>
        <w:rPr/>
      </w:pPr>
      <w:bookmarkStart w:id="66" w:name="__RefHeading___Toc6269775_2870459653"/>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حجّت الاسلام عین الله حسنی</w:t>
      </w:r>
    </w:p>
    <w:p>
      <w:pPr>
        <w:pStyle w:val="Heading3"/>
        <w:numPr>
          <w:ilvl w:val="2"/>
          <w:numId w:val="1"/>
        </w:numPr>
        <w:rPr/>
      </w:pPr>
      <w:bookmarkStart w:id="68" w:name="__RefHeading___Toc6269777_2870459653"/>
      <w:bookmarkStart w:id="69" w:name="_Toc27"/>
      <w:bookmarkEnd w:id="68"/>
      <w:r>
        <w:rPr>
          <w:rtl w:val="true"/>
        </w:rPr>
        <w:t>رؤوس مطالب</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مخالفان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نبوت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موجز از آیه تطهیر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نهادینه سازی حدیث کساء؛ تجلّى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 معروف و بررسی سند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 ترجمه حدیث کساءِ معروف</w:t>
      </w:r>
    </w:p>
    <w:p>
      <w:pPr>
        <w:pStyle w:val="Heading3"/>
        <w:numPr>
          <w:ilvl w:val="2"/>
          <w:numId w:val="1"/>
        </w:numPr>
        <w:rPr/>
      </w:pPr>
      <w:bookmarkStart w:id="70" w:name="__RefHeading___Toc6269779_2870459653"/>
      <w:bookmarkStart w:id="71" w:name="_Toc28"/>
      <w:bookmarkEnd w:id="70"/>
      <w:r>
        <w:rPr>
          <w:rtl w:val="true"/>
        </w:rPr>
        <w:t>درآمد</w:t>
      </w:r>
      <w:bookmarkEnd w:id="71"/>
    </w:p>
    <w:p>
      <w:pPr>
        <w:pStyle w:val="BookText"/>
        <w:rPr/>
      </w:pPr>
      <w:r>
        <w:rPr>
          <w:rFonts w:ascii="IRNazanin" w:hAnsi="IRNazanin" w:eastAsia="IRNazanin"/>
          <w:color w:val="111111"/>
          <w:sz w:val="28"/>
          <w:sz w:val="28"/>
          <w:szCs w:val="28"/>
          <w:rtl w:val="true"/>
          <w:lang w:bidi="fa-IR"/>
        </w:rPr>
        <w:t>حدیث کساء از جمله احادیث متواتری می باشد که در شأن اهل بیت عصمت و طهارت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گویایی و صراحتی که در مفاد آن به کار رفته، این حدیت از دیرباز مورد تهاجم مخالفان و دشمنان واقع شده و اشکالاتی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نوشتار حاضر ضمن ارائه پاسخ هایی مستدل و مستند به برخی از این اشکالات، به تشریح و تبیین آیه تطهیر پرداخته و در ادامه، این حدیث را از نظر سندی واکاویده است</w:t>
      </w:r>
      <w:r>
        <w:rPr>
          <w:rFonts w:eastAsia="IRNazanin" w:cs="IRNazanin"/>
          <w:color w:val="111111"/>
          <w:sz w:val="28"/>
          <w:szCs w:val="28"/>
          <w:rtl w:val="true"/>
          <w:lang w:bidi="fa-IR"/>
        </w:rPr>
        <w:t>.</w:t>
      </w:r>
    </w:p>
    <w:p>
      <w:pPr>
        <w:pStyle w:val="Heading3"/>
        <w:numPr>
          <w:ilvl w:val="2"/>
          <w:numId w:val="1"/>
        </w:numPr>
        <w:rPr/>
      </w:pPr>
      <w:bookmarkStart w:id="72" w:name="__RefHeading___Toc6269781_2870459653"/>
      <w:bookmarkStart w:id="73" w:name="_Toc29"/>
      <w:bookmarkEnd w:id="72"/>
      <w:r>
        <w:rPr>
          <w:rtl w:val="true"/>
        </w:rPr>
        <w:t xml:space="preserve">مخالفان اختصاص </w:t>
      </w:r>
      <w:r>
        <w:rPr>
          <w:rtl w:val="true"/>
        </w:rPr>
        <w:t>«</w:t>
      </w:r>
      <w:r>
        <w:rPr>
          <w:rtl w:val="true"/>
        </w:rPr>
        <w:t>اهل بیت</w:t>
      </w:r>
      <w:r>
        <w:rPr>
          <w:rtl w:val="true"/>
        </w:rPr>
        <w:t xml:space="preserve">» </w:t>
      </w:r>
      <w:r>
        <w:rPr>
          <w:rtl w:val="true"/>
        </w:rPr>
        <w:t>به خاندان نبوّت</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تواتر این حدیث نزد علمای فریقَیْن، تفسیر آیه تطهیر و فضیلت اصحاب کساء به گونه های مختلفی مورد تهاجم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از عصر تکیه زدن بنی امیه بر اریکه قدرت، آشکارا با سه تن از جیره خواران این سلسله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مولی ابن عباس، مقاتل بن سلیمان و عروه بن زبیر؛ اینان مدّعی شدند که آیه تطهیر در شأن بانوان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علمای رجال اهل سنّت با دلیل ثابت کرده اند که آرای این سه تن معتبر نیست و آنان افرادی ضعیف و کج اندیش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دروغ پرداز، حدیث ساز، فاسدالعقیده، از سران خوارج </w:t>
      </w:r>
      <w:bookmarkStart w:id="74" w:name="pg9476_83395"/>
    </w:p>
    <w:p>
      <w:pPr>
        <w:pStyle w:val="BookText"/>
        <w:rPr/>
      </w:pPr>
      <w:bookmarkEnd w:id="74"/>
      <w:r>
        <w:rPr>
          <w:rFonts w:ascii="IRNazanin" w:hAnsi="IRNazanin" w:eastAsia="IRNazanin"/>
          <w:color w:val="111111"/>
          <w:sz w:val="28"/>
          <w:sz w:val="28"/>
          <w:szCs w:val="28"/>
          <w:rtl w:val="true"/>
          <w:lang w:bidi="fa-IR"/>
        </w:rPr>
        <w:t>و دشمنان سرسخت امیرمؤمنان علیه السلام و اهل موسیقی و قمار بوده و عقیده داشته که خدا آیات متشابه را برای گمراه ساختن مردم نازل کرده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مقاتل بن سلیمان نیز از دشمنان سرسخت امیرمؤمنان علی علیه السلام و منکر فضایل آن بزرگوار، از بزرگان فرقه مرجئه، از غالیان در تشبیه، مجسّمی مذهب، بی همانند در بدعت گذاری و دروغ گویی بوده و در حدیث سازی به نام رسول خدا صلی الله علیه و آله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علم تفسیر را از یهودیان و نصارا فرا گرفته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عروه بن زبیر نیز از دشمنان امیرمؤمنان علی علیه السلام بوده و یکی از همان گروه تابعین بود که به دستور معاویه اخبار زشت و ناروا علیه آن بزرگوار و سایر بنی هاشم جعل می نمود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این حال، شماری از مفسّران عامّه از آن ها اثر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 که ابن حجر هیثمی آورده، دلیل مفسّران بر این که آیه تطهیر در شأن رسول خدا صلی الله علیه و آله، علی، فاطمه و حسنین علیهم السلام نازل شده، این است که ضمایر مخاطب در آیه مذّکر است و حدیث مُتّفَقُ علیه سنّی و شیعه از اُمّ سلمه، عایشه و زینب و شماری دیگر از صحابه، ادّعای آن سه تن را تکذیب می کند </w:t>
      </w:r>
      <w:r>
        <w:rPr>
          <w:rStyle w:val="FootnoteAnchor"/>
          <w:rtl w:val="true"/>
        </w:rPr>
        <w:footnoteReference w:id="76"/>
      </w:r>
      <w:r>
        <w:rPr>
          <w:rFonts w:ascii="IRNazanin" w:hAnsi="IRNazanin" w:eastAsia="IRNazanin"/>
          <w:color w:val="111111"/>
          <w:sz w:val="28"/>
          <w:sz w:val="28"/>
          <w:szCs w:val="28"/>
          <w:rtl w:val="true"/>
          <w:lang w:bidi="fa-IR"/>
        </w:rPr>
        <w:t>و نیز دقّت در متن آیه و آیات مربوط به بانوان رسول خدا صلی الله علیه و آله دلیلی دیگر بر کذب گفتار آن سه تن است</w:t>
      </w:r>
      <w:r>
        <w:rPr>
          <w:rFonts w:eastAsia="IRNazanin" w:cs="IRNazanin"/>
          <w:color w:val="111111"/>
          <w:sz w:val="28"/>
          <w:szCs w:val="28"/>
          <w:rtl w:val="true"/>
          <w:lang w:bidi="fa-IR"/>
        </w:rPr>
        <w:t>.</w:t>
      </w:r>
    </w:p>
    <w:p>
      <w:pPr>
        <w:pStyle w:val="Heading3"/>
        <w:numPr>
          <w:ilvl w:val="2"/>
          <w:numId w:val="1"/>
        </w:numPr>
        <w:rPr/>
      </w:pPr>
      <w:bookmarkStart w:id="75" w:name="__RefHeading___Toc6269783_2870459653"/>
      <w:bookmarkStart w:id="76" w:name="_Toc30"/>
      <w:bookmarkEnd w:id="75"/>
      <w:r>
        <w:rPr>
          <w:rtl w:val="true"/>
        </w:rPr>
        <w:t>تفسیری موجز از آیه تطهیر</w:t>
      </w:r>
      <w:bookmarkEnd w:id="76"/>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إِنَّما در این آیه از اَدات حَصْر است و متضمّن دو معنای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انحصار، دلیلی بر این است که موهبت عصمت، ویژه مشمولان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آن ها، از این موهبت هیچ بهره ای ندارند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خدای متعال در این آیه، به هر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یافته و فاعل هر دو فعل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اراده اراده، تکوینی است نه اراده تشریعی؛ زیرا اراده تشریعی همان اوامر و نواهی الاهی است و متعلّق آن، افعال تکلیفی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تشریعی به افعال تکلیفی و به تقوا و پاکی، انحصار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چون خدای بزرگ به همه مکلّفان دستور داده به اوامر و نواهی او عمل کنند و اهل تقوا باشند؛ پس همه مکلّفان مشمول این فرمان اند و این اختصاص به مشمولان عنوان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تشریعی نه تنها با ظاهر آیه، </w:t>
      </w:r>
    </w:p>
    <w:p>
      <w:pPr>
        <w:pStyle w:val="BookText"/>
        <w:rPr/>
      </w:pPr>
      <w:r>
        <w:rPr>
          <w:rFonts w:ascii="IRNazanin" w:hAnsi="IRNazanin" w:eastAsia="IRNazanin"/>
          <w:color w:val="111111"/>
          <w:sz w:val="28"/>
          <w:sz w:val="28"/>
          <w:szCs w:val="28"/>
          <w:rtl w:val="true"/>
          <w:lang w:bidi="fa-IR"/>
        </w:rPr>
        <w:t>بلکه با احادیث وارده در تفسیر آن که شیعه و سنی به طور متواتر نقل کرده اند،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تطهیر، متعلّق اراده افعال خدای بزرگ و فعل اراده کننده، زایل ساختنِ پلیدی از اهل بیت علیهم السلام بیت ها و پاک کردن آن ها به طور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تکوینی موجب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کلامی شیعه ضمن مسأله عصمت انبیا و امامان، این اشکال مطرح شده و به آن پاسخ محکم و متقَن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حاذق و انسان عاقل و دانا چون به خطرناک و سمّی بودن چیزی دانا باشد، هرگز با اختیار به آن نزدیک نمی شود و دستش را به سوی آن دراز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تعلّق اراده تکوینی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میان بردن پلیدی و آلودگی ها از ساحَت اهل بیت و هرچه کامل تر کردن ایشان، بیانگر تفضُّلی بودن عصمت و طهارت آن برگزیدگان آفرینش است؛ به گونه ای که نمی توان آن را امری جبری انگاشت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أنْ </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تصوّر شود لام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علّت می کند که نتیجه آن بدون اختیار و جبری بودن عصمت و طهارت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تصوّر، بی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که لام بعد از ماده اراده لام تعلیل نمی باشد و برای اِفاده معنای مصدری است، دو آیه زیر از قرآن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تُعْجِبْكَ أَمْوالُهُمْ وَ أَوْلادُهُمْ إِنَّما يُرِيدُ اللَّهُ أَنْ يُعَذِّبَهُمْ بِها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 چه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لِيُبَيِّنَ لَكُمْ</w:t>
      </w:r>
      <w:r>
        <w:rPr>
          <w:rStyle w:val="FootnoteAnchor"/>
          <w:rtl w:val="true"/>
        </w:rPr>
        <w:footnoteReference w:id="81"/>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قول به این که اِذْهاب رجس و بردن پلیدی ها بعد از ثبوت آن متصوّر است، یک توهّم بیش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شبهه،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به اراده تشریعی است؛ اما تعلّق اراده خدا در آن به فعل خود در بُطلان تفسیر اراده به اراده تشریعی شک و تردید نمی گذارد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تمام عقلا و اهل ادب صحیح است که کسی به مخاطب خود بگوید خدا شما را از مریضی ها دور کند؛ در حالی که هیچ مریضی به وی عارض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انحصار اراده حق تعالی بیانگر سنّت مقدّس الاهی درباره اهل بیت علیهم السلام است که به توفیق و تأیید خاص خود، آنان را از تمام آلودگی ها و هر آن چه لایق شأن اطهر آن ها نیست، دور گرداند و منزّه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موجب پلیدی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شک، اضطراب در فکر، گفتار و کردار و نیز صفات پست است؛ چنان چه در روایات معتبره فریقین و در موارد استعمال آن در قرآن به این مصادیق تصریح 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جنس است، پس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اطلاق محلّى به الف و لام جنس مفید عام استیعابی مجموعی است؛ </w:t>
      </w:r>
      <w:r>
        <w:rPr>
          <w:rStyle w:val="FootnoteAnchor"/>
          <w:rtl w:val="true"/>
        </w:rPr>
        <w:footnoteReference w:id="83"/>
      </w:r>
      <w:r>
        <w:rPr>
          <w:rFonts w:ascii="IRNazanin" w:hAnsi="IRNazanin" w:eastAsia="IRNazanin"/>
          <w:color w:val="111111"/>
          <w:sz w:val="28"/>
          <w:sz w:val="28"/>
          <w:szCs w:val="28"/>
          <w:rtl w:val="true"/>
          <w:lang w:bidi="fa-IR"/>
        </w:rPr>
        <w:t>یعنی اراده الاهی به بردن همه آلودگی ها و بردن اسباب آلودگی روحی و هر آن چه موجب نقص از کمال محض است به بالاترین درجه عصمت و طهارت تعلّق گرفته است؛ مانند حدیث نفس و وسوسه و خواطر مکروه و ترک مندوب و ترک اولی و ضعیف ترین کراهت و حتّی مباهاتی که دون شأن است که همه از مصادیق رجس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برخی برسد استعاذه اهل بیت علیهم السلام و اِعتذار آنان از گناه نشانگر عدم عصمت آنان است؛ اما این نظر نیز توهّمی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به هر منزلتی از مواهب و عطایای خدای متعال به فضل او نایل آیند؛ هر چه بهتر و با معرفت کامل تر به پیشگاه حضرت احدّیت اظهار تَذلّل می کنند و ملتزم به آداب عبودیّت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 بینیم رسول خدا و اهل بیت مطهّرشان علیهم السلام به توفیق الاهی به چنان درجه ای از عبودیّت و اظهار بندگی نایل آمدند که اَحَدی از آفریدگان نتواند به آن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هُوَ الْفَضْلُ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شؤون پیامبر و امام علیه السلام، آشنا ساختن مردم به وظایف عبودیّت و بندگی و تعلیم عملی مراقبت نفس از اعمال سوء و از گرفتاری در چنگال خواسته های نفسانی و به دور بودن از صفات ناشایست و خفّت بار و نیز تعلیم عملی روش اِعتذار به بنده ذلیل خوار در پیشگاه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به گناه در بعضی از دعاها و مناجاتهای مأثور از معصومین علیه السلام، پنداری است بی جا که از جهل به مقام والای این حضرات ناشی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به حرف ندای مُقدَّر است و به قولی منصوب به فعل محذوف است و تقدیرش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شرف، مسکن، عیال مرد و مصراع شعر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تمسّک به وحدت سیاق به لحاظ وقوع آیه در میان آیات مربوط به بانوان پیامبر صلی الله علیه و آله به معنی خانه و محل سکونت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آن ها از جهاتی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آیات مربوط به بانوان پیامبر آیه تطهیر از جهت شأن نزول و معنی مباینت وجود دارد، نه وحدت سیاق؛ زیرا عدول از خطاب به بانوان پیامبر با صیغه جمع مذکّر، دلیل آشکار بر مباینت بین آیه تطهیر و بین آن قسمت از آیات است؛ چنان چه إبن حجر هیثمی اقرار صریح بر این معنا دارد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وحدت سیاق تغافل آشکار از سؤال اُمّ سلمه، عایشه و زینب، از پاسخ صریح رسول اکرم صلی الله علیه و آله و به آن ها در بیرون بودن بانوان رسالت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را فریقین در کتاب های معتبر خود به صورت متواتر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سؤال همسران پیامبر، به ویژه این سؤال اُمّ سلمه که آیه در خانه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تحصيل حاصل می باشد و جواب رد آن حضرت علیه السلام به او، العیاذ بالله خلاف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فوق تغافل از نصّ روایات متواتر وارده در تفسیر آیه است که فریقین نقل کرده اند؛ زیرا در این روایات تصریح شده است آیه تطهیر جز در شأن پیامبر، علی، فاطمه و حسنَیْن صلوات الله عليهم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پس از نزول آیه در حق اصحاب کساء چنین دعا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بَيْتِى</w:t>
      </w:r>
      <w:r>
        <w:rPr>
          <w:rFonts w:ascii="IRNazanin" w:hAnsi="IRNazanin" w:eastAsia="IRNazanin"/>
          <w:color w:val="111111"/>
          <w:sz w:val="28"/>
          <w:sz w:val="28"/>
          <w:szCs w:val="28"/>
          <w:rtl w:val="true"/>
          <w:lang w:bidi="fa-IR"/>
        </w:rPr>
        <w:t xml:space="preserve"> 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بَيْتِ الرَّحْمَةِ مِنْ شَجَرَةُ النُّبُوَّةِ وَ مَوْضِعَ الرِّسَالَةِ وَ مُخْتَلَفَ الْمَلَائِكَةِ وَ بَيْتُ الرَّحْمَةِ وَ مَعْدِنُ مَعْدِنُ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جمله معترضه در میان کلام و گفتار بُلَغای عرب بسیار معمول است و قرآن در آیات بسیاری از این روش استفاده نموده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مایه شگفتی از بعضی تفسیر نویسان معاصر است به قرینه ما قبل و ما بعد آیه تطهیر،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تفسیر نموده اند؛ امّا برخی از علمای عامّه در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معنی شرف نبوت و کرامت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نیز ابوالحسن 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بیت در موارد بسیار در قرآن و روایات ذکر شده مراد از آن بیوت معنوی به معنای شرف و کرامت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امین الاسلام طبرسی نیز در تفسیر مجمع البیان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و لام در البیت، الف و لامِ عهدی است و مراد از آن بیت نبوّت </w:t>
      </w:r>
      <w:bookmarkStart w:id="77" w:name="pg9476_83399"/>
    </w:p>
    <w:p>
      <w:pPr>
        <w:pStyle w:val="BookText"/>
        <w:rPr/>
      </w:pPr>
      <w:bookmarkEnd w:id="77"/>
      <w:r>
        <w:rPr>
          <w:rFonts w:ascii="IRNazanin" w:hAnsi="IRNazanin" w:eastAsia="IRNazanin"/>
          <w:color w:val="111111"/>
          <w:sz w:val="28"/>
          <w:sz w:val="28"/>
          <w:szCs w:val="28"/>
          <w:rtl w:val="true"/>
          <w:lang w:bidi="fa-IR"/>
        </w:rPr>
        <w:t>است و عرب، آن چه را به آن پناه برده شود، بیت می نامد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لام آن عهدی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اضافی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النسب و شرف الحسب و شرف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آل اطهارش علیهم السلام مشرف به شرف نبوت و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بنابر نَصّ کتاب و سنّت، عالم به علوم قرآن هستند و به فضل خدا همه چیز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و در انجام نیکی ها از همه آفریدگان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با قدرت و توان ذاتی و تفضّل الاهی، از آن چه لایق به شانشان نیست، منزّه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روایات و هم از خود آیه آشکار است که عنوان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ائمه اطهار علیهم السلام می باشد؛ زیرا این عنوان، همه کسانی را که به فضل خدای متعال مشرَّف به شرف ولایت و ممتاز از همه آفریدگان اند،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 به حرف ندای مقدَّر در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به صیغه نکره جهت تفخیم و تعظیم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شرفِ نبوّت و ولایت خداوند به اراده تکوینی، هرگونه آلودگیِ روحی و هر نوع پلیدی را از شما زایل ساخته و هرچه کامل تر پاکتان گردانیده است</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78" w:name="__RefHeading___Toc6269785_2870459653"/>
      <w:bookmarkStart w:id="79" w:name="_Toc31"/>
      <w:bookmarkEnd w:id="78"/>
      <w:r>
        <w:rPr>
          <w:rtl w:val="true"/>
        </w:rPr>
        <w:t>نهادینه سازیِ حدیث کساء؛ تجلّى فضائل اهل بیت</w:t>
      </w:r>
      <w:bookmarkEnd w:id="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حکیمانه رسول خدا صلی الله علیه و آله و در نهادینه سازی فضیلت حدیث کساء و در تجلّی اعتقاد به والاترین مرتبه طهارت مشمولان عنوان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فضیلت رویداد کساء در هسته آن جست وجو شود و آن بیانگری آیه تطهیر و عصمت آن نخبگان آفرینش به عصمتی فراتر از عصمت سایر اولیای مقرَّبین پروردگار می باشد و این امر مهم به تَصریح کتاب و سنّت و به حکم عقل، رکنی از ارکان رهبریّت و هدایت آن برگزیدگان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این رویداد، از حيث تاریخیّت آن نیست؛ بلکه از نظر عقیدتی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ایجاد باور و اعتقاد عمومی اُمّت در اسلامی به بیان گری آیه تطهیر درباره عصمت و طهارت مشمولان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ضروری می باشد؛ زیرا این عصمت، رکنی از ارکان رهبریّت و امامت جهانیان تا روز واپسین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صریح آیات کریمه و سنّت قطعیّه، رسول خدا و امامان معصوم علیهم السلام اَفضّل اولیای مخلص </w:t>
      </w:r>
    </w:p>
    <w:p>
      <w:pPr>
        <w:pStyle w:val="BookText"/>
        <w:rPr/>
      </w:pPr>
      <w:r>
        <w:rPr>
          <w:rFonts w:ascii="IRNazanin" w:hAnsi="IRNazanin" w:eastAsia="IRNazanin"/>
          <w:color w:val="111111"/>
          <w:sz w:val="28"/>
          <w:sz w:val="28"/>
          <w:szCs w:val="28"/>
          <w:rtl w:val="true"/>
          <w:lang w:bidi="fa-IR"/>
        </w:rPr>
        <w:t>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خدای متعال نسبت به پنج تن اصحاب کساء، نزول آیه تطهیر در شأن ایشان و پیوند گسست ناپذیر اصحاب کساء، روشنگر فضیلتی از اهل این اجتماع می باشد که نصیب احدی از اولیای الاهی نشده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واقعه یکی از استثنایی ترین مقاطع تاریخ زندگی رسول خدا صلی الله علیه و آله در زمینه تجلّی فضائل نخبگان آفرینش و پیشوایان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تدبیر حکمت و شأن خاتم الانبیاء و آورنده دین جهانی است این رویداد با عظمت افتخار آفرین را نهادینه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رسول اکرم صلی الله علیه و آله با جمع کردن آن ها در زیر یک پوشش و با دعا در حقّ ایشان از سایران ممتازشان نمود و به روشنی نشان داد این رویداد یک حقیقت و فضیلت مسلّم عقیدتی و تذکّری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اعتقاد به این رکن در گرو نهادینه شدن این فضیلت اصحاب کساء بر سایرین در امّت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عصمت و طهارت در رهبریّت اسلام و جهانیان نقشی بسیار مهم دارد؛ چنان که در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یَهْدی إِلَى الْحَقِّ أَحَقُّ أَنْ يُتَّبَعَ أَمَّنْ لا يَهِدَّى إِلاَّ أَنْ يُهْدِيَ فَما لَكُمْ كَيْفَ تَحْكُمُونَ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سوی حق راهنمایی می کند، برای پیروی شایسته تر است یا کسی که راه نمی یابد، مگر این که هدایتش کنند؟ شما را چه شده؟ چگونه حکم می کنید؟</w:t>
      </w:r>
    </w:p>
    <w:p>
      <w:pPr>
        <w:pStyle w:val="BookText"/>
        <w:rPr/>
      </w:pPr>
      <w:r>
        <w:rPr>
          <w:rFonts w:ascii="IRNazanin" w:hAnsi="IRNazanin" w:eastAsia="IRNazanin"/>
          <w:color w:val="111111"/>
          <w:sz w:val="28"/>
          <w:sz w:val="28"/>
          <w:szCs w:val="28"/>
          <w:rtl w:val="true"/>
          <w:lang w:bidi="fa-IR"/>
        </w:rPr>
        <w:t>به طور شفاف بیان شده است و این اقتضا را دارد در جوامع اسلامی نهادینه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ربّانی و مشیّت الاهی بر این تعلّق گرفته که مبدأ منشور عصمت و طهارت اهل البیت علیهم السلام در جایی باشد که خانه بانوی تربیت یافته در کانون نبوت است، دفاع پایدار از ولایت و فضائل اهل بیت علیهم السلام و روشن گری حقّ از باطل، مشخصه و تمایز ایشان از سایر بانوان می باشد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روایت دیگر از او درباره جنگ جمل و از دخالتش در آن جنگ ویرانگر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الاهی بود و هنگامی که درباره علی علیه السلام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درباره کسی سؤال می کنی که محبوب ترین مردم در نزد پیامبر صلی الله علیه و آله بود و از کسی می پرسی که همسر محبوب ترین مردم نزد رسول خدا صلی الله علیه و آله بود، من با چشم خود علی و فاطمه و حسن و حسین علیهم السلام را دیدم که رسول خدا صلی الله علیه و آله آن ها را در زیر لباسی جمع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و حامیان من اند رجس را را از آن ها ببر و از آلودگی ها هرچه کامل تر پاکشان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هم اهل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تو بر نیکی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جز به فضیلت علی امیر المؤمنین علیه السلام و جز دعای متّخذ از آیه تطهیر در حق او و فاطمه و حسنین علیهم السلام و به اقرار آشکار عایشه بر این که وی از اهل آن حضرت علیه السلام نبوده و حظّی از این دعا ندارد، اشاره ای به مطلب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روایت اسماعیل بن عبدالله بن جعفر طیّار از پدرش نقل می کند هنگامی که رسول خدا صلی الله علیه و آله دید رحمتی از آسمان فرود 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خواهد او را دنبال کسی بفرستم؟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 را برایم بخوان، حسن علیه السلام را در سمت راست، حسین علیه السلام را در چپ و علی و فاطمه علیهم السلام را در رو به روی خود قرار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هر پیامبری اهلی هست؛ اینان اهل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آیه تطهیر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داخل شوم؟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تو بر خیر هستیى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احادیث منقول در کتب اهل سنت و غیر این ها هر یکی به نوبه خود خبر واحدند، در مقابل حدیث متواتر کتب شیعه و سنی از اُمّ سلمه و ائمه معصومین علیهم السلام تعارض چندانی ندارند و ممکن است قرائت های مکّرر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جهت مجادله به احسن مفیدند و با دقت نظر برگشت همه این روایات به روایت اُمّ سلمه می باشد چنان چه شیخ مفید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روایت کرده اند که درباره آیه تطهیر از عمر سؤال شد و او گفت در این باره از عایشه سؤال کنید و عایشه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خواهرم اُمّ سلمه نازل شده است؛ پس در این باره از او بپرسید که در زمینه این آیه از من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 بن نعمان الفصول المختارة،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آن در خانه فاطمه علیها السلام باشد که بهترین زنان دنیا و آخرت است؛ به توضیحی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پنهان نيست اُمّ سلمه، کریمه بانوان رسالت بعد از حضرت خدیجه علیها السلام، امانت دار امیرالمؤمنین، فاطمه و حسنین علیهم السلام و مدافع پایدار فضائل اهل بیت علیهم السلام بود و در سایر کمالات اخلاقی، عبادی و اعتقادی، افضل بانوان رسالت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مامقانی در کتاب تنقیح المقال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 سلمه در جلالت روشن تر از آن است که ذکر شود و آشکارتر از آن است که به نگارش در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قرائت آیه تطهیر و مخاطب قراردادن مشمولان عصر نزولش با تکرار تشکل آن انجمن قدسی، اقدامی در جهت نهادینه سازی آن فضیلت و هدایت اُمّت به معرفت مقام والای طهارت و عصمت است؛ فضیلتی که درباره کسی از اولیای خاص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به جاست این فضیلت از جایگاه بلند گسترش یابد و حکمت، امانت و صداقت نبی اکرم صلی الله علیه و آله در رساندن حقایق </w:t>
      </w:r>
    </w:p>
    <w:p>
      <w:pPr>
        <w:pStyle w:val="BookText"/>
        <w:rPr/>
      </w:pPr>
      <w:r>
        <w:rPr>
          <w:rFonts w:ascii="IRNazanin" w:hAnsi="IRNazanin" w:eastAsia="IRNazanin"/>
          <w:color w:val="111111"/>
          <w:sz w:val="28"/>
          <w:sz w:val="28"/>
          <w:szCs w:val="28"/>
          <w:rtl w:val="true"/>
          <w:lang w:bidi="fa-IR"/>
        </w:rPr>
        <w:t>دینی ایجاب می کرد تبیین فضیلت نزول آیه تطهیر و قضیه کساء توسّط ایشان نهادینه شود تا جامعه اسلامی از بهره آن فضیلت در اصلاح دنیا و آخرت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نهادینه کردن این رویداد مهم جاودانه روشی بسیار حکیمانه داشته است؛ تکرار قرائت آیه تطهیر در مقابل منزل علی و فاطمه علیهما السلام و تشکیل مجدّد آن محفل قدسی در خانه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این رویداد را در جامعه اسلامی به روش حکیمانه خود چنان تبلیغ کرد و به قدری معروف گردانید و در نهادینه کردن و پایدار ماندن آن در میان امت خویش سعی وافر نمود، که روز وقوع آن، روز کساء نامیده شد </w:t>
      </w:r>
      <w:r>
        <w:rPr>
          <w:rStyle w:val="FootnoteAnchor"/>
          <w:rtl w:val="true"/>
        </w:rPr>
        <w:footnoteReference w:id="95"/>
      </w:r>
      <w:r>
        <w:rPr>
          <w:rFonts w:ascii="IRNazanin" w:hAnsi="IRNazanin" w:eastAsia="IRNazanin"/>
          <w:color w:val="111111"/>
          <w:sz w:val="28"/>
          <w:sz w:val="28"/>
          <w:szCs w:val="28"/>
          <w:rtl w:val="true"/>
          <w:lang w:bidi="fa-IR"/>
        </w:rPr>
        <w:t xml:space="preserve">و پنج تن پاکی که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خاص الاهی در آن روز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آن پس در هر سپیده دم به در خانه فاطمه سلام الله علیها می آمدند و آن ها را خطاب قرار می دادند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أَهْلَ الْبَيْتِ وَ رَحْمَةُ اللَّهِ وَ بَرَكَاتُهُ، الصلوة، يَرْحَمْكُمُ اللَّهِ 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آمدن حضرت در هر سپیده دمان به در خانه آن ها برای تعیین اهل بیت علیهم السلام بوده نه دعوت و تشویقشان به نماز و این امر بر هر صاحب عقل سلیمی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امر در جای خود بسیار مهم است؛ امّا این جا محل بحث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آیه تطهیر توسّط آن حضرتّ جز با هدف پایدارماندن و نهادینه شدن این رویداد مهم در جوامع اسلامی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کساء دلیلی است متقن بر برتری بانوی مکرّم حضرت زهرای بتول بر جملگی زنان جهان؛ یا به سبب احادیث دیگر دالّ بر آن است که این خاتون معظّم ملقّب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دخت صاحب نبوّت كُبرى، خاتم الانبياء و همسر صاحب ولایت عُظمى و أمّ الائمه النُّجَباء است؛ پس بسیار شایسته است نهادینه شدن و استمرار ذکر این رویداد مهم و حیانی از خانه ای باشد که مَهبِط فرشتگان آسمانی و کانون علم و فضیلت است و از خانه ای و به نام شخصیَّتی ذکرش تداوم یابد که خدای متعال وجود مقدسش را تمام و کمال به فضل پروردگار خیر و رحمت قرار داده چنان چه خدای متعال در مقام تسلاّی خاطر پیغمبر اکرم صلی الله علیه و آله در برابر زخم زبان های دشمنان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کوثر و خیر و برکت فراوان را به تو عطا کردیم</w:t>
      </w:r>
      <w:r>
        <w:rPr>
          <w:rFonts w:eastAsia="IRNazanin" w:cs="IRNazanin"/>
          <w:color w:val="111111"/>
          <w:sz w:val="28"/>
          <w:szCs w:val="28"/>
          <w:rtl w:val="true"/>
          <w:lang w:bidi="fa-IR"/>
        </w:rPr>
        <w:t xml:space="preserve">. </w:t>
      </w:r>
      <w:bookmarkStart w:id="80" w:name="pg9476_83402"/>
    </w:p>
    <w:p>
      <w:pPr>
        <w:pStyle w:val="BookText"/>
        <w:rPr/>
      </w:pPr>
      <w:bookmarkEnd w:id="80"/>
      <w:r>
        <w:rPr>
          <w:rFonts w:ascii="IRNazanin" w:hAnsi="IRNazanin" w:eastAsia="IRNazanin"/>
          <w:color w:val="111111"/>
          <w:sz w:val="28"/>
          <w:sz w:val="28"/>
          <w:szCs w:val="28"/>
          <w:rtl w:val="true"/>
          <w:lang w:bidi="fa-IR"/>
        </w:rPr>
        <w:t xml:space="preserve">مرحوم علاّمه سیّد عبدالحسین شرف الدّین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عالم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از تکرار قضیه کساء، تکرار نزول آیه تطهیر را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نزد ما این است که آیه تطهیر بیش از یک بار نازل نشده؛ ولی حکمت صادق و امین در رسایی و ابلاغ آشکار این امرِ مهم، تکرار قضیه کساء را می طلبید؛ یک بار در خانه اُمّ سلمه بعد از نزول آیه تطهیر و ابلاغ آن به اهل بیت و مخاطبان آیه که عترت طاهره اند، و بار دیگر در خانه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هر بار علی، فاطمه و حسنَیْن را به دور از مردم در زیر کسا جمع می کرد و آیه را خطاب به آنان یعنی مخاطبان اصلی آیه تلاوت می فرمود، تا با نهادینه کردن قضیّۀ کساء، شُبهۀ کَر اندیشان را دفع نماید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روایتی دیگر، به تکرار قضیّه کسا در خانه فاطمه علیها السلام تصریح شده و این روایت در مصادر معتبر عامّه نقل شده است</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81" w:name="__RefHeading___Toc6269787_2870459653"/>
      <w:bookmarkStart w:id="82" w:name="_Toc32"/>
      <w:bookmarkEnd w:id="81"/>
      <w:r>
        <w:rPr>
          <w:rtl w:val="true"/>
        </w:rPr>
        <w:t>حدیث کساء معروف و بررسی سند آن</w:t>
      </w:r>
      <w:bookmarkEnd w:id="82"/>
    </w:p>
    <w:p>
      <w:pPr>
        <w:pStyle w:val="BookText"/>
        <w:rPr/>
      </w:pPr>
      <w:r>
        <w:rPr>
          <w:rFonts w:ascii="IRNazanin" w:hAnsi="IRNazanin" w:eastAsia="IRNazanin"/>
          <w:color w:val="111111"/>
          <w:sz w:val="28"/>
          <w:sz w:val="28"/>
          <w:szCs w:val="28"/>
          <w:rtl w:val="true"/>
          <w:lang w:bidi="fa-IR"/>
        </w:rPr>
        <w:t>آن چه تاکنون به عنوان حدیث کساء مطالبی درباره اش بیان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بوده که در منزل اُمّ سلمه اتّفاق افتاده است؛ اما حدیث کساء معروفی نیز موجود است که مؤمنان جهت برآورده شدن حاجات، شفای مریضان و طلب آمرزش گناهان در مجالس دینی خود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بن نورالله بحرانی در کتاب العَوالم،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گرانقدر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صاحب روضات الجنّات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المُحدّث الماهر المتتبّع الجليل و المتبحّر النَّبيل عبدالله بن نورالله البحراني الَّذي هو صاحِب كتاب العَوالم الكبير فى جميع ما وجد عنده من الأخبار الواردة عن مولانا الائمة الأطهار فى مجلّدات جمّة تربو على مجلَّدات كتاب بحار الأنوار و قد كان من تَلامذة صاحب البحار و له الرّواية عنه و كأنَّه من جملة مَن أعَانَهُ على التّأليف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محمّد باقر، روضات الجنات،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القاب که علمای بزرگ برای مرحوم شیخ عبدالله بحرانی متذکّر شده اند و نیز شخصیّت علمی و وثاقت والای او، برای صداقتش در نقل احادیث اولیایش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فرهیختگان می دانند سلسله راویان حدیث کساء از شیخ عبدالله بحرانی گرفته تا احمد بن محمّد بزنطی، همگی از اصحاب اجازه و از اجلّه عالمان و فقیهان شیعه اند و شخصیّت علمی و وثاقت ایشان در نقل حدیث، درایت و قوّه تشخیص آنان و بودنشان از فرهیختگان علم و فضيلت تقوا اَظْهَر من الشمس است، قطعاً حديث مرسل هر یکی از این نخبگان کم تر از مراسل محمد بن ابی عمیر نمی باشد؛ بنابراین ادّعای مرسل بودن حدیث خدشه ای بر آن وارد نمی کند؛ چنان چه مّرسلات ابن ابی عمیر رضوان الله علیه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بخطَّ الشيخ الجليل السّيّد هاشم البحرانی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محدّث قمی نیز در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چنین اظهار 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العالم الجليل و المحدث الكامل النَّبيل الماهر المتبَّع في الأخبار صاحب المؤلَّفات الكثيرة كالبرهان في تفسير القرآن و معالم الزُّلفى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جواهر، مرحوم شیخ محمّد حسن نجفی در کتاب ارزشمند جواهر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عدالت وی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مَعنَى الْعَدالة الْمَلَكَة دون حُسنِ الظَّاهِر، لا يمكن الحكم بعدالة شخص ابداً إلاَّ في مِثْل المقدَّس الأردبيلي و السَّيّد هاشم على ما ينقل من أحوالهم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شيخه الجليل السَّيد ماجد البحراني، عن الشَّيخ الحسن بن زين الدّين الشّهيد الثَّاني، عن شيخه المقدس الأردبيلي، عن شيخه على بن عبدالعالى الكَرَكي، عن الشَّيخ على بن هلال الجَزايري، عن الشَّيخ احمد بن فَهْد الحِلّى، عن الشَّيخ على بن الخازن الحائرى، عن الشَّيخ ضياء الدّين على بن الشَّهيد الأوّل عن أبيه، عن فَخْر الْمُحقّقين، عن شيخه و والده الْعَلاّمة الْحِلّى، عن شَيْخه الْمُحَقَّق، عن شَيْخه ابن نَمَا الْحِلّى، عن شَيْخه مُحَمَّد بن إدْريس الْحِلّى، عن ابْن حَمْزة الطّوسى صاحب ثاقب الَمناقب، عن الشَّيخ الجَليل مُحَمّد بن شَهْر آشوُب، عن الطَّبرسى صاحب الإْحتِجاج، عن شَيْخه الْجَليل الْحَسَن بن مُحَمَّد بن الْحَسَن الطُّوسى، عن اَبيه شَيْخ الطَّائفة الْحَقَّة، عن شَيْخه المُفيد، شَيْخه الكُلَيْنى، عن عَلىَّ بن إبراهيم، عن اَبيه إبراهيم بن هاشم، عن احمد بن أبي نَصْر البَزنْطي، عن قاسم بن</w:t>
      </w:r>
      <w:bookmarkStart w:id="83" w:name="pg9476_83403"/>
    </w:p>
    <w:p>
      <w:pPr>
        <w:pStyle w:val="BookText"/>
        <w:rPr/>
      </w:pPr>
      <w:bookmarkEnd w:id="83"/>
      <w:r>
        <w:rPr>
          <w:rFonts w:ascii="Amiri" w:hAnsi="Amiri" w:eastAsia="Amiri" w:cs="Amiri"/>
          <w:color w:val="111111"/>
          <w:sz w:val="28"/>
          <w:sz w:val="28"/>
          <w:szCs w:val="28"/>
          <w:rtl w:val="true"/>
          <w:lang w:bidi="ar-SA"/>
        </w:rPr>
        <w:t xml:space="preserve">يحيى الجَلاء الْكوفي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عن أبي بَصير، عن أبان بن تَغْلِب، عن جابر بن يزيد الجُعْفى عن جابر بن عبدالله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 اجمعين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269789_2870459653"/>
      <w:bookmarkStart w:id="85" w:name="_Toc33"/>
      <w:bookmarkEnd w:id="84"/>
      <w:r>
        <w:rPr>
          <w:rtl w:val="true"/>
        </w:rPr>
        <w:t>تشکیک در حدیث کساء معروف</w:t>
      </w:r>
      <w:bookmarkEnd w:id="85"/>
    </w:p>
    <w:p>
      <w:pPr>
        <w:pStyle w:val="Heading4"/>
        <w:numPr>
          <w:ilvl w:val="3"/>
          <w:numId w:val="1"/>
        </w:numPr>
        <w:rPr/>
      </w:pPr>
      <w:bookmarkStart w:id="86" w:name="__RefHeading___Toc6269791_2870459653"/>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 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حدیث دوّم از جهت سند و متن اشکالاتی وارد آمده که لازم است مورد بررسی قرار گیرند</w:t>
      </w:r>
      <w:r>
        <w:rPr>
          <w:rFonts w:eastAsia="IRNazanin" w:cs="IRNazanin"/>
          <w:color w:val="111111"/>
          <w:sz w:val="28"/>
          <w:szCs w:val="28"/>
          <w:rtl w:val="true"/>
          <w:lang w:bidi="fa-IR"/>
        </w:rPr>
        <w:t>.</w:t>
      </w:r>
    </w:p>
    <w:p>
      <w:pPr>
        <w:pStyle w:val="Heading4"/>
        <w:numPr>
          <w:ilvl w:val="3"/>
          <w:numId w:val="1"/>
        </w:numPr>
        <w:rPr/>
      </w:pPr>
      <w:bookmarkStart w:id="88" w:name="__RefHeading___Toc6269793_2870459653"/>
      <w:bookmarkStart w:id="89" w:name="_Toc35"/>
      <w:bookmarkEnd w:id="88"/>
      <w:r>
        <w:rPr>
          <w:rtl w:val="true"/>
        </w:rPr>
        <w:t>اشکال نخست</w:t>
      </w:r>
      <w:r>
        <w:rPr>
          <w:rtl w:val="true"/>
        </w:rPr>
        <w:t>:</w:t>
      </w:r>
      <w:bookmarkEnd w:id="89"/>
    </w:p>
    <w:p>
      <w:pPr>
        <w:pStyle w:val="BookText"/>
        <w:rPr/>
      </w:pPr>
      <w:r>
        <w:rPr>
          <w:rFonts w:ascii="IRNazanin" w:hAnsi="IRNazanin" w:eastAsia="IRNazanin"/>
          <w:color w:val="111111"/>
          <w:sz w:val="28"/>
          <w:sz w:val="28"/>
          <w:szCs w:val="28"/>
          <w:rtl w:val="true"/>
          <w:lang w:bidi="fa-IR"/>
        </w:rPr>
        <w:t>شیخ عبّاس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ما شایع است، به این کیفیّت در كُتُب معتبره معروفه و اصول حدیث و مجامع متقنه محدّثان دیده نشده و می توان گفت از خصائص کتاب منتخب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بررسی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ندانستن و نیافتن دلیل بر عدم 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شیخ عبّاس قمی این حدیث را در جای دیگری ندیده، دلیل نمی شود که دیگران از جست و جوی آن معاف باشند و نتوانند به آن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محمّد حسن بن محمد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الأخبار و دُرَر الآثار في مناقب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را نقل کرده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وی از علمای قرن هشتم هجری و نویسنده کتاب معروف ارشاد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نامور، در عصر خود از بزرگان فُضَلا در فقه، حدیث و معارف معمول بوده و حدود صد سال پیش از تولد فخرالدین طُرَیْحی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بَحْرانی صاحب کتاب العوالم، که محدّثی ماهر و متتبّعی خَبیر بوده و تقریباً معاصر با شیخ طریحی است، حدیث کساء را با سند آن نقل می کند، ولی از شیخ طریحی نقل نکرده و ربطی به نقل طریحی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حدیث کساء را از خصائص کتاب منتخب طریحی دانستن، دور از واقعیت است</w:t>
      </w:r>
      <w:r>
        <w:rPr>
          <w:rFonts w:eastAsia="IRNazanin" w:cs="IRNazanin"/>
          <w:color w:val="111111"/>
          <w:sz w:val="28"/>
          <w:szCs w:val="28"/>
          <w:rtl w:val="true"/>
          <w:lang w:bidi="fa-IR"/>
        </w:rPr>
        <w:t xml:space="preserve">. </w:t>
      </w:r>
      <w:r>
        <w:rPr>
          <w:rStyle w:val="FootnoteAnchor"/>
          <w:rtl w:val="true"/>
        </w:rPr>
        <w:footnoteReference w:id="104"/>
      </w:r>
      <w:bookmarkStart w:id="90" w:name="pg9476_83404"/>
    </w:p>
    <w:p>
      <w:pPr>
        <w:pStyle w:val="Heading4"/>
        <w:numPr>
          <w:ilvl w:val="3"/>
          <w:numId w:val="1"/>
        </w:numPr>
        <w:rPr/>
      </w:pPr>
      <w:bookmarkStart w:id="91" w:name="__RefHeading___Toc6269795_2870459653"/>
      <w:bookmarkStart w:id="92" w:name="_Toc36"/>
      <w:bookmarkEnd w:id="90"/>
      <w:bookmarkEnd w:id="91"/>
      <w:r>
        <w:rPr>
          <w:rtl w:val="true"/>
        </w:rPr>
        <w:t>اشکال دوم</w:t>
      </w:r>
      <w:r>
        <w:rPr>
          <w:rtl w:val="true"/>
        </w:rPr>
        <w:t>:</w:t>
      </w:r>
      <w:bookmarkEnd w:id="92"/>
    </w:p>
    <w:p>
      <w:pPr>
        <w:pStyle w:val="BookText"/>
        <w:rPr/>
      </w:pPr>
      <w:r>
        <w:rPr>
          <w:rFonts w:ascii="IRNazanin" w:hAnsi="IRNazanin" w:eastAsia="IRNazanin"/>
          <w:color w:val="111111"/>
          <w:sz w:val="28"/>
          <w:sz w:val="28"/>
          <w:szCs w:val="28"/>
          <w:rtl w:val="true"/>
          <w:lang w:bidi="fa-IR"/>
        </w:rPr>
        <w:t xml:space="preserve">این حدیث در هیچ یک از کُتُب معتبره فریقیْن وجود ندارد، حتّی کتاب هایی که هدف آن ها جمع آوری احادیث منسوب به اهل 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دائرة المعارف عظیم روایی بحارالانوار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بررسی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اعتراض، شبیه به روش های تهاجم فرهنگی است؛ زیرا اگر حدیثی فقط در یک کتاب معتبر نقل شده باشد، دلیل بر ضعف سند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تَرُدَّ علی النَّاسِ كُلَّ مَا حدثوک بِهِ فکفی بذلک جَهْلاً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توضیح داده شد، علاوه بر طُرَیْحی، دیگران هم چه قبل و چه بعد از وی، مستقلاً، این حدیث را نقل کرده 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روایاتی که در کتاب های معتبر نقل شده، در مجموعه ارزنده بحارالانوار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نیز در بحار الانوار آمده، که در کتاب های دیگر نقل نشده؛ امّا این امر هرگز دلیلی بر نَفْی آن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نقل حدیث کساءِ معروف در برخی از کتاب های معتبر، نشانۀ ضعفِ سندیِ آن نیست</w:t>
      </w:r>
      <w:r>
        <w:rPr>
          <w:rFonts w:eastAsia="IRNazanin" w:cs="IRNazanin"/>
          <w:color w:val="111111"/>
          <w:sz w:val="28"/>
          <w:szCs w:val="28"/>
          <w:rtl w:val="true"/>
          <w:lang w:bidi="fa-IR"/>
        </w:rPr>
        <w:t>.</w:t>
      </w:r>
    </w:p>
    <w:p>
      <w:pPr>
        <w:pStyle w:val="Heading4"/>
        <w:numPr>
          <w:ilvl w:val="3"/>
          <w:numId w:val="1"/>
        </w:numPr>
        <w:rPr/>
      </w:pPr>
      <w:bookmarkStart w:id="93" w:name="__RefHeading___Toc6269797_2870459653"/>
      <w:bookmarkStart w:id="94" w:name="_Toc37"/>
      <w:bookmarkEnd w:id="93"/>
      <w:r>
        <w:rPr>
          <w:rtl w:val="true"/>
        </w:rPr>
        <w:t>اشکال سوّم</w:t>
      </w:r>
      <w:r>
        <w:rPr>
          <w:rtl w:val="true"/>
        </w:rPr>
        <w:t>:</w:t>
      </w:r>
      <w:bookmarkEnd w:id="94"/>
    </w:p>
    <w:p>
      <w:pPr>
        <w:pStyle w:val="BookText"/>
        <w:rPr/>
      </w:pPr>
      <w:r>
        <w:rPr>
          <w:rFonts w:ascii="IRNazanin" w:hAnsi="IRNazanin" w:eastAsia="IRNazanin"/>
          <w:color w:val="111111"/>
          <w:sz w:val="28"/>
          <w:sz w:val="28"/>
          <w:szCs w:val="28"/>
          <w:rtl w:val="true"/>
          <w:lang w:bidi="fa-IR"/>
        </w:rPr>
        <w:t>تا آن جا که می دانیم، همان طور که مُحدّث قمی اشاره کرده، نخستین کتابی که این حدیث را بدون سند نقل کرده، منتخب طُرَیْحی است و این امر بدان معنا است که از صدر اسلام تا حدود هزار سال بعد، هیچ اثری از این حدیث در کُتُب حدیثی دیده نمی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دیلمی یک قرن پیش از طُرَیْحی این حدیث را نقل کرده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بینش و آگاهی روشن است که علما و بزرگان در کتاب های خود، در مباحث پیرامون آیه تطهیر، روش دفاعی و مجادله به احسن را در مقابل تهاجم مخالفان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مطلب، روش علاّمه مجلسی مؤلّف مجموعه عظیم بحار الانوار است که در این کتاب، شأن نزول آیه تطهیر درباره پیامبر، امیرمؤمنان علی، فاطمه زهرا و حسنَیْن علیهم السلام را از مصادر عامّه بیش از مصادر شیعه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آثار و تألیفات شیخ مفید، سیّد مرتضی و حتّی سیّد هاشم بَحْرانی در تفسیر البرهان، این مطلب کاملاً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نقل حدیث کساء </w:t>
      </w:r>
      <w:bookmarkStart w:id="95" w:name="pg9476_83405"/>
    </w:p>
    <w:p>
      <w:pPr>
        <w:pStyle w:val="BookText"/>
        <w:rPr/>
      </w:pPr>
      <w:bookmarkEnd w:id="95"/>
      <w:r>
        <w:rPr>
          <w:rFonts w:ascii="IRNazanin" w:hAnsi="IRNazanin" w:eastAsia="IRNazanin"/>
          <w:color w:val="111111"/>
          <w:sz w:val="28"/>
          <w:sz w:val="28"/>
          <w:szCs w:val="28"/>
          <w:rtl w:val="true"/>
          <w:lang w:bidi="fa-IR"/>
        </w:rPr>
        <w:t>معروف، که در میان شیعه نیز خبر واحد به شمار می رود، در مقابل عامّه زمینه ای نداشت؛ زیرا در چنین مقامی جز حدیث متواتر به طریق فریقیْن پذیرفته نمی شود؛ ولی در مثل کتاب غُرَر الأخبار دیلمی و منتخب طریحی و العوالم بحرانی، زمینه داشته و آن را نقل کرده اند</w:t>
      </w:r>
      <w:r>
        <w:rPr>
          <w:rFonts w:eastAsia="IRNazanin" w:cs="IRNazanin"/>
          <w:color w:val="111111"/>
          <w:sz w:val="28"/>
          <w:szCs w:val="28"/>
          <w:rtl w:val="true"/>
          <w:lang w:bidi="fa-IR"/>
        </w:rPr>
        <w:t>.</w:t>
      </w:r>
    </w:p>
    <w:p>
      <w:pPr>
        <w:pStyle w:val="Heading4"/>
        <w:numPr>
          <w:ilvl w:val="3"/>
          <w:numId w:val="1"/>
        </w:numPr>
        <w:rPr/>
      </w:pPr>
      <w:bookmarkStart w:id="96" w:name="__RefHeading___Toc6269799_2870459653"/>
      <w:bookmarkStart w:id="97" w:name="_Toc38"/>
      <w:bookmarkEnd w:id="96"/>
      <w:r>
        <w:rPr>
          <w:rtl w:val="true"/>
        </w:rPr>
        <w:t>اشکال چهارم</w:t>
      </w:r>
      <w:r>
        <w:rPr>
          <w:rtl w:val="true"/>
        </w:rPr>
        <w:t>:</w:t>
      </w:r>
      <w:bookmarkEnd w:id="97"/>
    </w:p>
    <w:p>
      <w:pPr>
        <w:pStyle w:val="BookText"/>
        <w:rPr/>
      </w:pPr>
      <w:r>
        <w:rPr>
          <w:rFonts w:ascii="IRNazanin" w:hAnsi="IRNazanin" w:eastAsia="IRNazanin"/>
          <w:color w:val="111111"/>
          <w:sz w:val="28"/>
          <w:sz w:val="28"/>
          <w:szCs w:val="28"/>
          <w:rtl w:val="true"/>
          <w:lang w:bidi="fa-IR"/>
        </w:rPr>
        <w:t>شگفت آور است که این حدیثِ بدون سند در حاشیۀ نسخۀ خطّی کتاب عوالم العلوم حدیثی با سند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مستند سند مذکور، گفتۀ شیخ نورالدّین عبدالله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فرض ثبوت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سیّد هاشم بَحْرانی دیدم، ولی معلوم نیست که تشخیص او در این امر تا چه حَدّ صائب به نظر برسد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نسخه های خطیّ به چشم می خورد که مؤلّف کتاب پس از نوشتن مسائلی درباره یک موضوع و فراغت از آن به مطلبی با اهمیت دست یافته است که جایگاه نگارش آن، ذیل همان موضوع است؛ اما در متن جایی برای نگارش آن نمانده و ناچار مطلب جدید را در حاشیه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عالمان علم رجال و حدیث شناسان این نکته را دلیل بر نقص و کاستی آن مطلب نگرفته اند؛ بلکه تنها به وثاقت و امانت نگارنده اهمّیت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 مرحوم سیّد شهاب الدّین نجفی مرعشی رضوان الله علیه به نقل از مرحوم شیخ محمدجواد رازی الکنی، به نقل از مرحوم سیّد حسن بن سیّد مرتضی یزدی نقل می کند که صاحب عوالم پس از آوردنِ سند و متن حدیث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کلامش این است حدیث را در دو مورد جلد یازده و جلد هفتاد و دو نقل کرده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نویسنده مطلبی را دوبار، یک بار در متن و بار دیگر در حاشیه بنویسد، معنای آن چیزی جز اهمّیت آن موضوع در نزد نگارنده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صحّت در همه احادیث و روایات، وثاقت و امانت در نقل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نورالله بحرانی به نظر اکثر عالمان رجالی در جامعۀ تشیّع، شخصیّتی فاضل، پارسا و مُحدّثى متتبّع و ماهر و نَقّاد عصر خود بوده است؛ بنابراین، تعبیر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عالم بزرگوار، به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شناسی نیز از مهارت های معمول در دوره قبل از صنعت چاپ است و امری عادی به نظر می رسد که یکی از عالمان، خطّ دیگری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 نیز بسیاری از نسخه شناسان در خطّ شناسی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 شناسیِ شیخ عبدالله بن نورالله بَحْرانی قابل اعتماد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اهل بیت مرحوم آیت الله نجفی مرعشی رضوان الله علیه در تعليقه اش بر كتاب إحقاق الحَقّ قاضی نورالله شوشتری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را در مورد مدارک حدیث کساء و شأن نزول آیه تطهیر با نگارش نسخه ای از حدیث کساء که در مجالس مؤمنین شیعه آل رسول الله صلی الله علیه و آله و به طلب شفای مریض و قضای حاجات می خوانند، ختم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از رساله عالم جلیل الحجة الزاهد حاج شيخ محمّد تقی فرزند حاج شیخ محمّد باقر یزدی بافقی ساکن قم که مظلومانه در اسارت فوت کرد،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کرم خداوند، به سایر نسخه های در دسترسم نیز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بافقی بعد از حمد و صلوات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چون از باب لطف بر حضرت حق جَلَّ جَلاله اتمام حجَّت در تمام اَزمْنه و اَمْکنه بر تمام افراد بشر لازم است، لذا آن چه متعلّق به اوست عزیز و محترم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از اوّل آدم إلى زَمانِنا غالب اَزْمنه، اگر نگوییم تمام قوّۀ کُفار و فُجّار زیادتر از اهل ایمان، مع هذا از ایشان هیچ اثری نیست؛ اما اهل ایمان تمام حیثیّات آن ها محفوظ و محترم از اولاد و آثار و قبور از آدم تا خاتم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عاقل عزتْ دارَیْن را اَخذ می نماید و در اطاعت حضرت اَحَدّیت جَلَّتْ عَظمَتُه وسائط فیض و نشر اَخبار و آثار آن ها کوشش و سعی می نماید؛ خصوص كُتُبی که معتبر باشد و تا به حال طَبْع نشده مثل عَوالم که از کُتُب معتبر شیعه و صاحب آن در کمال جَلالَت و اعتبار است و تقریباً زیاده از هفتاد جلد است و جلد یازدهم آن در احوالات حضرت سيّدة النساء فاطمة الزهراء صَلَواتُ الله و سَلاُمُهُ عَلَيْهَا وَ عَلَى أبيهَا وَ بَعْلها وَ بَنيها است و حقیر عبادالله محمَّد تقی بن محمَّد باقر البافقى اليزدى القمى النَّجَفی این حدیث شریف را از کتاب مبارک عَوالم نقل نمودم؛ اِن شاءالله تمام شیعیان سعی نموده این حدیث و آن کتاب را طبع خواهند فرمود و حضرت اَحَدَّيت جَلَّتْ عَظَمَتهُ همه را موفَّق و مؤیَّد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هفتاد جلد آن در یزد و کتابخانه مرحوم آقا میرزا سلیمان قُدّس سرُّه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از منتظرين حجّة بن الحسن صَلَواتُ اللهِ عَلَيْهِ وَ آبَائه الطَّاهِرينَ دارم</w:t>
      </w:r>
      <w:r>
        <w:rPr>
          <w:rFonts w:eastAsia="IRNazanin" w:cs="IRNazanin"/>
          <w:color w:val="111111"/>
          <w:sz w:val="28"/>
          <w:szCs w:val="28"/>
          <w:rtl w:val="true"/>
          <w:lang w:bidi="fa-IR"/>
        </w:rPr>
        <w:t xml:space="preserve">». </w:t>
      </w:r>
      <w:r>
        <w:rPr>
          <w:rStyle w:val="FootnoteAnchor"/>
          <w:rtl w:val="true"/>
        </w:rPr>
        <w:footnoteReference w:id="112"/>
      </w:r>
      <w:bookmarkStart w:id="98" w:name="pg9476_83407"/>
    </w:p>
    <w:p>
      <w:pPr>
        <w:pStyle w:val="BookText"/>
        <w:rPr/>
      </w:pPr>
      <w:bookmarkEnd w:id="98"/>
      <w:r>
        <w:rPr>
          <w:rFonts w:ascii="IRNazanin" w:hAnsi="IRNazanin" w:eastAsia="IRNazanin"/>
          <w:color w:val="111111"/>
          <w:sz w:val="28"/>
          <w:sz w:val="28"/>
          <w:szCs w:val="28"/>
          <w:rtl w:val="true"/>
          <w:lang w:bidi="fa-IR"/>
        </w:rPr>
        <w:t xml:space="preserve">مرحوم آیت الله نجفی مرعشی بعد از نقل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به خطّ مرحوم بافقی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فاضل جَلیل الحُجّة شيخ محمَّد صدوقی یزدی درخواست کردم از نسخه العوالم سند حدیث و متن آن را بنویسد؛ خداوند توفیق دائمی برایش عطا نماید خواسته ام را برآورده نمود و به من آن چه امید داشتم، فرستاد و من با نوشتۀ مرحوم بافقی مقابله کردم حرف به حرف مطابق همدیگر یافتم هیچ فرقی نداشتند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همچنین ایشان از علمای جلیل القدری که حدیث شریف کساء را به نظم درآورده اند و اشعاری سروده اند، نام می برد و برخی از این اشعار را در تعلیقۀ خود نقل کرده است</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99" w:name="__RefHeading___Toc6269801_2870459653"/>
      <w:bookmarkStart w:id="100" w:name="_Toc39"/>
      <w:bookmarkEnd w:id="99"/>
      <w:r>
        <w:rPr>
          <w:rtl w:val="true"/>
        </w:rPr>
        <w:t>متن حدیث کساء معروف</w:t>
      </w:r>
      <w:bookmarkEnd w:id="100"/>
    </w:p>
    <w:p>
      <w:pPr>
        <w:pStyle w:val="BookText"/>
        <w:rPr/>
      </w:pPr>
      <w:r>
        <w:rPr>
          <w:rFonts w:ascii="IRNazanin" w:hAnsi="IRNazanin" w:eastAsia="IRNazanin"/>
          <w:color w:val="111111"/>
          <w:sz w:val="28"/>
          <w:sz w:val="28"/>
          <w:szCs w:val="28"/>
          <w:rtl w:val="true"/>
          <w:lang w:bidi="fa-IR"/>
        </w:rPr>
        <w:t>پیش از ذکر متن حدیث، لازم می دانم یادآوری نمایم مرحوم فقیه اهل بیت آیت الله نجفی مرعشی در تعلیقه بر احقاق الحق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را فخرالدّین طُرَیْحی و دیلمی صاحب ارشاد القلوب در کتاب الغُرَر و الدُّرَر نقل کرده اند و نیز به خط حسین علوی دمشقی حنفی که از خانواده نقبای شام بود، دیده ام و نیز این متن را شیخ محمد جواد رازی در کتاب نورالاّفاق از شیخ محمّد حسین سیستانی و از سیّد حسن بن سیّد مرتضی یزدی از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متن و ترجمه حدیث کساء معروف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در پاورقی از حدیث آورده می شود تا روشن شود سستی های متن حدیث توهُّمی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توهُّم ها، ندانسته از یک سطحی نگری با رنگ روشن فکری ناشی شده و موجب تشویش اذهان نسبت به اسباب توسّل به اهل بیت عصمت و طهارت علیهم السلام أجمعین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سَمِعْتُ فَاطِمَةَ الزَّهْرَاءِ عَلَيْهَا سَلَامُ اللَّهِ بِنْتَ رَسُولِ اللَّهِ صَلَّى اللَّهُ عَلَيْهِ وَ آلِهِ وَ سَلَّمَ،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أَبِي رَسُولِ اللَّهِ صُلِّيَ اللَّهُ عَلَيْهِ وَ آلِهِ وَ سَلِّمْ فِي بَعْضِ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فَقُلْتُ وَ عَلَيْكَ السَّلَامُ یا اَبَتَاهْ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لَأَجِدُ فِي بَدَنِى ضَعْفاً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ايتينى بِالْكِساءِ الْيَمانى وَ غَطّينى بِهِ، فَأَتَيْتُهُ وَ غَطَّیْتُهُ بِهِ وَ صِرْتُ أَنْظُرَ إِلَيْهِ فَاذاً يَتَلَاْلَاُ كَأَنَّهُ الْبَدْرُ فِى لَيْلَةِ تَمَامُهُ وَ كَمَالِهِ، فَمَا كَانَتْ اِلاَّ ساعَةً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بِوَلْدِيَ الْحَسَنِ عَلَيْهِ السَّلَامُ قَدْ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قُرَّةَ عَيْنِى وَ ثَمَرَةَ فُؤَادِي،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اِنِّي اَشُمُّ عِنْدَكَ رَائِحَةُ طَيِّبَةً كَأَنَّهَا رَائِحَةُ جَدِّي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وَلَدِي إِنَّ جَدِّكَ تَحْتَ الْكِسَاءِ فَاقْبَلْ الْحَسَنُ عَلَيْهِ السَّلَامُ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يَا رَسُولَ اللَّهِ أَتَأْذَنُ لِي أَنْ أَدْخُلُ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صَاحِبُ حَوْضِي قَدْ أَذِنْتُ لَكَ فَدَخَلَ مَعَهُ تَحْتَ الْكِسَاءِ، فَمَا كَانَتْ اِلاَّ ساعَةً فَإِذَا بِوَلَدِي الْحُسَيْنِ عَلَيْهِ السَّلَامُ قَدْ أَقْبَلَ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قُرَّةُ عَيْنِي وَ ثَمَرَةُ فُؤَادِي،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أَنَّى اَشُمُّ رَائِحَةُ طَيِّبَةُ كَأَنَّهَا رَائِحَةُ جَدِّي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جَدَّكَ وَ أَخَاكَ تَحْتَ الْكِسَاءِ فَدَنَى الْحُسَيْنِ عَلَيْهِ السَّلَامُ نَحْوَ الْكِسَاءِ وَ قَالَ السَّلَامُ عَلَيْكَ يَا جَدَّاهُ السَّلَامُ عَلَيْكَ يَا مَنْ اخْتَارَهُ اللَّهِ أَتَأْذَنُ لِى أَنْ أَكُونَ مَعَكُمَا تَحْتَ هَذَا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شَافِعُ أُمَّتِى قَدْ أَذِنْتُ لَكَ فَدَخَلَ مَعَهُمَا تَحْتَ الْكِسَاءِ، فَأَقْبَلَ عِنْدَ ذَلِكَ أَبُو الْحَسَنِ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يَا بِنْتَ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الْحَسَنِ وَ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اِنِّي أاَشُمُّ عِنْدَكَ رَائِحَةُ طَيِّبَةُ كَأَنَّهَا رَائِحَةُ أَخِي وَ ابْنُ عَمِّي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 لَدَيْكَ تَحْتَ الْكِسَاءِ، فَأَقْبَلَ عَلَيُّ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أَتَأْذَنُ لِى أَكُوُنَ مَعَكُمْ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 عَلَيْكَ السَّلَامُ يَا أَخِي وَ خَليفَتى وَ صَاحِبُ لِوَائِي فِي الْمَحْشَرِ نَعَمْ قَدْ أَذِنْتُ لَكَ فَدَخَلَ عَلَيُّ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اَتَيْتُ نَحْوَ الْكِسَاءِ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 يَا رَسُولَ اللَّهِ أَتَأْذَنُ لِى أَنْ أَكُونَ مَعَكُمْ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بِنْتى وَ يَا بِضْعَتى قَدْ أَذِنْتُ لَكَ فَدَخَلْتُ مَعَهُمْ فَلَمَّا اِكْتَمَلْنَا وَ اجْتَمَعْنَا جَمِيعاً تَحْتَ الْكِسَاءِ فَأَخَذَ أَبِي رَسُولُ اللَّهِ بِطَرفِى الْكِسَاءِ وَ اَوْمي بِيَدِهِ الْيُمْنَى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 خاصَّتى وَ حامَّتى، لَحْمُهُم لَحْمِي وَ دُمُهُمْ دَمِي، يُؤلِمُنى مَا يُؤْلِمَهم وَ يَحْزُنُنى مَا يَحْزُنُهُمْ أَنَا حَرْبُ لِمَنْ حَارَبَهُمْ وَ سِلْمُ لِمَنْ سَالَمَهُمْ وَ عَدُوُّ لِمَنْ عَادَاهُمْ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مُحِبُّ لِمَنْ أَحَبَّهُمْ وَ أَنَّهُمْ مِنِّي وَ أَنَا مِنْهُمْ، فَاجْعَلْ صَلَوَاتِكَ وَ بَرَكَاتِكَ وَ رَحْمَتَكَ وَ غُفْرَانِكَ وَ رِضْوَانِكَ عَلَيَّ وَ عَلَيْهِمْ وَ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سُكَّانِ سَمواتِي إِنِّي مَا خَلَقْتُ سَمَاءً مَبْنِيَّةُ وَ لَا أَرْضاً مَدْهِيَّةً وَ لَا قَمَراً مُنِيراً وَ لَا شَمْساً مُضِيئَةٍ وَ لَا فَلَكاً يَدُورُ وَ لَا فَلَكاً تَسْري وَ لَا بَحْراً يَجْرِي اِلاّ لَمَحَبةِ هَؤُلَاءِ الْخَمْسَةِ الَّذِينَ هُمْ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الْأَمِينُ جَبْرَئِيلُ يَا رَبُّ وَ مَنْ تَحْتِ الْكِسَاءِ؛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 مَعْدِنِ الرِّسَالَةِ، وَ هُمْ فَاطِمَةَ وَ أَبُوهَا وَ بَعْلِهَا وَ بَنَوْهَا،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أَتَأْذَنُ لِى اَنْ أُهْبِطَ إِلَى الْأَرْضِ لِأَكُونَ مَعَهُمْ سَادِساً؛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فَهَبَطَ الْأَمِينُ جَبْرَئِيلُ، وَ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صَلَّى اللَّهُ عَلَيْهِ وَ آلِهِ وَ سَلَّمَ ألْعَلِيُّ الأعلي يَقْرَئُكَ السَّلَامُ وَ يَخُصُّكَ بِالتَّحِيَّةِ وَ الْاِكْرام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عِزَّتِي وَ جَلالى، اِنِّي مَا خَلَقْتُ سَمَاءً مَبْنِيَّةُ وَ لَا أَرْضاً مَدْحِيَّةً وَ لَا قَمَراً مُنِيراً وَ لَا شَمْساً مُضِيئَةٍ وَ لَا فَلَكاً يَدُورُ وَ لَا بَحْراً يَجْرِي وَ لَا فَلَكاً تَسْري اِلاَّ لأَجْلِكُمْ وَ مَحَبَّتِكُمْ وَ قَدْ أَذَّنَ لِي أَنْ أَدْخُلَ مَعَكُمْ، فَهَلْ تَأْذَنُ لِي أَنْتَ يَا رَسُولَ اللَّهِ؛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أَمِينَ وَحْيِ اللَّهِ نَعَمْ قَدْ أَذِنْتُ لَكَ، فَدَخَلَ جَبْرَئِيلُ مَعَنَا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اَوْحِيَ إِلَيْكُمْ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يَا رَسُولَ اللَّهِ أَخْبِرْنى مَا لِجُلوسِنا هَذَا تَحْتَ هَذَا الْكِسَاءِ مِنَ الْفَضْلِ عِنْدَ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بَعَثَنِى بِالْحَقِّ نَبِيّاً وَ اصْطَفَانِي بِالرِّسَالَةِ نَجِيًّا، مَا ذَكَرَ خُبِّرْنَا هَذَا فِي مَحْفِلٍ مِنْ مَحافِلِ أَهْلِ الْأَرْضِ وَ فِيهِ جَمَعُ مِنْ شِيعَتِنَا وَ مُحِبِّينَا إِلَّا وَ نَزَلَتْ عَلَيْهِمُ الرَّحْمَةَ وَ حَفَّتْ بِهِمُ الْمَلَائِكَةُ وَ اسْتَغْفَرَتْ لَهُمْ إِلَى أَنْ يَتَفَرَّقُوا،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فُرْنا وَ فَازَ شِيعَتِنَا وَ رَبِّ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يَا عَلِيُّ وَ الَّذِي بَعَثَنِي بِالْحَقِّ نَبِيّاً، وَ اصْطَفَانِي بِالرِّسَالَةِ نَجِيّاً مَا ذُكِرَ خُبِّرْنَا هَذَا فِى مَحْفِلِ مِنْ مَحافِلِ أَهْلِ الْأَرْضِ وَ فِيهِ جَمْعَ مِنْ شِيعَتِنَا وَ مُحِبِّينَا وَ فِيهِمْ مَهْمُومُ اِلاّ وَ فَرَّجَ اللَّهُ هَمَّهُ وَ لَا مَعْموم اِلاّ وَ كَشَفَ اللَّهُ غَمَّهُ وَ لَا طَالِبِ حَاجَةٍ اِلاّ وَ قَضَى اللَّهُ حَاجَتَهُ فَقَالَ عَليُّ اِذاً وَ اللَّهِ فُرْنا وَ سُعِدْنا وَ كَذَلِكَ شِيعَتِنَا فَازُوا وَ سُعِدُوا فِى الدُّنْيَا وَ الْأخِرَةِ بِرَبِّ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 علیها السلام دختر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پدرم رسول خدا صلی الله علیه و آله به خانه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خود احساس ضعف و ناتوانی می کنم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ناتوانیتان به خدا پناه می برم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یَمانی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بردم و ایشان را با آن پوشانیدم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کردم، دیدم صورتشان همانند ماه شب چهارده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فرزندم حسن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سلام بر تو ای روشنیِ دیده و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عِطْری پاک استشمام می کنم؛ گویا عِطْر جدّم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فرزندم؛ جدّ بزرگوارت رسول خدا صلی الله علیه و آله زیر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نزد کساء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جدّ بزرگوار،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فرمایید که زیر کساء درآیم و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فرزندم و ای صاحب حوض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زیر کساء آمد و با جدّ بزرگوارش کنار هم نشستند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اندکی بعد حسین علیه و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روشنایی دیده و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پاک استشمام می کنم؛ گویی عِطْر جدّم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برادرت در زیر کسایند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کساء نزدیک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ای جدّ بزرگوار، 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فرمایید که به زیر کساء درآیم و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بادای فرزندم و ای شفاعت کننده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به تو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نیز داخل شد و با آن ها در زیر کسا با هم نشستند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ابوالحسن علی بن أبي طالب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ای دختر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ای ابوالحسن 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عِطْری پاک استشمام می کنم؛ گویا عِطْر برادرم و پسر عمویم رسول خدا صلی الله علیه و آله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او با دو فرزندت زیر کسایند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نیز به طرف کسا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فرمایید به زیر کساء درآیم و با شما باشم؟ پیامبر به ایشان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برادرم و جانشینم و صاحب لِوای من 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تو را اجازه می دهم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پس او نیز به زیر کساء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خودم نیز به طرف کساء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پدر مهربان،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فرمایید من هم با شما باشم؟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دخترم و ای پاره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داخل شدم و همگی زیر كساء جمع شدیم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پس از آن که همگی در زیر کساء جمع گشتیم؛ پدرم رسول خدا صلی الله علیه و آله دو طرف کساء را گرفت و با دست راست خود به سوی آسمان اشاره فرمود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اینان اهل بیت من اند و خواصّ من و حمایت کنندۀ من اند؛ گوشتشان از گوشت من و خونشان از خون من است، آن که آنان را آزار رسانَد و غمگین سازد، در واقع مرا آزار رسانده و غمگین ساخته است؛ با هر که با آنان دشمن باشد من نیز دشمنم و در جنگم با هر کس که با آنان 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هرکس که آنان را دوست بدارد؛ آنان از من اند و من از آنان؛ خدایا صلوات، برکات، رحمت، آمرزش و رضای خود را بر من و بر آنان قرار بده و از آنان همه آلودگی های روحی را دور کن و هر چه کامل تر پاکشان فرما</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و ای ساکنان آسمان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آسمان برافراشته، زمین گسترده، ماه درخشان، آفتاب تابان، فلک جاری و دریای روان را نیافریدم، جز به جهت محبّت این پنج تن که در زیر کسایند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جبرئیل فرشته امین وحی، عرض کرد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کسانی زیر کسایند؟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بیت نبوّت و گنجینه رسالت اند؛ آنان فاطمه، پدر، شوهر و فرزندان اویند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من به زمین فرود آیم و ششمین آن ها باشم؟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فرود آمد و به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برتر از برتران به تو سلام می رسانَد و به تحیَّت و اِکرام مخصوص می گرداند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ای ساکنان آسمان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آسمانِ برافراشته، زمینِ گسترده، ماهِ درخشان، آفتابِ تابان، فلکِ چرخان، دریایِ روان و فلک جاری را نیافریدم جز به خاطر شما و محبتّش و به من اجازه داد در زیر کساء با شما باشم؛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چنین اجازه ای می فرمایید؟ </w:t>
      </w:r>
      <w:r>
        <w:rPr>
          <w:rStyle w:val="FootnoteAnchor"/>
          <w:rtl w:val="true"/>
        </w:rPr>
        <w:footnoteReference w:id="125"/>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نیز به زیر کساء آمد و همراه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به شما وحی کرد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می خواهد از شما اهل بیت هر پلیدی را بزداید و به کمال پاکی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جلوس ما در زیر کساء نزد خدا چه فضیلتی دارد؟ ما را از آن آگاه فرما</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به حق مرا به پیامبری برانگیخته و مرا به رسالت و نجات دهنده برگزیده است، این خبرِ ما ذکر نمی شود در مجلسی از مجالس اهل زمین و در آن جمعی از شیعیان ما و دوستان ما جمع شده اند، مگر آن که بر آن ها رحمت الاهی نازل می گردد و فرشتگان آن ها را احاطه می نمایند و برای ایشان طلب مغفرت می کنند، مادامی که از آن مجلس متفرّق نشده 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پروردگار کعبه سوگند که ما رستگار شدیم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شیعیان ما نیز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به حقّ مرا به نبوّت برانگیخته و به رسالت و نجات دهنده برگزیده، این خبر ما ذکر نمی شود در مجلسی از مجالس اهل زمین و در آن جمعی از شیعیان و دوستان ما جمع شده اند و در میان آنان گرفتاری بوده باشد، مگر آن که خدا گرفتاری او برطرف و فَرَجی بر وی می گشاید و اگر غمناکی در میان آن ها باشد، مگر آن که آن غم را برطرف می کند و اگر خواهان حاجتی باشد، مگر آن که حاجتش برآورده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و به پروردگار کعبه که رستگار شدیم و سعادتمند گردیدیم و هم چنان شیعیان ما رستگار و سعادتمند در دنیا و آخرت شدند</w:t>
      </w:r>
      <w:r>
        <w:rPr>
          <w:rFonts w:eastAsia="IRNazanin" w:cs="IRNazanin"/>
          <w:color w:val="111111"/>
          <w:sz w:val="28"/>
          <w:szCs w:val="28"/>
          <w:rtl w:val="true"/>
          <w:lang w:bidi="fa-IR"/>
        </w:rPr>
        <w:t xml:space="preserve">. </w:t>
      </w:r>
      <w:bookmarkStart w:id="101" w:name="pg9476_83414"/>
    </w:p>
    <w:p>
      <w:pPr>
        <w:pStyle w:val="Heading3"/>
        <w:numPr>
          <w:ilvl w:val="2"/>
          <w:numId w:val="1"/>
        </w:numPr>
        <w:rPr/>
      </w:pPr>
      <w:bookmarkStart w:id="102" w:name="__RefHeading___Toc6269803_2870459653"/>
      <w:bookmarkStart w:id="103" w:name="_Toc40"/>
      <w:bookmarkEnd w:id="101"/>
      <w:bookmarkEnd w:id="102"/>
      <w:r>
        <w:rPr>
          <w:rtl w:val="true"/>
        </w:rPr>
        <w:t>پی نوشت ها</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تهذیب التهذيب،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ابن قتیبه، المعارف،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ذهبی، میزان الاعتدال،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شهرستانی، عبدالكريم، الملل و النحل،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یاقوت حموی، معجم البلدان، ، شرح حال عِکْرمه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میزان الاعتدال،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ابن حزم اندلسي، الفصل في الملل و الأهواء و النحل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أبوريّه، محمود، الشيخ المضيرة ابو هريرة،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أضْواء على السُّنّة الُمحمَّديّة،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ابن ابی الحدید، شرح نهج البلاغة،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الاعتقادات،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حجر هيثمى، الصواعق المحرقة،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مرتضی، فضائل الخمسة من الصحاح الستة،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آیه</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مربوط به صلوة بین آیات مربوط بطلان و ازدواج و زناشویی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التفسير الكبير،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الانوار،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مجمع البیان،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على، علل الشرایع،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قمی، شیخ عبّاس، سفينة البحار،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عامّه به جز روایات متواتر از اُمّ سلمه، روایات دیگری از نزول آیه تطهیر غیر از منزل اُمّ سلمه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آن چه به صحّتش تصریح کرده اند، روایت عایشه است که در تفسیر آیه مباهله نقل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غَدَاةٍ وَ عَلَيْهِ مرط مرّحل مِنْ شَعْرِ أَسْوَدَ، قفجاء الْحَسَنِ فَادْخُلْهُ مَعَهُ، ثُمَّ جَاءَ الْحُسَيْنِ فَادْخُلْهُ مَعَهُ، ثُمَّ جَاءَ الْحُسَيْنِ فَادْخُلْهُ مَعَهُ، ثُمَّ جائت فَاطِمَةَ فَادْخُلْ هَا مَعَهُ، ثُمَّ جَاءَ عَلَى فَادْخُلْهُ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حاكم حسکانی، شواهد التنزیل،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رسول خدا صلی الله علیه و آله و از منزل خارج شد در حالی که عبایی نقشدار از موی سیاه در برداشت؛ سپس هر یک از حسنَیْن، فاطمه و علی علیهم السلام را داخل آن نموده بعد آیه تطهیر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جز اظهار نزول آیه تطهیر آن معصومان و بیان فضیلت آن ها به مطلب دیگر اشاره ای هم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از او درباره جنگ جمل و از دخالتش در آن جنگ ویرانگر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الاهی بود و هنگامی که درباره علی علیه السلام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درباره کسی سؤال می کنی که محبوب ترین مردم در نزد پیامبر صلی الله علیه و آله بود و از کسی می پرسی که همسر محبوب ترین مردم نزد رسول خدا صلی الله علیه و آله بود، من با چشم خود علی و فاطمه و حسن و حسین علیهم السلام را دیدم که رسول خدا صلی الله علیه و آله آن ها را در زیر لباسی جمع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و حامیان من اند رجس را را از آن ها ببر و از آلودگی ها هرچه کامل تر پاکشان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 هم اهل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تو بر </w:t>
      </w:r>
    </w:p>
    <w:p>
      <w:pPr>
        <w:pStyle w:val="BookText"/>
        <w:rPr/>
      </w:pPr>
      <w:r>
        <w:rPr>
          <w:rFonts w:ascii="IRNazanin" w:hAnsi="IRNazanin" w:eastAsia="IRNazanin"/>
          <w:color w:val="111111"/>
          <w:sz w:val="28"/>
          <w:sz w:val="28"/>
          <w:szCs w:val="28"/>
          <w:rtl w:val="true"/>
          <w:lang w:bidi="fa-IR"/>
        </w:rPr>
        <w:t>نیکی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جز به فضیلت علی امیر المؤمنین علیه السلام و جز دعای متّخذ از آیه تطهیر در حق او و فاطمه و حسنین علیهم السلام و به اقرار آشکار عایشه بر این که وی از اهل آن حضرت علیه السلام نبوده و حظّی از این دعا ندارد، اشاره ای به مطلب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روایت اسماعیل بن عبدالله بن جعفر طیّار از پدرش نقل می کند هنگامی که رسول خدا صلی الله علیه و آله دید رحمتی از آسمان فرود آید،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خواهد او را دنبال کسی بفرستم؟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 را برایم بخوان، حسن علیه السلام را در سمت راست، حسین علیه السلام را در چپ و علی و فاطمه علیهم السلام را در رو به روی خود قرار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هر پیامبری اهلی هست؛ اینان اهل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آیه تطهیر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داخل شوم؟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تو بر خیر هستیى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احادیث منقول در کتب اهل سنت و غیر این ها هر یکی به نوبه خود خبر واحدند، در مقابل حدیث متواتر کتب شیعه و سنی از اُمّ سلمه و ائمه معصومین علیهم السلام تعارض چندانی ندارند و ممکن است قرائت های مکّرر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جهت مجادله به احسن مفیدند و با دقت نظر برگشت همه این روایات به روایت اُمّ سلمه می باشد چنان چه شیخ مفید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روایت کرده اند که درباره آیه تطهیر از عمر سؤال شد و او گفت در این باره از عایشه سؤال کنید و عایشه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خواهرم اُمّ سلمه نازل شده است؛ پس در این باره از او بپرسید که در زمینه این آیه از من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 بن نعمان الفصول المختارة،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رياحين الشريعة،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فضائل الخمسة من الصحاح الستة،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شواهد التنزیل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مفید، محمد بن محمد بن نعمان، الأمالي،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شيخ طوسى، الأمالي، 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السَيد عبد الحسين شرف الدّين، الكلمة الغَرّاء في تفضيل الزهراء علیها السلام،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احمد بن حنبل، المسند،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طبری، محمد بن جریر، جامع 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سیوطی، جلال الدّین، الدُّرّ المنثور،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رشفة الصادى،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ابن ابي شيبة، ابن ابی حاتم طبرانی و بیهقی در سنن خود و حاکم در مستدرک تصحیح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پسر نورالله بحرانی از شاگردان مرحوم علامه مجلسی و عالمی خبیر و ماهر و متتبع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العوالم الموسوم بجامع العلوم والمعارف و الأحوال من الآيات و الأخبار و الأقوال و هو الكتاب الكبير الذي يزيد على مجلدات البحار بكثير بل إنّه يبلغ مأة جلد، للعالم المتتبع الخبير المحدث الشيخ عبدالله البحراني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 إلى تَصانیف الشّیعة،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المُحدّث الماهر المتتبّع الجليل و المتبحّر النَّبيل عبدالله بن نورالله البحراني الَّذي هو صاحِب كتاب العَوالم الكبير فى جميع ما وجد عنده من الأخبار الواردة عن مولانا الائمة الأطهار فى مجلّدات جمّة تربو على مجلَّدات كتاب بحار الأنوار و قد كان من تَلامذة صاحب البحار و له الرّواية عنه و كأنَّه من جملة مَن أعَانَهُ على التّأليف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محمّد باقر، روضات الجنات،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القاب که علمای بزرگ برای مرحوم شیخ عبدالله بحرانی متذکّر شده اند و نیز شخصیّت علمی و وثاقت والای او، برای صداقتش در نقل احادیث اولیایش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و فرهیختگان می دانند سلسله راویان حدیث کساء از شیخ عبدالله بحرانی گرفته تا احمد </w:t>
      </w:r>
    </w:p>
    <w:p>
      <w:pPr>
        <w:pStyle w:val="BookText"/>
        <w:rPr/>
      </w:pPr>
      <w:r>
        <w:rPr>
          <w:rFonts w:ascii="IRNazanin" w:hAnsi="IRNazanin" w:eastAsia="IRNazanin"/>
          <w:color w:val="111111"/>
          <w:sz w:val="28"/>
          <w:sz w:val="28"/>
          <w:szCs w:val="28"/>
          <w:rtl w:val="true"/>
          <w:lang w:bidi="fa-IR"/>
        </w:rPr>
        <w:t>بن محمّد بزنطی، همگی از اصحاب اجازه و از اجلّه عالمان و فقیهان شیعه اند و شخصیّت علمی و وثاقت ایشان در نقل حدیث، درایت و قوّه تشخیص آنان و بودنشان از فرهیختگان علم و فضيلت تقوا اَظْهَر من الشمس است، قطعاً حديث مرسل هر یکی از این نخبگان کم تر از مراسل محمد بن ابی عمیر نمی باشد؛ بنابراین ادّعای مرسل بودن حدیث خدشه ای بر آن وارد نمی کند؛ چنان چه مّرسلات ابن ابی عمیر رضوان الله علیه 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پژوهشی درباره 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دو كتاب اعيان الشيعة و اَمَل الآمل، نوشته های مرحوم سیّد هاشم بحرانی را متّهم به غُلُوّ و سستی نموده؛ حال آن که با توجّه به تجلیل اَعاظم و بزرگان از آن مرحوم، يك چنين قضاوتی در حقّ آن مرد دانش و تقوا، جفا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فاضلاً محدّثاً جامِعاً متتبّعاً للأخبار ربّما لم يسبقه سابق سوی شیخنا المجلسی و انتهت ریاست البلد بعد الشّيخ محمد بن ماجد و في تتمة الأمل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جبال العلم و بحوره لم يسبقه سابق و لا لحقه لاحقُ في طول الباع و كثرة الإطّلاع حتّى العلامة المجلسي و في 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ما يَزيد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 ما بَين كَبير و مُتَوسّط و صَغير كُلّها فِي الْعُلوم 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نیز در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چنین اظهار 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العالم الجليل و المحدث الكامل النَّبيل الماهر المتبَّع في الأخبار صاحب المؤلَّفات الكثيرة كالبرهان في تفسير القرآن و معالم الزُّلفى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جواهر، مرحوم شیخ محمّد حسن نجفی در کتاب ارزشمند جواهر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عدالت وی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مَعنَى الْعَدالة الْمَلَكَة دون حُسنِ الظَّاهِر، لا يمكن الحكم بعدالة شخص ابداً إلاَّ في مِثْل المقدَّس الأردبيلي و السَّيّد هاشم على ما ينقل من أحوالهم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مجهول الحال بودن قاسم بن يحيى الجلاء الکوفی ایرادی در سند بنماید؛ لیکن احمد بن محمد بن أبي نصر بَزَنطی بالاتّفاق از اصحاب اجماع است که بنابر مشهور تعداد آن ها هجده 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 كلّيّات في علم الرجال،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که یکی از اصحاب اجماع نقل کند، دانشمندان و محدّثان آن حدیث را به عنوان حدیث صحیح قبول می کنند و به ضعف راوی آن توجّهی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سیّد ابوالقاسم، معجم رجال الحديث و طبقاته،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سبحانی، جعفر، كلّيّات في علم الرجال، ص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بودن قاسم بن یحیی در سند حدیث از اعتبار آن نمی کاهد، زیرا اگر به غیر از بزنطی حال او مجهول باشد، به احمد بَزَنْطی شناخته شده بود از او حدیث نقل کرده است چون اصحاب اجماع از کسی که نمی شناسند روایت نمی کنند و مرسل نقل نمی کنند؛ مگر از کسی که موثَّق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حدیث کساء،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به نقل از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چاپ قدیم،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الكنى و الألقاب،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امین، سیّد محسن، اعیان الشيعة،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بحارالانوار،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نویسنده کتاب پژوهشی درباره حدیث کساء بودن حدیث کساء از خصائص منتخب طریحی را در نظر شیخ عباس قمی مستند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اصل حدیث کساء را حدیثی مستفیض می داند، از نقل گفته شیخ عبّاس قمی خودداری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جابر بن عبدالله انصاری، امام حسین علیه السلام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معلوم می شود که این لقب از القاب معروفه آن حضرت بوده و حدیث اجتماع خمسه طیّبه علیهم السلام تحت کساء از احادیث متواتری است که علمای شیعه و سنی آن را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حديث كساء،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شرح نهج 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مردم بازگو می کنند، به خودشان بر نگردان و دروغ مپندار که نشانه نادانی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درباره حديث كساء،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الکنی و الالقاب،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حدیث کساء،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محل نگهداری آب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جایگاهی است که بهترین افراد اُمّت در قیامت به آن وارد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السالکین، ج ، 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رسول خدا صلی الله علیه و آله و به امام حسن علیه السلام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ولدی وَ یا صَاحِبُ حوضی</w:t>
      </w:r>
      <w:r>
        <w:rPr>
          <w:rFonts w:ascii="IRNazanin" w:hAnsi="IRNazanin" w:eastAsia="IRNazanin"/>
          <w:color w:val="111111"/>
          <w:sz w:val="28"/>
          <w:sz w:val="28"/>
          <w:szCs w:val="28"/>
          <w:rtl w:val="true"/>
          <w:lang w:bidi="fa-IR"/>
        </w:rPr>
        <w:t xml:space="preserve"> یا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و ای کسی که در قیامت به حوض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وارد شدن آن حضرت به حوض کنایه از اجتماع کمالات و فضائل استعداد آفرین در آن حضرت به تحمل مشکلات جانشینی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در هر دو معنای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جا به شفاعت سیّد الشهداء علیه السلام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برای آن حضرت فضیلتی است در روایات متواتر و متظافر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الزّلفى،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کامل الزیارات،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قندوزی، ینابیع المودة، ص</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خدای متعال مقام والای پنج تن آل عبا را به ملائکه آسمان ها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کاشف از فضیلت اجتماع آن ها و عظمت فضیلت اهل آن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صراحت دارند بر این که وجود مقدّس رسول خدا و اهل بیت او صلوات الله عليه و آله سبب وجود همه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سفينة البحار،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اِحقاق الحق،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الغدیر،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اَصفیای پروردگار بندگان برگزیده پروردگارند؛ به برکت و احترام آن ها آفریدگار تعالی بر مخلوقات خلعت وجود بخشیده و آن برگزیدگان را واسطه فیض رحمت خود به آفریدگان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سری از اسرار ولایت تکوینی آن اصفیای الاهی است</w:t>
      </w:r>
      <w:r>
        <w:rPr>
          <w:rFonts w:eastAsia="IRNazanin" w:cs="IRNazanin"/>
          <w:color w:val="111111"/>
          <w:sz w:val="28"/>
          <w:szCs w:val="28"/>
          <w:rtl w:val="true"/>
          <w:lang w:bidi="fa-IR"/>
        </w:rPr>
        <w:t xml:space="preserve">. </w:t>
      </w:r>
      <w:bookmarkStart w:id="104" w:name="pg9476_83418"/>
    </w:p>
    <w:p>
      <w:pPr>
        <w:pStyle w:val="Heading3"/>
        <w:numPr>
          <w:ilvl w:val="2"/>
          <w:numId w:val="1"/>
        </w:numPr>
        <w:rPr/>
      </w:pPr>
      <w:bookmarkStart w:id="105" w:name="__RefHeading___Toc6269805_2870459653"/>
      <w:bookmarkStart w:id="106" w:name="_Toc41"/>
      <w:bookmarkEnd w:id="104"/>
      <w:bookmarkEnd w:id="105"/>
      <w:r>
        <w:rPr>
          <w:rtl w:val="true"/>
        </w:rPr>
        <w:t>منابع و مآخذ</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أثير جَزَرى، عزّ الدين؛ اُسْد الغابة في معرفة الصحابة، مطبعة و هبية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معتزلى، شرح نهج البلاغة، دار احياء الكتب العربية،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كمال الدين و تمام النعمة، منشورات مطبعة جديدة، نجف،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الخصال، مكتبه صدوق، تهران،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الامالی، کتابفروشی اسلامیه،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علل الشرائع، المكتبه الحيدريه،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عيون إخبار الرضا، كتابفروشی طوس،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الفصل فى الملل و الاهواء و النحل، 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خلكان؛ وفیات الاعیان، طبع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قتيبه، المعارف، طبعة الثانية،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كامل الزيارات، طبع المطبعة المباركة المرتضوية في النجف الأشرف،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تفسير القرآن العظيم، دار 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هيثم بحرانى، شرح نهج البلاغة، مؤسسة نصر،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رازی، علی بن محمد؛ روض الجنان و روح الجنان في تفسير القرآن، به تحقیق و تصحیح محمد جعفر یاحقی و محمد مهدی ناصح، مشهد،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ابوريّة، محمود؛ أضواء على السّنّة المحمدية، مصر،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ابوهريرة، دار المعارف، مصر،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ابن حنبل، احمد، المسند،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دار التعارف للمطبوعات،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 الحسين؛ الغدير الطبعة الثالثة دار الكتب العربية بيروت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تفسير البرهان، مؤسسة اسماعیلیان،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معالم الزلفى، مؤسسة إحياء الكتب الإسلامية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الوجيزة، الطبعة الجديدة،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الصحيح، ط مطبعة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قاضی نورالله؛ إحقاق الحق، با تعليقه فقيه اهل بیت مرحوم آیة الله نجفی مرعشی، از منشورات کتابخانه آیة الله نجفی مرعشی،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شواهد التنزيل، مؤسسة الاعلمي للمطبوعات،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نیشابورى، المستدرك على الصحيحين، طبع حیدر آباد 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باقر؛ رياض العلماء، مكتبة اسماعيليان،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 سيّد أبو القاسم، معجم رجال الحديث و طبقاته، منشورات مدينة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ذهبي محمّد حسین؛ میزان الاعتدال، طبع دار احياء الكتب العربية عيسى البابي الحلبى و شرکاء بمصر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علم الرجال، ناشر مدیریت حوزه علمیه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ابوبکر؛ رشفة الصادى،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سعد السعود، منشورات الرضی،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شرف الدين، عبد الحسين؛ الكلمة الغراء في تفضيل الزهراء، مجلد خامس موسوعة الإمام السّيّد عبد الحسين شرف الدين، طبع دار المورّخ العربي البيروت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خان معروف به این معصوم؛ ریاض السالكين شرح صحيفة السجادية، مطبعة النشر الاسلامى، جامعه مدرسین،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سیوطی، جلال الدّين عبد الرَّحمن؛ الدُّرُّ الْمَنثور فى التَّفسير بالمأثور، المكتبة الميمية، مصر،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 الكريم؛ الملل و النحل، طبع القاهرة،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دراية الحديث، مطبعة النعمان،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پرتوی از عظمت امام حسین علیه السلام، انتشارات حضرت معصومه علیها السلام،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نجف آبادی، نعمت الله؛ جزوه يك فضیلت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بصائر الدرجات، موسسه اعلمی،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تفسیر مجمع البيان، دار إحياء التراث العربي، بيروت،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ابن جرير؛ جامع البيان عن تفسير آي القرآن، مطبعة الميمية، مصر،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الأمالى، نشر دار الکتب،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تهذيب التهذيب، دائرة المعارف النظامية، حيدرآباد دکن،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نهج الحق و كشف الصدق، انتشارات هجرت،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مطبعة علمية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فتونی، ابوالحسن؛ مرآة الانوار، مؤسسة مطبوعاتی اسماعیلیان،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سید مرتضی؛ فضائل الخمسة من الصّحاح السَتّة، دار الكتب الاسلامية،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سفينة البحار، دار الاسوة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الكنى و الالقاب، منشورات الحيدرية، نجف، الطبعة الثالثة،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على بن ابراهيم؛ تفسير على بن ابراهيم القمى، مؤسسة دار الکتاب،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محمّد رضا؛ تفسير كنز الدقائق، انتشارات وزارت فرهنگ و ارشاد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شیخ سلیمان؛ ينابيع المودّة، طبع استانبول،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اصول الكافى، دار الكتب الاسلامية،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محمد بن نعمان؛ الأمالى، المؤتمر العالمى 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تصحيح الإعتقادات، المؤتمر العالمى 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الفصول المختارة، المؤتمر العالمى 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الجامعة لدرر أخبار ائمة الأطهار، مؤسسة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رياحين الشريعة، دار الكتب الاسلامية، تهران،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پژوهشی درباره حدیث کساء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التشيع سه ماه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 حسن؛ جواهر الكلام، دار الكتب الاسلامية،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شاهرودي، مستدرك سفينة البحار،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ابن حجر؛ الصواعق المحرقة، المطبعة الميمية، مصر،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حموی، معجم البلدان، طبع بيروت</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9476_83422"/>
      <w:bookmarkStart w:id="108" w:name="pg9476_83422"/>
      <w:bookmarkEnd w:id="108"/>
    </w:p>
    <w:p>
      <w:pPr>
        <w:pStyle w:val="Heading2"/>
        <w:numPr>
          <w:ilvl w:val="1"/>
          <w:numId w:val="1"/>
        </w:numPr>
        <w:rPr/>
      </w:pPr>
      <w:bookmarkStart w:id="109" w:name="pg9476_83422"/>
      <w:bookmarkStart w:id="110" w:name="__RefHeading___Toc6269807_2870459653"/>
      <w:bookmarkStart w:id="111" w:name="_Toc42"/>
      <w:bookmarkEnd w:id="109"/>
      <w:bookmarkEnd w:id="110"/>
      <w:r>
        <w:rPr>
          <w:rtl w:val="true"/>
        </w:rPr>
        <w:t>(</w:t>
      </w:r>
      <w:r>
        <w:rPr>
          <w:rtl w:val="true"/>
        </w:rPr>
        <w:t>بخش دوّم</w:t>
      </w:r>
      <w:r>
        <w:rPr>
          <w:rtl w:val="true"/>
        </w:rPr>
        <w:t xml:space="preserve">): </w:t>
      </w:r>
      <w:r>
        <w:rPr>
          <w:rtl w:val="true"/>
        </w:rPr>
        <w:t>قد و تحلیل آرای فرازی</w:t>
      </w:r>
      <w:bookmarkEnd w:id="111"/>
    </w:p>
    <w:p>
      <w:pPr>
        <w:pStyle w:val="Heading3"/>
        <w:numPr>
          <w:ilvl w:val="2"/>
          <w:numId w:val="1"/>
        </w:numPr>
        <w:rPr/>
      </w:pPr>
      <w:bookmarkStart w:id="112" w:name="__RefHeading___Toc6269809_2870459653"/>
      <w:bookmarkStart w:id="113" w:name="_Toc43"/>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 xml:space="preserve">بررسی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استواران در 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اصغر ایمان دوست</w:t>
      </w:r>
    </w:p>
    <w:p>
      <w:pPr>
        <w:pStyle w:val="Heading3"/>
        <w:numPr>
          <w:ilvl w:val="2"/>
          <w:numId w:val="1"/>
        </w:numPr>
        <w:rPr/>
      </w:pPr>
      <w:bookmarkStart w:id="114" w:name="__RefHeading___Toc6269811_2870459653"/>
      <w:bookmarkStart w:id="115" w:name="_Toc44"/>
      <w:bookmarkEnd w:id="114"/>
      <w:r>
        <w:rPr>
          <w:rtl w:val="true"/>
        </w:rPr>
        <w:t>رؤوس مطالب</w:t>
      </w:r>
      <w:bookmarkEnd w:id="115"/>
    </w:p>
    <w:p>
      <w:pPr>
        <w:pStyle w:val="Heading4"/>
        <w:numPr>
          <w:ilvl w:val="3"/>
          <w:numId w:val="1"/>
        </w:numPr>
        <w:rPr/>
      </w:pPr>
      <w:bookmarkStart w:id="116" w:name="__RefHeading___Toc6269813_2870459653"/>
      <w:bookmarkStart w:id="117" w:name="_Toc45"/>
      <w:bookmarkEnd w:id="116"/>
      <w:r>
        <w:rPr>
          <w:rtl w:val="true"/>
        </w:rPr>
        <w:t>اشاره</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و متشابه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آیات قرآن قابل فهم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متشابه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وجود آیات متشابه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در باب تأویل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برای تأویل قرآن مبارزه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تأویل نادرست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عربي و تأويل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مباحثی در باب استواران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های فخر رازی و شیخ محمّد عَبْدُه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عالِمان به تأویل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روایی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راسخان در علم، به علوم ویژه خدا هم آگاهی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از نظر مفسّران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از نظر مفسّران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اشكالات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راسِخان در 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مباحثی در باب شأن نزول </w:t>
      </w:r>
      <w:bookmarkStart w:id="118" w:name="pg9476_83423"/>
    </w:p>
    <w:p>
      <w:pPr>
        <w:pStyle w:val="Heading3"/>
        <w:numPr>
          <w:ilvl w:val="2"/>
          <w:numId w:val="1"/>
        </w:numPr>
        <w:rPr/>
      </w:pPr>
      <w:bookmarkStart w:id="119" w:name="__RefHeading___Toc6269815_2870459653"/>
      <w:bookmarkStart w:id="120" w:name="_Toc46"/>
      <w:bookmarkEnd w:id="118"/>
      <w:bookmarkEnd w:id="119"/>
      <w:r>
        <w:rPr>
          <w:rtl w:val="true"/>
        </w:rPr>
        <w:t>درآمد</w:t>
      </w:r>
      <w:bookmarkEnd w:id="120"/>
    </w:p>
    <w:p>
      <w:pPr>
        <w:pStyle w:val="BookText"/>
        <w:rPr/>
      </w:pPr>
      <w:r>
        <w:rPr>
          <w:rFonts w:ascii="IRNazanin" w:hAnsi="IRNazanin" w:eastAsia="IRNazanin"/>
          <w:color w:val="111111"/>
          <w:sz w:val="28"/>
          <w:sz w:val="28"/>
          <w:szCs w:val="28"/>
          <w:rtl w:val="true"/>
          <w:lang w:bidi="fa-IR"/>
        </w:rPr>
        <w:t>آیه هفت سوره مبارکه آل عمران، از جمله آیاتی است که مفسّران شیعه و اهل سنّت در تفسیر برخی از فرازهای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الرّاسِخونَ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اکرم صلی الله علیه و آله و اهل بیت ایشان علیهم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مفاد آیه، این بزرگواران به تأویل قرآن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مفسّران عامّه بر این باورند که از تأویل متشابهات کسی جز خدا با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آنان می گویند تفسیر آیات متشابه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امّا مصداق این مفهوم را عالمان و مفسّران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این نوشتار به تجزیه و تحلیل این مطلب به خصوص از منظر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قرآن پژوه و مفسّر نامور اهل سنّت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پرداخته و در ادامه با استفاده از آیات قرآن و روایات منقول در کتب عامّه، اثبات می کند که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اهل بیت ایشان علیها السلام می باشند و آن بزرگواران هستند که تأویل قرآن را می دانند</w:t>
      </w:r>
      <w:r>
        <w:rPr>
          <w:rFonts w:eastAsia="IRNazanin" w:cs="IRNazanin"/>
          <w:color w:val="111111"/>
          <w:sz w:val="28"/>
          <w:szCs w:val="28"/>
          <w:rtl w:val="true"/>
          <w:lang w:bidi="fa-IR"/>
        </w:rPr>
        <w:t>.</w:t>
      </w:r>
    </w:p>
    <w:p>
      <w:pPr>
        <w:pStyle w:val="Heading3"/>
        <w:numPr>
          <w:ilvl w:val="2"/>
          <w:numId w:val="1"/>
        </w:numPr>
        <w:rPr/>
      </w:pPr>
      <w:bookmarkStart w:id="121" w:name="__RefHeading___Toc6269817_2870459653"/>
      <w:bookmarkStart w:id="122" w:name="_Toc47"/>
      <w:bookmarkEnd w:id="121"/>
      <w:r>
        <w:rPr>
          <w:rtl w:val="true"/>
        </w:rPr>
        <w:t>محکم و متشابه</w:t>
      </w:r>
      <w:bookmarkEnd w:id="122"/>
    </w:p>
    <w:p>
      <w:pPr>
        <w:pStyle w:val="BookText"/>
        <w:rPr/>
      </w:pPr>
      <w:r>
        <w:rPr>
          <w:rFonts w:ascii="IRNazanin" w:hAnsi="IRNazanin" w:eastAsia="IRNazanin"/>
          <w:color w:val="111111"/>
          <w:sz w:val="28"/>
          <w:sz w:val="28"/>
          <w:szCs w:val="28"/>
          <w:rtl w:val="true"/>
          <w:lang w:bidi="fa-IR"/>
        </w:rPr>
        <w:t>در باب معنای محکم و متشابه از سوی مفسّران آرای گونه گونی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ها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مُحْكَمات، آیات ناسِخ است و متشابهات، آيات مَنسوخ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مُحْكَمات، سه آیه از سوره انعام است که با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اَتْلُ ما حَرَّمَ رَبُّكُم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می شود؛ و متشابهات، حروف مُقَطَّعه اوّل سوره ها می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آیاتی که دلیلشان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که برای فهم دلیل نیازمند تدبّر و تأمل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مُحْكَم آیه ای است که معانی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مُتَشابه آیه ای است که معانی همگون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 آیه ای است که دانشمندان تأویل آن را بدانند و متشابه آیه ای است که دانشمندان هیچ راهی برای شناخت آن نداشته باشند؛ مانند زمان وقوع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bookmarkStart w:id="123" w:name="pg9476_83424"/>
    </w:p>
    <w:p>
      <w:pPr>
        <w:pStyle w:val="BookText"/>
        <w:rPr/>
      </w:pPr>
      <w:bookmarkEnd w:id="123"/>
      <w:r>
        <w:rPr>
          <w:rFonts w:ascii="IRNazanin" w:hAnsi="IRNazanin" w:eastAsia="IRNazanin"/>
          <w:color w:val="111111"/>
          <w:sz w:val="28"/>
          <w:sz w:val="28"/>
          <w:szCs w:val="28"/>
          <w:rtl w:val="true"/>
          <w:lang w:bidi="fa-IR"/>
        </w:rPr>
        <w:t>مُحْكَم عبارت است از آن چه ذاتاً مستقل باشد و نیازی به توضیح نداشته باشد و متشابه آن است که نیازمند توضیح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 عبارت است از آن چه احتمال تأویل بیش از یک وجه نداشته باشد و متشابه آن است که وجوه متعدّدی برای تأویل آن متصوّر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نیز برای توضیح محکم و متشابه پس از بیان تعدادی از قضایای منطقی و تقسیم الفاظ به راجِح و مَرجوح، راجِح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آن گاه راجِح یا مَرجوح دانستن لفظ را به دلیل لفظی محوّل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نهایت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با استفاده از دلایل لفظی صورت می پذیرد و دلایل لفظی در ترجیح مرجوحی بر مرجوح دیگر در نهایت ضعف است و فقط ظنّ ضعیف ایجاد می کند و اعتماد به این قبیل دلایل در مسائل قطعی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فرورفتن و غَوْرکردن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این منتهای چیزی است که در این موضوع به آن رسیده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وَلِىُّ الهِدايَة وَ الرَّشاد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پس از این توضیحات، اَقوال و دیدگاه های مفسّران صدر اسلام از جمله إبن عبّاس و اَصَمّ را نقل می کند و به ردّ آن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انتخاب هر یک از نظریّه های ارائه شده ما را در تعیین مصداق به مشکل می اندازد و کلید حلّ این مسأله تنها در دستان با کفایت معصومین علیهم السلام است</w:t>
      </w:r>
      <w:r>
        <w:rPr>
          <w:rFonts w:eastAsia="IRNazanin" w:cs="IRNazanin"/>
          <w:color w:val="111111"/>
          <w:sz w:val="28"/>
          <w:szCs w:val="28"/>
          <w:rtl w:val="true"/>
          <w:lang w:bidi="fa-IR"/>
        </w:rPr>
        <w:t>.</w:t>
      </w:r>
    </w:p>
    <w:p>
      <w:pPr>
        <w:pStyle w:val="Heading3"/>
        <w:numPr>
          <w:ilvl w:val="2"/>
          <w:numId w:val="1"/>
        </w:numPr>
        <w:rPr/>
      </w:pPr>
      <w:bookmarkStart w:id="124" w:name="__RefHeading___Toc6269819_2870459653"/>
      <w:bookmarkStart w:id="125" w:name="_Toc48"/>
      <w:bookmarkEnd w:id="124"/>
      <w:r>
        <w:rPr>
          <w:rtl w:val="true"/>
        </w:rPr>
        <w:t>مُتَشابهات</w:t>
      </w:r>
      <w:bookmarkEnd w:id="12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ریشه گرفته شده و هر دو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گاو بنی اسرائیل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پس از آن که بنی اسرائیل چند نشانی از گاوِ مورد نظر را از موسی علیه السلام پرسیدند، نتوانستند آن را انتخاب کنند؛ به همین جهت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 لَنَا رَبَّكَ يُبَيِّنْ لَنَا مَاهِيَ إِنَّ الْبَقَرَ تَشابَهَ عَلَيْنا</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که چگونگی آن را برای ما توضیح دهد، زیرا این گاو برای ما معلوم و مشخّص نیست</w:t>
      </w:r>
      <w:r>
        <w:rPr>
          <w:rFonts w:eastAsia="IRNazanin" w:cs="IRNazanin"/>
          <w:color w:val="111111"/>
          <w:sz w:val="28"/>
          <w:szCs w:val="28"/>
          <w:rtl w:val="true"/>
          <w:lang w:bidi="fa-IR"/>
        </w:rPr>
        <w:t xml:space="preserve">. </w:t>
      </w:r>
      <w:bookmarkStart w:id="126" w:name="pg9476_83425"/>
    </w:p>
    <w:p>
      <w:pPr>
        <w:pStyle w:val="BookText"/>
        <w:rPr/>
      </w:pPr>
      <w:bookmarkEnd w:id="126"/>
      <w:r>
        <w:rPr>
          <w:rFonts w:ascii="IRNazanin" w:hAnsi="IRNazanin" w:eastAsia="IRNazanin"/>
          <w:color w:val="111111"/>
          <w:sz w:val="28"/>
          <w:sz w:val="28"/>
          <w:szCs w:val="28"/>
          <w:rtl w:val="true"/>
          <w:lang w:bidi="fa-IR"/>
        </w:rPr>
        <w:t xml:space="preserve">از مفاد این آیه چنین استفاده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نامشخّص بودن است؛ لذا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که حقیقت و واقعیّت آن برای خواننده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برای آیه نقص نیست و برای پی بردن به مقصود و هدف قرآن صدمه ای ندارد؛ مثلاً عبارت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نهایی که بیان حاکمیّت و استیلای خدای متعال بر جهان می باشد، معلوم است؛ لکن چگونگی و جزئیّات آن برای افراد بشر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مربوط به عالم برزخ، قیامت، میزان، بهشت،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اصل مقصود روشن است؛ لیکن کیفیّت آن ها طوری نیست که تصوّرات آدمی از آن ها درست باشد، زیرا حقایق آن ها در ظرف اندیشه و ذهن او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به این موضوع اشاره فرموده است و برای این که مردم گمان نکنند بهشت جاودان عین همین باغ هایی است که در عرصه دنیا وجود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بهشت که به اهل تقوا وعده داده شده، این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آن چه خدای متعال در بهشت برای بندگان صالح خود آفریده، بسیار بهتر و بالاتر از آن چیزهایی است که در این دنیا وجود دارد</w:t>
      </w:r>
      <w:r>
        <w:rPr>
          <w:rFonts w:eastAsia="IRNazanin" w:cs="IRNazanin"/>
          <w:color w:val="111111"/>
          <w:sz w:val="28"/>
          <w:szCs w:val="28"/>
          <w:rtl w:val="true"/>
          <w:lang w:bidi="fa-IR"/>
        </w:rPr>
        <w:t>.</w:t>
      </w:r>
    </w:p>
    <w:p>
      <w:pPr>
        <w:pStyle w:val="Heading3"/>
        <w:numPr>
          <w:ilvl w:val="2"/>
          <w:numId w:val="1"/>
        </w:numPr>
        <w:rPr/>
      </w:pPr>
      <w:bookmarkStart w:id="127" w:name="__RefHeading___Toc6269821_2870459653"/>
      <w:bookmarkStart w:id="128" w:name="_Toc49"/>
      <w:bookmarkEnd w:id="127"/>
      <w:r>
        <w:rPr>
          <w:rtl w:val="true"/>
        </w:rPr>
        <w:t>همه آیات قرآن قابل فهم است</w:t>
      </w:r>
      <w:bookmarkEnd w:id="1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خدای متعال از یک سو در آیات متعدّد مردم را به تدّبر در قرآن فرمان داده و از سوی دیگر این کتاب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مشخّص می گردد که همه آیات قرآن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محال است که خدای متعال کلامی را بر قلب مبارک پیامبر خود نازل فرماید که معنای آن قابل فهم نباشد؛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ایجاد هر کلامی، بیان یک مقصود است؛ اگر چنین نباشد، آن کلام بیهوده و باطل خواهد بود و آفریدگار یکتا از انجام هرگونه فعل باطل و لَغْو،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پیش تر بیان شد،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حقایق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باخبرند و مردمان عادی از تأویل این گونه آیات، اطّلاعی ندارند</w:t>
      </w:r>
      <w:r>
        <w:rPr>
          <w:rFonts w:eastAsia="IRNazanin" w:cs="IRNazanin"/>
          <w:color w:val="111111"/>
          <w:sz w:val="28"/>
          <w:szCs w:val="28"/>
          <w:rtl w:val="true"/>
          <w:lang w:bidi="fa-IR"/>
        </w:rPr>
        <w:t xml:space="preserve">. </w:t>
      </w:r>
      <w:bookmarkStart w:id="129" w:name="pg9476_83426"/>
    </w:p>
    <w:p>
      <w:pPr>
        <w:pStyle w:val="Heading3"/>
        <w:numPr>
          <w:ilvl w:val="2"/>
          <w:numId w:val="1"/>
        </w:numPr>
        <w:rPr/>
      </w:pPr>
      <w:bookmarkStart w:id="130" w:name="__RefHeading___Toc6269823_2870459653"/>
      <w:bookmarkStart w:id="131" w:name="_Toc50"/>
      <w:bookmarkEnd w:id="129"/>
      <w:bookmarkEnd w:id="130"/>
      <w:r>
        <w:rPr>
          <w:rtl w:val="true"/>
        </w:rPr>
        <w:t>آیات متشابه شده</w:t>
      </w:r>
      <w:r>
        <w:rPr>
          <w:rtl w:val="true"/>
        </w:rPr>
        <w:t>!!</w:t>
      </w:r>
      <w:bookmarkEnd w:id="131"/>
    </w:p>
    <w:p>
      <w:pPr>
        <w:pStyle w:val="BookText"/>
        <w:rPr/>
      </w:pPr>
      <w:r>
        <w:rPr>
          <w:rFonts w:ascii="IRNazanin" w:hAnsi="IRNazanin" w:eastAsia="IRNazanin"/>
          <w:color w:val="111111"/>
          <w:sz w:val="28"/>
          <w:sz w:val="28"/>
          <w:szCs w:val="28"/>
          <w:rtl w:val="true"/>
          <w:lang w:bidi="fa-IR"/>
        </w:rPr>
        <w:t>در طول تاریخ برخی از صاحب نظران و داعیه دارانِ فرقه های اسلامی، استفاده هایی نا به جا از آیات قرآن به عمل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واقعیّت تاریخی اشاره شده؛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علاوه بر به تأویل بردنِ آیات متشابه، گاهی از آیات غیر متشابه نیز استفاده متشابه کرده اند؛ مثلاً مُحْی الدّین ابن عربی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اَلاَّ تَعْبُدُوا إِلاَّ اِيَّاهُ</w:t>
      </w:r>
      <w:r>
        <w:rPr>
          <w:rStyle w:val="FootnoteAnchor"/>
          <w:rtl w:val="true"/>
        </w:rPr>
        <w:footnoteReference w:id="132"/>
      </w:r>
      <w:r>
        <w:rPr>
          <w:rFonts w:ascii="IRNazanin" w:hAnsi="IRNazanin" w:eastAsia="IRNazanin"/>
          <w:color w:val="111111"/>
          <w:sz w:val="28"/>
          <w:sz w:val="28"/>
          <w:szCs w:val="28"/>
          <w:rtl w:val="true"/>
          <w:lang w:bidi="fa-IR"/>
        </w:rPr>
        <w:t xml:space="preserve">را که هیچ واژه یا عبارت مبهمی در آن وجود ندارد و در معنای آن نیز بیش از یک وجه تصوّر نمی شود،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از فرقه ها آیه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فرقه مقابلشان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آیات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فَلْيُؤْمِنْ وَ مَن َشاءَ فَلْيَكْفُرْ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وَ مَا تَشَاءُونَ اِلا أَنْ يَشاءَ اللَّهُ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معتزله آیه نخست را از جمله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آن را دلیلی برای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امّا اشاعره آیه دوّم را از جمله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به استناد آن باورمند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132" w:name="__RefHeading___Toc6269825_2870459653"/>
      <w:bookmarkStart w:id="133" w:name="_Toc51"/>
      <w:bookmarkEnd w:id="132"/>
      <w:r>
        <w:rPr>
          <w:rtl w:val="true"/>
        </w:rPr>
        <w:t>حکمت وجود آیات متشابه در قرآن</w:t>
      </w:r>
      <w:bookmarkEnd w:id="133"/>
    </w:p>
    <w:p>
      <w:pPr>
        <w:pStyle w:val="BookText"/>
        <w:rPr/>
      </w:pPr>
      <w:r>
        <w:rPr>
          <w:rFonts w:ascii="IRNazanin" w:hAnsi="IRNazanin" w:eastAsia="IRNazanin"/>
          <w:color w:val="111111"/>
          <w:sz w:val="28"/>
          <w:sz w:val="28"/>
          <w:szCs w:val="28"/>
          <w:rtl w:val="true"/>
          <w:lang w:bidi="fa-IR"/>
        </w:rPr>
        <w:t>این پرسش را اغلب مفسّران از جمله فخر رازی و شیخ محمّد عَبْدُه از خود پرسیده و بدان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فخر رازی به این پرسش چندان قانع کننده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رشید رضا صاحب تفسير الْمِنار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مرحوم در اینباره مطلب روشنی بیان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قول شیخ محمّد عَبْدُه در پاسخ به این پرسش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آیات متشابه را نازل فرمود تا دل های ما را در تصدیق آن ها بیازماید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آیات متشابه را برای انگیزش عقل افراد مؤمن و جلوگیری از ضعف و زوال آن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کارهای آسان رشدی ندارد</w:t>
      </w:r>
      <w:r>
        <w:rPr>
          <w:rFonts w:eastAsia="IRNazanin" w:cs="IRNazanin"/>
          <w:color w:val="111111"/>
          <w:sz w:val="28"/>
          <w:szCs w:val="28"/>
          <w:rtl w:val="true"/>
          <w:lang w:bidi="fa-IR"/>
        </w:rPr>
        <w:t>...</w:t>
      </w:r>
      <w:bookmarkStart w:id="134" w:name="pg9476_83427"/>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به سوی همه افراد جامعه اعم از نادان و دانا برانگیخته شده اند؛ به همین جهت آیات قرآن به شیوه ای نازل شده که خواصّ و عوامّ هر کدام نسبت به استعداد خود از مفاهیم آن بهره 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ها بخشی از پاسخ های شیخ محمّد عبده بود؛ لکن آن چه به واقعیّت نزدیک تر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چنین کتاب عظیمی در برداشتن آیات متشابه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مربوط به توحید، نبوّت و معاد از ضروریّات دین است و هیچ پیامبری مبعوث نشده جز این که اِبلاغ این سه اصل جزو برنامه های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جزئیّات و چگونگی این اصول چیزی نیست که در حدود عقل و درک بشر باشد؛ لذا آن چه درباره آن ها در قرآن بیان شده، به لحاظ لزوم اعتقاد به آن ها جزء محکمات است و به لحاظ دشواریِ نحوه بیان در زمرۀ متشابهات قرار دارد؛ زیرا خرد آدمی از تصوّر و فهم چگونگی آن ها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کتاب های دانشگاهی به استاد نیاز دارد، این کتاب عظیم که به هدایت افراد بشر تا آخر الزّمان مربوط است، قطعاً به معلّم نیاز خواهد داشت؛ به همین جهت خدای متعال برای قرآن همتایانی قرار داده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علیهم السلام و آن ها راسِخان در علم می باشند</w:t>
      </w:r>
      <w:r>
        <w:rPr>
          <w:rFonts w:eastAsia="IRNazanin" w:cs="IRNazanin"/>
          <w:color w:val="111111"/>
          <w:sz w:val="28"/>
          <w:szCs w:val="28"/>
          <w:rtl w:val="true"/>
          <w:lang w:bidi="fa-IR"/>
        </w:rPr>
        <w:t>.</w:t>
      </w:r>
    </w:p>
    <w:p>
      <w:pPr>
        <w:pStyle w:val="Heading3"/>
        <w:numPr>
          <w:ilvl w:val="2"/>
          <w:numId w:val="1"/>
        </w:numPr>
        <w:rPr/>
      </w:pPr>
      <w:bookmarkStart w:id="135" w:name="__RefHeading___Toc6269827_2870459653"/>
      <w:bookmarkStart w:id="136" w:name="_Toc52"/>
      <w:bookmarkEnd w:id="135"/>
      <w:r>
        <w:rPr>
          <w:rtl w:val="true"/>
        </w:rPr>
        <w:t>تأویل و معنای آن</w:t>
      </w:r>
      <w:bookmarkEnd w:id="136"/>
    </w:p>
    <w:p>
      <w:pPr>
        <w:pStyle w:val="BookText"/>
        <w:rPr/>
      </w:pPr>
      <w:r>
        <w:rPr>
          <w:rFonts w:ascii="IRNazanin" w:hAnsi="IRNazanin" w:eastAsia="IRNazanin"/>
          <w:color w:val="111111"/>
          <w:sz w:val="28"/>
          <w:sz w:val="28"/>
          <w:szCs w:val="28"/>
          <w:rtl w:val="true"/>
          <w:lang w:bidi="fa-IR"/>
        </w:rPr>
        <w:t xml:space="preserve">در این بخش برای تشریح و توضیح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آیات قرآن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تأويل عبارت است از برگشت دادن یا بازگشت، که در این مبحث یعنی برگشت دادن وقایع و حقایق به اموری نظیر رؤیا، اعمالی که نتیجه اش پوشیده است، اوصاف قیامت و سایر آیات به طور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وقایع به رؤیا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در تعبیر رویاهای سوره یوسف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حقایق به اعمالی که نتیجه اش پوشیده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حقایق به اموری که علّت اقدامات جناب خِضْر، در حضور حضرت موسی علیه السلام بود</w:t>
      </w:r>
      <w:r>
        <w:rPr>
          <w:rFonts w:eastAsia="IRNazanin" w:cs="IRNazanin"/>
          <w:color w:val="111111"/>
          <w:sz w:val="28"/>
          <w:szCs w:val="28"/>
          <w:rtl w:val="true"/>
          <w:lang w:bidi="fa-IR"/>
        </w:rPr>
        <w:t xml:space="preserve">. </w:t>
      </w:r>
      <w:bookmarkStart w:id="137" w:name="pg9476_83428"/>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حقایق به اوصاف؛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مربوط به احوال قیامت که در آیات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اقدامات به سایر آیات؛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حضرت علی علیه السلام در مورد ناکِثین، قاسِطین و مارِقین که تفصیل آن در همین نوشتار خواهد آمد</w:t>
      </w:r>
      <w:r>
        <w:rPr>
          <w:rFonts w:eastAsia="IRNazanin" w:cs="IRNazanin"/>
          <w:color w:val="111111"/>
          <w:sz w:val="28"/>
          <w:szCs w:val="28"/>
          <w:rtl w:val="true"/>
          <w:lang w:bidi="fa-IR"/>
        </w:rPr>
        <w:t>.</w:t>
      </w:r>
    </w:p>
    <w:p>
      <w:pPr>
        <w:pStyle w:val="Heading3"/>
        <w:numPr>
          <w:ilvl w:val="2"/>
          <w:numId w:val="1"/>
        </w:numPr>
        <w:rPr/>
      </w:pPr>
      <w:bookmarkStart w:id="138" w:name="__RefHeading___Toc6269829_2870459653"/>
      <w:bookmarkStart w:id="139" w:name="_Toc53"/>
      <w:bookmarkEnd w:id="138"/>
      <w:r>
        <w:rPr>
          <w:rtl w:val="true"/>
        </w:rPr>
        <w:t>نمونه انواع تأویل</w:t>
      </w:r>
      <w:bookmarkEnd w:id="139"/>
    </w:p>
    <w:p>
      <w:pPr>
        <w:pStyle w:val="Heading4"/>
        <w:numPr>
          <w:ilvl w:val="3"/>
          <w:numId w:val="1"/>
        </w:numPr>
        <w:rPr/>
      </w:pPr>
      <w:bookmarkStart w:id="140" w:name="__RefHeading___Toc6269831_2870459653"/>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اکنون برای هر یک از تأویلاتی که ذکر شد، نمونه ای 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تأویل رؤیا، آیاتی است که در داستان حضرت یوسف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يَجْتَبِيكَ رَبُّكَ وَ يُعَلِّمُكَ مِنْ تَأْوِيلِ الْأَحادِيثِ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پروردگارت تو را بر می گزینَد و تأویل احادیث را به تو می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اقدامات غیر معمول از سوی جناب خِضْر و در حضور حضرت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 ما لَمْ تَسْتَطِعْ عَلَيْهِ صَبْراً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یکی از بندگان ما را که مورد رحمت ما قرار گرفته بود و ما دانشی از جانب خود به او آموخته بودیم،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مصاحبتی که موسی با وی داشت، اعمال و رفتار غیر معمولی از او مشاهده کرد و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خِضْر علیه السلام پس از آن که هدف و علّت اعمال خود را برای موسی شرح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اعمالی که من انجام دادم و تو طاقت صبر بر آن نداشتی،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شرح این ماجرا، به تفسیر آیات فوق در تفاسیر قرآن کریم مراجعه شود</w:t>
      </w:r>
      <w:r>
        <w:rPr>
          <w:rFonts w:eastAsia="IRNazanin" w:cs="IRNazanin"/>
          <w:color w:val="111111"/>
          <w:sz w:val="28"/>
          <w:szCs w:val="28"/>
          <w:rtl w:val="true"/>
          <w:lang w:bidi="fa-IR"/>
        </w:rPr>
        <w:t>.</w:t>
      </w:r>
    </w:p>
    <w:p>
      <w:pPr>
        <w:pStyle w:val="Heading4"/>
        <w:numPr>
          <w:ilvl w:val="3"/>
          <w:numId w:val="1"/>
        </w:numPr>
        <w:rPr/>
      </w:pPr>
      <w:bookmarkStart w:id="142" w:name="__RefHeading___Toc6269833_2870459653"/>
      <w:bookmarkStart w:id="143" w:name="_Toc55"/>
      <w:bookmarkEnd w:id="142"/>
      <w:r>
        <w:rPr>
          <w:rtl w:val="true"/>
        </w:rPr>
        <w:t xml:space="preserve">* </w:t>
      </w:r>
      <w:r>
        <w:rPr>
          <w:rtl w:val="true"/>
        </w:rPr>
        <w:t>تأویل آیات مربوط به عالَم پس از مرگ</w:t>
      </w:r>
      <w:r>
        <w:rPr>
          <w:rtl w:val="true"/>
        </w:rPr>
        <w:t>:</w:t>
      </w:r>
      <w:bookmarkEnd w:id="143"/>
    </w:p>
    <w:p>
      <w:pPr>
        <w:pStyle w:val="BookText"/>
        <w:rPr/>
      </w:pPr>
      <w:r>
        <w:rPr>
          <w:rFonts w:ascii="Amiri" w:hAnsi="Amiri" w:eastAsia="Amiri" w:cs="Amiri"/>
          <w:color w:val="111111"/>
          <w:sz w:val="28"/>
          <w:sz w:val="28"/>
          <w:szCs w:val="28"/>
          <w:rtl w:val="true"/>
          <w:lang w:bidi="ar-SA"/>
        </w:rPr>
        <w:t>هَلْ يَنْظُرُونَ إِلاَّ تَأْوِيلَهُ، يَوْمَ يَأْتِى تَأْوِيلُهُ يَقُولُ الَّذِينَ نَسُوهُ مِنْ قَبْلُ قَدْ جَاءَتْ رُسُلُ رَبِّنَا بِالْحَقِّ فَهَلْ لَنَا مِنْ شُفَعاءَ فَيَشْفَعُوا لَنَا أَوْ نُرَدُّ فَنَعْمَلَ غَيْرَ الَّذِى كُنَّا نَعْمَلُ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برند؟ هنگام فرا رسیدن آن روز، کسانی که دعوت پیامبران را فراموش کرده 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پروردگارمان به حق برانگیخته شدند؛ آیا برای ما شفیعانی وجود دارد تا شفاعتمان کنند؟ یا می شود به دنیا برگردیم و اعمالی جز اعمال گذشته انجام دهیم؟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bookmarkStart w:id="144" w:name="pg9476_83429"/>
    </w:p>
    <w:p>
      <w:pPr>
        <w:pStyle w:val="BookText"/>
        <w:rPr/>
      </w:pPr>
      <w:bookmarkEnd w:id="14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پاسخی که می شنوید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این روز در بیخبری به سر می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از چشمت کنار زدیم و چشمانت در این روز تیزبین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این قبیل آیات، مربوط به آخرت و پس از فرارسیدن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 ها در زندگی دنیا قابل درک نیست؛ به همین جهت مسلمانان باید به اصل موضوع ایمان داشته باشند، تا تأویل آن را پس از مرگ مشاهده کنند</w:t>
      </w:r>
      <w:r>
        <w:rPr>
          <w:rFonts w:eastAsia="IRNazanin" w:cs="IRNazanin"/>
          <w:color w:val="111111"/>
          <w:sz w:val="28"/>
          <w:szCs w:val="28"/>
          <w:rtl w:val="true"/>
          <w:lang w:bidi="fa-IR"/>
        </w:rPr>
        <w:t>.</w:t>
      </w:r>
    </w:p>
    <w:p>
      <w:pPr>
        <w:pStyle w:val="Heading4"/>
        <w:numPr>
          <w:ilvl w:val="3"/>
          <w:numId w:val="1"/>
        </w:numPr>
        <w:rPr/>
      </w:pPr>
      <w:bookmarkStart w:id="145" w:name="__RefHeading___Toc6269835_2870459653"/>
      <w:bookmarkStart w:id="146" w:name="_Toc56"/>
      <w:bookmarkEnd w:id="145"/>
      <w:r>
        <w:rPr>
          <w:rtl w:val="true"/>
        </w:rPr>
        <w:t xml:space="preserve">* </w:t>
      </w:r>
      <w:r>
        <w:rPr>
          <w:rtl w:val="true"/>
        </w:rPr>
        <w:t>تأویل آیات قرآن به طور کلی</w:t>
      </w:r>
      <w:r>
        <w:rPr>
          <w:rtl w:val="true"/>
        </w:rPr>
        <w:t>:</w:t>
      </w:r>
      <w:bookmarkEnd w:id="146"/>
    </w:p>
    <w:p>
      <w:pPr>
        <w:pStyle w:val="BookText"/>
        <w:rPr/>
      </w:pPr>
      <w:r>
        <w:rPr>
          <w:rFonts w:ascii="IRNazanin" w:hAnsi="IRNazanin" w:eastAsia="IRNazanin"/>
          <w:color w:val="111111"/>
          <w:sz w:val="28"/>
          <w:sz w:val="28"/>
          <w:szCs w:val="28"/>
          <w:rtl w:val="true"/>
          <w:lang w:bidi="fa-IR"/>
        </w:rPr>
        <w:t>آیه ای که مربوط به این نوع تأویل می شود، همان آیه هفتم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تأویل کلّ آیات قرآن را شامل می شود و طبق آن چه پیامبر اکرم صلی الله علیه و آله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تنزیلی دارد و تأویلی؛ تنزیل قرآن همان آیاتی است که در اَثنای تبلیغ رسالت به آن حضرت وحی شد و به مردم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حقایق و وقایعی است که به صورت مستمر تا قیامت جریان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نکته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کلّیه آیات مربوط به تأویل دقّت شود، مشاهده می گردد که علمِ تأویل اِکتسابی نیست؛ بل که موهبتی است از طرف خدای متعال که به پیامبران و اولیا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بحث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Heading3"/>
        <w:numPr>
          <w:ilvl w:val="2"/>
          <w:numId w:val="1"/>
        </w:numPr>
        <w:rPr/>
      </w:pPr>
      <w:bookmarkStart w:id="147" w:name="__RefHeading___Toc6269837_2870459653"/>
      <w:bookmarkStart w:id="148" w:name="_Toc57"/>
      <w:bookmarkEnd w:id="147"/>
      <w:r>
        <w:rPr>
          <w:rtl w:val="true"/>
        </w:rPr>
        <w:t>امیرمؤمنان علی علیه السلام و مبارزه برای تأویل قرآن</w:t>
      </w:r>
      <w:bookmarkEnd w:id="148"/>
    </w:p>
    <w:p>
      <w:pPr>
        <w:pStyle w:val="BookText"/>
        <w:rPr/>
      </w:pPr>
      <w:r>
        <w:rPr>
          <w:rFonts w:ascii="IRNazanin" w:hAnsi="IRNazanin" w:eastAsia="IRNazanin"/>
          <w:color w:val="111111"/>
          <w:sz w:val="28"/>
          <w:sz w:val="28"/>
          <w:szCs w:val="28"/>
          <w:rtl w:val="true"/>
          <w:lang w:bidi="fa-IR"/>
        </w:rPr>
        <w:t>روایاتی که در این بخش درج می شود، دو موضوع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نمونه هایی از تأویل را نشان می دهد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که حضرت امیرمؤمنان دارای علم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حضرت علی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 النَّاسِ مِنْ بَعْدِى عَلَى تَأْوِيلِ الْقُرْآنِ كَمَا قَاتَلْتُ الْمُشْرِكِينَ عَلَى تَنْزِيلِهِ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برای تأویل قرآن با مردم می جنگد؛ چنان که من برای تنزیل آن با مشرکان پیکار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يُقَاتِلُ النَّاسِ عَلَى تَأْوِيلِ الْقُرْآنِ كَمَا قُوتِلْتُمْ عَلَى تَنْزِيلِهِ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تأویل قرآن با مردم پیکار می کند؛ چنان که شما پیش تر برای تنزیل آن با آن ها جنگیدید</w:t>
      </w:r>
      <w:r>
        <w:rPr>
          <w:rFonts w:eastAsia="IRNazanin" w:cs="IRNazanin"/>
          <w:color w:val="111111"/>
          <w:sz w:val="28"/>
          <w:szCs w:val="28"/>
          <w:rtl w:val="true"/>
          <w:lang w:bidi="fa-IR"/>
        </w:rPr>
        <w:t xml:space="preserve">. </w:t>
      </w:r>
      <w:bookmarkStart w:id="149" w:name="pg9476_83430"/>
    </w:p>
    <w:p>
      <w:pPr>
        <w:pStyle w:val="BookText"/>
        <w:rPr/>
      </w:pPr>
      <w:bookmarkEnd w:id="149"/>
      <w:r>
        <w:rPr>
          <w:rFonts w:ascii="IRNazanin" w:hAnsi="IRNazanin" w:eastAsia="IRNazanin"/>
          <w:color w:val="111111"/>
          <w:sz w:val="28"/>
          <w:sz w:val="28"/>
          <w:szCs w:val="28"/>
          <w:rtl w:val="true"/>
          <w:lang w:bidi="fa-IR"/>
        </w:rPr>
        <w:t>به همین جهت بود که عَمّار یاسِر در جنگ صفّین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نَضرِبكُم عَلى تَأويلِهِ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برای تنزیل قرآن به شما ضربت زدیم، ولی امروز برای تأویل قرآن با شما می جنگیم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بار دیگر در این زمینه،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Heading3"/>
        <w:numPr>
          <w:ilvl w:val="2"/>
          <w:numId w:val="1"/>
        </w:numPr>
        <w:rPr/>
      </w:pPr>
      <w:bookmarkStart w:id="150" w:name="__RefHeading___Toc6269839_2870459653"/>
      <w:bookmarkStart w:id="151" w:name="_Toc58"/>
      <w:bookmarkEnd w:id="150"/>
      <w:r>
        <w:rPr>
          <w:rtl w:val="true"/>
        </w:rPr>
        <w:t>روایتی روشن درباره تأویل</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از پیامبر خدا صلی الله علیه و آله نقل شده و بسیاری از راویان آن را از حضرت علی علیه السلام نقل کرده اند 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جهاد با فریب خوردگان را برای تو لازم دانسته؛ آن چنان که جهاد با مشرکان را وظیفه من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فتنه ای که در آن وظیفه من جهاد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هستند که به وَحدانیَّت خدا و پیامبری من شهادت می دهند در حالی که با سنّت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آن ها مانند من شهادتین بر زبان جاری می کنند، به چه علّت با آن ها پیکار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مخالفتشان و بدعت گذاردن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وعدۀ شهادت دادید، لذا از خدا می خواهم در رکاب شما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با ناکِثین، مارِقین و قاسِطین خواهد جنگید؟ اطمینان داشته باش که وعدۀ شهادت محقَّق می شود و به زودی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سرت می خورد که مَحاسن تو مانند خِضاب سرخ خواهد شد؛ در این حال صبرت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صبر لازم نیست، بل که شکر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چنین خواهی شد؛ خودت را برای خصومت آماده کن که مخاصمی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بیش تر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پس از من امّتم دچار فتنه می شوند، قرآن را تأویل و به رأی خود عمل می کنند، شراب را با عنوان نوشیدنی، حرام را با عنوان هدیه و رِبا را با عنوان معامله، حلال می شمرند؛ قرآن را از موضع خودش تحریف می کنند و گفتار گمراه کننده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خانه بنشین تا این که لگام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متوجّه تو و وضعیّت به نفع تو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برای تأویل قرآن کارزار می کنی، چنان که برای تنزیل قرآن جنگیدی؛ حال این وقت مردم مانند حال اوّلشان نیست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همین مناسبت است که امیرمؤمنان علیه السلام در نهج البلاغه ضمن خطبه قاصعه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وَ قَدْ قَطَعْتُمْ قَيْدَ الْإِسْلَامِ وَ عَطَّلْتُمْ حُدُودَهُ وَ اَمَتُّمْ اَحْكَامَهُ اَلاَ وَ قَدْ اَمَرَنِي اللَّهُ بِقِتَالِ اَهْلِ الْبَغْيِ وَ النَّكْثِ وَ الْفَسَادِ فِي الْأَرْضِ فَامَّا النَّاكِثُونَ فَقَدْ قَاتَلْتُ وَ اَمَّا الْقَاسِطُونَ فَقَدْ جَاهَدْتُ وَ أَمَّا الْمَارِقَةُ فَقَدْ دَوَّخْتُ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رشته اسلام را گسیختید و حدود آن را معطّل گذاردید و به احکام آن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متعال مرا به کشتار ستمکاران، پیمان شکنان و آنانی که در زمین فساد بر پا می کنند، امر فرمود؛ لذا با پیمان شکنان جنگیدم و با آن ها که از حق روی برگرداندند، جهاد کردم و خوارج را خوار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امیرمؤمنان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امور را به من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النَّبِىُّ جَاهِدِ الْكُفَّارَ 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آیه، روایتی نقل شده که موضوع را به خوبی روشن می سازد؛ آن روایت به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 الْمُنافِقِينَ الخ قَالَ النَّبِىِّ صلی الله علیه و آله لَاُ جَاهِدَنَّ الْعَمَالِقَةِ يعنى الْكُفَّارِ وَ الْمُنَافِقِينَ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اَوْ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رضی الله عنه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النَّبِىِّ جاهِدِ الْكُفَّارَ وَ المنافقین</w:t>
      </w:r>
      <w:r>
        <w:rPr>
          <w:rFonts w:ascii="IRNazanin" w:hAnsi="IRNazanin" w:eastAsia="IRNazanin"/>
          <w:color w:val="111111"/>
          <w:sz w:val="28"/>
          <w:sz w:val="28"/>
          <w:szCs w:val="28"/>
          <w:rtl w:val="true"/>
          <w:lang w:bidi="fa-IR"/>
        </w:rPr>
        <w:t xml:space="preserve"> 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عَمالقه، یعنی کافران و منافقان خواهم جنگید؛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بپردازید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 در شرح این بخش از خطبه قاصعه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پیامبر صلی الله علیه و آله که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با ناکِثین و قاسِطین و مارِقین خواهی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همان اصحاب جمل بودند؛ زیرا آن ها بیعت آن بزرگوار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اهل شام بودند که در صفّین رو در روی آن حضرت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آنانی بودند که در نهروان با امیرمؤمنان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فرقه های سه گانه، خدای متعال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Fonts w:ascii="IRNazanin" w:hAnsi="IRNazanin" w:eastAsia="IRNazanin"/>
          <w:color w:val="111111"/>
          <w:sz w:val="28"/>
          <w:sz w:val="28"/>
          <w:szCs w:val="28"/>
          <w:rtl w:val="true"/>
          <w:lang w:bidi="fa-IR"/>
        </w:rPr>
        <w:t xml:space="preserve"> 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الْقاسِطُونَ فَكَانُوا لِجَهَنَّمَ 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نسل گروهی به وجود می آید که از دین خارج می شوند؛ همان طور که تیر از کمان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علائم نبوّت آن حضرت و از اخبار غیب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إبن أبی الحدید، پس از شرح فوق دربارۀ این سه گروه، بحث جالب و مفصّلی مطرح می کند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با علی علیه السلام جنگیدند، کافرند یا مسلمان؟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حَرْبُكَ يَا عَلِىُّ حَربِی وَ سِلْمُكَ سِلْمِی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تو بجنگد، با من جنگیده و هرکس با تو صلح کند، با من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 آله دربارۀ علی علیه السلام چنین دعا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مفاد این حدیث، هر کس دشمن علی باشد، خدا دشمن اوست و خدا جز کافران را دشمن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قول ابن أبى الحدید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 محاربان با حضرت امیر علیه السلام از راه های دیگری نیز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وجود دارد مبنی بر این که دشمن علی علیه السلام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این روایت است که پیامبر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 لاَ يُبْغِضُكَ إِلاَّ مُنَافِقُ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کسی تو را دوست نمی دارد و جز منافق کینه تو را در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کلّیّه کسانی که با علی جنگیدند، با کینه درونی جنگیدند و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در تعریف منافق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کافری است که کفر خود را پنهان کرده است؛ بنابر این، دشمنان علی و کسانی که با او می جنگند، همگی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یکی از اصحاب بزرگوار پیامبر است که بخاری آن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النِّفَاقُ عَلَى عَهْدِ النَّبِيِّ صَلَّى اللَّهُ عَلَيْهِ وَ سَلَّمَ فَأَمَّا الْيَوْمِ فَإِنَّمَا هُوَ الْكُفْرُ بَعْدَ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به زمان پیامبر صلی الله علیه و آله مربوط می شد؛ لکن اکنون کفرِ بعد از ایمان جایگزین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فوق، و این که در زمان پیامبر صلی الله علیه و آله و هیچ گونه جنگی با ناکِثان و منافقان انجام نشد، تحقق و تأویل آیات زیر توسّط علی علیه السلام 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النَّبِيُّ جَاهِدِ الْكُفَّارَ وَ الْمُنافِقِينَ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نَكَثُوا اَيْمانَهُمْ مِنْ بَعْدِ عَهْدِهِمْ وَ طَعَنُوا فِى دِينِكُمْ فَقاتِلُوا أَئِمَّةَ الْكُفْرِ</w:t>
      </w:r>
      <w:r>
        <w:rPr>
          <w:rStyle w:val="FootnoteAnchor"/>
          <w:rtl w:val="true"/>
        </w:rPr>
        <w:footnoteReference w:id="148"/>
      </w:r>
      <w:bookmarkStart w:id="152" w:name="pg9476_83433"/>
    </w:p>
    <w:p>
      <w:pPr>
        <w:pStyle w:val="Heading3"/>
        <w:numPr>
          <w:ilvl w:val="2"/>
          <w:numId w:val="1"/>
        </w:numPr>
        <w:rPr/>
      </w:pPr>
      <w:bookmarkStart w:id="153" w:name="__RefHeading___Toc6269841_2870459653"/>
      <w:bookmarkStart w:id="154" w:name="_Toc59"/>
      <w:bookmarkEnd w:id="152"/>
      <w:bookmarkEnd w:id="153"/>
      <w:r>
        <w:rPr>
          <w:rtl w:val="true"/>
        </w:rPr>
        <w:t>نمونه هایی از تأویل نادرست</w:t>
      </w:r>
      <w:bookmarkEnd w:id="154"/>
    </w:p>
    <w:p>
      <w:pPr>
        <w:pStyle w:val="BookText"/>
        <w:rPr/>
      </w:pPr>
      <w:r>
        <w:rPr>
          <w:rFonts w:ascii="IRNazanin" w:hAnsi="IRNazanin" w:eastAsia="IRNazanin"/>
          <w:color w:val="111111"/>
          <w:sz w:val="28"/>
          <w:sz w:val="28"/>
          <w:szCs w:val="28"/>
          <w:rtl w:val="true"/>
          <w:lang w:bidi="fa-IR"/>
        </w:rPr>
        <w:t>خدای متعال در قرآن کریم اعلام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دل هاشان انحرافاتی وجود دارد، به دنبال آیاتی می گردند که با انحرافات آن ها مشابهتی داشته باشد، تا تأویلی برای آن پیدا کنند و دیگران را به گمراهی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 و اِعلام خطری است از جانب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بدانند چنین افرادی در جامعه وجود دارند و این گناه بزرگ و اقدام ناپسند را مرتکب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اسلام تاکنون این عمل به صورت مکرّر اتفاق افتاده و تا قیامت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بهانه جویی معاویه است که با تأویل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مَظْلُوماً فَقَدْ جَعَلْنا لِوَلِيِّهِ سُلْطاناً</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مردم شام را به خون خواهیِ عثمان دور خود جمع کرد و جنگ صفّین را به راه انداخت و به ستمکاری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فرقه های اسلامی هر یک به گونه ای به تأویل آیات قرآن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به یک نمونه از این تأویلات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محى الدّين بن عربی از جمله کسانی است که در این زمینه یدِ طولایی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 دارد که خدا همه چیز است و تمایل دارد این باور را ترویج کند؛ لذا آیات قرآن را طوری تأویل می کند که با این اعتقاد و تمایلش انطباق پیدا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داستان گوساله پرست شدن قوم بنی اسرائیل، اعتراض موسی به هارون را چنین وانمود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اتّفاق افتاده برای این نبود که بنی اسرائیل گوساله سامری را پرستیدند؛ بل به این علّت بود که عبادت را به آن گوساله منحصر کردند؛ لذا موسی ریش هارون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بنی اسرائیل نگفتی که خدا به گوساله سامری منحصر نمی شود، بل که هر گوساله و هر موجودی شایسته پرستش است و این مقام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عربی برای اثبات ادّعای خود، این آیه را به عنوان شاهد و دلیل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w:t>
      </w:r>
      <w:r>
        <w:rPr>
          <w:rStyle w:val="FootnoteAnchor"/>
          <w:rtl w:val="true"/>
        </w:rPr>
        <w:footnoteReference w:id="151"/>
      </w:r>
      <w:r>
        <w:rPr>
          <w:rFonts w:ascii="IRNazanin" w:hAnsi="IRNazanin" w:eastAsia="IRNazanin"/>
          <w:color w:val="111111"/>
          <w:sz w:val="28"/>
          <w:sz w:val="28"/>
          <w:szCs w:val="28"/>
          <w:rtl w:val="true"/>
          <w:lang w:bidi="fa-IR"/>
        </w:rPr>
        <w:t>و آن را چنین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 إلاهی این است که غیر او عبادت نشود، پس هر چه را عبادت کنی، مثل آن است که او را عبادت کرده ای؛ اگر چه آن چیز بُت یا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پرستش را به آن منحصر کنی</w:t>
      </w:r>
      <w:r>
        <w:rPr>
          <w:rFonts w:eastAsia="IRNazanin" w:cs="IRNazanin"/>
          <w:color w:val="111111"/>
          <w:sz w:val="28"/>
          <w:szCs w:val="28"/>
          <w:rtl w:val="true"/>
          <w:lang w:bidi="fa-IR"/>
        </w:rPr>
        <w:t xml:space="preserve">. </w:t>
      </w:r>
      <w:r>
        <w:rPr>
          <w:rStyle w:val="FootnoteAnchor"/>
          <w:rtl w:val="true"/>
        </w:rPr>
        <w:footnoteReference w:id="152"/>
      </w:r>
      <w:bookmarkStart w:id="155" w:name="pg9476_83434"/>
    </w:p>
    <w:p>
      <w:pPr>
        <w:pStyle w:val="BookText"/>
        <w:rPr/>
      </w:pPr>
      <w:bookmarkEnd w:id="155"/>
      <w:r>
        <w:rPr>
          <w:rFonts w:ascii="IRNazanin" w:hAnsi="IRNazanin" w:eastAsia="IRNazanin"/>
          <w:color w:val="111111"/>
          <w:sz w:val="28"/>
          <w:sz w:val="28"/>
          <w:szCs w:val="28"/>
          <w:rtl w:val="true"/>
          <w:lang w:bidi="fa-IR"/>
        </w:rPr>
        <w:t xml:space="preserve">ابوالعلاء عفیفی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شارحان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این جهت با پرستش گوساله مخالفت کرد که گوساله پرستان معبود مطلق را در همان صورت خاصّی که صورت گوساله بود منحصر کردند؛ در حالی که معبود مطلق در حَصر نمی گنجد؛ زیرا او عین هر معبود است</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56" w:name="__RefHeading___Toc6269843_2870459653"/>
      <w:bookmarkStart w:id="157" w:name="_Toc60"/>
      <w:bookmarkEnd w:id="156"/>
      <w:r>
        <w:rPr>
          <w:rtl w:val="true"/>
        </w:rPr>
        <w:t>توضیحاتی در باب اين تأويل إبن عربي</w:t>
      </w:r>
      <w:bookmarkEnd w:id="157"/>
    </w:p>
    <w:p>
      <w:pPr>
        <w:pStyle w:val="BookText"/>
        <w:rPr/>
      </w:pPr>
      <w:r>
        <w:rPr>
          <w:rFonts w:ascii="IRNazanin" w:hAnsi="IRNazanin" w:eastAsia="IRNazanin"/>
          <w:color w:val="111111"/>
          <w:sz w:val="28"/>
          <w:sz w:val="28"/>
          <w:szCs w:val="28"/>
          <w:rtl w:val="true"/>
          <w:lang w:bidi="fa-IR"/>
        </w:rPr>
        <w:t>اگر چه هدف این نوشتار، نقد و بررسی اَقوال و آرای ابن عربی نیست، فقط به جهت این که سؤالی برای خوانندگان باقی نماند، برخی مطالب که به نادرستی این تأویل دلالت دارد،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قضای حَتمی خدای متعال نیست؛ زیرا آیه دیگری در قرآن کریم وجود دارد که قرینه این آیه است و در آن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تَعْبُدُونَ مِنْ دُونِهِ إِلاَّ أَسْماءً سَمَّيْتُمُوهَا أَنْتُمْ وَ آبَائِكُمْ مَا اَنْزَلَ اللَّهُ بِهَا مِنْ سُلْطانٍ إِنِ الْحُكْمُ إِلاَّ لِلَّهِ اَمَرَ أَلاَّ تَعْبُدُوا إِلاَّ إِيَّاهُ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همان اسم هایی که خود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گذاشته اید چیزی را عبادت نمی کنید، خدای متعال هیچ حجّتی به آن ها نداده است؛ جز خدا کسی شایسته حکم فرمایی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می دهد که کسی جز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در این آیه، افزون بر این که بت پرستی به طور کلّی مذموم شمرده شده، همان عبارت آیه بیست و سوّم سوره اسراء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حتمى إلاهى به امور تشریعی تعلّق نمی گیرد؛ بلکه مخصوص امور تکوینی است که اگر چنین بود، خدا بندگان خود را به انتخاب ایمان یا کفر مُخَیَّر نمی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الْحَقُّ مِنْ رَبِّكُمْ فَمَنْ شاءَ فَلْيَوْمِن وَ مَنْ شَاءَ فَلْيَكْفُرْ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حق از جانب پروردگار شماست؛ پس هر که بخواهد ایمان آوَرَد و هر که خواهد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حتمی الاهی به امور تشریعی تعلّق می گرفت، هیچ کس توان سرپیچی از فرمان خدا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 بَاخِعُ نَفْسَكَ أَلاَّ يَكُونُوا مُؤْمِنِينَ إِنْ نَشَأْ نُنَزَّلُ عَلَيْهِمْ مِنَ السَّماءِ آيَةً فَظَلَّتْ أَعْناقُهُمْ لَهَا خاضِعِينَ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جان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معجزه ای از </w:t>
      </w:r>
      <w:bookmarkStart w:id="158" w:name="pg9476_83435"/>
    </w:p>
    <w:p>
      <w:pPr>
        <w:pStyle w:val="BookText"/>
        <w:rPr/>
      </w:pPr>
      <w:bookmarkEnd w:id="158"/>
      <w:r>
        <w:rPr>
          <w:rFonts w:ascii="IRNazanin" w:hAnsi="IRNazanin" w:eastAsia="IRNazanin"/>
          <w:color w:val="111111"/>
          <w:sz w:val="28"/>
          <w:sz w:val="28"/>
          <w:szCs w:val="28"/>
          <w:rtl w:val="true"/>
          <w:lang w:bidi="fa-IR"/>
        </w:rPr>
        <w:t>آسمان بر آنان فرود می آوریم تا گردن هایشان در برابر آن 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این نکته را بیان می دارد که اگر ارادۀ تکوینی خدا تعلُّق بگیرد، همۀ افراد بشر، مؤمن و خاضع می شوند که مسلّماً این ایمان، با ایمان و خضوعی که از روی اختیار باشد، قابل مقایسه نیست و فضیلت خضوع اختیاری به مراتب بالاتر از یک چنین طاعت و خضوعی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گفته إبن عربی همه چیز شایسته عبادت بود، خدای متعال نمی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أَيُّهَا الْكافِرُونَ لاَ اَعْبُدُ ما تَعْبُدُونَ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هیچ مدرک و سندی دیده نشده که پیامبر اکرم صلی الله علیه و آله فرموده باشد باید همه چیز را شایسته عبادت بدانید؛ اگر چنین بود، خطاب به کفّار و مشرکان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چه را شما عبادت می کنید، نمی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تأویلات، نمونه ای است از مصادیق این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6269845_2870459653"/>
      <w:bookmarkStart w:id="160" w:name="_Toc61"/>
      <w:bookmarkEnd w:id="159"/>
      <w:r>
        <w:rPr>
          <w:rtl w:val="true"/>
        </w:rPr>
        <w:t>نکته مُهّم</w:t>
      </w:r>
      <w:r>
        <w:rPr>
          <w:rtl w:val="true"/>
        </w:rPr>
        <w:t>!!</w:t>
      </w:r>
      <w:bookmarkEnd w:id="160"/>
    </w:p>
    <w:p>
      <w:pPr>
        <w:pStyle w:val="BookText"/>
        <w:rPr/>
      </w:pPr>
      <w:r>
        <w:rPr>
          <w:rFonts w:ascii="IRNazanin" w:hAnsi="IRNazanin" w:eastAsia="IRNazanin"/>
          <w:color w:val="111111"/>
          <w:sz w:val="28"/>
          <w:sz w:val="28"/>
          <w:szCs w:val="28"/>
          <w:rtl w:val="true"/>
          <w:lang w:bidi="fa-IR"/>
        </w:rPr>
        <w:t xml:space="preserve">نکته قابل تذکّر این است که عدّه ای وجود آیه متشابه را مقدّمه زیغ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می گویند چون اشخاصی به آیۀ </w:t>
      </w:r>
      <w:r>
        <w:rPr>
          <w:rFonts w:ascii="Amiri" w:hAnsi="Amiri" w:eastAsia="Amiri" w:cs="Amiri"/>
          <w:color w:val="111111"/>
          <w:sz w:val="28"/>
          <w:sz w:val="28"/>
          <w:szCs w:val="28"/>
          <w:rtl w:val="true"/>
          <w:lang w:bidi="ar-SA"/>
        </w:rPr>
        <w:t>یَدُ اللَّهِ فَوْقَ اَيْدِيهِمْ</w:t>
      </w:r>
      <w:r>
        <w:rPr>
          <w:rFonts w:ascii="IRNazanin" w:hAnsi="IRNazanin" w:eastAsia="IRNazanin"/>
          <w:color w:val="111111"/>
          <w:sz w:val="28"/>
          <w:sz w:val="28"/>
          <w:szCs w:val="28"/>
          <w:rtl w:val="true"/>
          <w:lang w:bidi="fa-IR"/>
        </w:rPr>
        <w:t xml:space="preserve"> برخورده اند، به جسم بودن خدا معتقد شده اند و این اعتقاد باعث پیدایش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ابتدا در قلبشان انحراف وجود داشته و پس از آن به تأویل آیه دست یازیده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عنوان شاهد در تفسیر این آیه بیان شده، یعنی انحراف معاویه و استدلال او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قُتِلَ مَظْلُوماً فَقَدْ جَعَلْنا لِوَلِيِّهِ سُلْطاناً</w:t>
      </w:r>
      <w:r>
        <w:rPr>
          <w:rFonts w:ascii="IRNazanin" w:hAnsi="IRNazanin" w:eastAsia="IRNazanin"/>
          <w:color w:val="111111"/>
          <w:sz w:val="28"/>
          <w:sz w:val="28"/>
          <w:szCs w:val="28"/>
          <w:rtl w:val="true"/>
          <w:lang w:bidi="fa-IR"/>
        </w:rPr>
        <w:t xml:space="preserve"> و همچنین استدلال ابن عربی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w:t>
      </w:r>
      <w:r>
        <w:rPr>
          <w:rFonts w:ascii="IRNazanin" w:hAnsi="IRNazanin" w:eastAsia="IRNazanin"/>
          <w:color w:val="111111"/>
          <w:sz w:val="28"/>
          <w:sz w:val="28"/>
          <w:szCs w:val="28"/>
          <w:rtl w:val="true"/>
          <w:lang w:bidi="fa-IR"/>
        </w:rPr>
        <w:t>، پس از انحراف آنان بوده است و این آیات به هیچ وجه باعث انحراف آنان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چه دربارۀ تأویل بیان شد،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مفسّرانی که در آیه هفتم سوره آل عمران،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تفسیر دانسته اند، اشتباه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از چهار نوع تأویل نام برده شده است؛ تأویل رؤیا، تأویل مسائل مشکل، تأويل حالات قیامت و تأویل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تأویل اکتسابی نیست؛ بل که موهبتی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شریف دارای دو مرتبه تنزیل و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قرآن همان آیاتی است که بر پیامبر اکرم صلی الله علیه و آله و نازل شده و به صورت بین الدَّفَّتَیْن در اختیار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نیز حقایقی است که در زمان مقتضی وقوع پیدا می کند یا کشف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امیرمؤمنان علی علیه السلام با ناکِثان، قاسِطان و مارِقان، تأویل شماری از آیات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اهل بیت تأویل قرآن را می دانند و بر اساس آن عمل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به جهت انحرافات درونی به دنبال آیاتی راه می افتند که با انحرافات آنان مشابهتی داشته باشد تا آن آیه را بر وفق آن تأویل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انحرافات درونی قبل از تأویل آیه وجود دارد و همان باعث می شود که دارندگان این خصلت به دنبال آیاتی راه بیفتند که بتوانند آن ها را مطابق انحرافات درونی خود تأویل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مباحثی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استواران در 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حسب این که در قرائت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فِي الْعِلْمِ يَقُولُونَ آمَنَّا بِهِ کُلُّ مِنْ عِنْدِ رَبِّنَا</w:t>
      </w:r>
      <w:r>
        <w:rPr>
          <w:rFonts w:ascii="IRNazanin" w:hAnsi="IRNazanin" w:eastAsia="IRNazanin"/>
          <w:color w:val="111111"/>
          <w:sz w:val="28"/>
          <w:sz w:val="28"/>
          <w:szCs w:val="28"/>
          <w:rtl w:val="true"/>
          <w:lang w:bidi="fa-IR"/>
        </w:rPr>
        <w:t xml:space="preserve">،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لفظ جلاله وقف شود یا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معنای آیه چنین می شود که تأویل آیات قرآن را جز خدا کسی نمی داند و در حالت دوّم مفاد آیه این است که تأویل آیات قرآن را علاوه بر ذات اقدس خدای متعال، راسِخان در علم نیز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مفسّران هر دو قرائت را نقل کرده و یکی از آن دو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تفاسیر شیعه، تفسير الميزان تأليف علاّمه طباطبایی و در میان تفاسیر عامّه، تفسیر مفاتیح الغیب معروف به تفسیر كبير تأليف فخرالدّین رازی و نیز تفسیر المنار تأليف سيّد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تفاسیر در این زمینه به بحث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مباحث دو تن از مفسّران اهل سنّت که نظرشان در مورد این آیه مخالف با یکدیگر است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استیناف است و پس از لفظ جلاله وقف لازم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استاد دانشگاه الازهر مصر،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واو عاطفه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وقف كرد</w:t>
      </w:r>
      <w:r>
        <w:rPr>
          <w:rFonts w:eastAsia="IRNazanin" w:cs="IRNazanin"/>
          <w:color w:val="111111"/>
          <w:sz w:val="28"/>
          <w:szCs w:val="28"/>
          <w:rtl w:val="true"/>
          <w:lang w:bidi="fa-IR"/>
        </w:rPr>
        <w:t xml:space="preserve">. </w:t>
      </w:r>
      <w:bookmarkStart w:id="161" w:name="pg9476_83437"/>
    </w:p>
    <w:p>
      <w:pPr>
        <w:pStyle w:val="Heading3"/>
        <w:numPr>
          <w:ilvl w:val="2"/>
          <w:numId w:val="1"/>
        </w:numPr>
        <w:rPr/>
      </w:pPr>
      <w:bookmarkStart w:id="162" w:name="__RefHeading___Toc6269847_2870459653"/>
      <w:bookmarkStart w:id="163" w:name="_Toc62"/>
      <w:bookmarkEnd w:id="161"/>
      <w:bookmarkEnd w:id="162"/>
      <w:r>
        <w:rPr>
          <w:rtl w:val="true"/>
        </w:rPr>
        <w:t>استدلال های فخر رازی و شیخ محمّد عَبْدُه</w:t>
      </w:r>
      <w:bookmarkEnd w:id="163"/>
    </w:p>
    <w:p>
      <w:pPr>
        <w:pStyle w:val="BookText"/>
        <w:rPr/>
      </w:pPr>
      <w:r>
        <w:rPr>
          <w:rFonts w:ascii="IRNazanin" w:hAnsi="IRNazanin" w:eastAsia="IRNazanin"/>
          <w:color w:val="111111"/>
          <w:sz w:val="28"/>
          <w:sz w:val="28"/>
          <w:szCs w:val="28"/>
          <w:rtl w:val="true"/>
          <w:lang w:bidi="fa-IR"/>
        </w:rPr>
        <w:t>هر یک از این دو مفسّر برای رأی خود استدلال هایی دارند که در ادامه نوشتار با یکدیگر مورد مقایسه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آیاتی وجود دارد که به طور قطع و یقین نمی توان آن را با معنای ظاهری اَلفاط آن تفسیر کرد؛ همانند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تأويل آن را جز خدا کسی نمی داند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رازی با وجود این اظهار نظر،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تفسیر کرده است</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تأویل در هفت سوره از سوره های قرآن آمده و در هیچ کدام از آن ها به معنای تفسیر نیست؛ بلکه به معنای بازگشت آیه به امور عملی، تصدیق خبر یا رؤیا و یا واقعۀ پنهانی است که در آینده اتّفاق می افتد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با این توضیح، این که فخر رازی تفسیر را با تأویل به یک معنا دانسته،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قبلیِ آیۀ مورد بحث، تأویل آیۀ متشابه،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دنبال کردن تأویل آیه متشابه جایز بود، خدای متعال آن را نکوهش و مذمّت نمی فرمود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نکوهش و مذمّت شامل حال کسانی است که آیات متشابه را به خاطر فتنه انگیزی پیروی می کنند و دنبال کردن تأویل آیات، هدف فاسد آنان است که می خواهند در قرآن عیب جویی کنند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متعال راسخان در علم را به این علّت مدح فرموده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آوردیم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آیه صرفاً توصیف راسِخان علم، به خاطر ایمانشان بود، این موضوع را به آنان اختصاص نمی داد؛ بل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يَقُولُونَ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 هر مؤمنی واجب است که به قرآن است که به قرآن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خدای متعال در این آیه اختصاصاً راسِخان در علم را ذکر فرموده، معلوم می شود که آنان به داشتن علم تأویل قرآن از دیگران متمایزند؛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قرآن هم علم دارند و هم ایمان؛ آنان ایمانی دارند که با علم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وصف این امتیاز از دیگران کامل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متعال در ادامه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يَذَّكَّرُ إِلاَّ اوُلُو الْأَلْبَابِ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 جز صاحبان عقل و خردمندان کسی در خاطر ندارد؛ دلیل بر این است که در این جا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اولو الألباب اختصاص دارد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عَبْدُه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قول راسِخان در علم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تسلیم محض، با علم منافات ندارد؛ زیرا آنان به خاطر علمشان نسبت به دیگران که متشابه را مانند محکم می فهمند، در مقابل ظاهر آیات متشابه تسلیم اند و به خاطر داشتن علم راسخ و حق الیقین، در اضطراب و تلاطم نیستند؛ بلکه به صورت یکسان به محکم و متشابه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از جانب خداست، و این حالت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اضطراب دائم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ثبات و پایداری لازم و کسانی که از منبع حقیقت آگاهی داشته باشند، راه های معرفت به روی آنان بسته نیست؛ لذا حقیقت حق را می شناسند و هر سخنی را با آن می سنجند؛ در حالی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آیات قرآن ایمان داریم؛ همگی آن از جانب پروردگار ماست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توضیح سخنان شیخ محمّد عَبْدُه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نادانی در مورد تأویل آیات به کسانی که خدای متعال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معرّفی فرموده، به خاطر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سبب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نیست؛ بل که علم است و این که راسِخان در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داریم و به این که همۀ آیات از جانب پروردگارمان نازل شده اقرار داریم، از علم آنان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مبتدا باشد، که این حالت از فصاحت دور است؛ یا باید حال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ترک ظاهر شده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نه در عهد صحابه وجود داشته نه در دوره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اربعه نیز به آن اشاره نکرده اند؛ حتّی در سه قرن بعد از هجرت کسی با آن ها آشنایی نداشته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اصطلاحاتی است که فخر رازی مطرح کرده است و بر اساس آن ها نَصّ، ظاهر، مُؤَوَّل، مشترک و مُجْمَل را تعریف و نسبت راجح و مرجوح هر یک از این حالات را به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تشریح همین اصطلاحات، اِقرار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غیر نیست</w:t>
      </w:r>
      <w:r>
        <w:rPr>
          <w:rFonts w:eastAsia="IRNazanin" w:cs="IRNazanin"/>
          <w:color w:val="111111"/>
          <w:sz w:val="28"/>
          <w:szCs w:val="28"/>
          <w:rtl w:val="true"/>
          <w:lang w:bidi="fa-IR"/>
        </w:rPr>
        <w:t xml:space="preserve">. </w:t>
      </w:r>
      <w:r>
        <w:rPr>
          <w:rStyle w:val="FootnoteAnchor"/>
          <w:rtl w:val="true"/>
        </w:rPr>
        <w:footnoteReference w:id="168"/>
      </w:r>
      <w:bookmarkStart w:id="164" w:name="pg9476_83439"/>
    </w:p>
    <w:p>
      <w:pPr>
        <w:pStyle w:val="BookText"/>
        <w:rPr/>
      </w:pPr>
      <w:bookmarkEnd w:id="164"/>
      <w:r>
        <w:rPr>
          <w:rFonts w:ascii="IRNazanin" w:hAnsi="IRNazanin" w:eastAsia="IRNazanin"/>
          <w:color w:val="111111"/>
          <w:sz w:val="28"/>
          <w:sz w:val="28"/>
          <w:szCs w:val="28"/>
          <w:rtl w:val="true"/>
          <w:lang w:bidi="fa-IR"/>
        </w:rPr>
        <w:t>فخر رازی این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عِنْدِ رَبِّنَا</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آن چه به تفصیل آشنا شدند و به آن چه تأویل آن را نمی دانند ایمان آوردند، اگر همه چیز را می دانستند این کلام فایده ای نداشت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 جميع آيات قرآن را معنا کرده است و ابن مسعود گفته است که دربارۀ همۀ آیات قرآن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خدای متعال علم تعبیر خواب را که دشوارتر از علم تأویل کلام خداست، به حضرت یوسف تعلیم داد؛ چگونه علم کتابی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کسی تعلیم نداده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إبن عبّاس رضى الله عنه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بر چهار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همه آن را می دانند؛ تفسیری که عرب زبان ها با آن آشنایند؛ تفسیری که دانشمندان و عالمان دانش آن را دارند و تفسیری که جز خدای متعال کسی آن را نمی داند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 خدا کلامی بر پیامبرش نازل فرموده که نه آن بزرگوار معنای آن را می فهمد و نه جبرئیل، اِفترای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این افراد، پیامبر اکرم صلى الله عليه و آله احادیث صفات، قَدَر، معاد و امثال آن را که نزد این مفسّران از جمله آیات متشابهات است، در حالی بیان می فرموده که معنای آن را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 ترین مردم چنین گمانی درست نیست؛ چه رسد به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مقصود از هر کلامی فهماندن یک سری مطلب است؛ اگر از بیانِ کلام، قصدِ فهماندن موضوعی در کار نباشد، آن کلام بیهوده و باطل خواهد بود و خدای متعال خود را از فعل باطل و عَبَث منزّه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تصوّر کرد که او سخن باطل و عَبَث دارد و پیامی برای مخلوق خود می فرستد که آن را نفهمند؟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بود عقاید و گفتار دو مفسّر بزرگ اهل سنَّت که با اندکی تأمل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شیخ محمّد عَبْدُه محکم تر از استدلال های فخر رازی است</w:t>
      </w:r>
      <w:r>
        <w:rPr>
          <w:rFonts w:eastAsia="IRNazanin" w:cs="IRNazanin"/>
          <w:color w:val="111111"/>
          <w:sz w:val="28"/>
          <w:szCs w:val="28"/>
          <w:rtl w:val="true"/>
          <w:lang w:bidi="fa-IR"/>
        </w:rPr>
        <w:t>.</w:t>
      </w:r>
    </w:p>
    <w:p>
      <w:pPr>
        <w:pStyle w:val="Heading3"/>
        <w:numPr>
          <w:ilvl w:val="2"/>
          <w:numId w:val="1"/>
        </w:numPr>
        <w:rPr/>
      </w:pPr>
      <w:bookmarkStart w:id="165" w:name="__RefHeading___Toc6269849_2870459653"/>
      <w:bookmarkStart w:id="166" w:name="_Toc63"/>
      <w:bookmarkEnd w:id="165"/>
      <w:r>
        <w:rPr>
          <w:rtl w:val="true"/>
        </w:rPr>
        <w:t>راسِخان در علم، عالِمان به تأویل قرآن</w:t>
      </w:r>
      <w:r>
        <w:rPr>
          <w:rtl w:val="true"/>
        </w:rPr>
        <w:t xml:space="preserve">: </w:t>
      </w:r>
      <w:r>
        <w:rPr>
          <w:rtl w:val="true"/>
        </w:rPr>
        <w:t>مستندات روایی</w:t>
      </w:r>
      <w:bookmarkEnd w:id="1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عامّه دربارۀ این که راسِخان در علم، عالِم به تأویل قرآن هستند، روایاتی را نقل کرده اند که برای رعایت اختصار، تنها به ذکر روایات جلال الدّین سیوطی، ادیب، مفسّر، قرآن پژوه و دانشمند ناموَر اهل سنّت بسنده می شود</w:t>
      </w:r>
      <w:r>
        <w:rPr>
          <w:rFonts w:eastAsia="IRNazanin" w:cs="IRNazanin"/>
          <w:color w:val="111111"/>
          <w:sz w:val="28"/>
          <w:szCs w:val="28"/>
          <w:rtl w:val="true"/>
          <w:lang w:bidi="fa-IR"/>
        </w:rPr>
        <w:t xml:space="preserve">: </w:t>
      </w:r>
      <w:bookmarkStart w:id="167" w:name="pg9476_83440"/>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جَرير عَنِ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الرّاسِحُونَ فِى العِلْمِ يَعْلَمُونَ تأويلَهُ وَ يَقُولُونَ آمَنَّا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جریر از ربیع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تأویل قرآن را می دانند و می گویند به آن ایمان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الأَنْبَارِى فِى كتاب الأضداد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 يَعْلَمُونَ تَأویلَهُ وَ يَقُولُونَ آمَنَّا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در کتاب اضداد از مُجاهد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تأویل قرآن را می دانند و می گویند به آن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فوق، بر این حقیقت دلالت دارند که راسِخان در علم برای تأویل قرآن صلاحیَّت دارند</w:t>
      </w:r>
      <w:r>
        <w:rPr>
          <w:rFonts w:eastAsia="IRNazanin" w:cs="IRNazanin"/>
          <w:color w:val="111111"/>
          <w:sz w:val="28"/>
          <w:szCs w:val="28"/>
          <w:rtl w:val="true"/>
          <w:lang w:bidi="fa-IR"/>
        </w:rPr>
        <w:t>.</w:t>
      </w:r>
    </w:p>
    <w:p>
      <w:pPr>
        <w:pStyle w:val="Heading3"/>
        <w:numPr>
          <w:ilvl w:val="2"/>
          <w:numId w:val="1"/>
        </w:numPr>
        <w:rPr/>
      </w:pPr>
      <w:bookmarkStart w:id="168" w:name="__RefHeading___Toc6269851_2870459653"/>
      <w:bookmarkStart w:id="169" w:name="_Toc64"/>
      <w:bookmarkEnd w:id="168"/>
      <w:r>
        <w:rPr>
          <w:rtl w:val="true"/>
        </w:rPr>
        <w:t>آیا راسِخان در علم، به علوم ویژه خدا هم آگاهی دارند؟</w:t>
      </w:r>
      <w:bookmarkEnd w:id="169"/>
    </w:p>
    <w:p>
      <w:pPr>
        <w:pStyle w:val="BookText"/>
        <w:rPr/>
      </w:pPr>
      <w:r>
        <w:rPr>
          <w:rFonts w:ascii="IRNazanin" w:hAnsi="IRNazanin" w:eastAsia="IRNazanin"/>
          <w:color w:val="111111"/>
          <w:sz w:val="28"/>
          <w:sz w:val="28"/>
          <w:szCs w:val="28"/>
          <w:rtl w:val="true"/>
          <w:lang w:bidi="fa-IR"/>
        </w:rPr>
        <w:t>شماری از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علوم مخصوص خدای متعال است و این موضوع دلیل بر آن است که راسِخان در علم از تأویل همۀ آیات قرآن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جز خدا کسی آن را نمی داند، در زمرۀ تأویلات قرآنی هم قرار ندارد، اگر چه در قرآن از آن نام برده شده باشد؛ 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یََسْتَلُونَكَ عَنِ السَّاعَةِ اَيَّانَ مُرْسَاهَا قُلْ إِنَّما عِلْمُها عِنْدَ رَبِّي لا يُجَلِّيها لِوَقْتِها إِلاَّ هُوَ</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قیامت می پرسند که وقوع آن چه وقت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کس آن را به موقع خود آشکار نمی گرداند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 آیه تأمّل شود، روشن می گردد که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جزء معنای آیه است و اگر کسی ادّعا کند که معنای آیه را می داند، مفهومش این نیست که از هنگام برپایی قیامت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آیات مشابه نیز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قول مفسّرانی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ویژه خدا است، هیچ گونه ارتباطی با دانستن تفسیر یا تأویل آیاتی که در آن ها دانستن موضوعی به خدا اختصاص یافته، ندارد</w:t>
      </w:r>
      <w:r>
        <w:rPr>
          <w:rFonts w:eastAsia="IRNazanin" w:cs="IRNazanin"/>
          <w:color w:val="111111"/>
          <w:sz w:val="28"/>
          <w:szCs w:val="28"/>
          <w:rtl w:val="true"/>
          <w:lang w:bidi="fa-IR"/>
        </w:rPr>
        <w:t xml:space="preserve">. </w:t>
      </w:r>
      <w:bookmarkStart w:id="170" w:name="pg9476_83441"/>
    </w:p>
    <w:p>
      <w:pPr>
        <w:pStyle w:val="BookText"/>
        <w:rPr/>
      </w:pPr>
      <w:bookmarkEnd w:id="170"/>
      <w:r>
        <w:rPr>
          <w:rFonts w:ascii="IRNazanin" w:hAnsi="IRNazanin" w:eastAsia="IRNazanin"/>
          <w:color w:val="111111"/>
          <w:sz w:val="28"/>
          <w:sz w:val="28"/>
          <w:szCs w:val="28"/>
          <w:rtl w:val="true"/>
          <w:lang w:bidi="fa-IR"/>
        </w:rPr>
        <w:t xml:space="preserve">آن چه هم که امیرمؤمنان علی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به ندانستن غیبِ محجوب اقرار دارند و بعضی آن را به اشتباه دلیل بر این امر دانسته اند که راسخان به تأویل قرآن عالِم نیستند</w:t>
      </w:r>
      <w:r>
        <w:rPr>
          <w:rFonts w:eastAsia="IRNazanin" w:cs="IRNazanin"/>
          <w:color w:val="111111"/>
          <w:sz w:val="28"/>
          <w:szCs w:val="28"/>
          <w:rtl w:val="true"/>
          <w:lang w:bidi="fa-IR"/>
        </w:rPr>
        <w:t>.</w:t>
      </w:r>
    </w:p>
    <w:p>
      <w:pPr>
        <w:pStyle w:val="Heading3"/>
        <w:numPr>
          <w:ilvl w:val="2"/>
          <w:numId w:val="1"/>
        </w:numPr>
        <w:rPr/>
      </w:pPr>
      <w:bookmarkStart w:id="171" w:name="__RefHeading___Toc6269853_2870459653"/>
      <w:bookmarkStart w:id="172" w:name="_Toc65"/>
      <w:bookmarkEnd w:id="171"/>
      <w:r>
        <w:rPr>
          <w:rtl w:val="true"/>
        </w:rPr>
        <w:t>راسِخان در علم از نظر مفسّران اهل سنّت</w:t>
      </w:r>
      <w:bookmarkEnd w:id="172"/>
    </w:p>
    <w:p>
      <w:pPr>
        <w:pStyle w:val="BookText"/>
        <w:rPr/>
      </w:pPr>
      <w:r>
        <w:rPr>
          <w:rFonts w:ascii="IRNazanin" w:hAnsi="IRNazanin" w:eastAsia="IRNazanin"/>
          <w:color w:val="111111"/>
          <w:sz w:val="28"/>
          <w:sz w:val="28"/>
          <w:szCs w:val="28"/>
          <w:rtl w:val="true"/>
          <w:lang w:bidi="fa-IR"/>
        </w:rPr>
        <w:t>متأسفانه غالب مفسّران عامّه راسِخان در علم را نشناخته اند و هر یک مطابق تصوّرات خودمشخّصاتی برای آن ها بیان کرده اند؛ فخر رازی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 أَنَّ الرّاسِخَ فِى الْعِلْمِ هُوَ الَّذِى عَرَفَ ذَاتَ اللهِ وَ صِفاتِهِ بالدَّلائِلِ الْيَقينيّة الْقَطْعِيَّة وَ عَرَفَ اَنَّ الْقُرْآنَ كَلَامُ اللهِ تَعَالَى بِالدَّلائِل الْيَقينيّة</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راسِخ در علم کسی است که ذات و صفات خدا را با دلایل یقینی و قطعی شناخته است و با دلایل یقینی دریافته است که قرآن کلام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پس از بیان احوال کسانی که تأویل را به خاطر فتنه جویی دنبال می کنند، 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فِي العِلْمِ لَيْسُوا كَذَلِكَ فَإِنَّهُم أهْلُ الْيَقِينِ الثَّابِتِ الَّذِى لا زِلْزَالَ فِيهِ وَ لاَ اضْطِرابَ فَهؤلاء يُفيضُ اللهُ تَعَالَى عَلَيْهِم فَهُمُ المُتَشَابِهِ بِمَا يَتَّفِقُ مَعَ الْحُكْمِ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مانند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به خاطر فتنه جویی آیات متشابه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زیرا آنان اهل یقین ثابتی هستند که هیچ لغزش و اضطرابی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فهم آیات متشابه را چنان به آنان مرحمت فرموده که با آیات محکم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سنّت مصداق راسِخان در علم را به صراحت معرّفی نکرده اند؛ لکن از آن جا که غالباً تأویل را به معنای تفسیر گرفته اند و از طرفی نیز به تفسیر کلّیه آیات قرآن پرداخته اند، می توان گفت که تلویحاً خود را جزو راسِخان در علم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تفسیر المنار که صراحتاً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تأویل را به معنای تفسیر بگیرد، قطعاً خطا کرده است؛ </w:t>
      </w:r>
      <w:r>
        <w:rPr>
          <w:rStyle w:val="FootnoteAnchor"/>
          <w:rtl w:val="true"/>
        </w:rPr>
        <w:footnoteReference w:id="176"/>
      </w:r>
      <w:r>
        <w:rPr>
          <w:rFonts w:ascii="IRNazanin" w:hAnsi="IRNazanin" w:eastAsia="IRNazanin"/>
          <w:color w:val="111111"/>
          <w:sz w:val="28"/>
          <w:sz w:val="28"/>
          <w:szCs w:val="28"/>
          <w:rtl w:val="true"/>
          <w:lang w:bidi="fa-IR"/>
        </w:rPr>
        <w:t>در عبارت فوق فهم آیات متشابه را به راسِخان در علم نسبت می دهد؛ یعنی به جای تأویل آیات متشابه، فهم آیات را مطرح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که علم تفسیر آیات متشابه را ویژه خدا می داند، خودش آیات متشابه را تفسیر کرده و نظر سایر مفسّران را درباره آیات متشابه تأیید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همچنین از مفسّران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نوشتار وی در 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اُيضاً دَليلاً عَلَى كَمَالِ الْقُدرَة وَ الْعِلْمِ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این جمله نیز دلیل است بر کمال قدرت و علم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پس از تفسیر این آیه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هذَا حَصَلَ لِلعُلَماء الرَّاسِخينَ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 نَقْطَعَ بِكَوْنِهِ تَعَالَى مُتَعَالِياً عَنِ الْمَكَانِ و لا نَخوُضُ فِى تَأوِيلِ الآيَة عَلَى التَّفصيل بَلْ نُفَوَّضُ عِلْمَهَا إلَى الله و هُوَ الَّذِي قَرَّرنَاهُ فِي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فِى الْعِلْمِ يَقوُلُون آمَنَّا بِهِ؛ وَ هَذَا الْمَذْهَب هُوَ الَّذِي نَخْتَارُهُ وَ نَقوُل بِهِ وَ نَعْتَمِدُ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الثَّانى أنْ نَخوُضَ فِي تَأْوِيلِهِ عَلَى التَّفْصيلِ وَ فِيهِ قَوْلانِ مُلَخَّصَانِ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ذَكَرَه القفالُ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فِى كَلامِهِمْ هُوَ السَّرِيرُ الَّذِى يجلس عليه الْمُلوك ثُمَّ جُعِلَ العَرْشُ كِنَايَةً عَن نَفْسِ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القفالُ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قَالَهُ حَقُّ وَ صِدْقُ وَ صَوَابٌ</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این آیه، از سوی علمای راسخین دو روش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می گویند ما یقین داریم خدای متعال بالاتر از این است که برای او مکانی تصوّر شود؛ بنابراین ما هم مفصّلاً در تأویل آیه وارد نمی شویم و علم آن را به خدا وا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ما در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یَعلَمُ تَأویلَهُ إِلاَّ اللَّهُ وَ الرَّاسِخُونَ فِي الْعِلْمِ يَقُولُونَ آمَنَّا بِهِ</w:t>
      </w:r>
      <w:r>
        <w:rPr>
          <w:rFonts w:ascii="IRNazanin" w:hAnsi="IRNazanin" w:eastAsia="IRNazanin"/>
          <w:color w:val="111111"/>
          <w:sz w:val="28"/>
          <w:sz w:val="28"/>
          <w:szCs w:val="28"/>
          <w:rtl w:val="true"/>
          <w:lang w:bidi="fa-IR"/>
        </w:rPr>
        <w:t>؛ بیان کردیم و این روشی است که آن را اختیار کردیم و طبق آن سخن می گوییم و به آن اعتماد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مفصّلاً در تأویل آیه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 قول خلاصه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چیزی است که قَفّال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رحمتش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تختی است که پادشاهان بر آن می نشینند؛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قَفّال گفته و من می گویم آن چه قَفّال گفته حق است و راست است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فوق دو نتیجه به دست می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هذا حَصَل للعلماء الرّاسخين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را راسِخان در علم معرّفی کرده است</w:t>
      </w:r>
      <w:r>
        <w:rPr>
          <w:rFonts w:eastAsia="IRNazanin" w:cs="IRNazanin"/>
          <w:color w:val="111111"/>
          <w:sz w:val="28"/>
          <w:szCs w:val="28"/>
          <w:rtl w:val="true"/>
          <w:lang w:bidi="fa-IR"/>
        </w:rPr>
        <w:t xml:space="preserve">. </w:t>
      </w:r>
      <w:bookmarkStart w:id="173" w:name="pg9476_83443"/>
    </w:p>
    <w:p>
      <w:pPr>
        <w:pStyle w:val="BookText"/>
        <w:rPr/>
      </w:pPr>
      <w:bookmarkEnd w:id="17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فخر رازی به وضوح دیده می شود که دربارۀ آیات متشابه اظهارنظر کرده؛ یعنی خودش را راسِخ در علم می داند و بر خلاف رأی سابق خود که گفته بود تأویل آیات را کسی جز خدا نمی داند، رأی قفال را تأویل آیه می داند و آن را تصدیق می کند</w:t>
      </w:r>
      <w:r>
        <w:rPr>
          <w:rFonts w:eastAsia="IRNazanin" w:cs="IRNazanin"/>
          <w:color w:val="111111"/>
          <w:sz w:val="28"/>
          <w:szCs w:val="28"/>
          <w:rtl w:val="true"/>
          <w:lang w:bidi="fa-IR"/>
        </w:rPr>
        <w:t>.</w:t>
      </w:r>
    </w:p>
    <w:p>
      <w:pPr>
        <w:pStyle w:val="Heading3"/>
        <w:numPr>
          <w:ilvl w:val="2"/>
          <w:numId w:val="1"/>
        </w:numPr>
        <w:rPr/>
      </w:pPr>
      <w:bookmarkStart w:id="174" w:name="__RefHeading___Toc6269855_2870459653"/>
      <w:bookmarkStart w:id="175" w:name="_Toc66"/>
      <w:bookmarkEnd w:id="174"/>
      <w:r>
        <w:rPr>
          <w:rtl w:val="true"/>
        </w:rPr>
        <w:t>راسِخان در علم، همان اهل ذکرند</w:t>
      </w:r>
      <w:bookmarkEnd w:id="175"/>
    </w:p>
    <w:p>
      <w:pPr>
        <w:pStyle w:val="BookText"/>
        <w:rPr/>
      </w:pPr>
      <w:r>
        <w:rPr>
          <w:rFonts w:ascii="IRNazanin" w:hAnsi="IRNazanin" w:eastAsia="IRNazanin"/>
          <w:color w:val="111111"/>
          <w:sz w:val="28"/>
          <w:sz w:val="28"/>
          <w:szCs w:val="28"/>
          <w:rtl w:val="true"/>
          <w:lang w:bidi="fa-IR"/>
        </w:rPr>
        <w:t>پس از آن که ثابت شد خدا و راسِخان در علم، عالِم به تأویل قرآن هستند، لازم است این بزرگواران شناخته شوند؛ به همین جهت خدای متعال و پیامبر اکرم، آنان را از طریق کتاب و سنّت معرّفی کرده اند تا مسلمانان علاوه بر تأویل و تفسیر قرآن، سایر سؤالات خود را نیز از آنان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فَاسْئَلُوا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راسخان در علم را معرّفی کرده است و مطابق روایات معتبر،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متأسّفانه 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یهود و نصارا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فخر رازی در تعیین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اهل ذکر چه کسانی هستند، وجوه مختلفی برای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تورات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تورات است و دلیلش این قول خدای متعال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كَتَبْنَا فِي الزَّبُورِ مِنْ بَعْدِ الذِّكْرِ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معانی و مفاهیم كُتُب آسمانی اطّلاع دارند؛ زیرا می دانند که جملگی پیامبران بَشَر بوده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از اخبار گذشته اطّلاع دارند؛ زیرا کسی که به چیزی علم دارد، آن را برای دیگران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که وجود دارد و کفّار و مشرکان آن را دستاویز خود قرار داده بودند،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بزرگوارتر از این است که پیامبرش یکی از افراد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مشرکان بر این باور بودند که یهود و نصارا دارای علم و کتاب آسمانی هستند؛ از این رو، خدای متعال به آنان امر فرمود برای رفع این شُبهه، به آنان مراجعه کنند تا سستی و نادرستی آن روشن شود؛ زیرا یهود و نصارا ناگزیر بودند که این شُبهه را برطرف کنند</w:t>
      </w:r>
      <w:r>
        <w:rPr>
          <w:rFonts w:eastAsia="IRNazanin" w:cs="IRNazanin"/>
          <w:color w:val="111111"/>
          <w:sz w:val="28"/>
          <w:szCs w:val="28"/>
          <w:rtl w:val="true"/>
          <w:lang w:bidi="fa-IR"/>
        </w:rPr>
        <w:t xml:space="preserve">. </w:t>
      </w:r>
      <w:bookmarkStart w:id="176" w:name="pg9476_83444"/>
    </w:p>
    <w:p>
      <w:pPr>
        <w:pStyle w:val="Heading3"/>
        <w:numPr>
          <w:ilvl w:val="2"/>
          <w:numId w:val="1"/>
        </w:numPr>
        <w:rPr/>
      </w:pPr>
      <w:bookmarkStart w:id="177" w:name="__RefHeading___Toc6269857_2870459653"/>
      <w:bookmarkStart w:id="178" w:name="_Toc67"/>
      <w:bookmarkEnd w:id="176"/>
      <w:bookmarkEnd w:id="177"/>
      <w:r>
        <w:rPr>
          <w:rtl w:val="true"/>
        </w:rPr>
        <w:t xml:space="preserve">اشکالات تفسیر فخر رازی از مفهوم </w:t>
      </w:r>
      <w:r>
        <w:rPr>
          <w:rtl w:val="true"/>
        </w:rPr>
        <w:t>«</w:t>
      </w:r>
      <w:r>
        <w:rPr>
          <w:rtl w:val="true"/>
        </w:rPr>
        <w:t>أهل الذّكر</w:t>
      </w:r>
      <w:r>
        <w:rPr>
          <w:rtl w:val="true"/>
        </w:rPr>
        <w:t>»</w:t>
      </w:r>
      <w:bookmarkEnd w:id="178"/>
    </w:p>
    <w:p>
      <w:pPr>
        <w:pStyle w:val="BookText"/>
        <w:rPr/>
      </w:pPr>
      <w:r>
        <w:rPr>
          <w:rFonts w:ascii="IRNazanin" w:hAnsi="IRNazanin" w:eastAsia="IRNazanin"/>
          <w:color w:val="111111"/>
          <w:sz w:val="28"/>
          <w:sz w:val="28"/>
          <w:szCs w:val="28"/>
          <w:rtl w:val="true"/>
          <w:lang w:bidi="fa-IR"/>
        </w:rPr>
        <w:t xml:space="preserve">تبیین و تفسیر فخر رازی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جهات متعدّد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که فخر رازی بیان می دارد، درست است؛ یعنی کافران مکّه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چگونه پیامبری است که هم غذا می خورَد و هم در بازار رفت و آمد دارد؟ لیکن جای طرح آن در این آیه نیست؛ بلکه در آیه هفتم از سوره فرقان می باشد؛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مَالِ هَذَا الرَّسُولِ يَأکُلُ الطَّعامَ وَ يَمْشِيِ فِي الأسْواقِ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شبهه فوق نیز در این آیه نیست؛ بلکه در سوره فرقان و سوره احقاف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 بیستم از سوره مبارکه فرقان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اَرْسَلْنا قَبْلَكَ مِنَ الْمُرْسَلِينَ إِلاَّ أَنَّهُمْ لَيَأْكُلُونَ الطَّعامَ وَ يَمْشُونَ فِى الْأَسْوَاقِ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پیامبران خود را نفرستادیم جز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خوردند و در بازارها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آیات نهم و دهم سوره مبارکه احقاف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اَرَأَيْتُمْ اِنْ كانَ مِنْ عِنْدِ اللَّهِ وَ كَفَرْتُمْ بِهِ وَ شَهِدَ شاهِدٌ ِمِن بَنَى اسرائيل عَلى مِثْلِهِ فَآمَنَ وَ اسْتَكْبَرْتُمْ اِنَّ اللَّهَ لا يُهْدَى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IRNazanin" w:hAnsi="IRNazanin" w:eastAsia="IRNazanin"/>
          <w:color w:val="111111"/>
          <w:sz w:val="28"/>
          <w:sz w:val="28"/>
          <w:szCs w:val="28"/>
          <w:rtl w:val="true"/>
          <w:lang w:bidi="fa-IR"/>
        </w:rPr>
        <w:t>مضمون این آیات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نخستین پیامبری نیستم که مانند سایر افراد بشر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بهانه شما برای ایمان آوردن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یهودیانی که خودتان آنان را قبول دارید،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آنان گواهی دادند که پیامبران گذشته مانند من بوده اند و با این حال بنی اسرائیل به آنان ایمان آوردند ولی شما تكبّر ورزیدید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عمل شما ستم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ستمکاران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یا هر مفسّر دیگری که به استناد این آیه مسلمانان را نیازمند به سؤال از یهود و نصاری کند، کار ناپسندی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مکرّراً مسلمانان را از چنین کاری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روایاتی که در این باره نقل شده، بدین قرار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از عبدالله بن ثابت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حضور پیامبر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دوستانم از طایفه قریظه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مجموعه ای از تورات برایم نوشت؛ اجازه می فرمایید آن را به عرض شما برسانم؟ پیامبر صلی الله علیه و آله با شنیدن این سخنان از شدّت ناراحتی چهره اش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را با این حالت مشاهده کرد، از گفته خود پشیمان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پروردگاری خدای متعال، دین اسلام و پیامبری محمّد خوشنودیم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این کلام را شنید،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محمّد در دست </w:t>
      </w:r>
      <w:bookmarkStart w:id="179" w:name="pg9476_83445"/>
    </w:p>
    <w:p>
      <w:pPr>
        <w:pStyle w:val="BookText"/>
        <w:rPr/>
      </w:pPr>
      <w:bookmarkEnd w:id="179"/>
      <w:r>
        <w:rPr>
          <w:rFonts w:ascii="IRNazanin" w:hAnsi="IRNazanin" w:eastAsia="IRNazanin"/>
          <w:color w:val="111111"/>
          <w:sz w:val="28"/>
          <w:sz w:val="28"/>
          <w:szCs w:val="28"/>
          <w:rtl w:val="true"/>
          <w:lang w:bidi="fa-IR"/>
        </w:rPr>
        <w:t>اوست، اگر موسی در بین شما ظهور کند و از او پیروی کنید، گمراهید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من و من پیامبر شمایم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چیزی نپرسید؛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شما را راهنمایی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خودشان گمراهند و اگر از آنان چیزی بپرسید، باطل را به صورت حق جلوه می دهند یا حق را به طور کلّی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موسی زنده بود، باید از من پیروی می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هر جا از یهود و نصارا یاد شده،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جا از پیروان موسی یاد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همان طور که پیش تر بیان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همه مفاهیم،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به همین دلیل است که معناکردنِ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تورات، نامربوط است</w:t>
      </w:r>
      <w:r>
        <w:rPr>
          <w:rFonts w:eastAsia="IRNazanin" w:cs="IRNazanin"/>
          <w:color w:val="111111"/>
          <w:sz w:val="28"/>
          <w:szCs w:val="28"/>
          <w:rtl w:val="true"/>
          <w:lang w:bidi="fa-IR"/>
        </w:rPr>
        <w:t>.</w:t>
      </w:r>
    </w:p>
    <w:p>
      <w:pPr>
        <w:pStyle w:val="Heading3"/>
        <w:numPr>
          <w:ilvl w:val="2"/>
          <w:numId w:val="1"/>
        </w:numPr>
        <w:rPr/>
      </w:pPr>
      <w:bookmarkStart w:id="180" w:name="__RefHeading___Toc6269859_2870459653"/>
      <w:bookmarkStart w:id="181" w:name="_Toc68"/>
      <w:bookmarkEnd w:id="180"/>
      <w:r>
        <w:rPr>
          <w:rtl w:val="true"/>
        </w:rPr>
        <w:t>پاسخ یک سؤال</w:t>
      </w:r>
      <w:bookmarkEnd w:id="181"/>
    </w:p>
    <w:p>
      <w:pPr>
        <w:pStyle w:val="BookText"/>
        <w:rPr/>
      </w:pPr>
      <w:r>
        <w:rPr>
          <w:rFonts w:ascii="IRNazanin" w:hAnsi="IRNazanin" w:eastAsia="IRNazanin"/>
          <w:color w:val="111111"/>
          <w:sz w:val="28"/>
          <w:sz w:val="28"/>
          <w:szCs w:val="28"/>
          <w:rtl w:val="true"/>
          <w:lang w:bidi="fa-IR"/>
        </w:rPr>
        <w:t>ممکن است این پرسش به ذهن کسی خطور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متعال به صراحت نفرمود که تأویل قرآن را اهل بیت گرامی پیامبر صلى الله عليه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چرا نفرمود مسائل و مشکلات قرآن را از اهل بیت علیهم السلام بپرسید، تا مجبور نباشند برای این مهم به سایر آیات قرآن مراجعه کنند؟ پاسخ این پرسش را به دو صورت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مناقب و منزلت های اهل بیت علیهم السلام به صراحت در قرآن بیان شده بود، ممکن بود منافقان صدر اسلام یعنی دشمنان هَتّاک و بی باک اهل بیت علیهم السلام این گونه آیات را از بین ببرند یا آن ها را به نفع دیگران تحریف کنند؛ همان طور که در هنگام تفسیر آیات این عمل را انجام دادند و آیه تطهیر را که مخصوص اهل بیت علیهم السلام است، به همسران پیامبر تفسیر کردند و روایات مربوط به مناقب اهل بیت علیهم السلام را تا آن جا که توانستند از میان بردند و آن جا که نتوانستند چنین کنند، مشابه آن مناقب و منزلت ها را برای افراد مورد نظر خود جعل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إبن أبى الحديد معتزلی، دانشمند با انصاف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تا توانست از انتشار فضایل علی علیه السلام در خاور و باختر جلوگیری کرد و آن جا که نتوانست، به جاعِلان و سازندگان حدیث دستور داد مشابه این فضایل را برای دیگران جعل کنند و پس از آن، احادیث ساختگی را بر روی مَنابِر برای مردم خواندند و در مکاتب و مراکز آموزشی در کنار تعلیم قرآن به فرزندانشان </w:t>
      </w:r>
    </w:p>
    <w:p>
      <w:pPr>
        <w:pStyle w:val="BookText"/>
        <w:rPr/>
      </w:pP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احادیث فراوانی که همگی ساختگی و بهتان بود منتشر شد تا این که این احادیث به دست کسانی رسید که متدّین بودند و حدیث دروغ نشنیده بودند؛ به همین جهت آن ها را قبول کردند و برای دیگران نقل کردند؛ زیرا گمان می کردند درست است و اگر می دانستند که باطل و دروغ است، برای کسی نقل نمی کردند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مسلمانان را به بهترین وجه به سوی بندگان صالح خود راهنمایی فرموده است؛ زیرا معرّفی اهل بیت علیهم السلام و کمالات آنان به صورت یک پارچه و همزمان و در ضمن بیان عظمت قرآن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بخشی از این حقایق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پاک و معصوم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حقیقت قرآن در لوح محفوظ قرار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قُرْآنُ مَجِيدُ فِى لَوْحٍ مَحْفُوظٍ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همه چیز ثبت شده و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رَطْبٍ وَ لاَ يابِسٍ إِلاَّ فِي كِتابٍ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اهل بیت علیهم السلام از حقیقت و روح قرآن آگاهی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اذن خدا به لوح محفوظ دسترسی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بَيْنِى وَ بَيْنَكُمْ وَ مَنْ عِنْدَهُ عِلْمُ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برای پاسخگویی به مشکلات شایستگی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فَسْتَلُوُا أَهْلَ الذِّكْرِ إِنْ كُنْتُمْ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توضیحات، مشخّص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می باشند و اهل قرآن کسانی هستند که به حقایق و اصل قرآن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کسی دارای این مقام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اهل بیت پیامبر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تأویل قرآن را می دانند که به کتاب مَکْنون دسترسی داشته باشند؛ یعنی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راسِخان در علم آنان اند</w:t>
      </w:r>
      <w:r>
        <w:rPr>
          <w:rFonts w:eastAsia="IRNazanin" w:cs="IRNazanin"/>
          <w:color w:val="111111"/>
          <w:sz w:val="28"/>
          <w:szCs w:val="28"/>
          <w:rtl w:val="true"/>
          <w:lang w:bidi="fa-IR"/>
        </w:rPr>
        <w:t xml:space="preserve">. </w:t>
      </w:r>
      <w:bookmarkStart w:id="182" w:name="pg9476_83447"/>
    </w:p>
    <w:p>
      <w:pPr>
        <w:pStyle w:val="Heading3"/>
        <w:numPr>
          <w:ilvl w:val="2"/>
          <w:numId w:val="1"/>
        </w:numPr>
        <w:rPr/>
      </w:pPr>
      <w:bookmarkStart w:id="183" w:name="__RefHeading___Toc6269861_2870459653"/>
      <w:bookmarkStart w:id="184" w:name="_Toc69"/>
      <w:bookmarkEnd w:id="182"/>
      <w:bookmarkEnd w:id="183"/>
      <w:r>
        <w:rPr>
          <w:rtl w:val="true"/>
        </w:rPr>
        <w:t xml:space="preserve">دانش </w:t>
      </w:r>
      <w:r>
        <w:rPr>
          <w:rtl w:val="true"/>
        </w:rPr>
        <w:t>«</w:t>
      </w:r>
      <w:r>
        <w:rPr>
          <w:rtl w:val="true"/>
        </w:rPr>
        <w:t>راسِخان در علم</w:t>
      </w:r>
      <w:r>
        <w:rPr>
          <w:rtl w:val="true"/>
        </w:rPr>
        <w:t xml:space="preserve">» </w:t>
      </w:r>
      <w:r>
        <w:rPr>
          <w:rtl w:val="true"/>
        </w:rPr>
        <w:t>اِکتسابی نیست</w:t>
      </w:r>
      <w:bookmarkEnd w:id="184"/>
    </w:p>
    <w:p>
      <w:pPr>
        <w:pStyle w:val="BookText"/>
        <w:rPr/>
      </w:pPr>
      <w:r>
        <w:rPr>
          <w:rFonts w:ascii="IRNazanin" w:hAnsi="IRNazanin" w:eastAsia="IRNazanin"/>
          <w:color w:val="111111"/>
          <w:sz w:val="28"/>
          <w:sz w:val="28"/>
          <w:szCs w:val="28"/>
          <w:rtl w:val="true"/>
          <w:lang w:bidi="fa-IR"/>
        </w:rPr>
        <w:t xml:space="preserve">در بحث های پیشین بیان شد که از منظر برخی از اهل سنّت، عالمان، دانشمندان و مفسّران قرآن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آیاتی ذکر شد که دلالت دارند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نیست و خدای متعال آن را به پیامبران و اولیای خاصّ خود تعلیم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و تأکید بر این که علم به حقایق قرآن نیز اکتسابی نیست و خدای متعال آن را به پیامبر صلی الله علیه و آله و اهل بیت علیهم السلام عطا فرموده است، آیاتی از قرآن کریم به عنوان شاهد و دلیل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الَّذِينَ اُوتُوا الْعِلْمَ الَّذِى اُنْزِلَ إِلَيْكَ مِنْ رَبِّكَ هُوَ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دانش به آن ها داده شده، آن چه را بر تو نازل شده، درست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آياتُ بَيِّناتُ فِي صُدُورِ الَّذِينَ اُوتُوا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کسانی که به آن ها دانش عطا شده، آیات روشن و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به این موضوع دلالت دارد که دانش فهم حقایق قرآن به افراد خاصّی عطا شده و آن بزرگواران تمام آن چه بر پیامبر نازل شده و یا کلّیه آیات قرآن را درست و روشن می بینند و چیزی از آیات متشابه یا محکم، از این حکم استثنا نشده است و این مقام جز برای همان پاکانی که در آیات قبل معرفی شدند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 آن چه برای دیگران مشکل و متشابه است، برای کسانی که به آن ها علم عطا شده روشن و واضح است</w:t>
      </w:r>
      <w:r>
        <w:rPr>
          <w:rFonts w:eastAsia="IRNazanin" w:cs="IRNazanin"/>
          <w:color w:val="111111"/>
          <w:sz w:val="28"/>
          <w:szCs w:val="28"/>
          <w:rtl w:val="true"/>
          <w:lang w:bidi="fa-IR"/>
        </w:rPr>
        <w:t>.</w:t>
      </w:r>
    </w:p>
    <w:p>
      <w:pPr>
        <w:pStyle w:val="Heading3"/>
        <w:numPr>
          <w:ilvl w:val="2"/>
          <w:numId w:val="1"/>
        </w:numPr>
        <w:rPr/>
      </w:pPr>
      <w:bookmarkStart w:id="185" w:name="__RefHeading___Toc6269863_2870459653"/>
      <w:bookmarkStart w:id="186" w:name="_Toc70"/>
      <w:bookmarkEnd w:id="185"/>
      <w:r>
        <w:rPr>
          <w:rtl w:val="true"/>
        </w:rPr>
        <w:t>روایات مربوط به راسِخان در علم</w:t>
      </w:r>
      <w:bookmarkEnd w:id="186"/>
    </w:p>
    <w:p>
      <w:pPr>
        <w:pStyle w:val="BookText"/>
        <w:rPr/>
      </w:pPr>
      <w:r>
        <w:rPr>
          <w:rFonts w:ascii="IRNazanin" w:hAnsi="IRNazanin" w:eastAsia="IRNazanin"/>
          <w:color w:val="111111"/>
          <w:sz w:val="28"/>
          <w:sz w:val="28"/>
          <w:szCs w:val="28"/>
          <w:rtl w:val="true"/>
          <w:lang w:bidi="fa-IR"/>
        </w:rPr>
        <w:t>روایاتی که با مطالعه آن ها راسِخان در علم را می توان شناخت، بر سه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صراحتاً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جملاتی در نهج البلاغه وجود دارد؛ آن جا که 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الَّذِينَ زَعَمُوا اَنَّهُمُ الرَّاسِخُونَ فِى الْعِلْمِ دُونَنَا كَذِباً وَ بَغْياً عَلَيْنَا، اَنْ رَفَعَنَا اللَّهُ وَ وَضَعَهُمْ وَ اَعْطَانَا وَ حَرَمَهُمْ وَ اَدْخَلَنَا وَ اَخْرَجَهُمْ، بِنَا يُسْتَعْطَى الْهُدَى وَ يُسْتَجْلَى الْعَمَى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جای ما خود را راسخان در علم می دانند، کجایند؟ ادّعای آنان دروغ و ستمی است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ما را برتری داده و آنان را فرود آورده، به ما نعمت ها عطا فرموده و آن ها را محروم ساخته است؛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اَمن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راهنمایی از ما </w:t>
      </w:r>
    </w:p>
    <w:p>
      <w:pPr>
        <w:pStyle w:val="BookText"/>
        <w:rPr/>
      </w:pPr>
      <w:r>
        <w:rPr>
          <w:rFonts w:ascii="IRNazanin" w:hAnsi="IRNazanin" w:eastAsia="IRNazanin"/>
          <w:color w:val="111111"/>
          <w:sz w:val="28"/>
          <w:sz w:val="28"/>
          <w:szCs w:val="28"/>
          <w:rtl w:val="true"/>
          <w:lang w:bidi="fa-IR"/>
        </w:rPr>
        <w:t>خواسته می شود و رهایی از کوری و گمراهی از ما تقاضا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مصادیق راسخان در علم را به عنوان همتای قرآن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صلی الله علیه و آله قَالَ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يُوشِكُ اَنْ اُقْبَضَ سَرِيعاً فَيَنْطَلِقُ بِي وَ قَدْ قَدَّمْتَ اِليكُم الْقَوْلَ مَعذرهً اِليكُم اَلا اِنّى مُخلِفُ فِيكُمْ كِتَابَ رَبِّي عَزَّ وَ جَلَّ وَ عِتْرَتی اَهْلُ بَيْتِي، ثُمَّ أَخَذَ بِيَدِ عَلِىًّ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مَعَ الْقُرْآنِ وَ الْقُرْآنُ مَعَ عَلىٍّ لَا يَفْتَرِقَانِ حَتَّى يَرِدَا عَلَيَّ الْحَوْضَ فَأسألَهَا مَا خَلَّفْتُ فِيهِمَا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بیماری که منجر به وفات ایشان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 زودی قبض روح شوم و به جانب پروردگار خود بازگردم، پیش تر نیز در این باره با شما سخن گفتم تا این که برای شما حجّتی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میان شما کتاب پروردگار و عترتم یعنی اهل بیتم را جانشین قرار دادم، سپس دست علی علیه السلام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علیه السلام همراه قرآن است و قرآن با علی علیه السلام است این ها از هم جدا نمی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بر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در مورد رفتار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روایت این موضوع مشخص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تا قیامت همراه قرآن است، قطعاً به تأویل قرآن دسترسی 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این دسته از روایات، حدیث معروف و متواتر ثقلین است که إبن حَجَر هَيْثَمي آن را با عبارات مختلف در کتاب الصَّواعِق المُحْرقَه نقل می کند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متعدّد و توسط بیش از بیست نفر از اصحاب نقل شده است که بعضی آن را در حَجَّة الوداع در عرفه، بعضی در مدینه در هنگام بیماری پیامبر صلی الله علیه و آله، بعضی در غدیر خم بعضی هنگام مراجعت از طائف از رسول خدا صلی الله علیه و آله و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گران بها، شرافتمند و بدون عیب است و این دو، چنین هستند،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معدنی می باشند از علوم و اسرار و حکمت های عالیه و احکام شرعیه، و به همین جهت رسول خدا صلی الله علیه و آله و امّت اسلامی را بر اقتدا و تمسّک به آن ها و تعلّم از آن ها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عترت به خاطر وجوب رعایت حقّشان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پیروی اهل بیت علیهم السلام به این جهت است که آنان به قرآن و سنّت پیامبر صلی الله علیه و آله آشنایی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قیامت از قرآن جدا نمی شوند و این موضوع را حدیثی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چیزی نیاموزید، که عالم 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توصیف، آنان از سایر دانشمندان و عالمان </w:t>
      </w:r>
      <w:bookmarkStart w:id="187" w:name="pg9476_83449"/>
    </w:p>
    <w:p>
      <w:pPr>
        <w:pStyle w:val="BookText"/>
        <w:rPr/>
      </w:pPr>
      <w:bookmarkEnd w:id="187"/>
      <w:r>
        <w:rPr>
          <w:rFonts w:ascii="IRNazanin" w:hAnsi="IRNazanin" w:eastAsia="IRNazanin"/>
          <w:color w:val="111111"/>
          <w:sz w:val="28"/>
          <w:sz w:val="28"/>
          <w:szCs w:val="28"/>
          <w:rtl w:val="true"/>
          <w:lang w:bidi="fa-IR"/>
        </w:rPr>
        <w:t>متمایز شدند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هرگونه آلایش را از آن ها زدوده و پاکشان فرموده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 ها مصادیق راسخان در علم با عنوان مجاهد برای تأویل قرآن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روایات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اکنون روایت دیگری از این دسته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فَانْقَطَعْتُ نَعْلَهُ فَخُلِّفَ عَلَى يَخْصِفُهَا، فَمَشَى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مِنْكُمْ مَنْ يُقَاتِلُ عَلَى تَأْوِيلِ الْقُرْآنِ كَمَا قَاتَلْتُ عَلَى تَنْزِيلِهِ، فَاستَشرفَ لَهَا الْقَوْمِ وَ فِيهِمْ ابوبكر وَ عُمَرَ، 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خَاصِفُ النَّعْلِ یعنی علیّاً فَاَتَيْنَاهُ فَبَشَّرْناهُ فَلَمْ يَرْفَعْ بِرَأْسِهِ كَأَنَّهُ قَدْ كَانَ سَمِعَهُ مِنْ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خدا بودیم که بند کفش ایشان پاره شد و علی علیه السلام مأمور شد تا آن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شروع به قدم زدن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برای تأویل قرآن پیکار می کند؛ همان طور که من برای تنزیل قرآن جنگ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این که بدانند آن شخص کیست، بر پا خاستند، از جمله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منم؟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عمر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 هستم؟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شخص، همین کسی است که دارد کفش را تعمیر می کند؛ 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همگی به طرف علی علیه السلام رفتیم و به او تبریک گفتیم؛ لیکن على علیه السلام سرش را بلند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پیش تر این موضوع را از پیامبر صلی الله علیه و آله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مفاد این روایت، می توانیم به این حقیقت پی ببریم که حضرت علی علیه السلام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قرآن علم دارد؛ و اگر چنین نبود، به جنگیدن برای تأویل قرآن مأمور نمی شد</w:t>
      </w:r>
      <w:r>
        <w:rPr>
          <w:rFonts w:eastAsia="IRNazanin" w:cs="IRNazanin"/>
          <w:color w:val="111111"/>
          <w:sz w:val="28"/>
          <w:szCs w:val="28"/>
          <w:rtl w:val="true"/>
          <w:lang w:bidi="fa-IR"/>
        </w:rPr>
        <w:t>.</w:t>
      </w:r>
    </w:p>
    <w:p>
      <w:pPr>
        <w:pStyle w:val="Heading3"/>
        <w:numPr>
          <w:ilvl w:val="2"/>
          <w:numId w:val="1"/>
        </w:numPr>
        <w:rPr/>
      </w:pPr>
      <w:bookmarkStart w:id="188" w:name="__RefHeading___Toc6269865_2870459653"/>
      <w:bookmarkStart w:id="189" w:name="_Toc71"/>
      <w:bookmarkEnd w:id="188"/>
      <w:r>
        <w:rPr>
          <w:rtl w:val="true"/>
        </w:rPr>
        <w:t>سرچشمه انحراف</w:t>
      </w:r>
      <w:bookmarkEnd w:id="1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دلایلی که ذکر شد، کاملاً مشخّص می شود که راسِخان در علم، اهل بیت علیهم السلام می باشند و آنان اند که تأویل آیات قرآن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پرسش باقی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نحوه قرائت این آیه طوری ثبت شد که از آن معنای نادرستی فهمیده شود؟ پاسخ این است که معنی درست آیه با اَعمال حاکمان صدر اسلام انطباق نداشت و موضوع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برای اطّلاع و فهم بعضی از آیات قرآن به مرکز حکومت اسلامی روی می آوردند و سؤالات خود را درباره آیات قرآن </w:t>
      </w:r>
      <w:bookmarkStart w:id="190" w:name="pg9476_83450"/>
    </w:p>
    <w:p>
      <w:pPr>
        <w:pStyle w:val="BookText"/>
        <w:rPr/>
      </w:pPr>
      <w:bookmarkEnd w:id="190"/>
      <w:r>
        <w:rPr>
          <w:rFonts w:ascii="IRNazanin" w:hAnsi="IRNazanin" w:eastAsia="IRNazanin"/>
          <w:color w:val="111111"/>
          <w:sz w:val="28"/>
          <w:sz w:val="28"/>
          <w:szCs w:val="28"/>
          <w:rtl w:val="true"/>
          <w:lang w:bidi="fa-IR"/>
        </w:rPr>
        <w:t>مطرح می کردند؛ لیکن زمامداران که از پاسخ دادن ناتوان بودند و به جای جواب، انواع مجازات های بدنی، مالی و اجتماعی را برای سؤال کننده تصویب و اجرا می کردند؛ به همین جهت و برای درست کرد جلوه دادن اعمالشان، آیه مورد بحث را این چنین قرائت کردند تا مفهومش این باشد که جز خدا کسی تأویل آیات را نمی داند و ندانستن معنای آیات برای حاکمان کسر شأن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کسی هم به فکر پیدا کردن راسخان در علم نیفتد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191" w:name="__RefHeading___Toc6269867_2870459653"/>
      <w:bookmarkStart w:id="192" w:name="_Toc72"/>
      <w:bookmarkEnd w:id="191"/>
      <w:r>
        <w:rPr>
          <w:rtl w:val="true"/>
        </w:rPr>
        <w:t>مباحثی در باب شأن نزول</w:t>
      </w:r>
      <w:bookmarkEnd w:id="192"/>
    </w:p>
    <w:p>
      <w:pPr>
        <w:pStyle w:val="BookText"/>
        <w:rPr/>
      </w:pPr>
      <w:r>
        <w:rPr>
          <w:rFonts w:ascii="IRNazanin" w:hAnsi="IRNazanin" w:eastAsia="IRNazanin"/>
          <w:color w:val="111111"/>
          <w:sz w:val="28"/>
          <w:sz w:val="28"/>
          <w:szCs w:val="28"/>
          <w:rtl w:val="true"/>
          <w:lang w:bidi="fa-IR"/>
        </w:rPr>
        <w:t>مفسّران، شأن نزول آیه را به صورت های مختلفی نقل کرده اند که مهم ترین آن ها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یهودیان به محضر پیامبر صلی الله علیه و آله رسیدند و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آویز خود قرار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حساب اَبْجَد، دوران بقای اُمّت تو بیش از هفتاد و یک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جلوگیری از سوء استفاده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حروف مقطّعه را حساب نمی کنید؛ سپس آیه فوق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نصارای نجران خدمت پیامبر خدا صلی الله علیه و آله رسیدند و تعبیر قرآن را درباره مسیح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دستاویر خود قرار داده، می خواستند برای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از آن سوء استفاده کنند؛ آیۀ فوق نازل شد و به آن ها پاسخ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المنار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مفسّران دربارۀ شأن نزول آیه از اهل نجران دربارۀ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باعث جلوگیری از تفسیر خود آیه نشده است؛ یعنی مفسّران با وجود متشابه بودن آیه باز هم به تفسیر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فهم معنای آیه اتّفاق نظر دارند و آن چه دربارۀ سبب نزول آیه و حروف مقطَّعه از یهود نقل کرده اند، نادرست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روایت از کَلْبی نقل شده؛ ثانیاً حروف معجم و دلالت آن بر بقای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تفاسیر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 به حساب نمی آید، چون آن ها آیه نیست</w:t>
      </w:r>
      <w:r>
        <w:rPr>
          <w:rFonts w:eastAsia="IRNazanin" w:cs="IRNazanin"/>
          <w:color w:val="111111"/>
          <w:sz w:val="28"/>
          <w:szCs w:val="28"/>
          <w:rtl w:val="true"/>
          <w:lang w:bidi="fa-IR"/>
        </w:rPr>
        <w:t xml:space="preserve">. </w:t>
      </w:r>
      <w:r>
        <w:rPr>
          <w:rStyle w:val="FootnoteAnchor"/>
          <w:rtl w:val="true"/>
        </w:rPr>
        <w:footnoteReference w:id="198"/>
      </w:r>
      <w:bookmarkStart w:id="193" w:name="pg9476_83451"/>
    </w:p>
    <w:p>
      <w:pPr>
        <w:pStyle w:val="Heading3"/>
        <w:numPr>
          <w:ilvl w:val="2"/>
          <w:numId w:val="1"/>
        </w:numPr>
        <w:rPr/>
      </w:pPr>
      <w:bookmarkStart w:id="194" w:name="__RefHeading___Toc6269869_2870459653"/>
      <w:bookmarkStart w:id="195" w:name="_Toc73"/>
      <w:bookmarkEnd w:id="193"/>
      <w:bookmarkEnd w:id="194"/>
      <w:r>
        <w:rPr>
          <w:rtl w:val="true"/>
        </w:rPr>
        <w:t>چکیده مطالب</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آیات قرآن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ظاهر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وقایعی است که ریشه اش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تأویل اِکتسابی نیست، بل که موهبتی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امیرمؤمنان علی علیه السلام برای تأویل قرآن با ناکِثان، قاسِطان و مارِقان مبارزه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آیات قرآن را براساس انحرافات درونی خود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آنان به عنوان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فِي قُلُوبِهِمْ زَيْغُ</w:t>
      </w:r>
      <w:r>
        <w:rPr>
          <w:rFonts w:ascii="IRNazanin" w:hAnsi="IRNazanin" w:eastAsia="IRNazanin"/>
          <w:color w:val="111111"/>
          <w:sz w:val="28"/>
          <w:sz w:val="28"/>
          <w:szCs w:val="28"/>
          <w:rtl w:val="true"/>
          <w:lang w:bidi="fa-IR"/>
        </w:rPr>
        <w:t xml:space="preserve">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متعدّدی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آیه مورد بحث نباید پس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چنان که بعضی پنداشته اند، عالمان، دانشمندان و مفسّران قرآن نیستند؛ بلکه آنان منحصرند به اهل بیت علیهم السلام آن بزرگواران تأویل آیات قرآن را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تا قیامت از قرآن جدا نیستند</w:t>
      </w:r>
      <w:r>
        <w:rPr>
          <w:rFonts w:eastAsia="IRNazanin" w:cs="IRNazanin"/>
          <w:color w:val="111111"/>
          <w:sz w:val="28"/>
          <w:szCs w:val="28"/>
          <w:rtl w:val="true"/>
          <w:lang w:bidi="fa-IR"/>
        </w:rPr>
        <w:t xml:space="preserve">. </w:t>
      </w:r>
      <w:bookmarkStart w:id="196" w:name="pg9476_83452"/>
    </w:p>
    <w:p>
      <w:pPr>
        <w:pStyle w:val="Heading3"/>
        <w:numPr>
          <w:ilvl w:val="2"/>
          <w:numId w:val="1"/>
        </w:numPr>
        <w:rPr/>
      </w:pPr>
      <w:bookmarkStart w:id="197" w:name="__RefHeading___Toc6269871_2870459653"/>
      <w:bookmarkStart w:id="198" w:name="_Toc74"/>
      <w:bookmarkEnd w:id="196"/>
      <w:bookmarkEnd w:id="197"/>
      <w:r>
        <w:rPr>
          <w:rtl w:val="true"/>
        </w:rPr>
        <w:t>پی نوشت ها</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مفاتيح الغيب معروف به تفسير كبير،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تفسير كبير،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هندی، علاء الدین على، كنز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أبى الحديد، عزّ الدّین عبد الحمید، شرح نهج البلاغة،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مسعودی، مُروج الذّهب، ص</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عزّ الدّین عبدالحمید، شرح نهج البلاغة،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على،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عزّ الدّين عبد الحمید، شرح نهج البلاغة،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محمّد بن عیسی، السنن،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3819</w:t>
      </w:r>
      <w:r>
        <w:rPr>
          <w:rFonts w:ascii="IRNazanin" w:hAnsi="IRNazanin" w:eastAsia="IRNazanin"/>
          <w:color w:val="111111"/>
          <w:sz w:val="28"/>
          <w:sz w:val="28"/>
          <w:szCs w:val="28"/>
          <w:rtl w:val="true"/>
          <w:lang w:bidi="fa-IR"/>
        </w:rPr>
        <w:t>؛ نسائی، احمد بن شعیب، السنن،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مسلم بن حجّاج، صحیح،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كتاب ايمان؛ إبن عبدالبر، الاستيعاب في معرفة الاصحاب،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إبن ماجه قزويني، محمّد بن يزيد، السنن، حدیث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 بن اسماعيل، صحيح البخاري،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داود، شرح فصوص الحكم، فَصّ هارونی، ص</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عفيفى، أبوالعلاء، شرحی بر فصوص الحكم، فَصّ هارونی،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مفاتیح الغیب معروف به تفسیر کبیر،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مفاتیح الغیب معروف به تفسیر کبیر،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مفاتیح الغیب معروف به تفسير كبير،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مفاتیح الغیب معروف به تفسير كبير،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مفاتيح الغيب معروف به تفسير كبير،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مفاتیح الغیب معروف به تفسیر کبیر،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سیوطی، جلال الدّين عبد الرّحمن، الدُّرُّ الْمَنْثوُر،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محمّد بن عمر، مفاتیح الغیب معروف به تفسیر کبیر،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مفاتیح الغیب معروف به تفسیر کبیر،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سیوطی، جلال الدّين عبد الرّحمن، الدُّرُّ المَنْثوُر،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أبى الحديد، عزّ الدّین عبد الحمید، شرح نهج البلاغة،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حجر هيثمى، الصَّواعِق المُحْرقَة،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محمّد بن عبدالله، المستدرك على الصحيحين،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4679</w:t>
      </w:r>
      <w:r>
        <w:rPr>
          <w:rFonts w:ascii="IRNazanin" w:hAnsi="IRNazanin" w:eastAsia="IRNazanin"/>
          <w:color w:val="111111"/>
          <w:sz w:val="28"/>
          <w:sz w:val="28"/>
          <w:szCs w:val="28"/>
          <w:rtl w:val="true"/>
          <w:lang w:bidi="fa-IR"/>
        </w:rPr>
        <w:t>، ابن ابی الحدید، عزّ الدّين عبد الحميد، شرح نهج البلاغة،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عبارات،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علاء الدّين على، كنز العُمّال،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ترمذی، محمّد بن عیسی، سنن،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3799</w:t>
      </w:r>
      <w:r>
        <w:rPr>
          <w:rFonts w:ascii="IRNazanin" w:hAnsi="IRNazanin" w:eastAsia="IRNazanin"/>
          <w:color w:val="111111"/>
          <w:sz w:val="28"/>
          <w:sz w:val="28"/>
          <w:szCs w:val="28"/>
          <w:rtl w:val="true"/>
          <w:lang w:bidi="fa-IR"/>
        </w:rPr>
        <w:t>، احمد بن حنبل، المسند،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10865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مشروح این وقایع، به این مدارک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عبد الرّحمن،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زمخشری، جار الله، الکَشّاف،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ترمذی، محمّد بن عیسی، سنن،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إبن عبد البِرّ، الاستيعاب في معرفة الأصحاب،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طبری، محمّد بن جرير، تاريخ الاُمم و الملوك،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إبن أبي الحديد، عز الدين عبد الحميد، شرح نهج البلاغة،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احمد بن حنبل، المسند،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احادیث شماره </w:t>
      </w:r>
      <w:r>
        <w:rPr>
          <w:rFonts w:eastAsia="IRNazanin" w:cs="IRNazanin"/>
          <w:color w:val="111111"/>
          <w:sz w:val="28"/>
          <w:szCs w:val="28"/>
          <w:lang w:bidi="fa-IR"/>
        </w:rPr>
        <w:t>17670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19798</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سیّد محمّد، المنار،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99" w:name="pg9476_83455"/>
    </w:p>
    <w:p>
      <w:pPr>
        <w:pStyle w:val="Heading3"/>
        <w:numPr>
          <w:ilvl w:val="2"/>
          <w:numId w:val="1"/>
        </w:numPr>
        <w:rPr/>
      </w:pPr>
      <w:bookmarkStart w:id="200" w:name="__RefHeading___Toc6269873_2870459653"/>
      <w:bookmarkStart w:id="201" w:name="_Toc75"/>
      <w:bookmarkEnd w:id="199"/>
      <w:bookmarkEnd w:id="200"/>
      <w:r>
        <w:rPr>
          <w:rtl w:val="true"/>
        </w:rPr>
        <w:t>منابع و مآخذ</w:t>
      </w:r>
      <w:r>
        <w:rPr>
          <w:rtl w:val="true"/>
        </w:rPr>
        <w:t>:</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أبى الحديد، عزّ الدّين عبد الحمید، شرح نهج البلاغة، تحقيق محمد ابوالفضل ابراهیم،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حَجَر هيثَمى، الصَّواعِق الُمْحرقة، چاپ دوم، 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عبد البِّر، الإستيعاب في معرفة الأصحاب، تحقيق على محمد بجاوي، مكتبة نهضة،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ماجه قزويني، محمّد بن يزيد، السُّنَن، با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المُسنَد، چاپ مکّه، دارالباز،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صحيح البخاری، دار احیاء التّراث العربي، بيروت،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السُّنَن، دارالفکر،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سیّد محمّد، تفسير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دار المعرفة،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زَمَخْشَری، جار الله، الكشّاف، دار الكتب العربی، بیروت،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سیوطی، جلال الدّين عبد الرَّحمن، الدُّرُّ الْمَنْثوُر،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الإحتجاج، چاپ نعمان، نجف،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تاريخ الاُمَم و المُلوك معروف به تاریخ طبری، ترجمه ابوالقاسم پاینده، نشر اساطیر،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عفيفي، أبو العلاء، شرحی بر فصوص الحکم، ترجمه دکتر نصر الله حکمت، انتشارات الهام،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بن عمر، مفاتيح الغيب معروف به تفسير كبير، المطبعة البهية المصرية،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داود، شرح فصوص الحكم، انتشارات علمی و فرهنگی،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متّقى هندی، علاء الدّين على، كَنْرُ الْعُمَّال، مؤسّسة الرّسالة، بیروت،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حسين، مُروج الذَّهَب، ترجمه ابوالقاسم پاینده، بنگاه ترجمه و نشر کتاب،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حَجَّاج، صحیح، بیروت،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احمد بن شعيب، السُّنَن، بيروت،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02" w:name="pg9476_83456"/>
    </w:p>
    <w:p>
      <w:pPr>
        <w:pStyle w:val="Heading2"/>
        <w:numPr>
          <w:ilvl w:val="1"/>
          <w:numId w:val="1"/>
        </w:numPr>
        <w:rPr/>
      </w:pPr>
      <w:bookmarkStart w:id="203" w:name="__RefHeading___Toc6269875_2870459653"/>
      <w:bookmarkStart w:id="204" w:name="_Toc76"/>
      <w:bookmarkEnd w:id="202"/>
      <w:bookmarkEnd w:id="203"/>
      <w:r>
        <w:rPr>
          <w:rtl w:val="true"/>
        </w:rPr>
        <w:t>(</w:t>
      </w:r>
      <w:r>
        <w:rPr>
          <w:rtl w:val="true"/>
        </w:rPr>
        <w:t>بخش هفتم</w:t>
      </w:r>
      <w:r>
        <w:rPr>
          <w:rtl w:val="true"/>
        </w:rPr>
        <w:t xml:space="preserve">): </w:t>
      </w:r>
      <w:r>
        <w:rPr>
          <w:rtl w:val="true"/>
        </w:rPr>
        <w:t>تحقیقی در تصوّف</w:t>
      </w:r>
      <w:bookmarkEnd w:id="204"/>
    </w:p>
    <w:p>
      <w:pPr>
        <w:pStyle w:val="Heading3"/>
        <w:numPr>
          <w:ilvl w:val="2"/>
          <w:numId w:val="1"/>
        </w:numPr>
        <w:rPr/>
      </w:pPr>
      <w:bookmarkStart w:id="205" w:name="__RefHeading___Toc6269877_2870459653"/>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سیّد محمود هاشمی</w:t>
      </w:r>
    </w:p>
    <w:p>
      <w:pPr>
        <w:pStyle w:val="Heading3"/>
        <w:numPr>
          <w:ilvl w:val="2"/>
          <w:numId w:val="1"/>
        </w:numPr>
        <w:rPr/>
      </w:pPr>
      <w:bookmarkStart w:id="207" w:name="__RefHeading___Toc6269879_2870459653"/>
      <w:bookmarkStart w:id="208" w:name="_Toc78"/>
      <w:bookmarkEnd w:id="207"/>
      <w:r>
        <w:rPr>
          <w:rtl w:val="true"/>
        </w:rPr>
        <w:t>رؤوس مطالب</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پرستی صوفیان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 و ابلیس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الحقيقه</w:t>
      </w:r>
      <w:r>
        <w:rPr>
          <w:rFonts w:eastAsia="IRNazanin" w:cs="IRNazanin"/>
          <w:color w:val="111111"/>
          <w:sz w:val="28"/>
          <w:szCs w:val="28"/>
          <w:rtl w:val="true"/>
          <w:lang w:bidi="fa-IR"/>
        </w:rPr>
        <w:t>»</w:t>
      </w:r>
    </w:p>
    <w:p>
      <w:pPr>
        <w:pStyle w:val="Heading3"/>
        <w:numPr>
          <w:ilvl w:val="2"/>
          <w:numId w:val="1"/>
        </w:numPr>
        <w:rPr/>
      </w:pPr>
      <w:bookmarkStart w:id="209" w:name="__RefHeading___Toc6269881_2870459653"/>
      <w:bookmarkStart w:id="210" w:name="_Toc79"/>
      <w:bookmarkEnd w:id="209"/>
      <w:r>
        <w:rPr>
          <w:rtl w:val="true"/>
        </w:rPr>
        <w:t>درآمد</w:t>
      </w:r>
      <w:bookmarkEnd w:id="210"/>
    </w:p>
    <w:p>
      <w:pPr>
        <w:pStyle w:val="BookText"/>
        <w:rPr/>
      </w:pPr>
      <w:r>
        <w:rPr>
          <w:rFonts w:ascii="IRNazanin" w:hAnsi="IRNazanin" w:eastAsia="IRNazanin"/>
          <w:color w:val="111111"/>
          <w:sz w:val="28"/>
          <w:sz w:val="28"/>
          <w:szCs w:val="28"/>
          <w:rtl w:val="true"/>
          <w:lang w:bidi="fa-IR"/>
        </w:rPr>
        <w:t xml:space="preserve">نگارنده در شماره پیشین به بررسی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صوفیّه و مقایسه آن با نحوه کاربرد این مفهوم در آیات، روایات و لسان امامان معصوم علیهم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ابتدا مفهوم جمال پرستیِ صوفیان بررسی می شود؛ آن گاه حقیقت ابلیس و شیطان از نظرگاه صوفیّه تبیین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بسیار قابل تأمّل که در ادامه توضیح داده می شود، این است که به نظر می رسد برخی از فُحول عرفان و فلسفه که به ظاهر از تصوّف بیزاری جسته اند، به سبب اثر پذیری از کلمات صوفیان و مراوده با آنان، به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این حقیقت و تبیین آن، موضوع فرجامین بحث این نوشتار است</w:t>
      </w:r>
      <w:r>
        <w:rPr>
          <w:rFonts w:eastAsia="IRNazanin" w:cs="IRNazanin"/>
          <w:color w:val="111111"/>
          <w:sz w:val="28"/>
          <w:szCs w:val="28"/>
          <w:rtl w:val="true"/>
          <w:lang w:bidi="fa-IR"/>
        </w:rPr>
        <w:t>.</w:t>
      </w:r>
    </w:p>
    <w:p>
      <w:pPr>
        <w:pStyle w:val="Heading3"/>
        <w:numPr>
          <w:ilvl w:val="2"/>
          <w:numId w:val="1"/>
        </w:numPr>
        <w:rPr/>
      </w:pPr>
      <w:bookmarkStart w:id="211" w:name="__RefHeading___Toc6269883_2870459653"/>
      <w:bookmarkStart w:id="212" w:name="_Toc80"/>
      <w:bookmarkEnd w:id="211"/>
      <w:r>
        <w:rPr>
          <w:rtl w:val="true"/>
        </w:rPr>
        <w:t>جمال پرستی صوفیان</w:t>
      </w:r>
      <w:bookmarkEnd w:id="212"/>
    </w:p>
    <w:p>
      <w:pPr>
        <w:pStyle w:val="BookText"/>
        <w:rPr/>
      </w:pPr>
      <w:r>
        <w:rPr>
          <w:rFonts w:ascii="IRNazanin" w:hAnsi="IRNazanin" w:eastAsia="IRNazanin"/>
          <w:color w:val="111111"/>
          <w:sz w:val="28"/>
          <w:sz w:val="28"/>
          <w:szCs w:val="28"/>
          <w:rtl w:val="true"/>
          <w:lang w:bidi="fa-IR"/>
        </w:rPr>
        <w:t>در اثر این اعتقاد، انحرافات عمیقی از قبیل صلح كل، اتحاد مذاهب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فرقه به وجود آمده است؛ یکی از آن ها ابراز عشق به امْردان و حسان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دادن به زیبایی های صوری بود که آن را پلی برای رسیدن به عشق حقیقی می دانستند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آن قدر در میان این فرقه رایج شد که بزرگان آن ها آشکارا در جواز و حتّی مَدح آن سخن ها رانده و قلم ها فرسوده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جامی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آن کسی بود که جمال </w:t>
      </w:r>
    </w:p>
    <w:p>
      <w:pPr>
        <w:pStyle w:val="BookText"/>
        <w:rPr/>
      </w:pPr>
      <w:r>
        <w:rPr>
          <w:rFonts w:ascii="IRNazanin" w:hAnsi="IRNazanin" w:eastAsia="IRNazanin"/>
          <w:color w:val="111111"/>
          <w:sz w:val="28"/>
          <w:sz w:val="28"/>
          <w:szCs w:val="28"/>
          <w:rtl w:val="true"/>
          <w:lang w:bidi="fa-IR"/>
        </w:rPr>
        <w:t>مطلق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مظاهر کونی حسّی مشاهده کند به بصر، همچنان که مشاهده می کند در مظاهر روحانی به بصیرت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يشاهدون بالبصيرة الجمال المطلق المعنوى بما يعاينون بالبصر الحسن المقيد الصورى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با کمال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اطلاق که آن حقیقت جمال ذاتی است مِن حيث هِىَ هِىَ و عارف این جمال مطلق را در فناي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توان کرد و یکی دیگر مقیّد و آن از حکم تنزّل حاصل آید در مظاهر حسّیّه یا روحانّیه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عارف اگر حسن بیند چنین بیند و جمال را جمال حق داند متنزّل شده به مراتب کونیّه و غیر عارف را که چنین نظر نباشد، باید که به خوبان ننگرد تا به هاویه حیرت 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چنین توجیه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ظنّ بلکه صدق اعتقاد نسبت به جماعتی از اَکابر چون شیخ احمد غزالی و شیخ اوحد الدّین کرمانی و شیخ فخر الدّين 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تَعالى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مطالعه جمال مظاهر صوری حسی اشتغال می نموده اند، آن است که ایشان در آن جا مشاهده جمال مطلق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کرده 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جامی در مورد شیخ اوحد الدّین کرمانی که از بزرگان صوفیّه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شهود حقیقت، توسّل به مظاهر صوری می کرده و جمال مطلق را در صور مقیدات مشاهده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وی در سماع گرم شدی، پیراهن اَمْردان چاک کردی و سینه به سینه ایشان باز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 خلیفه پسری صاحب جمال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پسر این سخن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مبتدع است و کافر، اگر از این گونه حرکتی کند وی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سماع گرم شد، شیخ به کرامت دریافت،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است مرا بر سر خنجر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 مرادِ دوست بی سر بودن</w:t>
      </w:r>
    </w:p>
    <w:p>
      <w:pPr>
        <w:pStyle w:val="BookText"/>
        <w:rPr/>
      </w:pPr>
      <w:r>
        <w:rPr>
          <w:rFonts w:ascii="IRNazanin" w:hAnsi="IRNazanin" w:eastAsia="IRNazanin"/>
          <w:color w:val="111111"/>
          <w:sz w:val="28"/>
          <w:sz w:val="28"/>
          <w:szCs w:val="28"/>
          <w:rtl w:val="true"/>
          <w:lang w:bidi="fa-IR"/>
        </w:rPr>
        <w:t xml:space="preserve">تو آمده ای که کافری را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 چو تویی، رواست کافر بودن</w:t>
      </w:r>
    </w:p>
    <w:p>
      <w:pPr>
        <w:pStyle w:val="BookText"/>
        <w:rPr/>
      </w:pPr>
      <w:r>
        <w:rPr>
          <w:rFonts w:ascii="IRNazanin" w:hAnsi="IRNazanin" w:eastAsia="IRNazanin"/>
          <w:color w:val="111111"/>
          <w:sz w:val="28"/>
          <w:sz w:val="28"/>
          <w:szCs w:val="28"/>
          <w:rtl w:val="true"/>
          <w:lang w:bidi="fa-IR"/>
        </w:rPr>
        <w:t>و در مورد فخر الدّین عراقی صاحب کتاب معروف اللّمعات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جمعی قلندران به همدان رسیدند و با ایشان پسری صاحب جمال و بر وی مشرب عشق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پسر را دید،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در همدان بودند،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همدان سفر کردند و چند روز بر آمد، بی طاقت شد در عقب ایشان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ایشان رسید، به رنگ ایشان برآمد و همراه ایشان به هندوستان افتاد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الدّین پروانه از اُمَرای روم روزی به خدمت شیخ آمد و مبلغی زر همراه آورد و به نیازمندی تمام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را هیچ کاری نمی فرماید و التفاتی نمی نماید؟ شیخ بخندید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زر نتوان فریفتن، بفرست و حَسَن قوّال را به ما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حسن قوّال در جمال دل پذیر بود و در حُسن صوت بی نظیر و جمعی گرفتار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تعلّق خاطر شیخ را به وی دریافت، فی الحال کسی به طلب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غوغای عاشقان و دفع مزاحمت ایشان، وی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پیش رفت بر وی سلام گفت و کنار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شربت خواست و وی را با یاران وی به دست خود شربت داد و از آن جا به خانقاه شیخ رفتند و صحبت ها داشتند و سماع 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بازار کفشگران می گذشت، نظرش بر کفشگر پسری افتاد؛ شیفته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سلام کرد و از کفشگر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گفت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لب های پسر اشارت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نباشد که این چنین لب و دندانی با چرم خر مصاحب باشد؟ کفش 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فقیریم و حرفه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چرم خر به دندان نگیرد، نان نیابد که به دندان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چه مقدار کار کند؟ گفت هر روز چهار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هشت درم بدهم، گو دیگر این کار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هر روز برفتی و با اصحاب بر در دّکان کفشگر بنشستی و فارغ البال در روی او نظر کردی و اشعار خواندی و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شیخ را از مصر عزیمت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 به ملک الامراء مصر نوشت که با جمله علما و مشایخ و اَکابر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استقبال کردند، ملک الامرا را پسری بود بس با جمال؛ چون شیخ را نظر بر وی افتاد، بی اختیار سر در قدم 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صوفیّه برای ارتکاب تخلّف از حدود الاهی بین خود و دیگران خط قرمزی کشیده و عامِلان به خلاف شرع را به دو دسته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که عمل حرام و مخالف شریعت برای آن ها و حتّی مبتدیان از صوفیّه حرام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اَکابر و مشایخ صوفیّه اند و از آن جا که آن ها در هر چیزی جنبه اِلاهی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ها حَرَجی نیست، بلکه با همین عمل که مردم دیگر در اثر ارتکاب آن به هاویه حیرت در می مانند و به گمراهی کشیده می شوند، آن ها به خدا رسیده و سعادتمند می شوند</w:t>
      </w:r>
      <w:r>
        <w:rPr>
          <w:rFonts w:eastAsia="IRNazanin" w:cs="IRNazanin"/>
          <w:color w:val="111111"/>
          <w:sz w:val="28"/>
          <w:szCs w:val="28"/>
          <w:rtl w:val="true"/>
          <w:lang w:bidi="fa-IR"/>
        </w:rPr>
        <w:t xml:space="preserve">! </w:t>
      </w:r>
      <w:bookmarkStart w:id="213" w:name="pg9476_83459"/>
    </w:p>
    <w:p>
      <w:pPr>
        <w:pStyle w:val="Heading3"/>
        <w:numPr>
          <w:ilvl w:val="2"/>
          <w:numId w:val="1"/>
        </w:numPr>
        <w:rPr/>
      </w:pPr>
      <w:bookmarkStart w:id="214" w:name="__RefHeading___Toc6269885_2870459653"/>
      <w:bookmarkStart w:id="215" w:name="_Toc81"/>
      <w:bookmarkEnd w:id="213"/>
      <w:bookmarkEnd w:id="214"/>
      <w:r>
        <w:rPr>
          <w:rtl w:val="true"/>
        </w:rPr>
        <w:t>صوفیه و ابلیس</w:t>
      </w:r>
      <w:bookmarkEnd w:id="215"/>
    </w:p>
    <w:p>
      <w:pPr>
        <w:pStyle w:val="BookText"/>
        <w:rPr/>
      </w:pPr>
      <w:r>
        <w:rPr>
          <w:rFonts w:ascii="IRNazanin" w:hAnsi="IRNazanin" w:eastAsia="IRNazanin"/>
          <w:color w:val="111111"/>
          <w:sz w:val="28"/>
          <w:sz w:val="28"/>
          <w:szCs w:val="28"/>
          <w:rtl w:val="true"/>
          <w:lang w:bidi="fa-IR"/>
        </w:rPr>
        <w:t>یکی از انحرافات ناشی از این عشق ورزیِ صوفیانه، اِبراز محبت به همه کس و همه چیز این عالَم از جمله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بزرگان تصوّف برای ابلیس، مقام والا و برجسته ای قائل شده و از وی به عنوان پاک بازترین عاشق که سجده بر غیر معشوق را روا ندانست، پاسبان درگاه حضرت حق، سرور مهجوران </w:t>
      </w:r>
      <w:r>
        <w:rPr>
          <w:rStyle w:val="FootnoteAnchor"/>
          <w:rtl w:val="true"/>
        </w:rPr>
        <w:footnoteReference w:id="200"/>
      </w:r>
      <w:r>
        <w:rPr>
          <w:rFonts w:ascii="IRNazanin" w:hAnsi="IRNazanin" w:eastAsia="IRNazanin"/>
          <w:color w:val="111111"/>
          <w:sz w:val="28"/>
          <w:sz w:val="28"/>
          <w:szCs w:val="28"/>
          <w:rtl w:val="true"/>
          <w:lang w:bidi="fa-IR"/>
        </w:rPr>
        <w:t xml:space="preserve">، یگانه وجود، شحنۀ مملکت ملکوت که صد و بیست و چهار هزار نبی زخم او خورده اند، اسیر مشیت ابتلا </w:t>
      </w:r>
      <w:r>
        <w:rPr>
          <w:rStyle w:val="FootnoteAnchor"/>
          <w:rtl w:val="true"/>
        </w:rPr>
        <w:footnoteReference w:id="201"/>
      </w:r>
      <w:r>
        <w:rPr>
          <w:rFonts w:ascii="IRNazanin" w:hAnsi="IRNazanin" w:eastAsia="IRNazanin"/>
          <w:color w:val="111111"/>
          <w:sz w:val="28"/>
          <w:sz w:val="28"/>
          <w:szCs w:val="28"/>
          <w:rtl w:val="true"/>
          <w:lang w:bidi="fa-IR"/>
        </w:rPr>
        <w:t xml:space="preserve">و بزرگ موحّد در توحید تنزیه </w:t>
      </w:r>
      <w:r>
        <w:rPr>
          <w:rStyle w:val="FootnoteAnchor"/>
          <w:rtl w:val="true"/>
        </w:rPr>
        <w:footnoteReference w:id="202"/>
      </w:r>
      <w:r>
        <w:rPr>
          <w:rFonts w:ascii="IRNazanin" w:hAnsi="IRNazanin" w:eastAsia="IRNazanin"/>
          <w:color w:val="111111"/>
          <w:sz w:val="28"/>
          <w:sz w:val="28"/>
          <w:szCs w:val="28"/>
          <w:rtl w:val="true"/>
          <w:lang w:bidi="fa-IR"/>
        </w:rPr>
        <w:t xml:space="preserve">، مجروح فراق، </w:t>
      </w:r>
      <w:r>
        <w:rPr>
          <w:rStyle w:val="FootnoteAnchor"/>
          <w:rtl w:val="true"/>
        </w:rPr>
        <w:footnoteReference w:id="203"/>
      </w:r>
      <w:r>
        <w:rPr>
          <w:rFonts w:ascii="IRNazanin" w:hAnsi="IRNazanin" w:eastAsia="IRNazanin"/>
          <w:color w:val="111111"/>
          <w:sz w:val="28"/>
          <w:sz w:val="28"/>
          <w:szCs w:val="28"/>
          <w:rtl w:val="true"/>
          <w:lang w:bidi="fa-IR"/>
        </w:rPr>
        <w:t xml:space="preserve">مظهر غیرت </w:t>
      </w:r>
      <w:r>
        <w:rPr>
          <w:rStyle w:val="FootnoteAnchor"/>
          <w:rtl w:val="true"/>
        </w:rPr>
        <w:footnoteReference w:id="204"/>
      </w:r>
      <w:r>
        <w:rPr>
          <w:rFonts w:ascii="IRNazanin" w:hAnsi="IRNazanin" w:eastAsia="IRNazanin"/>
          <w:color w:val="111111"/>
          <w:sz w:val="28"/>
          <w:sz w:val="28"/>
          <w:szCs w:val="28"/>
          <w:rtl w:val="true"/>
          <w:lang w:bidi="fa-IR"/>
        </w:rPr>
        <w:t xml:space="preserve">و عاشقی صادق که محک محبّت را پذیرفت و محظوریّت بین طلب و اراده را به جان خرید </w:t>
      </w:r>
      <w:r>
        <w:rPr>
          <w:rStyle w:val="FootnoteAnchor"/>
          <w:rtl w:val="true"/>
        </w:rPr>
        <w:footnoteReference w:id="205"/>
      </w:r>
      <w:r>
        <w:rPr>
          <w:rFonts w:ascii="IRNazanin" w:hAnsi="IRNazanin" w:eastAsia="IRNazanin"/>
          <w:color w:val="111111"/>
          <w:sz w:val="28"/>
          <w:sz w:val="28"/>
          <w:szCs w:val="28"/>
          <w:rtl w:val="true"/>
          <w:lang w:bidi="fa-IR"/>
        </w:rPr>
        <w:t>،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أظهَرَ نوُرَهُ لِلْخَلْقِ لَعَبِدَ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نور خود را به خلق ظاهر کند، به خدایی پرستیده می شود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منصور حَلاّج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عابد و یکتاپرستی چون ابلیس وجود ندارد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سنایی غزنوی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می دانست که باید با امر الاهی مخالفت کند؛ زیرا در لوح چنین خوانده بود و از قبل با خدای یکتا چنین قرار گذاشته بود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نوری با یکی نشسته بود و هر دو زار می گریستند؛ چون آن کس برفت، نوری رو به یاران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آن شخص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بود؛ حکایت خدمات خود می کرد و افسانه روزگار خود می گفت و از درد فراق می نالید و چنان که دیدید می گریست و من نیز می گریستم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شیخ احمد غزالی، ابلیس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الموحّدین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یکتاپرستان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نامیده و در مورد او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يَتَعَلَّمِ التَّوْحيدَ مِنْ إبليس فهُوَ زِنْديق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توحید را از شیطان نیاموخت، زندیق و ملحد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مولوی نیز سجده نکردن شیطان را بر آدم، از روی عشق بسیارش به خدا دانسته،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حسد از عشق خیزد نِی جحود</w:t>
      </w:r>
    </w:p>
    <w:p>
      <w:pPr>
        <w:pStyle w:val="BookText"/>
        <w:rPr/>
      </w:pPr>
      <w:r>
        <w:rPr>
          <w:rFonts w:ascii="IRNazanin" w:hAnsi="IRNazanin" w:eastAsia="IRNazanin"/>
          <w:color w:val="111111"/>
          <w:sz w:val="28"/>
          <w:sz w:val="28"/>
          <w:szCs w:val="28"/>
          <w:rtl w:val="true"/>
          <w:lang w:bidi="fa-IR"/>
        </w:rPr>
        <w:t xml:space="preserve">هر حسد از دوستی خیزد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با دوست غیری همنشین </w:t>
      </w:r>
      <w:r>
        <w:rPr>
          <w:rStyle w:val="FootnoteAnchor"/>
          <w:rtl w:val="true"/>
        </w:rPr>
        <w:footnoteReference w:id="2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العباس قصّاب که عطّار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کشته خداوند است، جوانمردی نبود کشته خداوند خویش را سنگ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bookmarkStart w:id="216" w:name="pg9476_83460"/>
    </w:p>
    <w:p>
      <w:pPr>
        <w:pStyle w:val="BookText"/>
        <w:rPr/>
      </w:pPr>
      <w:bookmarkEnd w:id="216"/>
      <w:r>
        <w:rPr>
          <w:rFonts w:ascii="IRNazanin" w:hAnsi="IRNazanin" w:eastAsia="IRNazanin"/>
          <w:color w:val="111111"/>
          <w:sz w:val="28"/>
          <w:sz w:val="28"/>
          <w:szCs w:val="28"/>
          <w:rtl w:val="true"/>
          <w:lang w:bidi="fa-IR"/>
        </w:rPr>
        <w:t>قیامت حساب در دست من کند بیند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پیش کنم و ابلیس را مقام ساز</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منصور حَلاّج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صحَّت الفتوة الا لأحمد و إبليس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دو کس را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را جوانمرد و مرد رسیده، این دو آمدند؛ دیگران خود جز اطفال راه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القُضات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عاشق دیوانه که تو او را ابلیس خوانی در دنیا، خود ندانی که در عالم الاهی او را به چه نام خوانند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امثال این موارد در شرح حال مشایخ صوفیه داستانهای فراوانی دیده می شود که می توان آن را نمونه کوچکی از ناگفتنی های بزرگ آن ها دانست</w:t>
      </w:r>
      <w:r>
        <w:rPr>
          <w:rFonts w:eastAsia="IRNazanin" w:cs="IRNazanin"/>
          <w:color w:val="111111"/>
          <w:sz w:val="28"/>
          <w:szCs w:val="28"/>
          <w:rtl w:val="true"/>
          <w:lang w:bidi="fa-IR"/>
        </w:rPr>
        <w:t>!</w:t>
      </w:r>
    </w:p>
    <w:p>
      <w:pPr>
        <w:pStyle w:val="Heading3"/>
        <w:numPr>
          <w:ilvl w:val="2"/>
          <w:numId w:val="1"/>
        </w:numPr>
        <w:rPr/>
      </w:pPr>
      <w:bookmarkStart w:id="217" w:name="__RefHeading___Toc6269887_2870459653"/>
      <w:bookmarkStart w:id="218" w:name="_Toc82"/>
      <w:bookmarkEnd w:id="217"/>
      <w:r>
        <w:rPr>
          <w:rtl w:val="true"/>
        </w:rPr>
        <w:t xml:space="preserve">گرداب </w:t>
      </w:r>
      <w:r>
        <w:rPr>
          <w:rtl w:val="true"/>
        </w:rPr>
        <w:t>«</w:t>
      </w:r>
      <w:r>
        <w:rPr>
          <w:rtl w:val="true"/>
        </w:rPr>
        <w:t>المجاز قنطرة الحقيقة</w:t>
      </w:r>
      <w:r>
        <w:rPr>
          <w:rtl w:val="true"/>
        </w:rPr>
        <w:t>»</w:t>
      </w:r>
      <w:bookmarkEnd w:id="218"/>
    </w:p>
    <w:p>
      <w:pPr>
        <w:pStyle w:val="BookText"/>
        <w:rPr/>
      </w:pPr>
      <w:r>
        <w:rPr>
          <w:rFonts w:ascii="IRNazanin" w:hAnsi="IRNazanin" w:eastAsia="IRNazanin"/>
          <w:color w:val="111111"/>
          <w:sz w:val="28"/>
          <w:sz w:val="28"/>
          <w:szCs w:val="28"/>
          <w:rtl w:val="true"/>
          <w:lang w:bidi="fa-IR"/>
        </w:rPr>
        <w:t xml:space="preserve">هنگامی که به بحث پیرامون عشق صوفیانه می پردازیم، ناگزیر به تأمل در سخنان بعضی از فُحول حکمت و عرفان که گاه به ظاهر از تصوّف بیزاری جسته اند، سوق داده می شویم، امّا به نظر می رسد آن ها نیز در اثر تأثیرپذیری از سخنان صوفیّه و مراوده با آن ها به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آمده و كما بیش در این پرتگاه لغزیده اند، که اشاره ای به آن در این مبحث خالی از لطف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اشاره به این موضوع، قسمتی از نقد یکی از دانشمندان معاصر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خلاصه در این جا می آوریم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همان گونه که از بیان امیر مؤمنان علی علیه السلام بر می آید، خاصیّت عشق، سلب بینایی و شنوایی و در نتیجه بیماردلی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در نتیجه عشق، انسان از دیدن و شنیدن حقیقت محروم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مزاق عرفان اصطلاحی و نیز بر مبنای مشی فلسفی در آن چه حکمت متعالیه خوانده می شود، برای عشق، معنایی لطیف و روحانی در نظر گرفته اند و حساب آن را از شهوت حیوانی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صدرای شیرازی در کتاب اسفار اربعه بحث مفصّلی به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فصل نوزدهم از موقف هشتم سفر سوّم را بدین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ذكر عشق الظّرفاء و الفتيان للأوجُه الحِسان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عشق ظریفان و جوانان به چهره های زیبا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ذیل این عنوان، بحث در باب عشق چنین آغاز شده که میان حکیمان درباره این عشق و ماهیّت خوب یا بد آن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از رذائل دانسته و زشتی هایش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آن را فضیلتی نفسانی انگاشته و به مدحش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اسفار در مقام بیان نظر خویش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نگرش دقیق و روش نیکو و ملاحظه امور از نظر اسباب کلّی و مبادی بلند مرتبه و غایات حکمت آمیز آن ها بر آن دلالت دارد، این است که این عشق یعنی لذّت بردن شدید از نیکویی چهره زیبا و محبّت مفرط به کسی که در او شمائل لطیف و تناسب اعضا و زیبایی ترکیب یافت می شود به سان وجود امور طبیعی، بدون تکلّف و تصنّعی در جان های اکثر امّت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شکر، از جمله اموری است که خداوند قرار داده است و بر آن، مصلحت ها و حکمت ها مترتّب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نیکو و ستوده شمرده شود؛ به ویژه اگر باز آغازی با فضیلت برای رسیدن به انجامی با شرافت پدید آمده باشد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سطور فوق خواندید، بر ستوده بودنِ عشق استدلال گشته؛ بدین سان که عشق، امری طبیعی است که خدا آن را در نفوس بیش تر امّت ها آن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حكمت ها و مصلحت هایی بر آن مترتّب می گردد؛ خصوصاً وقتی که مبدأ و سرآغازی با فضیلت و غایت و سرانجامی با شرافت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در تبیین آن مبادی فاضله عشق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مبادی؛ چون ما بیش تر جان های امّت هایی را که آموزش علوم و صنایع لطیف و آداب و ریاضیات بدان 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فارس و عراق و شام و روم و هر قومی که علوم دقیق و صنایع لطیف و آداب نیکو در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خالی از این عشق لطیف می یابیم که سرچشمه آن نیکو شمردن شَمائل محبوب است و هیچ کس را که قلبی لطیف و طبعی دقیق و ذهنی با صفا و روحی مهربان دارد، خالی از این محبّت در اوقات عمرش نمی یابیم؛ ولی عموم جان های خشن و دل های سخت و طبایع خشک از کُردها و اعراب و تُرک و زَنگی را خالی از این نوع محبّت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ایشان، فقط بر محبّت مردان به زنان و زنان به مردان بسنده کرده اند؛ به سبب طلب کردن نکاح و جفت یابی همان گونه که در نهاد دیگر حیوانات، حبّ ازدواج و جفت گیری نهاده شده است که هدف آن در طبیعت، باقی گذاردن نسل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جا تفاوت میان دو نوع محبّت مذکور و ملاک فرق نهادن میان آن دو را بیش از این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اوّل را، مخصوص سرشت های لطیف و منشأ آن را نیکو شمردن شمائل محبوب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دوّم را نیز، همان محبّتی می داند که انگیزه نکاح می گردد و میان حیوانات و طبع های خشن از انسان ها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خواننده زیرک، از ادامه بیانات صدرالمتألّهین در بیان غایات این عشق مستحسن در می یابد که فرق چندانی میان استحسان شمائل معشوق و شهوت انسانی مشترک با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سطور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غایت در این عشق موجود در ظریفان و صاحبان لطافت طبع، آثاری است که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تأدیب نوجوانان و تربیت کودکان و پاک نمودن آن ها و آموزش علوم جزئی به آنان، مانند نحو، لغت، بیان، هندسه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از تربیت پدران و مادران بی نیاز می شوند، از آن پس به آموزش استادان و آموزگاران و حسن توجّه و عنایت آنان بدیشان، با نگاه مهربانی و عطوفت نیاز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عنایت الهی در جان های مردان بالغ، میلی به کودکان و محبّت و عشق ورزیدنی به نوجوانان خوبرو قرار داده است؛ تا انگیزه ای برای آنان در تأدیب و تهذیب ایشان و تکمیل نفوس ناقص و رساندنشان به مقصود از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خداوند این رغبت و محبّت را در بیش تر ظریفان و عالمان، عبث و بیهوده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در وجود این عشق نفسانی در نفس های لطیف و قلب های رقیق غیر قَسِیّ و سخت، باید فایده ای حکیمانه و غایتی صحیح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اللّفظى شود معنای صحیحی پیدا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نشاهد ترتّب هذه الغايات الّتي ذكرناها؛ فلا محالة يكون وجود هذا العشق في الإنسان معدوداً من جملة الفضائل و الْمُحسّنات، لاَ مِنْ جملة الرّذَائل و السّيّئات</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مترتّب شدن این غایت هایی را که ذکر کردیم،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وجود این عشق در انسان، از جمله فضائل و نیکی ها شمرده می شود، نه از رذائل و زشتی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نقد این مطالب، به چند نکته باید توجّه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حقیقتی بدون تکلف و تصنّع در اکثر نفوس مردمان یافت شود، نمی توان آن را مطلقاً نیکو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طبیعی نکوهیده مانند حسد و کینه و برتری خواهی در طبیعت نوع انسان ها وجود دارد؛ امّا نمی توان گفت که این امور، به خودی خود، مطلوب خالق حکیم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حکمت ایجاد چنین طبایعی، آن بوده که خدای متعال، بشر را در بستر امتحان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 xml:space="preserve">در حدیث گویای امیرمؤمنان علی علیه اسلام در توصیف نفس می خوانیم که آدمی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است و بنابر طبیعت خویش، میل به حرکت در میدان مخالفت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مَجْبُولَةُ عَلَى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تَجْرِى بِطَبْعِهَا فی مَیْدانِ الْمُخَالَفَةِ</w:t>
      </w:r>
      <w:r>
        <w:rPr>
          <w:rFonts w:ascii="IRNazanin" w:hAnsi="IRNazanin" w:eastAsia="IRNazanin"/>
          <w:color w:val="111111"/>
          <w:sz w:val="28"/>
          <w:sz w:val="28"/>
          <w:szCs w:val="28"/>
          <w:rtl w:val="true"/>
          <w:lang w:bidi="fa-IR"/>
        </w:rPr>
        <w:t xml:space="preserve"> در مقابل این تمایل به بدی ها، بنده از جانب خدا به همراهی با آداب دعوت شده است </w:t>
      </w:r>
      <w:r>
        <w:rPr>
          <w:rFonts w:ascii="Amiri" w:hAnsi="Amiri" w:eastAsia="Amiri" w:cs="Amiri"/>
          <w:color w:val="111111"/>
          <w:sz w:val="28"/>
          <w:sz w:val="28"/>
          <w:szCs w:val="28"/>
          <w:rtl w:val="true"/>
          <w:lang w:bidi="ar-SA"/>
        </w:rPr>
        <w:t>وَ الْعَبْدُ مَأْمُورُ بِمُلَازَمَةِ الْأَدَبِ</w:t>
      </w:r>
      <w:r>
        <w:rPr>
          <w:rFonts w:ascii="IRNazanin" w:hAnsi="IRNazanin" w:eastAsia="IRNazanin"/>
          <w:color w:val="111111"/>
          <w:sz w:val="28"/>
          <w:sz w:val="28"/>
          <w:szCs w:val="28"/>
          <w:rtl w:val="true"/>
          <w:lang w:bidi="fa-IR"/>
        </w:rPr>
        <w:t xml:space="preserve"> تا با مجاهده، عنان خواهش های نفسانی را به کف گیرد و نفس خود را از تباهی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 توان گفت که هر خصلتی که در طبیعت انسان وجود دارد،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در ردّ سخن کسانی که عشق را از کارهای اهل باطل می دانند،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ذَهَبوُا إلَى أَنّ هَذَا الْعِشْقَ مِن فِعْلِ الْبَطَالين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يَعْلَموا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يَخْلُقُ شَيْئاً فِي جِبِلَّةِ النّفوُسِ إلّا لِحِكْمَةٍ وَ غَايَةٍ عَظيمَةٍ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بر این باورند که این عشق از کارهای اهل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ندانستند که خدای متعال چیزی را در سرشت جان ها نمی آفریند، مگر برای حکمتی جلیل و غایتی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آن چه خدا آفریده از روی حکمتی گرانقدر و غایتی گرانسنگ است، امّا حکمت و غایت آن را باید از خود خدا طلبید و در رضای او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خدا در نهاد بشر، محبّت شدیدی نهاده باشد، نمی توان مطلوبیّت اِعمال این محبّت اِفراطی در آن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آفریدگارِ محبّت آفرین، عقل را هم آفریده است و شرع را نیز به تأیید عقل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مقام استنباط غایت مطلوب آفریدگار خویش، باید در کنار توجّه به دارایی ها و نهاده های بشری، در پی درک رضا و سَخَط الاهی نیز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رضا و سَخَط الاهی، حجّت الاهی است، یعنی عقل و شرع که چیز دیگری جز آن ها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حجّت، آدمی را از آزادی بی قید و شرط خارج می سازد و پای بندی او را در چارچوبی خاص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این جا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محبّت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مذمّت نمی کنیم؛ امّا می خواهیم بگوییم که از آمیختگی سرشت بشر با عشق چنان که ملّا صدرا ادعا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مقدّس بودن آن را استنباط کرد و چنین نتیجه گرفت که عشق في نفسه مطلوبیّت خدایی دارد و بنابر این در هیچ جا نباید محدود و مقیّد یا مطرود و محکوم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برای اِعمال این محبّت و رغبت نیز، اصول و مرزهایی ترسیم کرده، چنان که نسبت به اِفراط در اعمال شهوت حتّی از نوع حلال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صِرف طبیعی بودنِ رغبت و محبّت در نهاد بشر، نمی توان به نتایج مورد نظر ملاّ صدرا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تأمّل در مثال هایی مانند محبّت به غِلْمان و صِبْیان که ملاّ صدرا در تبیین غایات عشق آورده، این پرسش همراه با تعجّب پدید می آید که فرق میان رغبت و محبّت به خوبرویان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چیست؟ هر فرد منصفی با مراجعه به وجدان خویش در می یابد که آن محبّت افراطی که ملاّ صدرا از آن به تعشّق تعبیر کرده، در بسیاری اوقات، همراه با لذّت بردن و خوش آمدن از چهره زیبای آن محبوب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پس چه حالتی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است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آن را عشق لطیف نام نهاده و منشأ آن را استحسان شمائل محبوب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محبّتی که مردان به زنان می ورزند و انگیزه نکاح می گردد و بقای نسل را تضمین می کند؟ و با چه ملاکی، این محبّت را محبّت انحصاری رایج در میان مردمان با طبع خشک و خوی خشن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شگفتی بیش تر که خدا برای اِلتذاذ از چهره زیبای غلامان حرمت قائل شده، در حالی که نکاح را از سنن رسول خویش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ماهیّت لذّت بردن از چهره نوجوانانِ نابالغ خوبرو با لذّت بردن مردان از روی زیبای زنان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ملاکی نمی توان یافت که اوّلی را مصداق عشق لطیف و روحانی و دوّمی را عشق حیوانی یا شهوانی برشمرد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می کنیم بر این که بسیاری از بزرگان عرفان صوفیانه که در این وادی قلم و قدم زده اند و سخن از عشق عفیف رانده اند، در توصیه به عشق، مصادیقی را برشمرده اند که شائبه شهوانی در آن بسیار محتمل و بلکه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برخی از آنان برمی آید که این شائبه در بسیاری اوقات، در صحنه عمل نیز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تقسیم عشق به شهوانی و غیر شهوانی را هم بپذیریم، مواردی که آنان برشمرده اند، معمولاً سرانجامی جز گرفتاری در دام شهوت نداشته؛ همان شهوت حرامی که اکیداً از جانب شرع مقدّس اسلام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زیر را بخوانید و در مورد آن قضاوت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ذلك، هذا العشق النّفسانى للشّخص الإنسانى إذا لم يكن مَبْدأه إفراط الشَّهْوَةِ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استحسان شمائل المعشوق، وَجُودَةَ تركيبه و اعتدالَ مِزاجِهِ و حسن أخلاقه و تناسب حركاته و أفعاله و غُهجه و 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جملة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این عشق نفسانی برای شخص انسان، وقتی که سر آغازش افراط شهوت حیوانی نباشد بلکه نیکو شمردن شمایل معشوق و نیکویی ترکیب و موزون بودن مزاج و حسن اخلاق و تناسب حرکات و افعال و ناز و کرشمه او باشد از جمله فضیلت ها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گیریم که استحسان اخلاق نیکوی معشوق، از باب میل به امری روحانی و معنوی باشد، امّا آیا تناسب حرکات و افعال و از آن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 و کرشمه معشوق را هم می توان سرچشمه عشق لطیف و روحانی دانست؟ این عشق، از نیکو شمردن شمائل معشوق و ترکیب خوش و ناز و کرشمه او سرچشمه می گیرد؛ در عین حال، قرار است که مبدأ آن افراط شهوت حیوانی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در وصف 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يرتقُ الْقَلب و يذكَّى الذّهن و يُنَبّه النَّفس على إدْراكِ الأمورِ الشَّريفة و لأجل ذلك، أمَرَ المَشايخُ مُريديهِم فِى الابتداءِ بِالعِشقِ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العَفيفُ أوْفَى سَبَبٍ فِى تَلطيفِ النَّفسِ وَ تَنويرِ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نرم می کند، ذهن را بر می فروزد، جان را بر ادراک امور شریف بیدار می سازد و بدین خاطر است که مشایخ مریدانشان را در آغاز، به عشق امر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عفیف، وافی ترین سبب در لطیف کردن و نورانی ساختن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عشق دارای خاصیّت ترقیق قلب باشد، آیا نرم گشتن دل از هر راهی معقول و مشروع است؟ بی تردید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ادّعای تلطیف نفس و تنویر قلب با عشق را با کلام مولایمان امیرمؤمنان علی علیه السلام بسنجید؛ راه راست را خود برگزینید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عَشِقَ شَيْئاً اَعْشَى بَصَرَهُ وَ اَمْرَضَ قَلْبَهُ، فَهُوَ يَنْظُرُ بِعَیْنٍ غَيْرِ صَحِيحَةٍ وَ يَسْمَعُ بِاذْنٍ غَيْرِ سَمِيعَةٍ، قَدْ خَرَقَتِ الشَّهَوَاتُ عَقْلَهُ وَ أَمَاتَتِ الدُّنْيَا قَلْبَهُ</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عاشق چیزی شود، دیده اش را کور و دلش را بیمار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چشمی نابینا بنگرد و با گوش ناشنوا بشنود، شهوات عقلش را دریده و دنیا قلبش را میرانده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که عارفان و متصوّفه آن را عشق عفیف معرّفی می کنند و مصادیق آن ذکر شد، همان حقیقتی است که دیده را نابینا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نابینا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امور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قلب را بیمار می کند نه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بیمار را توان دیدن و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قلب را منوّر می سازد و رقّت مطلوب را در آن جایگزین قساوت می کند، عقل است، نه عشق شهوت آلودی که عقل را پاره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پس تعابیر زیرکانه ای مانند آن چه نقل شد، نمی توان توصیه های بزرگان عرفان صوفیانه را به مریدان خود توجیه کرد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کسانی که با همان نگاه شهوت آلود که به گفته آقایان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شمائل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هدف تیر مسموم شیطان قرار گرفته اند، از آن پُل مجاز به وَرطه هلاکت افتاده و آرزوی رسیدن به حقیقت را به گور برده اند؛ مگر چنین نیست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فِى الْقَلْبِ الشَّهْوَةَ وَ كَفَى بِهَا لِصَاحِبِهَا فِتْنَةً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بعد از نگاه اوّل، شهوت را در قلب می کارد و همان نگاه دوّم برای فریب خوردن صاحبش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نگاه، تیری از تیرهای مسموم شیطان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النَّظَرُ سَهْمُ مِنْ سِهَامِ اِبْليسَ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نَظْرَةٍ أَوْرَثَتْ حَسْرَةً طَوِيلَةً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از تیرهای زهرآلود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نگاهی که حسرتی طولانی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یکی از عالمان متّقی معاصر در این باب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گفت بنابر این جای بسی شگفت است از شارع مقدّس اسلام، که با اهتمامی که در دعوت و سوق مردم به سوی خدا داشته، چگونه این پل و قنطره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عشق ورزی به 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مطلوب همه نفوس و یا لااقل به گفته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نفوس ظریفه و لطیفه و امری آسان است فراموش کرده و پشت سر انداخته است و هرگز مردم را از این راه به سوی خدا سوق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عارفان و اولیای صوفیه، از پیغمبر اکرم صلی الله علیه و آله و ائمّه دین علیهم السلام به راه های خدایی و مصالح و حِکَم واقعی داناتر و در هدایت مردم دلسوزتر بوده اند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شگفت انگیزتر آن که شارع مقدّس، نه فقط پیمودن این طریق آسان را نفی کرده، بلکه راه دشوار بندگی عاقلانه و مبتنی بر تقوا را تنها راه رساننده به سعادت ابدی معرّفی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قَلَم را از غَوْر در این وادی آزَرم است، لیک چون بازار این عشق امروزه هم گرم است، بنابر وظیفه حق گویی، مواردی از سیره صوفیان را از کتاب یکی از محقّقان در این طریق نقل می کنیم، تا مقصود واقعی آنان از عشق، روشن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صوفیان به زن و آمیزش جنسی و نظر به 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الأَمْرَد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 قداست آمیز بخشیده و کوشیده اند تا به یارمندی عشق انسانی و زن و شاهد ساده به خدا تقرّب جویند، چون خدادوستی و خداپرستی و فنای فی الله را تنها بدین وسیله ممکن می دانستند و برای نیل به حالت وَجْد و سُکْر، چهره های زیبای نوسالکان را در صف اوّل حلقه می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صوفیان، صوفیان جمال پرست با کمال بی پروایی جمال پرستی می کردند و در بازارها می گشتند و پسران اَمْرَد پیدا می نمودند و به ایشان تعشّق می ورزیدند و در سماع با شاهدان می رقصیدند </w:t>
      </w:r>
      <w:r>
        <w:rPr>
          <w:rStyle w:val="FootnoteAnchor"/>
          <w:rtl w:val="true"/>
        </w:rPr>
        <w:footnoteReference w:id="225"/>
      </w:r>
      <w:r>
        <w:rPr>
          <w:rFonts w:ascii="IRNazanin" w:hAnsi="IRNazanin" w:eastAsia="IRNazanin"/>
          <w:color w:val="111111"/>
          <w:sz w:val="28"/>
          <w:sz w:val="28"/>
          <w:szCs w:val="28"/>
          <w:rtl w:val="true"/>
          <w:lang w:bidi="fa-IR"/>
        </w:rPr>
        <w:t>و کمال روحانی سالک را در تماشای زیبایی های صُنع می دانستند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طفل ره است و شاهدی دایه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بازی همیشه سرمایه اوست</w:t>
      </w:r>
    </w:p>
    <w:p>
      <w:pPr>
        <w:pStyle w:val="BookText"/>
        <w:rPr/>
      </w:pPr>
      <w:r>
        <w:rPr>
          <w:rFonts w:ascii="IRNazanin" w:hAnsi="IRNazanin" w:eastAsia="IRNazanin"/>
          <w:color w:val="111111"/>
          <w:sz w:val="28"/>
          <w:sz w:val="28"/>
          <w:szCs w:val="28"/>
          <w:rtl w:val="true"/>
          <w:lang w:bidi="fa-IR"/>
        </w:rPr>
        <w:t xml:space="preserve">این صورت زیبا که تواش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 نیست لیکن این سایه اوست</w:t>
      </w:r>
    </w:p>
    <w:p>
      <w:pPr>
        <w:pStyle w:val="BookText"/>
        <w:rPr/>
      </w:pPr>
      <w:r>
        <w:rPr>
          <w:rFonts w:ascii="IRNazanin" w:hAnsi="IRNazanin" w:eastAsia="IRNazanin"/>
          <w:color w:val="111111"/>
          <w:sz w:val="28"/>
          <w:sz w:val="28"/>
          <w:szCs w:val="28"/>
          <w:rtl w:val="true"/>
          <w:lang w:bidi="fa-IR"/>
        </w:rPr>
        <w:t>اوحد الدّین کرمانی در عشق بازی و شاهد بازی دست همه را از پشت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پنداشت عشقِ مَجازيِ صوری، 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الاهی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در عشقِ شاهِدان، بی خودی و بی قیدی از خود نشان می داد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بازم هر آن که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نِگَری، روز و شب این کار کنند</w:t>
      </w:r>
    </w:p>
    <w:p>
      <w:pPr>
        <w:pStyle w:val="BookText"/>
        <w:rPr/>
      </w:pPr>
      <w:r>
        <w:rPr>
          <w:rFonts w:ascii="IRNazanin" w:hAnsi="IRNazanin" w:eastAsia="IRNazanin"/>
          <w:color w:val="111111"/>
          <w:sz w:val="28"/>
          <w:sz w:val="28"/>
          <w:szCs w:val="28"/>
          <w:rtl w:val="true"/>
          <w:lang w:bidi="fa-IR"/>
        </w:rPr>
        <w:t xml:space="preserve">آن ها که ببینی همه شاهد 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زَهْره ندارند که انکار کنند</w:t>
      </w:r>
    </w:p>
    <w:p>
      <w:pPr>
        <w:pStyle w:val="BookText"/>
        <w:rPr/>
      </w:pPr>
      <w:r>
        <w:rPr>
          <w:rFonts w:ascii="IRNazanin" w:hAnsi="IRNazanin" w:eastAsia="IRNazanin"/>
          <w:color w:val="111111"/>
          <w:sz w:val="28"/>
          <w:sz w:val="28"/>
          <w:szCs w:val="28"/>
          <w:rtl w:val="true"/>
          <w:lang w:bidi="fa-IR"/>
        </w:rPr>
        <w:t xml:space="preserve">زان می نگرم به چشم سر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عالَم معناست اثر درصورت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صورت است و ما در صُوَریم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نتوان دید مگر در صورت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ظاهراً بدین سبب، بعضی از هم عصرانش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ِاباحَتی و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که اِباحتی به من بربندند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 و سبال خویشتن می خندند</w:t>
      </w:r>
    </w:p>
    <w:p>
      <w:pPr>
        <w:pStyle w:val="BookText"/>
        <w:rPr/>
      </w:pPr>
      <w:r>
        <w:rPr>
          <w:rFonts w:ascii="IRNazanin" w:hAnsi="IRNazanin" w:eastAsia="IRNazanin"/>
          <w:color w:val="111111"/>
          <w:sz w:val="28"/>
          <w:sz w:val="28"/>
          <w:szCs w:val="28"/>
          <w:rtl w:val="true"/>
          <w:lang w:bidi="fa-IR"/>
        </w:rPr>
        <w:t xml:space="preserve">معروف و جُنَیْد و شِبْلی ارزنده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اِباحَتِ مرا بِپسَندند</w:t>
      </w:r>
    </w:p>
    <w:p>
      <w:pPr>
        <w:pStyle w:val="BookText"/>
        <w:rPr/>
      </w:pPr>
      <w:r>
        <w:rPr>
          <w:rFonts w:ascii="IRNazanin" w:hAnsi="IRNazanin" w:eastAsia="IRNazanin"/>
          <w:color w:val="111111"/>
          <w:sz w:val="28"/>
          <w:sz w:val="28"/>
          <w:szCs w:val="28"/>
          <w:rtl w:val="true"/>
          <w:lang w:bidi="fa-IR"/>
        </w:rPr>
        <w:t xml:space="preserve">عبدالرّحمن جامی، شاعر و عارف معروف نیز از رساله اقبالیّه تألیف شیخ ركن الدّين علاء الدّوله سمنانی نقل می کند </w:t>
      </w:r>
      <w:r>
        <w:rPr>
          <w:rStyle w:val="FootnoteAnchor"/>
          <w:rtl w:val="true"/>
        </w:rPr>
        <w:footnoteReference w:id="228"/>
      </w:r>
      <w:r>
        <w:rPr>
          <w:rFonts w:ascii="IRNazanin" w:hAnsi="IRNazanin" w:eastAsia="IRNazanin"/>
          <w:color w:val="111111"/>
          <w:sz w:val="28"/>
          <w:sz w:val="28"/>
          <w:szCs w:val="28"/>
          <w:rtl w:val="true"/>
          <w:lang w:bidi="fa-IR"/>
        </w:rPr>
        <w:t>که شیخ شهاب الدّین سهروردی او را مُبتَدع خوانده بود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براین اساس، در مطلب ذیل با دقّت تأمّل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مقام این که عشق انسانی به دو قسم حقیقی و مجازی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محبّت خدا و صفات و اَفعال اوست، از این جهت که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 و حَیْوانی؛ مبدأ عشق نَفْسانی، مُشاكَلَتِ جوهريِ نفس عاشق و معشوق است و بیش ترِ خوشآمد او از شَمائل معشوق است؛ زیرا که آن آثار، در نفس او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عشق حَیْوانی شهوت بدنی و طلب لذّت حیوانی است و بیش تر خوشآمد عاشق از ظاهر معشوق و رنگ او و شکل اعضای او است، زیرا این ها اموری بدنی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نوع اوّل را، لطافت نفس و صفای آن اقتضا می کند و عشق نوع دوّم را نفس اَمّاره، که بیش تر اوقات، همراه با فجور و حِرْص بر آن است</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 عبارات اخیر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 نفس از ناز و کرشمه معشوق و تناسب اعضای او را که در سخنان پیشین خود بر آن اشاره کردند، چگونه می توان از دایره عشقِ حیوانی بیرون راند و در حوزه عشق نفسانی گنجاند تا بتوان به مدحش پرداخت؟ بنابراین، استحسان شمائل معشوق و خوش آمدن از ناز و کرشمه او که در طبع لطیف هر عاشقی هست، دلیل مناسبی برای مطلوبیّت ذاتی این گونه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 مطالب این حقیقت را هم بیفزایید که هر آن چه انسانی است، قابل تقدیس نیست؛ چرا که در بیان مذکور، این امر مسلّم فرض شده که عشق، جنبه ای انسانی دارد که برتر از وجهه حیوانی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ریشه این پیش فرض را بَر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وجود دارد بر این که هر آن چه در انسان است و در حیوان نیست، مقدّس باشد؟ حُبّ جاه و مقام و ریاست طلبی که در حیوان نیست، امّا در آدمی وجود دارد خاستگاه جنایت های بسیار می شود و حتّی از </w:t>
      </w:r>
    </w:p>
    <w:p>
      <w:pPr>
        <w:pStyle w:val="BookText"/>
        <w:rPr/>
      </w:pPr>
      <w:r>
        <w:rPr>
          <w:rFonts w:ascii="IRNazanin" w:hAnsi="IRNazanin" w:eastAsia="IRNazanin"/>
          <w:color w:val="111111"/>
          <w:sz w:val="28"/>
          <w:sz w:val="28"/>
          <w:szCs w:val="28"/>
          <w:rtl w:val="true"/>
          <w:lang w:bidi="fa-IR"/>
        </w:rPr>
        <w:t>شهوات حیوانی هم نکوهیده تر است؛ پس معادله ای بین انسانی بودن و خوب بودن برقرار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برشمرده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عفیف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هیچ وجه و با هیچ گونه تأویلی نمی توان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بر این مطلب، نظرتان را به عبارات پایانی ملِّاصدرا در بحث عشق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در توضیح وصال به اصطلاح عارفانه در مقام توجیه مراتب تمناّی اتحاد عاشق با معشوق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العاشق إذا اتّفق له ما كانت غاية متمنّاه و هو الدّنوّ من معشوقه و الحضور في مجلس صحبته معه، فإذا حصل له هذا المتمنّى يدّعى فوق ذاك و هو تمنّى الخلوة و المجالسة معه من غير حضور أحد فإذا سهل ذلك و خلّى المجلس عن الأغيار تمنّى المعانقة و التّقبّل، فإن تيسّر ذلك تمنّى الدّخول في لحاف واحد و الالتزام بجميع الجوارح أكثر ما ينبغى</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باز هم این پرسش را با خود مطرح سازید و جواب آن را بیابید که اگر اوج شهوت جنسی حیوانی را بخواهیم توصیف کنیم، آیا جز تعابیر فوق را می توانیم به کار ببریم؟ آیا ملّاصدرا این مرتبه از فنای عاشق در معشوق را هم عشق عفیف انسانی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عفیف است، پس غیر عفیف آن کدام است؟ پس بدانیم که در لسان عشق جویانِ عارف نما قصّه به استحسان شمائل معشوق، ختم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را از سیره فحل عرفان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بشنوید، تا باورتان بر مطلب مذکور تقویت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 های شرح حال ابن عربی که در این روزگار منتشر شده و تمجید و تحسین این شخصیّت بر تمام آن سایه افکنده است، نویسنده در توصیف حالات و مراحل سلوک وی، وقتی به حالات او در مکّه و آشنایی اش با شیخ مکین الدّین می رسد، چنین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زاهدانه و عابدانه شیخ مكين الدّين أبوشجاع زاهر الاصفهانی در او بسیار مؤثّر بود، امّا چندی که در بلد امین بود، با دیدن دختر استادش، شیخ مکین که در مکّه ساکن بود، در او حالتی عجیب و تازه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پاک که از دیدار حُسْن و جمال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بس زیبا و خوش سخن که خاطره آن ایّام نه تنها اسباب سرودن منظومه ای عاشقانه به نام ترجمان الاشواق شد، که این خاطره تا واپسین لحظات عمر در او اثر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پدیداری عشقی این گونه که از حُسْن و جمال، که منشأ عشق است می جوشد، مسلّم است که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کنار عشق الاهی که در ذات هر موجود است، می توان عشقی انسانی و زمینی را تجربه کرد؛ امّا بی شهوت و بدون خیال منفی، یعنی عشقی پاک و عفیف</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عشق زمینی بدون شهوت و خیال منفی داشت و آن را عشق پاک نامید؟</w:t>
      </w:r>
    </w:p>
    <w:p>
      <w:pPr>
        <w:pStyle w:val="BookText"/>
        <w:rPr/>
      </w:pPr>
      <w:r>
        <w:rPr>
          <w:rFonts w:ascii="IRNazanin" w:hAnsi="IRNazanin" w:eastAsia="IRNazanin"/>
          <w:color w:val="111111"/>
          <w:sz w:val="28"/>
          <w:sz w:val="28"/>
          <w:szCs w:val="28"/>
          <w:rtl w:val="true"/>
          <w:lang w:bidi="fa-IR"/>
        </w:rPr>
        <w:t>در این مورد،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نویسنده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چهره برجسته 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قرار می دهد که شیفتگی ابن عربی را موجب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مکین الدّین را دختری بوده، زیبا و پارسا و دانا موسوم به نظّام و ملقب به عين الشّمس و البهاء که در تقوا و پارسایی، خصایل پسندیده، رفتار سنجیده و کمالات اخلاقی و زیبایی های جسمانی، فریده عصر و یتیمه دهر و یگانه روزگارش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این دختر در ابن عربی اثری فوق العاده بخشیده و او را مجذوب و شیفته خود گردانیده و الهام بخش اشعار عاشقانه و تغزّلات عارفانه وی و بالاخره موجب به وجود آمدن کتاب قابل تحسین ترجمان الاشواق گردیده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پیش تر درباره هم جواریِ فضائل اخلاقی با زیبایی هایِ جسمانی که در کلام ملّاصدرا دیدیم، سخن گفتیم و شائبه موجود در این تعبیر را نمایاندنم که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در ادامه از قول ابن عربی در مقدّمه ترجمان الاشواق، این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 کند که بخش هایی از آن را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استاد که خداوند از وی خشنود باد، دختری بود دوشیزه، لطیف پوست، لاغر شکم، باریک اندام که نگاه را در بند می کرد و محفل و محفلیان را زینت می بخشید و نگرنده را دچار حیرت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چشمش فریبا و اندامش نازک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روان های ناتوان و بیمار و بداندیش و بدسگال نبود، </w:t>
      </w:r>
      <w:r>
        <w:rPr>
          <w:rStyle w:val="FootnoteAnchor"/>
          <w:rtl w:val="true"/>
        </w:rPr>
        <w:footnoteReference w:id="234"/>
      </w:r>
      <w:r>
        <w:rPr>
          <w:rFonts w:ascii="IRNazanin" w:hAnsi="IRNazanin" w:eastAsia="IRNazanin"/>
          <w:color w:val="111111"/>
          <w:sz w:val="28"/>
          <w:sz w:val="28"/>
          <w:szCs w:val="28"/>
          <w:rtl w:val="true"/>
          <w:lang w:bidi="fa-IR"/>
        </w:rPr>
        <w:t>همانا من در شرح زیبایی خَلق و خُلق وی که چون باغ شاداب می نماید داد سخن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به وسیله او روشنایی یافته و باغ ها به واسطه مجاورتش شکوفا گشته اند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سخن ابن عربی در سطور فوق را عیناً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چهره برجسته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امّا هرگز از نظرِ منصفانه نویسنده محقّق آن کتاب، ذکری به میان نمی آورد که نوشته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ترتیب برای اشعار خود در کتاب ترجمان الاشواق، معانی بسیار دقیق و عمیق عرفانی قائل می شود و تأکید می کند که این معانی را در ورای پرده نظمی که در ستایش دختر مکین الدّین نظام که دوشیزه فرزانه، دُرّ یگانه، افسانه گرانمایه، بزرگ و پیشوای حَرَمیْن است سروده ایم، پنهان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بعید است که منظور نظرش در حال سرودن این اشعار عاشقانه، معانی </w:t>
      </w:r>
    </w:p>
    <w:p>
      <w:pPr>
        <w:pStyle w:val="BookText"/>
        <w:rPr/>
      </w:pPr>
      <w:r>
        <w:rPr>
          <w:rFonts w:ascii="IRNazanin" w:hAnsi="IRNazanin" w:eastAsia="IRNazanin"/>
          <w:color w:val="111111"/>
          <w:sz w:val="28"/>
          <w:sz w:val="28"/>
          <w:szCs w:val="28"/>
          <w:rtl w:val="true"/>
          <w:lang w:bidi="fa-IR"/>
        </w:rPr>
        <w:t>عرفانی مذکور باشد، بلکه آن چه به نظر قریب می نماید، این است که منظور اصلی وی در مقام کتب اور نظم این ابیات، ستایش زیبایی های معنوی و بدنی نظام بوده و بعداً آن ها را به معانی عرفانی فوق تأویل کرده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عوض، به دلیل سرسپردگی و دلدادگی به شیخ خود، به اِبن عربی، مطالبی غریب و شگفت آور ابراز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جهت این تجربه معنوی که از شخصی مادّی به آدمی منتقل می شود، تا دل صاف و نفس مغلوب نباشد، حاصل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کلمات دلنشین، بوی نفس و شهوت و شیطان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ذوق پاک و عشق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زیبایی است بی لذّت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 بَصَر است از اصل جمال، نه از جنس مخالف</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نقل فوق، از مؤلّف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ادّعا می کند که ردّپایی از نفس و شهوت و شیطان در آن تعابیر دلنشین نیست و ابن عربی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کرده بی آن که لذّت جسمانی برده باشد؛ امّا خود، از این ادّعا به شگفت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 پرسیم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بَصَر از اصل جمال به جای لذّت از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و با لذّت جسمانی چه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اوج غَلَیان شهوت گرفتار چشم خُمار و اندام لطیف جنس مخالف است، چگونه می تواند دَم از عشق الاهی و آسمانی بزند و خود را مُبَرّا از عشق پلید حیوانی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نویسنده، بی هیچ آزَرْمی، قصّه مشابهی از ابن عربی و یک دختر رومی نقل می کند و باز هم ادّعاهای بی دلیل و تعجّب انگیز خود را تکرار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جهت، وجود تجربه های عشقی چه در حوزه معنوی و چه جسمانی و زمینی بدون دخالت نفس و هواهای نفس، مددکار سلوک ابن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برخی از لطافت های درونی او، بازتاب همین عشق هایی بوده که وی هر از چندگاهی بدان گرفتار می آمده و خوبرویان ایمانی را که هر لحظه در تهذیب و تربیت و تعلیم وی می کوشیده اند، زیارت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ها که حالات او را دگرگون می کرده و در او صیقل و صفا ایجاد می ساخته، در عین حال معرفتی خاص که از عشق پاک می جوشد نیز به وی منتقل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بساهمین مقولات، اسباب مکاشفات بیش تر و دیدن وقایع، رؤیاها و مبشّرات تکان دهنده را برای وی ایجاد می نموده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تاکنون گفته آمد، عشق جسمانی و زمینی بدون دخالت نفس و هواهای آن هرگز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به شدّت ما را از آن باز داشته است تا چه رسد به این که مددکار سلوک سالک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ها حالات انسان را دگرگون می سازد؛ امّا برخلاف مدّعای مذکور قلب را صیقل و صفا نمی دهد و به جهت ناپاک بودن، مانعی برای معرفت سالک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عشق های حیوانی </w:t>
      </w:r>
      <w:bookmarkStart w:id="219" w:name="pg9476_83472"/>
    </w:p>
    <w:p>
      <w:pPr>
        <w:pStyle w:val="BookText"/>
        <w:rPr/>
      </w:pPr>
      <w:bookmarkEnd w:id="219"/>
      <w:r>
        <w:rPr>
          <w:rFonts w:ascii="IRNazanin" w:hAnsi="IRNazanin" w:eastAsia="IRNazanin"/>
          <w:color w:val="111111"/>
          <w:sz w:val="28"/>
          <w:sz w:val="28"/>
          <w:szCs w:val="28"/>
          <w:rtl w:val="true"/>
          <w:lang w:bidi="fa-IR"/>
        </w:rPr>
        <w:t>حجابی در راه تحقّق مکاشفات صحیح است و اعتماد انسان را به آن ها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 همه هشدارهای شرع و عقل، نتیجه ای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مسلک عشق صوفیانه طریقی بسیار کم خطرناک و پرآفت می گردد</w:t>
      </w:r>
      <w:r>
        <w:rPr>
          <w:rFonts w:eastAsia="IRNazanin" w:cs="IRNazanin"/>
          <w:color w:val="111111"/>
          <w:sz w:val="28"/>
          <w:szCs w:val="28"/>
          <w:rtl w:val="true"/>
          <w:lang w:bidi="fa-IR"/>
        </w:rPr>
        <w:t>.</w:t>
      </w:r>
    </w:p>
    <w:p>
      <w:pPr>
        <w:pStyle w:val="Heading3"/>
        <w:numPr>
          <w:ilvl w:val="2"/>
          <w:numId w:val="1"/>
        </w:numPr>
        <w:rPr/>
      </w:pPr>
      <w:bookmarkStart w:id="220" w:name="__RefHeading___Toc6269889_2870459653"/>
      <w:bookmarkStart w:id="221" w:name="_Toc83"/>
      <w:bookmarkEnd w:id="220"/>
      <w:r>
        <w:rPr>
          <w:rtl w:val="true"/>
        </w:rPr>
        <w:t>نتیجه</w:t>
      </w:r>
      <w:bookmarkEnd w:id="221"/>
    </w:p>
    <w:p>
      <w:pPr>
        <w:pStyle w:val="BookText"/>
        <w:rPr/>
      </w:pPr>
      <w:r>
        <w:rPr>
          <w:rFonts w:ascii="IRNazanin" w:hAnsi="IRNazanin" w:eastAsia="IRNazanin"/>
          <w:color w:val="111111"/>
          <w:sz w:val="28"/>
          <w:sz w:val="28"/>
          <w:szCs w:val="28"/>
          <w:rtl w:val="true"/>
          <w:lang w:bidi="fa-IR"/>
        </w:rPr>
        <w:t>آن چه نزد صوفیان از آن به عشق تعبیر می شود، شامل معنایی متفاوت با عشق به معنای محبّت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به سبب عشق برای خود گریزگاهی ساختند تا با تمَسّک به اسامی کاذبِ وحدت، وصال، فَنا و امثال آن ها بتوانند جواز و اِباحه هر عمل خلاف شرع را برای خود مدّعی شوند و خود را از بند قید و شرط های دین محوری آزاد ساخته و به بندگی هوای نفس در آیند و این در حالی باشد که از نام مسلمانی نیز بی بهره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این مار خوش خطّ و خال نزد گروهی آن قدر طنّازی نمود که حتّی مسلَّمات دین را زیر پا گذاشتند و به تأویل، تفسیر و تأیید تخیّلات و توهّمات گروهی پرداختند که ثامن الائمه امام هشتم، حضرت علی بن موسی الرضا علیه السلام در مورد آنان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 عِنْدَهُ الصُّوفِيَّةُ وَ لَمْ يُنْكِرْهُمْ بِلِسَانِهِ وَ قَلْبِهِ بِلِسَانِهِ وَ قَلْبِهِ فَلَيْسَ مِنَّا وَ مَنْ أَنْكَرَهُمْ فَكَانّما جَاهَدَ الْكُفَّارَ بَيْنَ يَدَىْ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نزد او نام صوفیّه برده شود و به زبان و قلب خود از آنان تبرّی نجوید و انکارشان نکند، از ما نیست و هر کس صوفیّه را انکار کند، مانند کسی است که با کفّار در رکاب رسول خدا صلی الله علیه و آله جهاد کرده است</w:t>
      </w:r>
      <w:r>
        <w:rPr>
          <w:rFonts w:eastAsia="IRNazanin" w:cs="IRNazanin"/>
          <w:color w:val="111111"/>
          <w:sz w:val="28"/>
          <w:szCs w:val="28"/>
          <w:rtl w:val="true"/>
          <w:lang w:bidi="fa-IR"/>
        </w:rPr>
        <w:t xml:space="preserve">. </w:t>
      </w:r>
      <w:r>
        <w:rPr>
          <w:rStyle w:val="FootnoteAnchor"/>
          <w:rtl w:val="true"/>
        </w:rPr>
        <w:footnoteReference w:id="239"/>
      </w:r>
      <w:bookmarkStart w:id="222" w:name="pg9476_83473"/>
    </w:p>
    <w:p>
      <w:pPr>
        <w:pStyle w:val="Heading3"/>
        <w:numPr>
          <w:ilvl w:val="2"/>
          <w:numId w:val="1"/>
        </w:numPr>
        <w:rPr/>
      </w:pPr>
      <w:bookmarkStart w:id="223" w:name="__RefHeading___Toc6269891_2870459653"/>
      <w:bookmarkStart w:id="224" w:name="_Toc84"/>
      <w:bookmarkEnd w:id="222"/>
      <w:bookmarkEnd w:id="223"/>
      <w:r>
        <w:rPr>
          <w:rtl w:val="true"/>
        </w:rPr>
        <w:t>پی نوشت ها</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 الرحمن، نفحات الانس، ص</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القضات همدانی، نامه ها، به اهتمام عفيف عسيران و احمد منزوی،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منصور حلاج، الطواسین،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ماسینیون،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تصوّف اسلامی و رابطه انسان و خدا، ترجمه دکتر محمّد رضا شفیعی کدکنی،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تذکرة الاولیاء، به اهتمام نیکلسون،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جنید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عزّ الدین محمود، مصباح الهداية و مفتاح الكفاية، به اهتمام جلال الدّین همایی، فصل غیرت،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القضات همدانی، تمهیدات،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غزلیّات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الاولياء،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جلال الدّین مثنوی معنوی، دفتر دوم، ص</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الاولياء، ص</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تمهيدات،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عقل، دکتر سیّد محمّد بنی هاشمی،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عَشِقَ شَيْئاً أَعْمَى بَصَرَهُ وَ أَمْرَضَ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 محمّد بن ابراهيم، الحكمة المتعاليه فى الاسفار العقليّة الاربعة،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يدل عليه النّظر الدقيق و المنهج الانيق و ملاحظة الامور عن اسبابها الكلّيّة و مباديها العالية و غاياتها الحكميّة أن هذا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أعنى الالتذاذ الشّديد بحسن الصّورة الجميلة و المحبّة المفرطة لمن وجد فيه الشّمائل اللطيفة و تناسب الأعضاء وجودة التّركيب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موجوداً على نحو وجود الأمور الطّبيعيّة في نفوس أكثر الأمم من غير تكلّف و تصنّع فهو لا محالة من جملة الأوضاع الالهية الّتي يترتّب عليها المصالح 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مستحسناً محموداً سيّما و قد وقع من مباد فاضلة لأجل غايات شريفة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المَبادِى فَلأناً نَجُد اكثر نفوس الأمم الّتى لها تعليم العلوم و الصّنائع اللّطيفة و الآداب و الرّياضيات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الفارس، و أهل العراق، و أهل الشّام و الرّوم، و كلّ قوم فيهم العموم الدّقيقة و الصّنائع اللّطيفة و الآداب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خالية عن هذا العشق هذا العشق اللّطيف الّذى منشأه استحسان شمائل المحبوب، و نحن لم نجد أحداً ممّن له قلب لطیف و طبع دقیق و ذهن صاف و نفس رحيمة خالياً عن هذه المحبّة فى أوقات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وجدنا سائر النّفوس الغليظة و القلوب القاسية و الطّبائع الجافية من الأكراد و الأعراب و التّرك و الزّنج خالية عن هذا النّوع من المحبّة و انّما اقتصر أكثرهم على محبّة الرّجال للنّساء و محبّة النّساء للرّجال طلباً للنّكاح و السّفاد كما في طباع سائر الحيوانات المرتكزة فيها حبّ الإزدواج و السّفاد و الغرض منها في الطّبيعة إبقاء النّسل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الغاية فى هذا العشق الموجود فى الظّرفاء و ذوى لطافة الطّبع فلما ترتّب عليه من تأديب الغلمان و تربية الصّبيان و تهذيبهم و تعليمهم العلوم الجزئية كالنّحو واللْغة و البيان و الهندسة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الاطفال و الصّبيان إذا استغنوا عن تربية الاباء و الأمّهات فهم بعد محتاجون إلى تعليم الأستادين و المعلّمين، و حسن توجّههم و التفاتهم إليهم بنظر الإشفاق و التّعطف فمن أجل ذلك أوجدت العناية الرّبّانيّة فى نفوس الرّجال البالغين رغبه فى الصّبيان و تعشقا و محبّة للغلمان الحسان الوجوه، ليكون ذلك داعياً لهم </w:t>
      </w:r>
    </w:p>
    <w:p>
      <w:pPr>
        <w:pStyle w:val="BookText"/>
        <w:rPr/>
      </w:pPr>
      <w:r>
        <w:rPr>
          <w:rFonts w:ascii="IRNazanin" w:hAnsi="IRNazanin" w:eastAsia="IRNazanin"/>
          <w:color w:val="111111"/>
          <w:sz w:val="28"/>
          <w:sz w:val="28"/>
          <w:szCs w:val="28"/>
          <w:rtl w:val="true"/>
          <w:lang w:bidi="fa-IR"/>
        </w:rPr>
        <w:t>إلى تأديبهم و تهذيبهم و تکمیل نفوسهم النّاقصة و تبليغهم إلى الغايات المقصودة فى إيجاد نفوسهم، و إلّا لما خلق الله هذا الرّغبة و المحبّة فى اكثر الظرفاء و العلماء عبثاً و هباء فلا بدّ فى ارتكاز هذا العشق النفسانى فى النّفوس الّطيفة و القلوب الرّقيقة غير القاسية و لا الجافية من فائدة الحكيمة و غاية 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اللّفظى شود معنای صحیحی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على، من لايحضره 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4970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يعقوب، الكافى،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میرزا جواد آقا، عارف و صوفی چه می گویند؟،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مقدمه 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فخر الدین اللَّمعَات، به سعی دکتر جواد نوربخش،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صص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مصحّح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الانس، ص</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در عرفان اسلامی، ص</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تفصيل المقام أنّ العشق الإنسانى ينقسم إلى حقيقىّ و مجازیّ و العشق الحقيقيّ هو محبّة الله و صفاته و أفعاله من حيث هي أفعاله و المجازيّ ينقسم إلى نفسانىّ و إلى حيوانيّ و النّفسانّى هو الّذى يكون مبدأه مشاكلة نفس العاشق المعشوق في الجوهر و يكون أكثر إعجابه بشمائل المعشوق، لأنّها آثار صادرة عن نفسه و الحيوانّي هو الّذى يكون مبدأه شهوة بدنيّة و طلب لذّة بهيميّة و يكون أكثر إعجاب العاشق بظاهر المعشوق، لأنّها آثار صادره عن نفسه و الحيوانيّ هو الّذى يكون مبدأه شهوة بدنيّة و طلب لذّة بهيميّة و يكون أكثر إعجاب العاشق بظّاهر المعشوق و لونه و أشكال أعضائه لأنها امور بدنيّه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ممّا يقتضية لطافة النّفس و صفائها و الثّاني مما يقتضيه النّفس الأمّارة، و يكون فى الأكثر مقارناً للفجور الحرص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ص</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ترجمه عبارت به خاطر رعایت ادب معذوریم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نظر ابن عربی، آنان که این شیوه عشق ورزی را خلاف حجّت قطعی عقل و شرع می یابند، روان هایی ناتوان و بیمار و بداندیش و بدسگال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ترجمان الاشواق،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بن عربی چهره برجسته عرفان اسلامی، ص</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سفينة 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علاّمه خویی، شرح نهج 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225" w:name="pg9476_83475"/>
    </w:p>
    <w:p>
      <w:pPr>
        <w:pStyle w:val="Heading3"/>
        <w:numPr>
          <w:ilvl w:val="2"/>
          <w:numId w:val="1"/>
        </w:numPr>
        <w:rPr/>
      </w:pPr>
      <w:bookmarkStart w:id="226" w:name="__RefHeading___Toc6269893_2870459653"/>
      <w:bookmarkStart w:id="227" w:name="_Toc85"/>
      <w:bookmarkEnd w:id="225"/>
      <w:bookmarkEnd w:id="226"/>
      <w:r>
        <w:rPr>
          <w:rtl w:val="true"/>
        </w:rPr>
        <w:t>منابع و مآخذ</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من لا يحضره الفقيه، به تصحیح علی اکبر غفاری،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هاشمی، سیّد محمّد، کتاب عقل، انتشارات نبأ،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میرزا جواد آقا، عارف و صوفی چه می گویند؟، چاپ دوّم، مشهد،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 الرحمن، نفحات الانس،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منصور حلاج، الطواسین،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ماسینیون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شرح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سنایی غزنوی، مجدود بن آدم، دیوان، به اهتمام مدرس رضوی، تهران،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شیرازی، محمّد بن ابراهيم، الحكمة المتعاليه فى الاسفار العقليّة الاربعة، چاپ دوم،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فخرالدین، اللَّمعَات، به دکتر جواد نوربخش،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القضات همدانی، تمهیدات، به کوشش عفیف عسیران،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نامه ها، به اهتمام عفیف عسیران و احمد منزوی، نشر اساطیر،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تذكرة الاولياء، به اهتمام رینولد نیکلسون، انتشارات علم،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سفينة البحار و مدينة الحكم و الآثار، دار الاسوة للطباعة و النشر،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عزّ الدین محمود، مصباح الهداية و مفتاح الكفاية، به تصحیح و مقدّمه جلال الدّین همایی، تهران،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الكافى، به تصحیح علی اکبر غفاری، دار الكتب الاسلامية،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محمّد، مثنوی معنوی، به کوشش نیکلسون،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نیکلسون، رینولد، تصوّف اسلامی و رابطه انسان و خدا، ترجمه دکتر محمّد رضا شفیعی کدکنی،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8" w:name="pg9476_83476"/>
    </w:p>
    <w:p>
      <w:pPr>
        <w:pStyle w:val="Heading2"/>
        <w:numPr>
          <w:ilvl w:val="1"/>
          <w:numId w:val="1"/>
        </w:numPr>
        <w:rPr/>
      </w:pPr>
      <w:bookmarkStart w:id="229" w:name="__RefHeading___Toc6269895_2870459653"/>
      <w:bookmarkStart w:id="230" w:name="_Toc86"/>
      <w:bookmarkEnd w:id="228"/>
      <w:bookmarkEnd w:id="229"/>
      <w:r>
        <w:rPr>
          <w:rtl w:val="true"/>
        </w:rPr>
        <w:t>«</w:t>
      </w:r>
      <w:r>
        <w:rPr>
          <w:rtl w:val="true"/>
        </w:rPr>
        <w:t>عهد</w:t>
      </w:r>
      <w:r>
        <w:rPr>
          <w:rtl w:val="true"/>
        </w:rPr>
        <w:t xml:space="preserve">» </w:t>
      </w:r>
      <w:r>
        <w:rPr>
          <w:rtl w:val="true"/>
        </w:rPr>
        <w:t>در عهد عتیق و ظهور بنی اسرائیل</w:t>
      </w:r>
      <w:bookmarkEnd w:id="230"/>
    </w:p>
    <w:p>
      <w:pPr>
        <w:pStyle w:val="Heading3"/>
        <w:numPr>
          <w:ilvl w:val="2"/>
          <w:numId w:val="1"/>
        </w:numPr>
        <w:rPr/>
      </w:pPr>
      <w:bookmarkStart w:id="231" w:name="__RefHeading___Toc6269897_2870459653"/>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سجاد گوهری</w:t>
      </w:r>
    </w:p>
    <w:p>
      <w:pPr>
        <w:pStyle w:val="Heading3"/>
        <w:numPr>
          <w:ilvl w:val="2"/>
          <w:numId w:val="1"/>
        </w:numPr>
        <w:rPr/>
      </w:pPr>
      <w:bookmarkStart w:id="233" w:name="__RefHeading___Toc6269899_2870459653"/>
      <w:bookmarkStart w:id="234" w:name="_Toc88"/>
      <w:bookmarkEnd w:id="233"/>
      <w:r>
        <w:rPr>
          <w:rtl w:val="true"/>
        </w:rPr>
        <w:t>رؤوس مطالب</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معانی و اقسام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و ظهور شریعت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در اَدیان ابراهیمی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عِبرانیان و بنی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ميثاق إلاهي در عهد عتيق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بنی اسرائیل</w:t>
      </w:r>
    </w:p>
    <w:p>
      <w:pPr>
        <w:pStyle w:val="Heading3"/>
        <w:numPr>
          <w:ilvl w:val="2"/>
          <w:numId w:val="1"/>
        </w:numPr>
        <w:rPr/>
      </w:pPr>
      <w:bookmarkStart w:id="235" w:name="__RefHeading___Toc6269901_2870459653"/>
      <w:bookmarkStart w:id="236" w:name="_Toc89"/>
      <w:bookmarkEnd w:id="235"/>
      <w:r>
        <w:rPr>
          <w:rtl w:val="true"/>
        </w:rPr>
        <w:t>درآمد</w:t>
      </w:r>
      <w:bookmarkEnd w:id="2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آشنای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مذکور به این باور مسیحیان اشاره دارد که خدا دو عهد و پیمان با انسان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خدا از انسان پیمان گرفته که بر شریعت الاهی گردن نهد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بر سر محبّت خدا و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متناظر با این تقسیم، کتاب های مربوط به دوره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 مربوط به دوره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هر دو قسمت از نظر مسیحیان مقدّس و معتبر است، لیکن یهودیان معتقدند خدا تنها یک پیمان با انسان بسته و آن هم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یهودیان تنها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باور عمومی یهودیان و مسیحیان این است که تورات فعلی نوشته و یا کتاب آسمانیِ حضرت موسی علیه السلام است، امّا کسانی در گذشته و حال انتساب تورات موجود به حضرت موسی علیه السلام را قاطعانه ردّ کرده و به اثبات این نظریّه پرداخته اند که تورات موجود در قرون پس از آن حضرت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نوشتار،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و ظهور بنی اسرائیل را واکاویده است</w:t>
      </w:r>
      <w:r>
        <w:rPr>
          <w:rFonts w:eastAsia="IRNazanin" w:cs="IRNazanin"/>
          <w:color w:val="111111"/>
          <w:sz w:val="28"/>
          <w:szCs w:val="28"/>
          <w:rtl w:val="true"/>
          <w:lang w:bidi="fa-IR"/>
        </w:rPr>
        <w:t xml:space="preserve">. </w:t>
      </w:r>
      <w:bookmarkStart w:id="237" w:name="pg9476_83477"/>
    </w:p>
    <w:p>
      <w:pPr>
        <w:pStyle w:val="Heading3"/>
        <w:numPr>
          <w:ilvl w:val="2"/>
          <w:numId w:val="1"/>
        </w:numPr>
        <w:rPr/>
      </w:pPr>
      <w:bookmarkStart w:id="238" w:name="__RefHeading___Toc6269903_2870459653"/>
      <w:bookmarkStart w:id="239" w:name="_Toc90"/>
      <w:bookmarkEnd w:id="237"/>
      <w:bookmarkEnd w:id="238"/>
      <w:r>
        <w:rPr>
          <w:rtl w:val="true"/>
        </w:rPr>
        <w:t>عَهْد، معانی و اقسام آن</w:t>
      </w:r>
      <w:bookmarkEnd w:id="239"/>
    </w:p>
    <w:p>
      <w:pPr>
        <w:pStyle w:val="BookText"/>
        <w:rPr/>
      </w:pPr>
      <w:r>
        <w:rPr>
          <w:rFonts w:ascii="IRNazanin" w:hAnsi="IRNazanin" w:eastAsia="IRNazanin"/>
          <w:color w:val="111111"/>
          <w:sz w:val="28"/>
          <w:sz w:val="28"/>
          <w:szCs w:val="28"/>
          <w:rtl w:val="true"/>
          <w:lang w:bidi="fa-IR"/>
        </w:rPr>
        <w:t xml:space="preserve">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سخن به میان می آید، ذهن ما متوجّه امری می گردد که از زُمره مفاهیم است و دارای دو طرف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انسان با کسی یا چیزی منعقد می گردد که متضمّن تعهّدی بوده و گویی در این حال طرفین متعهّد و ملتزم به انجام کار یا قولی می شوند و در صورت عدم التزام به لوازم آن باید متحمّل خسارات یا تبعات ناشی از تخلف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و جوامع انسانی، همواره صورت ها و مراتبی از عهد، پیمان، میثاق و مانند آن وجود داشته و دارد و بیراه نیست که بگوییم هیچ صورتی از صورت های حیات آدمی خالی از این مقوله نبوده و نمی باشد، آدمی حتّی گاهی با خودش در انجام کاری عهد می بندد و گویی طرف او در این پیمان، وجود خودش می باشد، اما عالی ترین شکل عهد و پیمان، پیمانی است که میان انسان و خدا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تعهّد نسبت به امری یا چیزی که انسان وعده آن را داده است و 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طرفینی، یعنی میان دو نفر؛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دارد و عهد شرعی همانند نذر کردن است با تمامی شرایط آن و ذکر صیغه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اجماع فقها، التزام به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حقیقی، همان عهد و پیمانی است که حق تعالی در روز اَلَسْدت از جملگی خلایق گرفت؛ این عهد تا اَبَد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حوادث، رویدادها، اَقوال و نیز احوالات آدمی بر اساس همین عهد و پیمان اَزَلی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 قرآنی است که در فرهنگ اسلامی و نیز در میان مفسّران، محدّثان و فقها مورد تفسیرهای گوناگون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که تنها یک بار در قرآن ذکر شده،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أخَذَ ربُّکَ مِن بَنِي آدَم مِن ظُهورهم ذرِّيَّتَهُم وَ أشْهَدهم عَلَي أنْفُسِهِمْ ألَسْتُ بِرَبِّکُم قالوُا 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از پُشت فرزندان آدم، ذُرّیّه آن ها را برگرفت و ایشان را بر خودشان گواه ساخت که آیا من پروردگار شما نیستم؟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مفسّران و عالمان قرآنی، معانی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عهد اَزَلی خدا با موجودات قرین می سازند و اشارات مکرّر قرآنی در این زمینه را به همین معنا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و عهد الاهی چندین بار در آیات قرآنی مورد تأکید قرار گرفته است؛ به طور مثال در سوره حدید به این عهد و </w:t>
      </w:r>
      <w:bookmarkStart w:id="240" w:name="pg9476_83478"/>
    </w:p>
    <w:p>
      <w:pPr>
        <w:pStyle w:val="BookText"/>
        <w:rPr/>
      </w:pPr>
      <w:bookmarkEnd w:id="240"/>
      <w:r>
        <w:rPr>
          <w:rFonts w:ascii="IRNazanin" w:hAnsi="IRNazanin" w:eastAsia="IRNazanin"/>
          <w:color w:val="111111"/>
          <w:sz w:val="28"/>
          <w:sz w:val="28"/>
          <w:szCs w:val="28"/>
          <w:rtl w:val="true"/>
          <w:lang w:bidi="fa-IR"/>
        </w:rPr>
        <w:t>پیمان الاهی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لا تؤمنون بالله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شده که به خداوند ایمان نمی آورید و حال آن که پیامبر خدا شما را به ایمان به پروردگارتان دعوت می کند و اگر مؤمن باشید، بی شک خدا از شما پیمان گرفته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از ظاهر این گونه آیات چنین بر می آید که خطاب پروردگار در واقع همان فطرت خداجوی انسان است که هیچ گاه از اقرار به ربوبیت پروردگار خالی نبوده است؛ 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به هنگام اخذ پیمان و عهد الاهی از انسان و فرزندان او اطلاق می گردد</w:t>
      </w:r>
      <w:r>
        <w:rPr>
          <w:rFonts w:eastAsia="IRNazanin" w:cs="IRNazanin"/>
          <w:color w:val="111111"/>
          <w:sz w:val="28"/>
          <w:szCs w:val="28"/>
          <w:rtl w:val="true"/>
          <w:lang w:bidi="fa-IR"/>
        </w:rPr>
        <w:t>.</w:t>
      </w:r>
    </w:p>
    <w:p>
      <w:pPr>
        <w:pStyle w:val="Heading3"/>
        <w:numPr>
          <w:ilvl w:val="2"/>
          <w:numId w:val="1"/>
        </w:numPr>
        <w:rPr/>
      </w:pPr>
      <w:bookmarkStart w:id="241" w:name="__RefHeading___Toc6269905_2870459653"/>
      <w:bookmarkStart w:id="242" w:name="_Toc91"/>
      <w:bookmarkEnd w:id="241"/>
      <w:r>
        <w:rPr>
          <w:rtl w:val="true"/>
        </w:rPr>
        <w:t>عهد در ادیان ابراهیمی</w:t>
      </w:r>
      <w:bookmarkEnd w:id="242"/>
    </w:p>
    <w:p>
      <w:pPr>
        <w:pStyle w:val="BookText"/>
        <w:rPr/>
      </w:pPr>
      <w:r>
        <w:rPr>
          <w:rFonts w:ascii="IRNazanin" w:hAnsi="IRNazanin" w:eastAsia="IRNazanin"/>
          <w:color w:val="111111"/>
          <w:sz w:val="28"/>
          <w:sz w:val="28"/>
          <w:szCs w:val="28"/>
          <w:rtl w:val="true"/>
          <w:lang w:bidi="fa-IR"/>
        </w:rPr>
        <w:t>حکایت عهد و پیمان الاهی با انسان در جملگی کتب آسمانی ادیان ابراهیمی با اندکی اختلاف در جزئیات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تورات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ذکر شده که خدا به آدم ابوالبشر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او عهد و پیمان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از همه درختان و میوه ها می توانی تناول کنی،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آن بخوری، خواهی مرد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در تورات همچنین از اِغواگری شیطان سخن رفته و این که در اثر فریب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حوا و سپس آدم از میوه درخت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کردند و در نتیجه این نافرمانی، به رنج و اَلَم فراوان و اَبَدی دچار گشتند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اگر چه این حکایت در انجیل و قرآن کریم نیز تکرار شده؛ لیکن تنها در گزارش تورات است که درخت معرفت به عنوان درخت ممنوعه معرفی شده و علت خروج آدم و حوا از بهشت عدن را بیم خدا از دانایی انسان به نیک و بد امور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مثل یکی از ما شده است که عارف نیک و بد گردیده، اینک مبادا دست خود را در از کند و از درخت حیات نیز گرفته بخورد و تا به ابد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از باغ عدن بیرون کرد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پیمان شکنی انسان، دوّمین صورت عهد الاهی در داستان حضرت نوح علیه السلام تجلّی می یابد، آن جا که خدا نه تنها با نوح و فرزندانش، بلکه حتّی با تمامی حیوانات و جانداران روی زمین عهد خود را استوار ساخته و نوح را به سوار کردن تمامی جانداران بر کشتی خویش امر کرده، جملگی آنان را از طوفان سهمگین نجات می بخشد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امّا مهم ترین پیمان الاهی با انسان در ماجرای حضرت ابراهیم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تورات، ابراهیم علیه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وارث سرزمین کنعان خواهند شد، در آن جا مستقرّ شده و تا اَبَد مالک آن خواهند بود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در اناجیل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bookmarkStart w:id="243" w:name="pg9476_83479"/>
    </w:p>
    <w:p>
      <w:pPr>
        <w:pStyle w:val="BookText"/>
        <w:rPr/>
      </w:pPr>
      <w:bookmarkEnd w:id="243"/>
      <w:r>
        <w:rPr>
          <w:rFonts w:ascii="IRNazanin" w:hAnsi="IRNazanin" w:eastAsia="IRNazanin"/>
          <w:color w:val="111111"/>
          <w:sz w:val="28"/>
          <w:sz w:val="28"/>
          <w:szCs w:val="28"/>
          <w:rtl w:val="true"/>
          <w:lang w:bidi="fa-IR"/>
        </w:rPr>
        <w:t>نیز از دو پیمان الاهی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پیمان خدا با ابراهیم علیه اسلام و دیگری با داود علیه السلام؛ در اوّلى وعده اِعطا و مالکیّت سرزمین موعود داده شده و در دوّمی وعده پادشاهی و سلطنت بر طوایف و اُمّت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محتوا و مضامین عهد الاهی در دو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بحث مستقلی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مطالبی که در این باب در عهد جدید آمده،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بخش عمدهای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مضامین عهد عتیق است؛ به گونه ای که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نخست با اندک اختلافی در دوّمین متن تکرار شده و بعضاً عين عبارات و جملات در هر دو کتاب منعکس گردیده است</w:t>
      </w:r>
      <w:r>
        <w:rPr>
          <w:rFonts w:eastAsia="IRNazanin" w:cs="IRNazanin"/>
          <w:color w:val="111111"/>
          <w:sz w:val="28"/>
          <w:szCs w:val="28"/>
          <w:rtl w:val="true"/>
          <w:lang w:bidi="fa-IR"/>
        </w:rPr>
        <w:t>.</w:t>
      </w:r>
    </w:p>
    <w:p>
      <w:pPr>
        <w:pStyle w:val="Heading3"/>
        <w:numPr>
          <w:ilvl w:val="2"/>
          <w:numId w:val="1"/>
        </w:numPr>
        <w:rPr/>
      </w:pPr>
      <w:bookmarkStart w:id="244" w:name="__RefHeading___Toc6269907_2870459653"/>
      <w:bookmarkStart w:id="245" w:name="_Toc92"/>
      <w:bookmarkEnd w:id="244"/>
      <w:r>
        <w:rPr>
          <w:rtl w:val="true"/>
        </w:rPr>
        <w:t>ميثاق الاهی در عهد عتیق</w:t>
      </w:r>
      <w:bookmarkEnd w:id="245"/>
    </w:p>
    <w:p>
      <w:pPr>
        <w:pStyle w:val="BookText"/>
        <w:rPr/>
      </w:pPr>
      <w:r>
        <w:rPr>
          <w:rFonts w:ascii="IRNazanin" w:hAnsi="IRNazanin" w:eastAsia="IRNazanin"/>
          <w:color w:val="111111"/>
          <w:sz w:val="28"/>
          <w:sz w:val="28"/>
          <w:szCs w:val="28"/>
          <w:rtl w:val="true"/>
          <w:lang w:bidi="fa-IR"/>
        </w:rPr>
        <w:t xml:space="preserve">معادل واژه عهد در فرهنگ عبری،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واژه </w:t>
      </w:r>
      <w:r>
        <w:rPr>
          <w:rFonts w:eastAsia="Times New Roman" w:cs="Times New Roman" w:ascii="Times New Roman" w:hAnsi="Times New Roman"/>
          <w:color w:val="111111"/>
          <w:sz w:val="28"/>
          <w:szCs w:val="28"/>
          <w:lang w:val="en-US" w:bidi="en-US"/>
        </w:rPr>
        <w:t>edut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این فرهنگ برای مفهوم عهد و پیمان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مربوط به معنای عهد و پیمان در زبان های آرامی قدیم، اَکْدی، فنیقی و هیتی اشاره ضمنی به سوگندی دارند که در معاهده ها و قراردادهای فی ما بین اَدا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زبان سریانی واژه </w:t>
      </w:r>
      <w:r>
        <w:rPr>
          <w:rFonts w:eastAsia="Times New Roman" w:cs="Times New Roman" w:ascii="Times New Roman" w:hAnsi="Times New Roman"/>
          <w:color w:val="111111"/>
          <w:sz w:val="28"/>
          <w:szCs w:val="28"/>
          <w:lang w:val="en-US" w:bidi="en-US"/>
        </w:rPr>
        <w:t>ehad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معنی عهد و پیمان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فرهنگ عبری، اصطلاحات </w:t>
      </w:r>
      <w:r>
        <w:rPr>
          <w:rFonts w:eastAsia="Times New Roman" w:cs="Times New Roman" w:ascii="Times New Roman" w:hAnsi="Times New Roman"/>
          <w:color w:val="111111"/>
          <w:sz w:val="28"/>
          <w:szCs w:val="28"/>
          <w:lang w:val="en-US" w:bidi="en-US"/>
        </w:rPr>
        <w:t>berit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غالباً همراه یکدیگر آمده و به نوعی سوگند الزام آور معنا شده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سنّت ها به اصطلاحی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خوریم و آن عبارت بوده است از انجام کار یا عملی خاص که به هنگام بستن عهد و پیمان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فرهنگ ها نیز چنین رایج بوده که گاو جوانی را به دو قطعه تقسیم کرده، پاره ای از آن در طرفی و پاره ای دیگر را در طرف مقابل قرار می دادند و عهدگزارندگان از میان این قطعه ها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طرفین معاهده را ملزم به رعایت مفاد پیمان نموده و یا به معنای ضمانت تحقّق مفاد و پیمان منعقد شده تلقّی می گردیده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این موضوع در عهد عتیق، ضمن داستان حضرت ابراهیم علیه السلام آن جا که وی پرندگانی را برگرفته و گوشت آن ها را دو پاره می کند، آمده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این عمل حضرت ابراهیم علیه السلام، در پی این پرسشِ وی از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بدانم که وارث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عمل، گویا وی به وقوع و تحقّق وعده الاهی اطمینان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سنّت عِبْرانی، قربانی کردن به معنای پای بندی به عهد بسیار رواج داشته و حتّی صورت های شگفت آوری از قبیل ذبح قربانی و پاشیدن خون آن به مذبح و حتی محراب بیت المقدس در میان آنان شایع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نخستین میثاق و پیمان الاهی در عهد عتیق، عهد و پیمانی است که خدا با آدم ابوالبشر علیه السلام منعقد کرد و البته این عهد معنا و تعابیر خاصی دارد که بدان خواهیم پرداخت؛ لیکن این عهد در زمان های بعد به صورت های مختلف نزد اقوام و ادیان دیگر و انبیای آن ها ظهور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آدم را گرفت و در باغ عدن گذارده تا کار آن را انجام داده و آن را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امر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درختان باغ بی ممانعت تناول کن، امّا از درختِ معرفت نیک و بد نخوری؛ زیرا روزی که از آن خوردی، خواهی مرد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فقراتی دیگر از تورات، به ویژه در سِفْر پیدایش، این جریان با اندکی تفاوت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میوه درخت معرفت نیز تعبیرها و تأویل های گوناگونی در سنّت یهودی ظاهر گردیده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حائز اهمیت در این میان آن است که در عهد عتیق، درخت مذکور به درخت معرفت وصف شده، آن هم معرفت به نیک و بد یا صلاح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جاست که چرا خدا به عنوان منبع فیض، حکمت و معرفت، باید آدمی را از دست یافتن به سرچشمه های علم و دانایی منع کرده باشد و آیا این مطلب با صفات کمال و ربوبیّت الاهی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عنوان نخستین معلّم و هدایت گر آدمی، او را به معارف و علومی مجهّز ساخت که حتّی فرشتگان نیز از آن علوم بی بهره ماندند و در واقع این آدم بود که معلّم فرشتگان گردید و این آدم بود که پس از تعلیم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 الأسْمَاءَ كُلَّهَا</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در واقع آراسته شدن به معرفت ربوبی، مکلَّف به اجرای اوامر و دوری جستن از نواهی شد؛ چرا که هدف غایی از خلقت، سعادت و تعالی بشر بوده است و صد البته به پشتوانه همین معرفت، معرفتی که سجده و تعظیم فرشتگان الاهی را سبب گردید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بنابراین، باید گفت جریان عهد و پیمان الاهی شایسته آن است که در مسیر رشد و تعالی آدمی قرار گیرد، نه محروم کردن او از علل و اسباب سعادت و در این جهت است که بعثت انبیا نیز معنای واقعی خود را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باز گردیم به انعکاس جریان استمرار عهد الاهی در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پیمانی که خدا با آدم و حوّا در ابتدای خلقت می بندد و او را به پرهیز از درخت معرفت و عدم استفاده از میوه آن فرا می خواند، نوبت به حضرت نوح علیه السلام می رسد، درباره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نوح و پسران او را خطاب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عهد خود را با شما و بعد از شما با ذرّیّت شما استوار سازم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عتیق جزئیات پیمان اخیر چندان روشن نیست و به نظر می رسد مضمون آن پرستش و</w:t>
      </w:r>
    </w:p>
    <w:p>
      <w:pPr>
        <w:pStyle w:val="BookText"/>
        <w:rPr/>
      </w:pPr>
      <w:r>
        <w:rPr>
          <w:rFonts w:ascii="IRNazanin" w:hAnsi="IRNazanin" w:eastAsia="IRNazanin"/>
          <w:color w:val="111111"/>
          <w:sz w:val="28"/>
          <w:sz w:val="28"/>
          <w:szCs w:val="28"/>
          <w:rtl w:val="true"/>
          <w:lang w:bidi="fa-IR"/>
        </w:rPr>
        <w:t>عبودیّت خدا و پیروی از دستورات و احکام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آسمانی هر چه قدر در مورد این پیمان به اِجمال سخن گفته است، در خصوص سوّمین جلوه پیمان و عهد الاهی به تفصیل و با ذکر جزئیات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ثقل عهد الاهی در تورات، پیمانی است که با ابراهیم علیه السلام منعقد گردیده است؛ پیمانی که هم متضمّن سرنوشت و تقدیر نسل های پس از اوست و هم دربردارنده تکالیف و مسؤولیّت های جوامع و اقوام بعد از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ابرام نود و نه ساله بود، خداوند بر وی ظاهر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خدای قادر مطلق، پیش روی من بخرام و کامل شو و عهد خویش را در میان خود و تو خواهم بست و تو را بسیار کثیر خواهم گردانید، آن گاه ابرام بر روی در افتاد و خدا به وی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اینک عهد من با توست و تو پدر امّت های بسیار خواهی بود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روایت عهد عتیق، نام ابراهیم نیز به سبب همین وعده الاهی یعنی ظهور نسل ها و امّت های 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نهاده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تو پس از این ابرام خوانده نشود، بلکه نام تو ابراهیم خواهد بود، زیرا که تو را پدر امّت های بسیار گردانیدم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تأکید بر آن است که از ذُرّیّت او پادشاهان و صاحبان ملک و سلطنت پدید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بسیار بارور نمایم و امّت ها از تو پدید آورم و پادشاهان از تو به وجود آیند و عهد خویش را در میان خود و تو و ذُرّیّت بعد از تو استوار گردانم که نسلاً بعد نسل عهد جاودانی باشد تا تو را و ذُرّیّت تو را بعد از تو خدا باشم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نکته اساسی پیمان اخیر در آیه بعدی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غربت تو، یعنی تمام زمین کنعان را به تو و بعد از تو به ذُرّیّت تو به ملکیّت ابدی دهم و خدای ایشان باشم</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هر چه در باب عهد و میثاق الاهی در تورات و سایر مکتوبات عهد عتیق آمده است، به نحو مستقیم یا غیر مستقیم به این وعده الاهی، یعنی اعطای سرزمین کنعان به ابراهیم و ذُرّیّه او یعنی یعقوب، اسحاق و موسی و به ویژه بنی اسرائیل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ابراهیم را از سرزمین اور کلدانیان خارج ساخته و او را به نوعی به مهاجرت قومی دعوت می کند، در واقع اسکان و استقرار </w:t>
      </w:r>
    </w:p>
    <w:p>
      <w:pPr>
        <w:pStyle w:val="BookText"/>
        <w:rPr/>
      </w:pPr>
      <w:r>
        <w:rPr>
          <w:rFonts w:ascii="IRNazanin" w:hAnsi="IRNazanin" w:eastAsia="IRNazanin"/>
          <w:color w:val="111111"/>
          <w:sz w:val="28"/>
          <w:sz w:val="28"/>
          <w:szCs w:val="28"/>
          <w:rtl w:val="true"/>
          <w:lang w:bidi="fa-IR"/>
        </w:rPr>
        <w:t xml:space="preserve">در سرزمین کنعان </w:t>
      </w:r>
      <w:r>
        <w:rPr>
          <w:rStyle w:val="FootnoteAnchor"/>
          <w:rtl w:val="true"/>
        </w:rPr>
        <w:footnoteReference w:id="257"/>
      </w:r>
      <w:r>
        <w:rPr>
          <w:rFonts w:ascii="IRNazanin" w:hAnsi="IRNazanin" w:eastAsia="IRNazanin"/>
          <w:color w:val="111111"/>
          <w:sz w:val="28"/>
          <w:sz w:val="28"/>
          <w:szCs w:val="28"/>
          <w:rtl w:val="true"/>
          <w:lang w:bidi="fa-IR"/>
        </w:rPr>
        <w:t>را به وی وعده می دهد، و عده ای که به کَرّات در تورات و سایر نوشته های عهد عتیق مورد استناد و ارجاع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سنَّت یهودی پس از پرستش خدا، بزرگ ترین عطيّه و موهبت الاهی، همانا و عده اعطای سرزمین است و منجی گرایی یهود نیز بر همین آرمان استقرار در سرزمین موعود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تحقّق وعده الاهى مشروط به شرایطی است که از جمله آن اجرای اوامر الاهی و اطاعت از دستورات خدا می باشد و از مهم ترین این اوامر،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 ذکور است و به عنوان نشان عضویّت در قوم خدا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عهد مرا نگاه دار، تو و بعد از تو ذُرّیّت تو در نسل های ایشان، این است عهد من که نگاه خواهید داشت در میان من و شما و ذُرّیّت تو که بعد از تو هر ذکوری از شما مختون شود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بدین ترتیب هر پسری که متولّد می شود، پس از هشت روز مختون شده تا بتواند عهد الاهی را در پوست و گوشت خود حفظ نماید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به عنوان نشانه طهارت فرد و عبادت خدا انجام می گرفت، تدریجاً به عنوان نشانه ای برای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 و سپس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آیین قومی و نه آیینی جهانی جلوه گر ساخت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مقابل این نظر، عدّه ای از مفسّران یهود برآنند که علّت تغییر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است که میراث ابراهیم و به زعم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دینی جهانی است نه این که اختصاص به قومی خاص داشته باشد، ولی هم براساس متون مقدّس یهودیان و هم به استناد آثار و کتاب های متعدّدی که در این زمینه نگاشته شده،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اندیشه یهودیّت ریشه دوانده که بدون آن بسیاری از آموزه ها و عقاید و حتّی حیثیّات عملی پیروان این دین معنا و مفهوم خود را از دست داده و به تناقضات عدیده ای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عهد عتیق آمده است هنگامی که ابراهیم علیه السلام از خدا نشانه ای را خواست تا به وسیله آن به احیای مردگان اطمینان حاصل کند و به روز قیامت یقین پیدا کند، خدا به او دستور داد که حیوانات و پرندگانی را گرفته ذبح کند و سپس گوشت آن ها را به هم آمیخته و در محل های مختلف قرار دهد تا زنده شدن مجدد آن ها را به چشم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حکایت در تورات و انجیل و قرآن کریم تقریباً با یکدیگر مشابه است، امّا جالب است بدانیم که تورات در پایان این حکایت نتیجه می گیرد که خدا این ماجرا را مقدّمه ای برای وراثت سرزمین کنعان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یهوه، به چه نشان بدانم که وارث آن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ماده، قُمری و کبوتری برای </w:t>
      </w:r>
    </w:p>
    <w:p>
      <w:pPr>
        <w:pStyle w:val="BookText"/>
        <w:rPr/>
      </w:pPr>
      <w:r>
        <w:rPr>
          <w:rFonts w:ascii="IRNazanin" w:hAnsi="IRNazanin" w:eastAsia="IRNazanin"/>
          <w:color w:val="111111"/>
          <w:sz w:val="28"/>
          <w:sz w:val="28"/>
          <w:szCs w:val="28"/>
          <w:rtl w:val="true"/>
          <w:lang w:bidi="fa-IR"/>
        </w:rPr>
        <w:t>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را بگرفت و آن ها را از میان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خدا با ابرام عهد بست و گفت این زمین را از نهر مصر تا نهر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تو بخشیده ام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باز در ادامه روایت عهد عتیق به چگونگی استمرار عهد الاهی در فرزندان ابراهیم برمی خوریم، یعنی آن چه که توسّط اسماعیل و اسحاق به نسل های بعدی انتقال می یابد و نقشی که این دو تن در باب تحقّق وعده الاهی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در این جا بخواهیم ابعاد کلامی دینی موضوع را مورد توجّه قرار دهیم، تنها بدین نکته اشاره می کنیم که در سنّت دینی یهودیّت و مسیحیّت، هرچند هر دو فرزند ابراهیم یعنی اسماعیل و اسحاق گرامی داشته شده و برای هر یک مقام و موقعیّتی عالی وصف گردیده است، ولی در نظر این دو دین، وعده و پیمان الاهی از طریق اسحاق به نسل های بعدی منتقل گردیده و اسماعیل صرفاً منشأ اولاد و امّت های کثیر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خصوص اسماعیل، تو را اجابت فرمودم، اینک او را برکت داده بارور گردانم و او را بسیار کثیر گردانم، دوازده رئیس از وی پدید آیند و اُمّتی عظیم از وی به وجود آورم، لیکن عهد خود را با اسحاق استوار خواهم ساخت که ساره او را بدین وقت در سال آینده برای تو خواهد زایید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دقّت در مضامین و مطالب تورات در همین زمینه ها ما را با برخی ناسازگاری ها و احیاناً تناقضات صريح مواجه می سازد؛ از جمله این که بنا به روایت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تا چهارده سال از او بزرگ تر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امّا در عین حال در فقره دیگری که در خصوص ذبح فرزند ابراهیم ذکر شده، تلاش گردیده که فرزند بزرگ تر قربانی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 خود را که یگانه توست و او را دوست می داری بردار و به زمین موریا برو و او را در آن جا بر یکی از کوه هایی که به تو نشان می دهم برای قربانی سوختنی بگذران</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در ترجمه کتاب مقدّس به سال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چنین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تنها پسرت که او را دوست می داری، اسحاق، بردار و به سرزمین عبادت برو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تناقض آشکار در عبارات یاد شده قابل اِغماض نیست؛ زیرا علی القاعده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باید فرزند بزرگ تر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اسحاق و معلوم می شود که در ترجمه های بعدی کتاب مقدّس تلاش شده که این تحریف به نحوی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عهد عتیق پس از آن که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تلاش دارد که فرزندان اسحاق را حامل عهد و پیمان الاهی معرّفی کرده و فرزندان اسماعیل را از این </w:t>
      </w:r>
    </w:p>
    <w:p>
      <w:pPr>
        <w:pStyle w:val="BookText"/>
        <w:rPr/>
      </w:pPr>
      <w:r>
        <w:rPr>
          <w:rFonts w:ascii="IRNazanin" w:hAnsi="IRNazanin" w:eastAsia="IRNazanin"/>
          <w:color w:val="111111"/>
          <w:sz w:val="28"/>
          <w:sz w:val="28"/>
          <w:szCs w:val="28"/>
          <w:rtl w:val="true"/>
          <w:lang w:bidi="fa-IR"/>
        </w:rPr>
        <w:t>ویژگی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عهد عتیق در این باره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 خویش را میان خود و تو و ذُرّیّت بعد از تو استوار گردانم که نسل اندر نسل عهد جاودانی باشد تا تو را و بعد از تو ذُرّیّت تو را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غربت تو، یعنی تمام زمین کنعان را به تو و بعد از تو به ذُرّیّت تو به ملکیّت ابدی دهم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ولی پس از این عبارت در جای دیگر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ذُرّیّت تو از اسحاق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پسر کنیز نیز اُمّتی به وجود آورم؛ زیرا او نسل توست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این پسر کنیز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منشأ اُمّتی عظیم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فرشته خدا از آسمان هاجر را ندا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پسر را بردار و با دست خود بگیر، زیرا از او اُمّتی عظیم به وجود خواهم آورد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تحریف اصلی از اینجا آغاز می شود که اسحاق را حامل عهد و پیمان الاهی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اسماعیل در حضور تو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زوجه ات ساره برای تو پسری خواهد زایید و نام او را اسحاق بگذار و عهد خود را با وی استوار خواهم داشت تا با ذُرّیّت او بعد از او عهد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اسماعیل تو را اجابت فرمودم، اینک او را برکت داده و بارور می گردانم و او را بسیار زیاد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رئیس از وی پدید آیند و اُمّتی عظیم از وی به وجود آورم، لیکن عهد خود را با اسحاق استوار خواهم ساخت که ساره او را بدین وقت در سال آینده برای تو خواهد زایید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 دقّت در مفاد عبارات مذکور، معلوم می گردد که ابراهیم علیه السلام از خدا درخواست نموده که عهد خود را با اسماعیل علیه السلام ببندد، لیکن خدا تنها به اِزدیاد نسل او وعده داده ولی پیمان خود را نهایتاً با فرزندان اسحاق علیه السلام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نکات قابل تأمّل در این عبارت آن است که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عهد الاهی را با فرزندی می بندد که هنوز متولّد نشده است، در حالی که آن فرد که عملاً و عیناً به دنیا آمده، از کسی که هنوز متولّد نشده نسبت به عهد سزاوارتر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بنابراین، احتمال آن که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اصلی افزوده شده باشد، بسیار زیاد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دوازده رئیس از نسل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مسلمان بر این باورند که مراد همان امامان دوازده گانه شیعه از ذُرّیّه پیامبر اکرم صلی الله علیه و آله می باشند که این عبارت ظاهراً از دست تطاول و تحریف مصون مانده است، هر چند مفسّران کتاب مقدّس تعبیر و تفسیر دیگری از این عبارت عرضه کرده و غالباً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سبط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اسباط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دهند و این در حالی است که دوازده سبط یعقوب از نسل اسحاق اند نه از نسل اسماعیل</w:t>
      </w:r>
      <w:r>
        <w:rPr>
          <w:rFonts w:eastAsia="IRNazanin" w:cs="IRNazanin"/>
          <w:color w:val="111111"/>
          <w:sz w:val="28"/>
          <w:szCs w:val="28"/>
          <w:rtl w:val="true"/>
          <w:lang w:bidi="fa-IR"/>
        </w:rPr>
        <w:t xml:space="preserve">. </w:t>
      </w:r>
      <w:bookmarkStart w:id="246" w:name="pg9476_83485"/>
    </w:p>
    <w:p>
      <w:pPr>
        <w:pStyle w:val="BookText"/>
        <w:rPr/>
      </w:pPr>
      <w:bookmarkEnd w:id="246"/>
      <w:r>
        <w:rPr>
          <w:rFonts w:ascii="IRNazanin" w:hAnsi="IRNazanin" w:eastAsia="IRNazanin"/>
          <w:color w:val="111111"/>
          <w:sz w:val="28"/>
          <w:sz w:val="28"/>
          <w:szCs w:val="28"/>
          <w:rtl w:val="true"/>
          <w:lang w:bidi="fa-IR"/>
        </w:rPr>
        <w:t xml:space="preserve">بدین ترتیب براساس روایت تورات، ابراهیم و همسر سالخورده اش 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اسماعیل کتب در دارای فرزندی دیگر به نام اسحاق می شوند که خدا از طریق فرزند اخیر و اولاد او وعده خود را تحقّق داده و قوم برگزیده را در سرزمین موعود مستقر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خدا ابتدا با ابراهیم و سپس با اسحاق و پس از آن فرزندش یعقوب عهد بست که فرزندان آنان را فراوان ساخته و سرزمین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بدهد و آنان نیز قوم ویژه خدا باشند؛ امّا در همه قسمت های کتاب مقدس، تحقّق وعده الاهی مشروط به این است که از خدا اطاعت کرده، اعمال صالح انجام داده و از مَنهیّات الاهی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قوم بنی اسرائیل و برخی اعمال ناپسند این قوم نظیر گوساله پرستی، نشان از عدم حصول این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دوره نسبتاً طولانی حرکت قوم اسرائیل از سرزمین مصر به سوی سرزمین کنعان، دوره آزمایش های مکرّر این قوم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ناگفته نماند که خود حضرت ابراهیم علیه السلام نیز در معرض امتحان و آزمون الاهی قرار می گیرد که مهم ترین جلوه آن در ذِبح اسماعیل و به روایت عهد عتیق اسحاق تجلّی می یابد که این جریان به نوبه خود، منشأ برخی آداب و فرایض دینی در میان یهودیان قدیم و جدید واقع گردیده، به طوری که مراسم قربانی در معبد یهودیان و پاشیدن خون آن بر روی محراب و سپس پاشیدن آن بر روی مردمی که برای عبادت حاضر بودند، یکی از مهم ترین فرایض دینی یهودیان به شمار می آمد و این عمل را سبب ارتباط و وحدت احاد قوم و اتّصال آن ها به خدا تلقّی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عتیق، خداوند اغلب به عنوان نماینده برقراری ارتباط میان اولاد و فرزندان با معبد اسرائیل است و این احتمال وجود دارد و قربانی کردن پایه و اساس همه آیین های قراردادی بین خدا و فرد یا افراد اسرائیل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ویژه در مورد پیمان ابراهیم با خدا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سینا قابل توجه است</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247" w:name="__RefHeading___Toc6269909_2870459653"/>
      <w:bookmarkStart w:id="248" w:name="_Toc93"/>
      <w:bookmarkEnd w:id="247"/>
      <w:r>
        <w:rPr>
          <w:rtl w:val="true"/>
        </w:rPr>
        <w:t>عهد الاهى و ظهور شریعت</w:t>
      </w:r>
      <w:bookmarkEnd w:id="24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مهم ترین و اصلی ترین صورت پیمان الاهی که در عهد عتیق به تصویر کشیده شده و در واقع مُشعِر بر کمال و تمامیّت عهد الاهی است، آن پیمانی است که با حضرت موسی علیه السلام در کوه سینا بسته شده و بر مبنای آن خدای قوم یهود در قبال فرمان برداری و اطاعت قوم از اوامرش، آنان را به شکوه و جلال و مکنت و دولت و ریاست بر کل عالمیان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پیمان اخیر از سویی استمرار همان عهدی است که با ابراهیم و فرزندان او بسته شده و از سویی عهدی </w:t>
      </w:r>
    </w:p>
    <w:p>
      <w:pPr>
        <w:pStyle w:val="BookText"/>
        <w:rPr/>
      </w:pPr>
      <w:r>
        <w:rPr>
          <w:rFonts w:ascii="IRNazanin" w:hAnsi="IRNazanin" w:eastAsia="IRNazanin"/>
          <w:color w:val="111111"/>
          <w:sz w:val="28"/>
          <w:sz w:val="28"/>
          <w:szCs w:val="28"/>
          <w:rtl w:val="true"/>
          <w:lang w:bidi="fa-IR"/>
        </w:rPr>
        <w:t>است که تا ابد متوجّه قوم خاص خدا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موسی خطاب کرده وی را گفت من یَهْوه هستم و بر ابراهیم و اسحاق و یعقوب به نام خدای قادر مطلق ظاهر شدم، لیکن به نام خود یَهْوه در نزد ایشان معروف نگشتم و عهد خود را نیز با ایشان استوار کردم که زمین کنعان را بدیشان دهم؛ یعنی زمین غربت ایشان را که در آن غریب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چون ناله بنی اسرائیل را که مصریان ایشان را مملوک خود ساخته اند شنیدم، عهد خود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بگو من یَهْوه هستم و شما را از زیر مشقّت های مصریان بیرون خواهم آورد و شما را از بندگی ایشان رهایی دهم و شما را به بازوی بلند و داوری های عظیم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خواهم گرفت تا برای من قوم شوید و شما را خدا خواهم بود و خواهید دانست که من یَهْوه هستم خدای شما که شما را از مشقّت های مصریان بیرون آوردم و شما را خواهم رسانید به زمینی که درباره آن قسم خوردم که آن را به ابراهیم و اسحاق و یعقوب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ارثیّت شما خواهم داد؛ من يَهْوه هستم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آیات مذکور، علّت بعثت حضرت موسی اوّلاً میثاقی است که با ابراهیم بسته بود که زمین کنعان را به فرزندان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رنج و ستمی بود که بنی اسرائیل از دست مصریان می کشیدند و باعث شد تا خدا به وعده خویش عمل نماید و آن ها را از زیر رنج و مشقّت هایی که می کشیدند خارج سازد و سرزمین موعود را به آن ها اعطا کند تا از این وضعیت فلاکت بار نجات یابند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معجزات و مکاشفاتی که برای موسی علیه السلام رخ داد، در قرآن و تورات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 شدن بوته بدون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ءانَسْتُ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نداى 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أَتَيهَا نوُدِىَ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خواندنِ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بِالوَادِ الْمُقَدَّسِ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بیرون آوردن کفش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کردن خداوند خود را به عنوان آفریدگار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أنِا الله لاِ إِلَهَ إلاَّ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به رفتن نزد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فِرْعَونَ إِنَّهُ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قرآن و تورات در مورد آن ها اتّفاق نظر دارند ولی البتّه موارد اختلاف روایت در عهد عتیق و قرآن کریم در این خصوص را نیز نباید از یاد برد؛ چنان که تصویر خدا و پیامبر او موسی در عهد عتیق با آن چه که در قرآن کریم آمده، تفاوت های قابل ملاحظه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تر ذکر شد، پیمان اخیر همراه با ذکر دستورات و احکامی است که خدا، موسی و قومش را به مراعات و عمل بدان ها امر کرده و در واقع این دستورات که موسوم به احکام 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خاستگاه بسیاری از احکام و فرایض دینی یهود در طول تاریخ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یَهْوه هستم، خدای تو که تو را از مصر بیرون آوردم و از قید بندگی و بردگی برهانیدم من هستم </w:t>
      </w:r>
    </w:p>
    <w:p>
      <w:pPr>
        <w:pStyle w:val="BookText"/>
        <w:rPr/>
      </w:pPr>
      <w:r>
        <w:rPr>
          <w:rFonts w:ascii="IRNazanin" w:hAnsi="IRNazanin" w:eastAsia="IRNazanin"/>
          <w:color w:val="111111"/>
          <w:sz w:val="28"/>
          <w:sz w:val="28"/>
          <w:szCs w:val="28"/>
          <w:rtl w:val="true"/>
          <w:lang w:bidi="fa-IR"/>
        </w:rPr>
        <w:t>خدای تو و تو را خدایانی دیگر غیر از من نیست، صورتی تراشیده و هیچ گونه تصویر و تندیسی از آن چه که در آسمان ها و زمین و زیرزمین است برای خود مساز آن ها را سجده مکن و به عبادتشان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خدای خود یَهْوه را به باطل بر زبان جاری مساز؛ چون یَهْوه کسی را که نام او را به باطل برد گناهکار 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 و آن را تقدیس نما، شش روز هفته را مشغول باش و هر کاری را که داری انجام بده، اما بر حَذَر باش که روز هفتمین، سَبْت یَهْوه خدای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احترام کن؛ قتل مکن؛ زنا مکن؛ به دزدی دست مزن؛ بر همسایه ات به دروغ شهادت مده؛ به خانه همسایه خودت و به زن و برده اش و کنیزش و گاوش و الاغش و به هیچ چیز دیگر او طمع مَوَرْز</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اعتقاد عمومی در میان یهودیان آن است که احکام عَشَره ای که خدا بر فراز کوه سینا و بر روی الواح سنگی به موسی علیه السلام وحی فرمود، جوهره همه احکام و فرایض دینی یهودیان است و غیر از آن ها دستور و حکمی خاص به موسی ابلاغ نگردید؛ در حالی که برخی دیگر، از جمله گروهی از عالمان یهودی برآنند که تعداد احکام و دستوراتی که به موسی وحی شد، ششصد و سیزده حکم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شصت و نه حکم و دویست و چهل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پنجاه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بنابراین، در مورد تعداد احکامی که به موسی علیه السلام وحی شده در میان علمای یهود اختلاف نظر وجود دارد ولی به هر روی از دیدگاه قرآن، الواح نازل شده بر موسی علیه السلام مشتمل بر جمیع احکام و دستوراتی بوده که مورد نیاز و حاجت قوم او بوده و لذا نقص و کاستی در آن مشاهده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عهد خدا با قوم موسی علیه السلام در دو مرحله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هنگام خروج آنان از سرزمین مصر و دوّم به هنگام توقف در وادی سینا و بر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منطقه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با ما در حوریب عهد بست، خداوند این عهد را با پدران ما نبست، بلکه با ما که جمیعاً امروز در اینجا زنده هستیم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کلمات عهدی که خداوند، در زمین موآب به موسی امر فرمود که با بنی اسرائیل ببندد، سوای آن عهد که با ایشان در حوریب بست</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نَصّ تورات و سایر فقرات مربوطه در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مکتوبات و کتب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عهدی که با موسی علیه السلام بسته می شود محتوای کاملاً قومی و نژادی داشته و قابل تسرّی به سایر اقوام و ملل نیست، چنان که این عنصر قومی و ملّی و نژادی در سایر عرصه های فکری و عملی تاریخ </w:t>
      </w:r>
    </w:p>
    <w:p>
      <w:pPr>
        <w:pStyle w:val="BookText"/>
        <w:rPr/>
      </w:pPr>
      <w:r>
        <w:rPr>
          <w:rFonts w:ascii="IRNazanin" w:hAnsi="IRNazanin" w:eastAsia="IRNazanin"/>
          <w:color w:val="111111"/>
          <w:sz w:val="28"/>
          <w:sz w:val="28"/>
          <w:szCs w:val="28"/>
          <w:rtl w:val="true"/>
          <w:lang w:bidi="fa-IR"/>
        </w:rPr>
        <w:t>یهود و به ویژه در زمان حاضر نیز نمود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عهد یَهْوه خدایت و سوگند او که يَهْوه خدایت امروز با تو استوار می سازد داخل شوی، تا تو را امروز برای خود قومی برقرار دارد و او خدای تو باشد، چنان که به تو گفته است و چنان که برای پدرانت ابراهیم و اسحاق و یعقوب قسم خورده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یعقوب برگزیده او، یَهْوه خدای ماست، داوری های او در تمامی جهان است،عهد خود را یاد می دارد تا اَبَدالآباد و کلامی را که بر هزاران پشت فرموده است، آن عهدی را که با ابراهیم بسته و قَسَمی را که برای اسحاق خورده است و آن را برای یعقوب فریضه ای استوار ساخت و برای اسرائیل عهد جاودانی و گفت که زمین کنعان را به تو خواهم داد، تا حصّه میراث شما شود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گوید اینک ایّامی می آید که با خاندان اسرائیل و خاندان یهودا عهد تازه ای خواهم بست؛ نه مثل آن عهدی که با پدران ایشان بستم در روزی که ایشان را دستگیری نمودم تا از زمین مصر بیرون آورم؛ زیرا که ایشان عهد مرا شکستند، با آن که خداوند می گوید من شوهر ایشان بودم، اما خداوند می گوید این است عهدی که بعد از این ایام با خاندان اسرائیل خواهم بست، شریعت خود را در باطن ایشان خواهم نهاد و آن را بر دل ایشان خواهم نوشت و من خدای ایشان خواهم بود و ایشان قوم من خواهند بود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ملاحظه می شود، بنابر تصریح کتاب مقدّس یهودیان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پیمانی که خداوند به واسطه موسی علیه السّلام با قوم او بسته، پیمان نخستین توسّط قوم مراعات نشده و عهد الاهی توسّط آنان شکسته شده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عهد محدود به قلمرو فرزندان یعقوب یا همان بنی اسرائیل است که به اصطلاح رایج در میان یهودیان همان قوم برگزیده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قابل طرح این است که آیا قومی که تنها در زمان حیات موسی چندین بار عهد و پیمان خود را نقض کرده و بارها پس از موسی و در زمان پیامبران بنی اسرائیل این عهد شکنی را تکرار کرده است، چگونه می تواند قوم مخصوص و برگزیده خدا باشد و آیا چنین قومی می تواند شایستگی اجرا و تحقّق وعده خدا را بر روی زمین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گفت عنصر قومی نژادی در باورهای یهود چنان ریشه دوانده که به استناد فَقَراتی از عهد عتیق، اولاً غايت وعده الهى همانا استقرار مردمانی خاص از نسلی خاص در سرزمین کنعان یا سرزمین موعود است و ثانیاً سرزمین مورد نظر میراث کسانی </w:t>
      </w:r>
    </w:p>
    <w:p>
      <w:pPr>
        <w:pStyle w:val="BookText"/>
        <w:rPr/>
      </w:pPr>
      <w:r>
        <w:rPr>
          <w:rFonts w:ascii="IRNazanin" w:hAnsi="IRNazanin" w:eastAsia="IRNazanin"/>
          <w:color w:val="111111"/>
          <w:sz w:val="28"/>
          <w:sz w:val="28"/>
          <w:szCs w:val="28"/>
          <w:rtl w:val="true"/>
          <w:lang w:bidi="fa-IR"/>
        </w:rPr>
        <w:t>خواهد بود که به نژاد قومی خاص تعلّق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تو نخواهد بود، بلکه کسی که از صُلْب تو در آید، وارث تو خواهد بود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خداوند با ابرام عهد بست و گفت این زمین را از نهر مصر تا به نهر عظیم یعنی نهر فرات به نسل تو بخشیده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مصادیق و نمونه هایی از این دست را می توان به وفور در آیات و فقرات عهد عتیق مشاهده کرد و جالب آن که همین فقرات توانسته است اسباب تاریخ نویسی و در واقع تاریخ پردازی قوم یهود را فراهم ساخته، بر اساس آن حقّانیّت و مشروعیّت خویش را در تصرّف غاصبانه سرزمین فلسطین موجّه ساخته و حتّی فراتر از این مکان، ادّعای مالکیّت سرزمین هایی فراتر از فلسطین اشغالی را برای دولت نوپدید اسرائیل فراهم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آن که خواهیم دید پشتوانه بسیاری از این دعاوی و رفتارهای سیاسی برخاسته از آن، همین استنادات و ارجاعات به کتاب مقدس بوده و منافع و کردارهای سیاسی دولت غاصب و محافل همسوی آن، مشروعیّت خود را از مضامین تورات و تلمود اخذ می کنند؛ امّا این ها مستنداتی است که هم به لحاظ تاریخی قابلیّت تشکیک و نقض در حجّیّت آن ها وجود دارد و هم می توان تعارض آن ها را با روح دعوت و دین اصیل الاهی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موضوع، کافی است تبلیغات، عملکرد و رفتار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یهودیّت کلاسیک در صد ساله اخیر و به ویژه کارنامه دولت اسرائیل در پنجاه سال اخیر مرور شود </w:t>
      </w:r>
      <w:r>
        <w:rPr>
          <w:rStyle w:val="FootnoteAnchor"/>
          <w:rtl w:val="true"/>
        </w:rPr>
        <w:footnoteReference w:id="283"/>
      </w:r>
      <w:r>
        <w:rPr>
          <w:rFonts w:ascii="IRNazanin" w:hAnsi="IRNazanin" w:eastAsia="IRNazanin"/>
          <w:color w:val="111111"/>
          <w:sz w:val="28"/>
          <w:sz w:val="28"/>
          <w:szCs w:val="28"/>
          <w:rtl w:val="true"/>
          <w:lang w:bidi="fa-IR"/>
        </w:rPr>
        <w:t>تا به درستی ابعاد آشکار و پنهان تأثیرات این تحریف و استحاله بزرگ در دین راستین خداوند و نتایج حاصل آمده از آن در عرصه های گوناگون عالَم معاصر روشن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محقّقان بر این باورند که هر چند یهودیّت رسمی تلاش دارد از داستان عهد الاهی با ابراهیم و موسی علیهم السلام چنین استنتاج کند که مخاطب این عهد قوم و ملیّتی خاصّ بوده و هستند، ولی در عین حال قراین متعددی در کتاب مقدّس وجود دارد که خلاف این ادّعا را ثابت می کند و در واقع دلایل مربوط به این موضوع در یهودیّت کلاسیک ضعیف و قابل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قرینه ای که می توان در این باب بدان استناد کرد، همان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دستور شرعی و به مثابه شرط عضویّت فرد در پیکره قوم خاص و برگزیده خدا است؛ بدین معنا که چون این عمل به عنوان ورود شخص از هر قبیله و نژاد به ملّت مذکور توصیف شده؛ می توان نتیجه گرفت کسانی هم که از ذُرّیّه رئیس قوم یعنی ابراهیم علیه السلام نباشند نیز می توانند به این پیمان الاهی بپیوندند؛ یعنی این پیمان ضمن آن که صبغه قومی و ملّی دارد، در عین حال محدود به قومی خاصّ نمی شود و می تواند تمامی اقوام و آحاد بشری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اصل، پیمان و عهد الاهی، پیمانی </w:t>
      </w:r>
      <w:bookmarkStart w:id="249" w:name="pg9476_83490"/>
    </w:p>
    <w:p>
      <w:pPr>
        <w:pStyle w:val="BookText"/>
        <w:rPr/>
      </w:pPr>
      <w:bookmarkEnd w:id="249"/>
      <w:r>
        <w:rPr>
          <w:rFonts w:ascii="IRNazanin" w:hAnsi="IRNazanin" w:eastAsia="IRNazanin"/>
          <w:color w:val="111111"/>
          <w:sz w:val="28"/>
          <w:sz w:val="28"/>
          <w:szCs w:val="28"/>
          <w:rtl w:val="true"/>
          <w:lang w:bidi="fa-IR"/>
        </w:rPr>
        <w:t>جهانی و فراگیر است که از سوی آنان که با انجام این عمل آمادگی خود را برای ورود در اطاعت خداوند اعلام می نمایند، در واقع داخل در قوم خدا می شوند و از سوی دیگر هرکس که از این عمل سر باز زَنَد، از ذروه قوم و اطاعت الاهی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فراگیر بودن و ویژگی جهانی دین حنیف ابراهیمی علیه السلام اثبات می گردد؛ اگر چه یهودیَّت مدَّعی هستند شریعت حضرت موسی علیه السلام خاصّ آنان می باشد و چنین مطلبی را در متون اسلامی نیز می توان یافت، ولی این اعتقاد آنان که عهد طور سینا استمرار همان عهد الاهی با ابراهیمی علیه السلام مبنی بر به میراث رسیدن سرزمین کنعان به فرزندان اوست، باوری است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وعده الاهی همان تحقّق پیمانی است که خدا با ابراهیم علیه السلام درباره بخشیدن میراث سرزمین کنعان به فرزندان او بسته است، لاجَرَم ادّعای یهودیّت در باب جنبه قومی این عهد و پیمان در کل متناقض و از ناسازگاری های غیر قابل اغماضی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كَتَبْنا فِى الزَّبُورِ أَنَّ الْأَرْضَ یَرِثُهَا عِبادِيَ الصَّالِحُونَ</w:t>
      </w:r>
      <w:r>
        <w:rPr>
          <w:rStyle w:val="FootnoteAnchor"/>
          <w:rtl w:val="true"/>
        </w:rPr>
        <w:footnoteReference w:id="284"/>
      </w:r>
      <w:r>
        <w:rPr>
          <w:rFonts w:ascii="IRNazanin" w:hAnsi="IRNazanin" w:eastAsia="IRNazanin"/>
          <w:color w:val="111111"/>
          <w:sz w:val="28"/>
          <w:sz w:val="28"/>
          <w:szCs w:val="28"/>
          <w:rtl w:val="true"/>
          <w:lang w:bidi="fa-IR"/>
        </w:rPr>
        <w:t>که در این جا مالکان و وارثان نهایی زمین، بندگان صالح و نیکوکار خدا ذکر شده اند؛ نه قوم یا ملیّتی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قرآن، اساساً ارزش انسان ها نه به نژاد و قومیّت آن ها، بلکه به فعلیّت و ظهور سرمایه بزرگی است که در نهاد و جان آنان به ودیعت نهاده شده است</w:t>
      </w:r>
      <w:r>
        <w:rPr>
          <w:rFonts w:eastAsia="IRNazanin" w:cs="IRNazanin"/>
          <w:color w:val="111111"/>
          <w:sz w:val="28"/>
          <w:szCs w:val="28"/>
          <w:rtl w:val="true"/>
          <w:lang w:bidi="fa-IR"/>
        </w:rPr>
        <w:t>.</w:t>
      </w:r>
    </w:p>
    <w:p>
      <w:pPr>
        <w:pStyle w:val="Heading3"/>
        <w:numPr>
          <w:ilvl w:val="2"/>
          <w:numId w:val="1"/>
        </w:numPr>
        <w:rPr/>
      </w:pPr>
      <w:bookmarkStart w:id="250" w:name="__RefHeading___Toc6269911_2870459653"/>
      <w:bookmarkStart w:id="251" w:name="_Toc94"/>
      <w:bookmarkEnd w:id="250"/>
      <w:r>
        <w:rPr>
          <w:rtl w:val="true"/>
        </w:rPr>
        <w:t>عبرانیان و بنی اسرائیل</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عتیق لقب حضرت یعقوب بن اسحاق علیه السلام است که در هنگام مُصارعه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فرشته خدا یا خود خدا، بدین نام ملقَّب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یعقوب تنها ماند و مردی با وی تا طلوع فجر کُشتی می گرفت و چون او دید که بر وی غلبه نمی یابد، کف ران یعقوب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 نام تو چیست؟ گفت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نام تو یعقوب خوانده نشود، بلکه اسرائیل؛ زیرا که با خدا و با انسان مجاهده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یافتی</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در فرهنگ های رایج آمده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به معنای برگزیده خدا، مردِ خدا یا ظفر یابنده بر خداست؛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برگزیده یا مظفّر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و در اناجیل نیز این واژه مکرّراً به کار رفته و عموماً مراد از آن همان معنای نخست، یعنی فرزندان و نسل یعقوب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جسمانی را ملاحظه کنید، آیا خورندگان قربانی ها شریک قربانگاه نیستند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نیز این واژه به جمیع مؤمنان و پیروان عیسی مسیح اطلاق شده </w:t>
      </w:r>
      <w:r>
        <w:rPr>
          <w:rStyle w:val="FootnoteAnchor"/>
          <w:rtl w:val="true"/>
        </w:rPr>
        <w:footnoteReference w:id="287"/>
      </w:r>
      <w:r>
        <w:rPr>
          <w:rFonts w:ascii="IRNazanin" w:hAnsi="IRNazanin" w:eastAsia="IRNazanin"/>
          <w:color w:val="111111"/>
          <w:sz w:val="28"/>
          <w:sz w:val="28"/>
          <w:szCs w:val="28"/>
          <w:rtl w:val="true"/>
          <w:lang w:bidi="fa-IR"/>
        </w:rPr>
        <w:t>و گاهی هم قصد از واژه اسرائیل، مملکت اسرائیل یا اسباط عشره برای تمییز آن ها از غیر یهود بوده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اوصاف، به زعم پیروان یهود، اسرائیل و بنی اسرائیل فرزندان و اَخلاف یعقوب به شمار می آیند که بنابر شرایط و خصوصیّاتی که خواهیم گفت، جمعاً همان قوم برگزیده و خاصّ خدا می باشند که مالک سرزمین کَنْعان، مسلَّط بر نواحی حدّ فاصل نیل تا فرات و بالاخره غالب بر تمامی جهانیان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پرداختن به بحث اصلی، یعنی نقش تاریخی و فرهنگی قوم اسرائیل در تکوین سنّت یهودی و شکل گیری آیین یهودیّت، نگاهی اِجمالی به تاریخ، سرگذشت و موقعیّت جغرافیایی نیاکان این قوم خالی از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نیاکان قوم یهود یعنی 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جمله بازماندگان اقوامی سامی بودند که در هزاره سوم پیش از میلاد به بین النّهرین هجوم آورده و دولت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احتمالاً در حوالی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گروهی از این سامی های بین النّهرین به زندگی شبانی روی آورده و با کوچ به سمت جنوب از بین النّهرین خارج شده و سرانجام در میان دسته های دیگری از سامی زبان ها، یعنی کنعانیان مأوا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مهاجران در سرزمین جدید مستقرّ شده و تدریجاً بسیاری از عناصر فرهنگ کنعانی را به خود جذب نمودند؛ امّا گروهی دیگر به زندگی چادر نشینی ادامه داده و راهی مصر در جنوب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همان عبرانیان باستان بودند که در حوالی سال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مجدّداً به سرزمین کنعان بازگشته و سعی در اِدغام دوباره خود در جامعه کنعانی کردند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عبرانیان شاخه ای از اقوام آرامی زبان قوم سامی بودند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دوران تبعید بابلی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یافتند، زیرا تبعیدیان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یعقوب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خویشتن را بازماندگان طوایفی می دانند که در آغاز هزاره دوم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جنوب بین النّهرین سُکنا داشته و سپس به سرزمین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های بعدی به مصر کوچ کرده و در آن جا دچار رنج و محنت شده و بالاخره در حوالی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موسی علیه السلام آن ها را از مصر به سوی کنعان مهاجرت داده و بالاخره در اواخر هزاره دوم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آنان نخستین دولت خود را تشکیل دادند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گفته شد دوره ای بسیار طولانی تر را می تواند شامل شود، یعنی از زمان مهاجرت حضرت ابراهیم علیه السلام از سرزمین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سرزمین کنعانیان که احتمالاً از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آغاز شده و تا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م ادامه می یابد و بدین ترتیب گمان می رود چیزی حدود سیزده قرن دوران اقامت این قوم در سرزمین کنعان به طول انجامیده است</w:t>
      </w:r>
      <w:r>
        <w:rPr>
          <w:rFonts w:eastAsia="IRNazanin" w:cs="IRNazanin"/>
          <w:color w:val="111111"/>
          <w:sz w:val="28"/>
          <w:szCs w:val="28"/>
          <w:rtl w:val="true"/>
          <w:lang w:bidi="fa-IR"/>
        </w:rPr>
        <w:t xml:space="preserve">. </w:t>
      </w:r>
      <w:bookmarkStart w:id="252" w:name="pg9476_83492"/>
    </w:p>
    <w:p>
      <w:pPr>
        <w:pStyle w:val="BookText"/>
        <w:rPr/>
      </w:pPr>
      <w:bookmarkEnd w:id="252"/>
      <w:r>
        <w:rPr>
          <w:rFonts w:ascii="IRNazanin" w:hAnsi="IRNazanin" w:eastAsia="IRNazanin"/>
          <w:color w:val="111111"/>
          <w:sz w:val="28"/>
          <w:sz w:val="28"/>
          <w:szCs w:val="28"/>
          <w:rtl w:val="true"/>
          <w:lang w:bidi="fa-IR"/>
        </w:rPr>
        <w:t>گفتنی است مبدأ تاریخ یهود و در واقع بنی اسرائیل همانا خروج آنان به رهبری موسی از سرزمین مصر است و این واقعه آنچنان در نظر یهودیان مهم است که از یک سو نشان از توجّه خاص خدا در مورد آنان دارد و از دیگر سو دلیل بر قدرت و استقامت این قوم در پذیرش تحوّلات بعدی و نهایتاً غلبه بر اَقصی نقاط عالم و استقرار حکومت مطلوب آنان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توقّف بنی اسرائیل که در مصر کرده بودند، چهارصد و سی سال بود و بعد از اِنقضای چهارصد و سی سال در همان روز به وقوع پیوست که جمیع لشگرهای خدا از زمین مصر بیرون رفتند، این است شبی که برای خدا باید نگاه داشت، چون ایشان را از زمین مصر بیرون آورد، این همان شب خدا است که بر جمیع بنی اسرائیل نسلاً بعد نسل واجب است که آن را نگاه دارند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واقع روز خلاصی بنی اسرائیل از دست مصریان، روز مبارک و مقدّس آن ها به شمار می رود و خدا مقرّر کرده که چنین روزی را گرامی داشته و جشن بگیرند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این روز در میان یهودیان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و همه ساله در شب چنین روزی مراسم و آیین های خاصی توسّط پیروان این دین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جلوه رحمت و عنایت خداوند در آن روز، نجات بنی اسرائیل از دست مصریان، عبور آن ها از دریا و هلاکت فرعون و فرعونیان در میان امواج آب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بنی اسرائیل در میان دریا به خشکی رفتند و آب ها برای ایشان دیواری بود به طرف راست و به طرف چپ و در آن روز خداوند اسرائیل را از دست مصریان خلاصی داد و اسرائیل مصریان را به کنار دریا مرده دیدند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به غیر از حادثه خروج بنی اسرائیل از مصر، حوادث و رویدادهای دیگری در تاریخ این قوم وجود دارد که در تکوین هویّت تاریخی آنان، شکل گیری کتاب مقدس و احکام و فرایض عبادی آن ها و نیز در رنج ها و خوشی ها و تیره بختی و خوشبختی این قوم تأثیر قابل ملاحظه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فراهم کردن تصویری دقیق تر از هویّت تاریخی و اجتماعی بنی اسرائیل، نگاهی هر چند فشرده و مجمل به تاریخ این قوم و ملاحظه تحولات و دگرگونی های بنیادین فرهنگی و فکری آن ها ضرورت دارد</w:t>
      </w:r>
      <w:r>
        <w:rPr>
          <w:rFonts w:eastAsia="IRNazanin" w:cs="IRNazanin"/>
          <w:color w:val="111111"/>
          <w:sz w:val="28"/>
          <w:szCs w:val="28"/>
          <w:rtl w:val="true"/>
          <w:lang w:bidi="fa-IR"/>
        </w:rPr>
        <w:t>.</w:t>
      </w:r>
    </w:p>
    <w:p>
      <w:pPr>
        <w:pStyle w:val="Heading3"/>
        <w:numPr>
          <w:ilvl w:val="2"/>
          <w:numId w:val="1"/>
        </w:numPr>
        <w:rPr/>
      </w:pPr>
      <w:bookmarkStart w:id="253" w:name="__RefHeading___Toc6269913_2870459653"/>
      <w:bookmarkStart w:id="254" w:name="_Toc95"/>
      <w:bookmarkEnd w:id="253"/>
      <w:r>
        <w:rPr>
          <w:rtl w:val="true"/>
        </w:rPr>
        <w:t>تاریخچه بنی اسرائیل</w:t>
      </w:r>
      <w:bookmarkEnd w:id="2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منابع موجود، تاریخ یهود را چهار هزار سال پیش از میلاد مسیح تعیین کرده اند؛ یعنی زمانی که شخصی به نام ابراهیم با خدا مواجهه داشته است؛ مواجهه ای که خداوند خود را یَهْوه خواند و در واقع گفت و گوی میان خدا و بنی اسرائیل از آن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 و گوی دائمی </w:t>
      </w:r>
    </w:p>
    <w:p>
      <w:pPr>
        <w:pStyle w:val="BookText"/>
        <w:rPr/>
      </w:pPr>
      <w:r>
        <w:rPr>
          <w:rFonts w:ascii="IRNazanin" w:hAnsi="IRNazanin" w:eastAsia="IRNazanin"/>
          <w:color w:val="111111"/>
          <w:sz w:val="28"/>
          <w:sz w:val="28"/>
          <w:szCs w:val="28"/>
          <w:rtl w:val="true"/>
          <w:lang w:bidi="fa-IR"/>
        </w:rPr>
        <w:t>و مستمر، اساس تاریخ یهود را تشکیل می دهد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گفتیم که بر اساس روایت عهد عتیق، به ویژه در نخستین سفر از اَسفار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به پیامبر برگزیده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که از سرزمین اصلی خود، یعنی بین النَّهرین و در کنار رود فرات به سوی سرزمین کنعان مهاجرت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ابرام و خانواده اش چون از آن سوی فرات آمده بودند، در موطن تازه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اصطلاحی که معمولاً از ریشه واژهای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به گفته این کتاب، ابراهیم همراه با خانواده اش در منطقه بین النَّهرین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شهرهای جنوبی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در این زمان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هفدهم پیش از میلاد بوده </w:t>
      </w:r>
      <w:r>
        <w:rPr>
          <w:rStyle w:val="FootnoteAnchor"/>
          <w:rtl w:val="true"/>
        </w:rPr>
        <w:footnoteReference w:id="295"/>
      </w:r>
      <w:r>
        <w:rPr>
          <w:rFonts w:ascii="IRNazanin" w:hAnsi="IRNazanin" w:eastAsia="IRNazanin"/>
          <w:color w:val="111111"/>
          <w:sz w:val="28"/>
          <w:sz w:val="28"/>
          <w:szCs w:val="28"/>
          <w:rtl w:val="true"/>
          <w:lang w:bidi="fa-IR"/>
        </w:rPr>
        <w:t xml:space="preserve">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خاندان خود به سوی سرزمین کنعان حرکت کرده، در منطقه ای به نام حَرّان در شمال شبه جزیره عربستان سُکنی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در این منطقه وفات می یابد و خداوند به ابراهیم دستور می دهد که به سوی سرزمین کنعان مهاجرت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اول هزاره دوم پیش از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هزار و پانصد تا چهار هزار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و جابجایی هایی در بخش وسیعی از جهان رخ داده و علّت اصلی این حرکت ها، مهاجرت دسته جمعی و تدریجی اقوام هند و اروپایی، یعنی آریاییان بوده که از شمال به جنوب سیر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آریاییان باعث می شد اقوام بومی که اغلب چادر نشین و دامدار بوده اند، مجبور به مهاجرت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جابجایی ها باعث شد که اقوامی وحشی از شمال به منطقه بین النَّهرین که در آن زمان کشوری قوی و متمدّن بود، هجوم آورده و طوایف چادرنشین و دامپرور منطقه بین النَّهرین که هم نژاد ابراهیم بوده و همان عبرانیان بودند به سوی غرب کوچ کرده، در مصر، کنعان و مناطق اطراف سُکنی گزیدند؛ امّا مهاجرت ابراهیم، پیش از این حرکت های دسته جمعی بوده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سرزمین کنعان خود تاریخچه ای مفصّل و پرفراز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که حد واسط میان رود اُردن، سوریه، دشت عرب و دریای مدیترانه است، همان فلسطین قدیم و به عنوان مسکن يعقوب بن اسحاق بن ابراهیم علیه السلام و مولد حضرت یوسف علیه السلام معرّفی شده </w:t>
      </w:r>
      <w:r>
        <w:rPr>
          <w:rStyle w:val="FootnoteAnchor"/>
          <w:rtl w:val="true"/>
        </w:rPr>
        <w:footnoteReference w:id="297"/>
      </w:r>
      <w:r>
        <w:rPr>
          <w:rFonts w:ascii="IRNazanin" w:hAnsi="IRNazanin" w:eastAsia="IRNazanin"/>
          <w:color w:val="111111"/>
          <w:sz w:val="28"/>
          <w:sz w:val="28"/>
          <w:szCs w:val="28"/>
          <w:rtl w:val="true"/>
          <w:lang w:bidi="fa-IR"/>
        </w:rPr>
        <w:t xml:space="preserve">و بر اساس روایت عهد عتيق، ذُرّیّه یعقوب آن جا سُکنی گزیدند؛ به طوری که پس از استقرار بنی اسرائیل در این سرزمین، نام کنعان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مقدَّس</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کنعان نام نواده و به باور برخی از مفسّران و مورّخان نام پسر نوح نبی علیه السلام بوده که دست به عصیان زده و هلاک شد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در برخی فرهنگ ها از کنعان دیگری نام برده می شود که از فرزندان حام بن نوح و </w:t>
      </w:r>
    </w:p>
    <w:p>
      <w:pPr>
        <w:pStyle w:val="BookText"/>
        <w:rPr/>
      </w:pPr>
      <w:r>
        <w:rPr>
          <w:rFonts w:ascii="IRNazanin" w:hAnsi="IRNazanin" w:eastAsia="IRNazanin"/>
          <w:color w:val="111111"/>
          <w:sz w:val="28"/>
          <w:sz w:val="28"/>
          <w:szCs w:val="28"/>
          <w:rtl w:val="true"/>
          <w:lang w:bidi="fa-IR"/>
        </w:rPr>
        <w:t xml:space="preserve">پدر نمرود بوده </w:t>
      </w:r>
      <w:r>
        <w:rPr>
          <w:rStyle w:val="FootnoteAnchor"/>
          <w:rtl w:val="true"/>
        </w:rPr>
        <w:footnoteReference w:id="301"/>
      </w:r>
      <w:r>
        <w:rPr>
          <w:rFonts w:ascii="IRNazanin" w:hAnsi="IRNazanin" w:eastAsia="IRNazanin"/>
          <w:color w:val="111111"/>
          <w:sz w:val="28"/>
          <w:sz w:val="28"/>
          <w:szCs w:val="28"/>
          <w:rtl w:val="true"/>
          <w:lang w:bidi="fa-IR"/>
        </w:rPr>
        <w:t xml:space="preserve">و طبق روایت عهد عتیق، وی جدّ قبایل و طوایفی بوده است که در اَراضی غربی سرزمین اردن سکونت داشتند و حضرت نوح نبی علیه السلام، حام را که جَدّ کنعانیان است، لعنت نمود؛ </w:t>
      </w:r>
      <w:r>
        <w:rPr>
          <w:rStyle w:val="FootnoteAnchor"/>
          <w:rtl w:val="true"/>
        </w:rPr>
        <w:footnoteReference w:id="302"/>
      </w:r>
      <w:r>
        <w:rPr>
          <w:rFonts w:ascii="IRNazanin" w:hAnsi="IRNazanin" w:eastAsia="IRNazanin"/>
          <w:color w:val="111111"/>
          <w:sz w:val="28"/>
          <w:sz w:val="28"/>
          <w:szCs w:val="28"/>
          <w:rtl w:val="true"/>
          <w:lang w:bidi="fa-IR"/>
        </w:rPr>
        <w:t>از این رو تمامی کنعانیان این لعنت را بر گردن خود داشته، در نتیجه آن به دست اسرائیلیان یا به قتل رسیده و یا به اسارت گرفته شدند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در منابع تاریخی آمده است که نوح نبی علیه السلام دارای سه پسر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اقوام آرامی، آشوری، عبرانی و قبایل شمالی جزیرة العرب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اقوام شمالی دریای سیاه، قفقاز، قبرس و دریای ایونی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اقوام مصر، یمن، لیبی و مراکش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پسر بوده که اعراب و ایرانیان از نسل او پدید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کنعانیان است که به سبب نفرین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نسل وی مقهور دیگر برادرانش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برخی از مورّخان تقسیم بندی مذکور را نمی پذیرند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کنیم که در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w:t>
      </w:r>
      <w:r>
        <w:rPr>
          <w:rStyle w:val="FootnoteAnchor"/>
          <w:rtl w:val="true"/>
        </w:rPr>
        <w:footnoteReference w:id="304"/>
      </w:r>
      <w:r>
        <w:rPr>
          <w:rFonts w:ascii="IRNazanin" w:hAnsi="IRNazanin" w:eastAsia="IRNazanin"/>
          <w:color w:val="111111"/>
          <w:sz w:val="28"/>
          <w:sz w:val="28"/>
          <w:szCs w:val="28"/>
          <w:rtl w:val="true"/>
          <w:lang w:bidi="fa-IR"/>
        </w:rPr>
        <w:t xml:space="preserve">یعنی از اَخلاف سام بن نوح که در حوالی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این سرزمین است که ابراهیم علیه السلام با دو عطیّه از جانب پروردگار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مورد خطاب عهد الاهى قرار گرفته، بر مبنای آن ملکیّت سرزمین اخیر به او و به ذُرّیّت او وعده داده می شود </w:t>
      </w:r>
      <w:r>
        <w:rPr>
          <w:rStyle w:val="FootnoteAnchor"/>
          <w:rtl w:val="true"/>
        </w:rPr>
        <w:footnoteReference w:id="305"/>
      </w:r>
      <w:r>
        <w:rPr>
          <w:rFonts w:ascii="IRNazanin" w:hAnsi="IRNazanin" w:eastAsia="IRNazanin"/>
          <w:color w:val="111111"/>
          <w:sz w:val="28"/>
          <w:sz w:val="28"/>
          <w:szCs w:val="28"/>
          <w:rtl w:val="true"/>
          <w:lang w:bidi="fa-IR"/>
        </w:rPr>
        <w:t>و سپس او و همسرش ساره در سالخوردگی صاحب دو فرزند به نام های اسماعیل و اسحاق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رویداد در یک جا با یکدیگر تلاقی می یابند؛ بدین صورت که عهد و پیمان خدا از طریق فرزند کوچک تر یعنی اسحاق به نسل های بعدی انتقال می یابد و به همین جهت است که طبق روایت عهد عتیق، خدا عهدی را که با ابراهیم بسته بود به اسحاق یادآوری می کند، زیرا اوست که جانشین ابراهیم علیه السلام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دیدگاه سایر ادیان ابراهیمی نسبت به جانشینی فرزندان حضرت ابراهیم علیه السلام و موقعیّت و جایگاه حضرت اسماعیل و اسحاق علیهما السلام در این باب، اختلاف نظر قابل توجّهی وجود دارد که مجال پرداختن بدان در این نوشتار نیست ولی اجمالاً باید یادآور شد که در این باب میان روایت عهدین و قرآن کریم اختلافاتی وجود دارد که به زودی به برخی از موارد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 مناسبت نیست که به گوشه ای از حیات سرسلسله بنی اسرائیل و نقش واقعی و بعضاً مجازی و تحریف شده او در تکوین این قوم و تاریخ یهودیّت پرداخته و مهم ترین زوایای تأثیرگذاری این شخصیت بزرگ بازگو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اسحاق نبی علیه السلام پدرش ابراهیم خلیل و مادرش 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زندگی و توصیف او در سِفْر پیدایش، ابواب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او برای وقایعی که هنگام تولّد وی به وقوع پیوست، معروف گردیده است و فرزند نبوّت و وعده می باشد که هنگام پیری ابراهیم و سارا خداوند به ایشان کرامت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عهد عتیق، وی در طفولیّت سبب تنفّر برادر اعیانی خود اسماعیل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از کنیزی مصری به نام هاجر متولّد شده بود و در این خصوص نمونه تمام فرزندان وعده گردید </w:t>
      </w:r>
      <w:r>
        <w:rPr>
          <w:rStyle w:val="FootnoteAnchor"/>
          <w:rtl w:val="true"/>
        </w:rPr>
        <w:footnoteReference w:id="306"/>
      </w:r>
      <w:r>
        <w:rPr>
          <w:rFonts w:ascii="IRNazanin" w:hAnsi="IRNazanin" w:eastAsia="IRNazanin"/>
          <w:color w:val="111111"/>
          <w:sz w:val="28"/>
          <w:sz w:val="28"/>
          <w:szCs w:val="28"/>
          <w:rtl w:val="true"/>
          <w:lang w:bidi="fa-IR"/>
        </w:rPr>
        <w:t xml:space="preserve">و تا زمان بلوغ در خوف و خشیت خداوند تعلیم یافت و وقتی که خداوند در عالم زر خالص ایمان ابراهیم را در بوته امتحان گذاشت، وی نسبت به اوامر پدر مهربان خود نهایت اعتماد و اطاعت را اظهار نمود و حضرت خلیل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نبی در چهل سالگی به الجزیره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دایی خود را به نکاح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غالباً در قسمت جنوبی مملکت کنعان و حوالی آن به سر می برد و چون ابراهیم سرای فانی را بدرود گفت، با برادر اعیانی خود اسماعیل همدست شده آن حضرت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را دو پسر بود که در نوشته های مقدّس مذکورند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داشت؛ ولی محبّت اسحاق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یعقوب بود و این مطلب باعث غرس نهال خلاف و حسد در میان این دو برادر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واسطه از یکدیگر مفارقت کردند و چون صد و سی و هفت سال از عمر اسحاق سپری شد،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برکت داده، وی را به الجزیره فرستاد و به قولی در صد و هشتاد سالگی سرای فانی را بدرود گفت 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ملک مقبره ابراهیم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اسحاق در سجیّه طبیعی خود بردبار، فروتن، خوش اخلاق، اندیشمند، پارسا و دیندار و به ویژه مطیع اراده و مشیّت الاهی بود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مؤلف قاموس الاَعْلام آورده که اسحاق یکی از انبیای عظام و پسر دوم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نازا بود و به هنگام پیری شوهر وی را بشارت داد که به وسیله الهام چنین معلوم شده که حق تعالی پسری تو را عنایت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این موضوع مخالف عُرف و عادت را باور نکرد و خندید و بدین مناسبت مولود جدید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عبرانی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روایات متعدّد تاریخی، تاریخ ولادت اسحاق سال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در این حال به امر شرکت در میراث ابراهیم متوجه شد، زیرا تصور می کرد اسماعیل یعنی پسری که از کنیزک آن حضرت به دنیا آمده، شریک اسحاق در ارث </w:t>
      </w:r>
    </w:p>
    <w:p>
      <w:pPr>
        <w:pStyle w:val="BookText"/>
        <w:rPr/>
      </w:pPr>
      <w:r>
        <w:rPr>
          <w:rFonts w:ascii="IRNazanin" w:hAnsi="IRNazanin" w:eastAsia="IRNazanin"/>
          <w:color w:val="111111"/>
          <w:sz w:val="28"/>
          <w:sz w:val="28"/>
          <w:szCs w:val="28"/>
          <w:rtl w:val="true"/>
          <w:lang w:bidi="fa-IR"/>
        </w:rPr>
        <w:t>پدر خواهد شد و از این رو حسادت خویش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امر الاهی هاجر و اسماعیل را با خود برداشته به حجاز آمد ولی اسحاق در فلسطین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بنا به باور مورّخان، اسماعیل جدّ اعلای عرب مستعربه و اسحاق جدّ اعلای بنی اسرائیل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مأموریت ابراهیم در قربانی کردن فرزند خویش نیز اختلاف است؛ زیرا در اکثر منابع به قربانی بودن اسماعیل اشاره شده و لذا اکثر علمای اسلام به قربانی اسماعیل قائل اند و اقلیّت به قربانی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تورات بعد از وفات ابراهیم، اسحاق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متوطّن گشت و بعدها در نتیجه قحطی و گرانی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بعد از چندی، چون به جهت کثرت اموال و املاک مردم بر وی رشک می بردند، مصمم به مراجعت به وطن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خاندان ابراهیم بود، ازدواج کرد و از این ازدواج دو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تر دوست می داشت؛ لذا در حق وی از درگاه حقّ تعالی درخواست میراث نبوّت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همسر اسحاق یعنی رفق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بسیار داشت و مایل بود که میراث نبوّت به وی منتقل شود و در نتیجهاسباب چنان فراهم شد که یعقوب وارث پیغمبری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اسحاق در اواخر عمر به کوری مبتلا گشت و زن او یعقوب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آورد و به این طریق او وارث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بود و از این رو اولاد و احفاد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این کلمه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Isaq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پیغامبری از بنی اسرائیل، روضه اش به شام و در مسجد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اسحاق و احوالات او در عهدَیْن و نیز قرآن کریم به کَرّات آمده، که مهم ترین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ابواب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عاموس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عبرانیان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یعقوب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جایگاه و شخصیت اسحاق و تصویر او در تاریخ و کلام یهودیّت و به تبع آن مسیحیّت به گونه ای است که اسباب تمایز مهمی میان تصویر وی در این دو دین و تصویر او در تعالیم اسلام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مطلب که آیا ذبیحه حضرت ابراهیم علیه السلام، اسماعیل بوده یا اسحاق؟ در مورد هویّت فرزندان و نسل پدید آمده از دو فرزند ابراهیم علیه السلام نیز نکات و </w:t>
      </w:r>
    </w:p>
    <w:p>
      <w:pPr>
        <w:pStyle w:val="BookText"/>
        <w:rPr/>
      </w:pPr>
      <w:r>
        <w:rPr>
          <w:rFonts w:ascii="IRNazanin" w:hAnsi="IRNazanin" w:eastAsia="IRNazanin"/>
          <w:color w:val="111111"/>
          <w:sz w:val="28"/>
          <w:sz w:val="28"/>
          <w:szCs w:val="28"/>
          <w:rtl w:val="true"/>
          <w:lang w:bidi="fa-IR"/>
        </w:rPr>
        <w:t>تحلیل های مهمی وجود دارد که به برخی از آن 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پس از اسحاق، رهبری قوم به دست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می شود و خدا در جریان یک آزمون و کارزار خاص،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بنده خدا یا ظفر یابنده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او و اَخلافش را برگزیده خود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خداوند یعقوب را برای خود برگزید و اسرائیل را به جهت ملک خاص خویش، زیرا می دانم که خداوند بزرگ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تاریخچه بنی اسرائیل، یعقوب دارای دوازده فرزند پسر است و اینان خود سرسلسله طوایف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گانه ای هستند که با انتشار خود در سرزمین های مختلف، عملاً در شکل گیری جمعیت یهود باستان نقش اصلی را ایفا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اسرائیل اینان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راوبین، شمعون، لاوی، یهودا، یساکار، زبولون، دان، یوسف، بنیامین، نفتالی، جاد و اشیر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از میان این ها،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سلسله سبط لاویان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یهودا و یوسف در قیاس با سایر اَسباط اسرائیل، عملاً نقش مؤثرتری در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نهاده، گویا در صحنه رویدادها و حوادث قوم حضور بیش تری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دانیم، از میان دوازده پسر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مورد توجّه و علاقه یعقوب قرار داشته، به همین سبب حسادت دیگر برادران را نسبت به خود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جزئیّات زندگانی یعقوب و یوسف عیلهما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مقدس ادیان ابراهیمی با اندک اختلاف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 فرزندان وی در سرزمین کنعان در کمال امنیّت و آرامش زندگی کردند، یوسف با سِعایت برادران از خانواده و وطن جدا شده به مصر برده می شود و پس از حوادث چندی، به اِمارت و پیشوایی آن سرزمین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قحطی و بلا به سرزمین کنعان روی می آورد و به ناچار يعقوب و فرزندانش برای گذران بهتر زندگی روی به سرزمین مصر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فرزندش یوسف پس از سالیان دراز فراق و دوری، یکدیگر را یافته و یوسف از تقصیر و سوء رفتار برادرانش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پس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مدیدی در صلح، رفاه و آسایش به زندگی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حوادث در سِفْر پیدایش، ابواب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مدّت اقامت یعقوب و فرزندانش در مصر به درازا می کشد؛ ولی در عین حال جریان حوادث همیشه به نفع آنان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مهاجرت یعقوب و خاندانش به مصر، حاکمان آن سرزمین از مصریان بومی نبوده اند، بلکه قبایلی سامی نژاد بوده اند که با عِبْرانیان وابستگی خاصّی </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که بنی اسرائیل بتوانند در مصر آزادانه زندگی کرده، در طَیّ چند قرن به قومی بزرگ مبدَّل شوند و از همین جا قوم اسرائیل شکل می گیرد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یوسف در همان سرزمین مصر از دنیا می رود و در عین حال برادران خود را به سکونت در سرزمین موعود بشارت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یوسف برادران خود را گفت من می میرم و یقیناً خدا از شما تفقّد خواهد نمود و شما را از این زمین به زمینی که برای ابراهیم و اسحاق و یعقوب قسم خورده است خواهد برد و یوسف به بنی اسرائیل سوگند داده گفت هر آینه خدا از شما تفقّد خواهد نمود و استخوان های مرا از این جا خواهید برداشت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همین گونه هم واقع می شود، یعنی استخوان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همان سرزمین موعود، یعنی کنعان انتقال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استخوان های یوسف را که بنی اسرائیل از مصر آورده بودند، در شکیم در حصّه زمینی که یعقوب از بنی حمور پدر شکیم به صد قسیطه خریده بود، دفن کردند و آن ملک بنی یوسف 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عهد عتیق و در سِفْر خروج چنین آمده است که با مرگ یوسف و طایفه او و برادرانش، بنی اسرائیل رو به ازیاد و فزونی گذارده، اسباب نگرانی و دل مشغولی حاکمان مصر را فراهم آورند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پس به آزار و اذیّت آن ها پرداخته، تدریجاً کار را برای آنان سخت گرفتند، تا آن جایی که فرزندان ذکور آن ها را گرفته و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دختران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پسری شده، ابتدا او را پنهان نموده و سپس داخل سبدی از نی او را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فرعون بر حسب اتّفاق سبد را بر روی آب دیده، آن را گرفته و وقتی به کودک داخل آن می نگرد، محبّت طفل به دل او می نشیند و به اراده الاهی مادر خود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شیردهی او را در دربار فرعون برعهده می گیرد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این طفل که تدریجاً بزرگ و رشید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گرفته شده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جهت اهمیت فرزندان لاوی در تاریخ بنی اسرائیل و این که موسی و اَخلافش در واقع از دامن این سِبْط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مختصری درباره این شاخه از اَسباط دوازده گانه بنی اسرائیل توضیح داده شده و سپس به ادامه روایت عهد عتیق از زندگی حضرت موسی علیه السلام بپردازیم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اشخاصی که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پسر یعقوب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لفظ به معنی کاهنان نیز استعمال شده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قاموس کتاب مقدس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کلمه لاوی و لاویان برای جمع اولاد لاوی استعمال شده است </w:t>
      </w:r>
      <w:r>
        <w:rPr>
          <w:rStyle w:val="FootnoteAnchor"/>
          <w:rtl w:val="true"/>
        </w:rPr>
        <w:footnoteReference w:id="316"/>
      </w:r>
      <w:r>
        <w:rPr>
          <w:rFonts w:ascii="IRNazanin" w:hAnsi="IRNazanin" w:eastAsia="IRNazanin"/>
          <w:color w:val="111111"/>
          <w:sz w:val="28"/>
          <w:sz w:val="28"/>
          <w:szCs w:val="28"/>
          <w:rtl w:val="true"/>
          <w:lang w:bidi="fa-IR"/>
        </w:rPr>
        <w:t xml:space="preserve">و گاهی اوقات اختصاص به نسل لاوی دارد به جز خانواده های هارون و کهنه </w:t>
      </w:r>
      <w:r>
        <w:rPr>
          <w:rStyle w:val="FootnoteAnchor"/>
          <w:rtl w:val="true"/>
        </w:rPr>
        <w:footnoteReference w:id="317"/>
      </w:r>
      <w:r>
        <w:rPr>
          <w:rFonts w:ascii="IRNazanin" w:hAnsi="IRNazanin" w:eastAsia="IRNazanin"/>
          <w:color w:val="111111"/>
          <w:sz w:val="28"/>
          <w:sz w:val="28"/>
          <w:szCs w:val="28"/>
          <w:rtl w:val="true"/>
          <w:lang w:bidi="fa-IR"/>
        </w:rPr>
        <w:t xml:space="preserve">و گاهی اوقات همچون صفتی از برای کهنه استعمال می شود، یعنی که از سبط لاوی تسلسل یافته است </w:t>
      </w:r>
      <w:r>
        <w:rPr>
          <w:rStyle w:val="FootnoteAnchor"/>
          <w:rtl w:val="true"/>
        </w:rPr>
        <w:footnoteReference w:id="318"/>
      </w:r>
      <w:r>
        <w:rPr>
          <w:rFonts w:ascii="IRNazanin" w:hAnsi="IRNazanin" w:eastAsia="IRNazanin"/>
          <w:color w:val="111111"/>
          <w:sz w:val="28"/>
          <w:sz w:val="28"/>
          <w:szCs w:val="28"/>
          <w:rtl w:val="true"/>
          <w:lang w:bidi="fa-IR"/>
        </w:rPr>
        <w:t>اما معنی ثانوی که قصد از سبط لاوی باشد، غیر از سلسله کهنه بیش تر در کتاب مقدس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پیدایش به هیچ وجه اشاره به تقدیس لاویان نیست مگر در وقتی که در فقره گوساله با موسی از برای خداوند غیرت کشیدند؛ از آن پس از برای خدمت مقدّس معیّن گشتند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در وقتی که سبط اسرائیل از یهودا جدا گشتند، سبط لاویان با یهودا همدست گردیدند </w:t>
      </w:r>
      <w:r>
        <w:rPr>
          <w:rStyle w:val="FootnoteAnchor"/>
          <w:rtl w:val="true"/>
        </w:rPr>
        <w:footnoteReference w:id="320"/>
      </w:r>
      <w:r>
        <w:rPr>
          <w:rFonts w:ascii="IRNazanin" w:hAnsi="IRNazanin" w:eastAsia="IRNazanin"/>
          <w:color w:val="111111"/>
          <w:sz w:val="28"/>
          <w:sz w:val="28"/>
          <w:szCs w:val="28"/>
          <w:rtl w:val="true"/>
          <w:lang w:bidi="fa-IR"/>
        </w:rPr>
        <w:t xml:space="preserve">و ایشان را در تدبیر آن مملکت مخصوصاً در ایام یهوشا فاط </w:t>
      </w:r>
      <w:r>
        <w:rPr>
          <w:rStyle w:val="FootnoteAnchor"/>
          <w:rtl w:val="true"/>
        </w:rPr>
        <w:footnoteReference w:id="321"/>
      </w:r>
      <w:r>
        <w:rPr>
          <w:rFonts w:ascii="IRNazanin" w:hAnsi="IRNazanin" w:eastAsia="IRNazanin"/>
          <w:color w:val="111111"/>
          <w:sz w:val="28"/>
          <w:sz w:val="28"/>
          <w:szCs w:val="28"/>
          <w:rtl w:val="true"/>
          <w:lang w:bidi="fa-IR"/>
        </w:rPr>
        <w:t xml:space="preserve">و غیره ید طولایی بود؛ لیکن بعد از اسیری معدودی از ایشان مراجعت کردند، </w:t>
      </w:r>
      <w:r>
        <w:rPr>
          <w:rStyle w:val="FootnoteAnchor"/>
          <w:rtl w:val="true"/>
        </w:rPr>
        <w:footnoteReference w:id="322"/>
      </w:r>
      <w:r>
        <w:rPr>
          <w:rFonts w:ascii="IRNazanin" w:hAnsi="IRNazanin" w:eastAsia="IRNazanin"/>
          <w:color w:val="111111"/>
          <w:sz w:val="28"/>
          <w:sz w:val="28"/>
          <w:szCs w:val="28"/>
          <w:rtl w:val="true"/>
          <w:lang w:bidi="fa-IR"/>
        </w:rPr>
        <w:t xml:space="preserve">امّا آنانی که به اورشلیم مراجعت کردند بر سر منصب قدیم خود رفتند و در دهاتی که نزدیک اورشلیم بود مأوی گزیدند و قوم کما فی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عهد جدید آن ها را همچون اشخاصی که در رسوم و قواعد ظاهری شرعیه ماهر بودند و باطن آن را ترک می کردند، به حساب می آورد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در قاموس کتاب مقدّس علّت نام گذاری این خاندان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خاطر مراقبت آن ها از امور شرعی و انجام وظایف کاهنان معبد و عهده داری آن وظایف بوده است و گویی طایفه متشرّعان قوم همین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بوده است که وظیفه کِهانت و رسیدگی به امور معبد به نحو موروثی در میان سبط لاوی انتقال می یافته و ظاهراً فرزندان به طریقت پدران وارد می شدند و از این رو نام این سبط با امور کِهانت همواره پیوند نزدیک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سوّمین سِفْر از اَسفار پنج گانه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مشتمل می شود بر برخی احکام و شرایعی که موسی از جانب خدا بر بنی اسرائیل معیَّن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ادامه دارد </w:t>
      </w:r>
      <w:bookmarkStart w:id="255" w:name="pg9476_83500"/>
    </w:p>
    <w:p>
      <w:pPr>
        <w:pStyle w:val="Heading3"/>
        <w:numPr>
          <w:ilvl w:val="2"/>
          <w:numId w:val="1"/>
        </w:numPr>
        <w:rPr/>
      </w:pPr>
      <w:bookmarkStart w:id="256" w:name="__RefHeading___Toc6269915_2870459653"/>
      <w:bookmarkStart w:id="257" w:name="_Toc96"/>
      <w:bookmarkEnd w:id="255"/>
      <w:bookmarkEnd w:id="256"/>
      <w:r>
        <w:rPr>
          <w:rtl w:val="true"/>
        </w:rPr>
        <w:t>پی نوشت ها</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هاکس، قاموس کتاب مقدس، تهران، اساطیر،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مقایسه باید گفت که در قرآن کریم نیز موضوع منع آدم ابو البشر از خوردن میوه ای خاص مورد تصریح قرار گرفته ولی غالب مفسران بر مبنای روایات و احادیث موجود، این میوه را گندم، سیب، انجیر و مانند آن ذکر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تَقْرَبا هذِهِ الشَّجَرَةَ فَتَكُونا مِنَ الظَّالِمِينَ</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ای وسیع حد فاصل رود اردن، مرز سوریه و صحرای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کاتب در این جا چرا بر انکار معاد و کمرنگ نمودن رستاخیز مردگان اصرار داشته و نتیجه این رویداد را به وعده ارثیت زمین کاهش داده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حجازى السقا، احمد، نقد التوراة، قاهره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اردستانی، عبد الرحیم، یهودیّت، قم، آیات عشق،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هاستینگ، دائرة المعارف دین،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گنجینه ای از تلمود،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ارمیای نبی،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گیدیون، بنیادگرایی صهیونیستی یهود، ترجمه احمد تدین، تهران، هرمس،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یادداشت ها و کتاب شناسی آخر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نخست به قرطانیان،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قرطانیان،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کتاب مقدس،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برایان، دین مسیح، ترجمه حسن افشار، تهران، نشر مرکز،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دیمونت، یهودیت، خدا و تاریخ،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اپستین،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حبیب، تاریخ یهود ایران، بروخیم،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جان، تاریخ جامع ادیان، ترجمه علی اصغر حکمت، تهران، آموزش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فرهنگ دهخدا و قاموس کتاب مقدس، مدخل همین واژه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سموئیل،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حسین بن علی، تفسیر ابوالفتح رازی، به تصحیح و حواشی مهدی الهی قمشه ای، تهران، علمی،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یاقوت بن عبدالله، معجم البلدان، بیروت، دار صادر،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کتاب مقدّس،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فقرات متعدّدی از عهد عتیق که بدین معنا تصریح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غلاطیان،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کتاب مقدّس،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باب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تاریخ ایام،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يوشع،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باستان،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حاشیه ص</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یوشع،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پادشاهان،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يوحنا،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یوشع،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تاریخ ایام،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تاریخ ایام،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58" w:name="pg9476_83503"/>
    </w:p>
    <w:p>
      <w:pPr>
        <w:pStyle w:val="Heading3"/>
        <w:numPr>
          <w:ilvl w:val="2"/>
          <w:numId w:val="1"/>
        </w:numPr>
        <w:rPr/>
      </w:pPr>
      <w:bookmarkStart w:id="259" w:name="__RefHeading___Toc6269917_2870459653"/>
      <w:bookmarkStart w:id="260" w:name="_Toc97"/>
      <w:bookmarkEnd w:id="258"/>
      <w:bookmarkEnd w:id="259"/>
      <w:r>
        <w:rPr>
          <w:rtl w:val="true"/>
        </w:rPr>
        <w:t>منابع و مآخذ</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آران، گیدیون، بنیادگرایی صهیونیستی یهود، ترجمه احمد تدّین، نشر هرمس،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رازی، حسین بن علی، روض الجنان و روح الجنان، به تصحیح و حواشی میرزا مهدی الهی قمشه ای، انتشارات علمی، تهران،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حجازى السقا، احمد، نقد التوراة، قاهره،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اردستانی، عبد الرحیم، مسیحیّت، نشر زلال کوثر،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یهودیّت، نشر آیات عشق،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ترجمه فارسی، انگلستان، انتشارات ایلام،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کهن، گنجینه ای از تلمود، انتشارات اساطیر،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لوی، حبیب، تاریخ یهود ایران، بروخیم، تهران،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هاکس، مستر، قاموس کتاب مقدّس، انتشارات اساطیر،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 جان، تاریخ جامع دیان، ترجمه علی اصغر حکمت، انتشارات آموزش انقلاب اسلامی،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ويلسون، برایان، دین مسیح، ترجمه حسن افشار، انتشارات مرکز،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حموی، معجم البلدان، دار الصادر، بیروت،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61" w:name="pg9476_83504"/>
    </w:p>
    <w:p>
      <w:pPr>
        <w:pStyle w:val="Heading2"/>
        <w:numPr>
          <w:ilvl w:val="1"/>
          <w:numId w:val="1"/>
        </w:numPr>
        <w:rPr/>
      </w:pPr>
      <w:bookmarkStart w:id="262" w:name="__RefHeading___Toc6269919_2870459653"/>
      <w:bookmarkStart w:id="263" w:name="_Toc98"/>
      <w:bookmarkEnd w:id="261"/>
      <w:bookmarkEnd w:id="262"/>
      <w:r>
        <w:rPr>
          <w:rtl w:val="true"/>
        </w:rPr>
        <w:t>(</w:t>
      </w:r>
      <w:r>
        <w:rPr>
          <w:rtl w:val="true"/>
        </w:rPr>
        <w:t>بخش دوّم</w:t>
      </w:r>
      <w:r>
        <w:rPr>
          <w:rtl w:val="true"/>
        </w:rPr>
        <w:t xml:space="preserve">): </w:t>
      </w:r>
      <w:r>
        <w:rPr>
          <w:rtl w:val="true"/>
        </w:rPr>
        <w:t xml:space="preserve">صلح امام حسن مجتبی </w:t>
      </w:r>
      <w:r>
        <w:rPr>
          <w:rtl w:val="true"/>
        </w:rPr>
        <w:t>(</w:t>
      </w:r>
      <w:r>
        <w:rPr>
          <w:rtl w:val="true"/>
        </w:rPr>
        <w:t>علیه السّلام</w:t>
      </w:r>
      <w:r>
        <w:rPr>
          <w:rtl w:val="true"/>
        </w:rPr>
        <w:t>)</w:t>
      </w:r>
      <w:bookmarkEnd w:id="263"/>
    </w:p>
    <w:p>
      <w:pPr>
        <w:pStyle w:val="Heading3"/>
        <w:numPr>
          <w:ilvl w:val="2"/>
          <w:numId w:val="1"/>
        </w:numPr>
        <w:rPr/>
      </w:pPr>
      <w:bookmarkStart w:id="264" w:name="__RefHeading___Toc6269921_2870459653"/>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مجتبی کافی</w:t>
      </w:r>
    </w:p>
    <w:p>
      <w:pPr>
        <w:pStyle w:val="Heading3"/>
        <w:numPr>
          <w:ilvl w:val="2"/>
          <w:numId w:val="1"/>
        </w:numPr>
        <w:rPr/>
      </w:pPr>
      <w:bookmarkStart w:id="266" w:name="__RefHeading___Toc6269923_2870459653"/>
      <w:bookmarkStart w:id="267" w:name="_Toc100"/>
      <w:bookmarkEnd w:id="266"/>
      <w:r>
        <w:rPr>
          <w:rtl w:val="true"/>
        </w:rPr>
        <w:t>رؤوس مطالب</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پذیرش صلح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صلح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شرایط صلح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شرایط روزگار امام حسن با امام حسین علیهما السلام</w:t>
      </w:r>
    </w:p>
    <w:p>
      <w:pPr>
        <w:pStyle w:val="Heading3"/>
        <w:numPr>
          <w:ilvl w:val="2"/>
          <w:numId w:val="1"/>
        </w:numPr>
        <w:rPr/>
      </w:pPr>
      <w:bookmarkStart w:id="268" w:name="__RefHeading___Toc6269925_2870459653"/>
      <w:bookmarkStart w:id="269" w:name="_Toc101"/>
      <w:bookmarkEnd w:id="268"/>
      <w:r>
        <w:rPr>
          <w:rtl w:val="true"/>
        </w:rPr>
        <w:t>درآمد</w:t>
      </w:r>
      <w:bookmarkEnd w:id="269"/>
    </w:p>
    <w:p>
      <w:pPr>
        <w:pStyle w:val="BookText"/>
        <w:rPr/>
      </w:pPr>
      <w:r>
        <w:rPr>
          <w:rFonts w:ascii="IRNazanin" w:hAnsi="IRNazanin" w:eastAsia="IRNazanin"/>
          <w:color w:val="111111"/>
          <w:sz w:val="28"/>
          <w:sz w:val="28"/>
          <w:szCs w:val="28"/>
          <w:rtl w:val="true"/>
          <w:lang w:bidi="fa-IR"/>
        </w:rPr>
        <w:t xml:space="preserve">نگارنده در بخش پیشین، پس از نگاهی به سیره فردی و اجتماعی امام مجتبی علیه السّلام، واکاوی مهم ترین رخدادهای عصر این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و پس از دوران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رخداد تاریخیِ صلح با معاویه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ضمن طرح مباحثی کلّی در باب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شیعه، به طور خاص وارد موضوع اصلی نوشتار، یعنی صلح امام مجتبی علیه السلام دل با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بخش، ادامه مباحث مربوط به موضوع صلح امام مجتبی علیه السلام را پی می گیرد</w:t>
      </w:r>
      <w:r>
        <w:rPr>
          <w:rFonts w:eastAsia="IRNazanin" w:cs="IRNazanin"/>
          <w:color w:val="111111"/>
          <w:sz w:val="28"/>
          <w:szCs w:val="28"/>
          <w:rtl w:val="true"/>
          <w:lang w:bidi="fa-IR"/>
        </w:rPr>
        <w:t>.</w:t>
      </w:r>
    </w:p>
    <w:p>
      <w:pPr>
        <w:pStyle w:val="Heading3"/>
        <w:numPr>
          <w:ilvl w:val="2"/>
          <w:numId w:val="1"/>
        </w:numPr>
        <w:rPr/>
      </w:pPr>
      <w:bookmarkStart w:id="270" w:name="__RefHeading___Toc6269927_2870459653"/>
      <w:bookmarkStart w:id="271" w:name="_Toc102"/>
      <w:bookmarkEnd w:id="270"/>
      <w:r>
        <w:rPr>
          <w:rtl w:val="true"/>
        </w:rPr>
        <w:t>دلایل پذیرش صلح</w:t>
      </w:r>
      <w:bookmarkEnd w:id="271"/>
    </w:p>
    <w:p>
      <w:pPr>
        <w:pStyle w:val="BookText"/>
        <w:rPr/>
      </w:pPr>
      <w:r>
        <w:rPr>
          <w:rFonts w:ascii="IRNazanin" w:hAnsi="IRNazanin" w:eastAsia="IRNazanin"/>
          <w:color w:val="111111"/>
          <w:sz w:val="28"/>
          <w:sz w:val="28"/>
          <w:szCs w:val="28"/>
          <w:rtl w:val="true"/>
          <w:lang w:bidi="fa-IR"/>
        </w:rPr>
        <w:t>برخی از علل صلح امام حسن علیه السلام به طور خلاصه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هر کدام وظیفه خاصی داشتند که از سوی خدا تعیین شده است و با توجه به شرایط زمان آن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اصول کافی از امام صادق علیه السلام روایت کرده که فرمودند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وصیّت به صورت کتابی از آسمان بر محمد صلی الله علیه و آله نازل گردید، نامه مُهر شده ای بود که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وصیّت تو در اُمّت خویش که نزد خاندانت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خاندانم؟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برگزیده خدا، از آن ها و دودمانشان تا علم نبوت را از تورات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وصیّت به منزله مُهرهایی است، پس امام علی علیه السلام مُهر اول را گشود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مجتبی علیه السلام مُهر دوم را گشوده و راضی به تقدیر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چون از دنیا رفت، امام حسین علیه السلام مُهر سوّم را گشود و دستور خروج و کشته شدن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علّت صلح امام حسن علیه السلام تکلیف گرایی باشد، اشکال و شبهه ای در صلح امام علیه السلام نیست، زیرا او تکلیف خویش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صلح امام مجتبی علیه السلام با توجّه به مقام عصمت، بر اساس انگیزه الاهی و مصالح جامعه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سند خود از ابو سعید عقیصا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 امام حسن علیه السلام رفتم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 می دانستید حق با شماست، با معاویه گمراه و ستمگر صلح کردید؟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حجّت خدا بر خلق او و امام آن ها پس از پدرم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اکنون امام و رهبرم، چه قیام کنم چه نکنم، 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مصالحه من با معاویه همان علت مصالحه ای است که رسول خدا صلی الله علیه و آله با بنی ضمره و مردم مکّه کرد، آنان به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صریح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بودند، معاویه و اصحاب او کافرند به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جانب خدای متعال امام هستم، نمی توان مرا در کاری که کرده ام چه جنگ و چه صلح تخطئه کرد؛ اگر چه سّر کاری که کرده ام، برای دیگران روشن و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خضر علیه السلام را ندیدی که وقتی آن کشتی را سوراخ کرد، آن پسر را کشت و آن دیوار را بر پا داشت، کارش مورد اعتراض موسی قرار گرفت؟ چون سّر آن را نمی دانست و همین گونه است شما که سرّ کار مرا نمی دانید، هدف اعتراضم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عقل با توجّه به محدودیّتش، برخی مسائل را درک نمی کند؛ از این رو نمی توان به آن اشکال گرفت و باید از وحی بهره جست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امامان حفظ دین و احیای معارف اهل بیت علیهم السلام محوری ترین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قیام، صلح و سکوت آن ها در راستای حفظ اسلام و احیای سنّت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شرایطی اسلام به واسطه قیام حفظ شود، آنان قیام کرده و از مرگ وحشت ندارند و بالعکس اگر در مقطع زمانی دیگر، سکوت آن ها موجب حفظ اسلام شود، سکوت می کنند، اگر چه این سکوت، موجب از دست رفتن حق مُسَلَّم آنان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امام مجتبی علیه السلام وضعیّت جامعه اسلامی در شرایطی بود که جنگ با معاویه، اصل دین را از بین می برد؛ زیرا اوضاع بیرون جامعه اسلامی نشان می داد که روم شرقی آماده حمله به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در پی اعتراض برخی از یاران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ریشه مسلمانان از زمین کنده شود و کسی از آنان باقی نماند؛ از این رو خواستم با مصالحه ای که انجام گرفت، دین خدا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صلح نمی کردیم، روی زمین یک شیعه هم باقی نمی ماند و این همان چیزی بود که معاویه می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امام مجتبی علیه السلام بیاناتی ایراد فرموده اند که به نقل آن می پردازیم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إِنِّى سَلَمَةَ الامر لِأَنِّي لَمْ أَجِدْ أَنْصَاراً وَ لَوْ وَجَدْتُ أَنْصَاراً لقاتلتُهُ لَيْلَى وَ نَهارى حَتَّى يَحْكُمَ اللَّهُ بَيْنَنَا وَ بَینه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روی کار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که یاوری نداشتم؛ اگر یاوری می داشتم شبانه روز با او می جنگیدم تا خدا میان من و آنان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أَرَى أَكْثَرُكُمْ قَدْ نَكَلَ عَنِ الْحَرْبِ وَ فَشِلَ فِي الْقِتَالِ وَ لَسْتُ أَرَى أَحْمِلَكُمْ عَلَى مَا تَكْرَهُونَ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بیش ترین شما از جنگ رویگردان شده و در جنگ سستید و من چنان نیستم تا شما را بر آن چه ناخوش دارید، اجبار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به ذکر است کسانی که با امام مجتبی علیه السلام بیعت کردند، کسانی بودند که به علّت شرکت در جنگ های جمل، صفّین و نهروان خسته و رنجور شده بودند و به دلیل ضعف بُنیه ایمانی و وعده های مالی معاویه، امام علیه السلام را یاری نرسانده و پس از منعقد شدن صلح، لب به طعنه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یاران امام حسن علیه السلام کم تر از بیست تن بودند؛ به عنوان نمونه نقل است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گلّه ای بُز عبور می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به تعداد این بزها یار ندارم؛ بزها را شمردند، هفده عدد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مردم در حمایت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یکی از مهم ترین دلایل اقدام امام مجتبی علیه السلام برای اتّخاذ موضع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مدّعی شود که امام به جنگ با معاویه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مواضع ایشان کاملاً خلاف این نکته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جنگ های جمل، صفّین و نهروان در حمایت از امام علی علیه السلام به قتل رسیده بودند و اینک خسته از آن جنگ ها، دیگر توان ادامه این جنگ را در خود نمی دیدند و حتّی خود را طلبکار حکومت دانسته و شکایت خود را از اهل بیت علیهم السلام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امام را مسؤول خونِ کُشتگان خود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خبر فرار جمعی از سپاهیان به گوش امام مجتبی علیه السلام رسید، حضرت رو به مردم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ورزیده و کار را به حَکَمیّت کشاندید؛ در حالی که پدرم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ادامه جنگ فرا خواند و شما ابا کردید تا این که به دیدار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سراغ من آمدید و بیعت کردید و قرار شد تا با هرکس نبرد کردم، شما نیز بجنگید و با هرکس به صلح رفتار کردم، شما نیز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من رسیده که اَشراف شما به سوی معاویه رفته اند و با او بیعت کرده اند، همین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مورد دین و جانم فریب ندهید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جاحظ درباره علّت کناره گیری امام مجتبی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پراکندگی اصحاب و درهم ریختگی سپاهش را دید، با شناختی که از برخوردهای مختلف این مردم با پدرش داشت و می دانست که هر روز به نوعی و چهره ای متفاوت رفتار می کنند، از حکومت کناره گرفت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علیه السلام در دریافت که به این مردم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اعتماد، تنها شامل عدم همکاری آن ها نبود، بلکه امام علیه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قَاتَلْتُ مُعَاوِيَةَ لأخَذُوا بِعُنُقى حَتَّى يَدْفَعُونَ إِلَيْهِ سِلْماً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معاویه درگیر شوم، اینان گردن مرا گرفته به صورت اسیر به او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جای دیگری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رَأَيْتُ أَهْلُ الْعِرَاقِ، لَا يَثِقُ بِهِمْ أَحَدُ أَبَداً إِلاَّ غُلِبَ</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مردمانی هستند که هرکس به آن ها اعتماد کند، مغلوب خواهد شد؛ زیرا هیچ کدام با دیگری در فکر و خواسته ها، موافقت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در خیر و نه شر، هیچ قصد جدی ندارند</w:t>
      </w:r>
      <w:r>
        <w:rPr>
          <w:rFonts w:eastAsia="IRNazanin" w:cs="IRNazanin"/>
          <w:color w:val="111111"/>
          <w:sz w:val="28"/>
          <w:szCs w:val="28"/>
          <w:rtl w:val="true"/>
          <w:lang w:bidi="fa-IR"/>
        </w:rPr>
        <w:t xml:space="preserve">. </w:t>
      </w:r>
      <w:r>
        <w:rPr>
          <w:rStyle w:val="FootnoteAnchor"/>
          <w:rtl w:val="true"/>
        </w:rPr>
        <w:footnoteReference w:id="329"/>
      </w:r>
      <w:bookmarkStart w:id="272" w:name="pg9476_83508"/>
    </w:p>
    <w:p>
      <w:pPr>
        <w:pStyle w:val="BookText"/>
        <w:rPr/>
      </w:pPr>
      <w:bookmarkEnd w:id="272"/>
      <w:r>
        <w:rPr>
          <w:rFonts w:ascii="IRNazanin" w:hAnsi="IRNazanin" w:eastAsia="IRNazanin"/>
          <w:color w:val="111111"/>
          <w:sz w:val="28"/>
          <w:sz w:val="28"/>
          <w:szCs w:val="28"/>
          <w:rtl w:val="true"/>
          <w:lang w:bidi="fa-IR"/>
        </w:rPr>
        <w:t>با مردمی پراکنده و فاقد اراده، امکان برپایی جنگی با اهل شام که اتحادی کامل و هدفی مشخص داشتند،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امام حسن علیه السلام برای پذیرش صلح، حفظ جان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اقدام را عزّت آور دانسته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لَمَّا رأیتک لَيْسَ بِكُمْ عَلَيْهِمْ قُوَّةَ، سَلَمَةَ الامر لأبقى أَنَا وَ أَنْتُمْ بَيْنِ أَظْهُرِكُمْ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دیدم شما قدرت کافی در اختیار ندارید، کار را تسلیم کردم تا من و شما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همچنین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فَصَالَحَتْ بَقِيَا عَلَى شِيعَتِنَا خَاصَّةً مِنَ الْقَتْلِ فَرَأَيْتُ دَفْعُ هَذِهِ الْحُرُوبِ الَىَّ يَوْمٍ مّا، خَانَ اللَّهِ كُلَّ يَوْمٍ هُوَ فِي شَأْنٍ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حفظ شیعیانمان از قتل، مصالحه کردم و اندیشیدم تا این جنگ ها را مدتی به تأخیر بیندازم، چه خداوند هر روز دست اندرکار، کاری است</w:t>
      </w:r>
      <w:r>
        <w:rPr>
          <w:rFonts w:eastAsia="IRNazanin" w:cs="IRNazanin"/>
          <w:color w:val="111111"/>
          <w:sz w:val="28"/>
          <w:szCs w:val="28"/>
          <w:rtl w:val="true"/>
          <w:lang w:bidi="fa-IR"/>
        </w:rPr>
        <w:t>.</w:t>
      </w:r>
    </w:p>
    <w:p>
      <w:pPr>
        <w:pStyle w:val="Heading3"/>
        <w:numPr>
          <w:ilvl w:val="2"/>
          <w:numId w:val="1"/>
        </w:numPr>
        <w:rPr/>
      </w:pPr>
      <w:bookmarkStart w:id="273" w:name="__RefHeading___Toc6269929_2870459653"/>
      <w:bookmarkStart w:id="274" w:name="_Toc103"/>
      <w:bookmarkEnd w:id="273"/>
      <w:r>
        <w:rPr>
          <w:rtl w:val="true"/>
        </w:rPr>
        <w:t>متن صلحنامه</w:t>
      </w:r>
      <w:bookmarkEnd w:id="2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اصطلح عَلَيْهِ الْحَسَنُ بْنُ عَلِىٍّ بْنُ أَبِي طَالِبٍ، معاويه بْنُ أَبِي سُفْيَانَ، صَالِحْهُ عَلَى أَنْ يُسَلَّمُ إِلَيْهِ وَلَايَةِ أَمْرِ الْمُسْلِمِينَ عَلَى أَنْ يَعْمَلَ فِيهِمْ بِكِتَابِ اللَّهُ وَ سِنُّهُ نَبِيِّهِ مُحَمَّدٍ صَلَّى اللَّهُ علیه وَ آلِهِ وَ سَلَّمَ وَ سَيْرِهِ الْخُلَفَاءَ الصَّالِحِينَ؛ وَ لَيْسَ لِمُعَاوِيَةَ بْنِ أَبِي سُفْيَانَ يُعْهَدْ لِأَحَدٍ مِنْ بَعْدِهِ عَهْداً، بَلْ يَكُونُ الْأَمْرَ مِنْ بَعْدِهِ شُورَى بَيْنَ الْمُسْلِمِينَ، وَ عَلَى أَنَّ النَّاسَ آمِنُونَ حَيْثُ كَانُوا مِنْ أَرْضِ اللَّهِ شامهم وَ عراقهم وَ تهامهم وَ حجازهم وَ عَلَى أَنَّ أَصْحَابَ عَلَىَّ وَ شیعته آمِنُونَ عَلَى أَنْفُسِهِمْ وَ أَمْوَالِهِمْ وَ نِسَائِهِمْ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معاویه بْنِ أبی سفیان بذلک عَهْدَ اللَّهِ وَ مِيثَاقَهُ وَ مَا أَخَذَ اللَّهُ عَلَى أَحَدٍ مِنْ خَلْقِهِ بِالْوَفَاءِ بِمَا أَعْطَى اللَّهُ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أَنَّهُ لَا يُبْغَى لِلْحَسَنِ بْنُ عَلَىَّ وَ لَا لِأَخِيهِ الْحُسَيْنَ وَ لَا لِأَحَدٍ مِنْ أَهْلِ بَيْتِ النَّبِيِّ صلی الله علیه و آله، غائله سِرّاً علانيه وَ لَا يخيف أَحَداً مِنْهُمْ فِى أُفُقٍ مِنَ الافاق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مصالحه ای است میان حسن بن علی بن ابی طالب علیه السلام و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قرار با او صلح می کند و امر خلافت به او می گذارد که چون وفات او نزدیک رسد، هیچ کس را به ولیعهدی نصب نکند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آن است که مسلمانان به طور کلی از او ایمن باشند، هم از دست و هم از زبان و با کافّه خلایق زندگانی نیکو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آن است که اصحاب و شیعیان علی بن ابی طالب علیه السلام هر کجا </w:t>
      </w:r>
      <w:bookmarkStart w:id="275" w:name="pg9476_83509"/>
    </w:p>
    <w:p>
      <w:pPr>
        <w:pStyle w:val="BookText"/>
        <w:rPr/>
      </w:pPr>
      <w:bookmarkEnd w:id="275"/>
      <w:r>
        <w:rPr>
          <w:rFonts w:ascii="IRNazanin" w:hAnsi="IRNazanin" w:eastAsia="IRNazanin"/>
          <w:color w:val="111111"/>
          <w:sz w:val="28"/>
          <w:sz w:val="28"/>
          <w:szCs w:val="28"/>
          <w:rtl w:val="true"/>
          <w:lang w:bidi="fa-IR"/>
        </w:rPr>
        <w:t>باشند مال، جان، زنان و اولادشان از او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جمله عهد کرد، معاویه بن ابی سفیان حجّت و میثاق خدای متعال را بر خویش و قبول کرد که بر این عهد و شرط وفا کند و هیچ مکر و کید نیاندیشد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و برادرش حسین علیه السلام و هیچ کس را از فرزندان و زنان و خویشان و متّصلان ایشان و اهل بیت سیُد المرسلین را در پنهان و آشکار در حق ایشان بدی نکند ایشان را در کل احوال هر کجا در اَقطار دنیا باشند ایمن دارد و نترساند</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276" w:name="__RefHeading___Toc6269931_2870459653"/>
      <w:bookmarkStart w:id="277" w:name="_Toc104"/>
      <w:bookmarkEnd w:id="276"/>
      <w:r>
        <w:rPr>
          <w:rtl w:val="true"/>
        </w:rPr>
        <w:t>قوانین صلح</w:t>
      </w:r>
      <w:bookmarkEnd w:id="277"/>
    </w:p>
    <w:p>
      <w:pPr>
        <w:pStyle w:val="BookText"/>
        <w:rPr/>
      </w:pPr>
      <w:r>
        <w:rPr>
          <w:rFonts w:ascii="IRNazanin" w:hAnsi="IRNazanin" w:eastAsia="IRNazanin"/>
          <w:color w:val="111111"/>
          <w:sz w:val="28"/>
          <w:sz w:val="28"/>
          <w:szCs w:val="28"/>
          <w:rtl w:val="true"/>
          <w:lang w:bidi="fa-IR"/>
        </w:rPr>
        <w:t>با دقّت در مواد صلح نامه، برای هر خواننده به خوبی روشن می شود که امام علیه السلام در این قرارداد هیچ گونه امتیازی به معاویه نداده و حکومت او را به عنوان خلافت و زمامداری بر مسلمانان به رسمیّت نشناخته، بلکه خلافت را حقّ مسلم خود دانسته و بطلان ادّعای معاویه را در این باره به اثبات رسانده؛ مخفی نماند که روایت کاملی که شامل تمامی مواد قرارداد و صلحنامه باشد، ظاهراً به دست نیامده و آن چه نقل شده و به طور پراکنده و مختلف در کتاب ها و روایات آمده، جمعاً از پنج یا شش ماده تجاوز نمی کند و بلکه در پاره ای از روایات مانند روایت طبری آمده که معاویه کاغذ سفیدی را مُهر و امضا کرد و برای امام علیه السلام فرستاد و نوشت هر چه می خواهی در آن بنویس که مورد قبول من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دیگر به طور پراکنده موادی از قرارداد و صلح نامه ذکر شده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پس از معاویه، متعلّق به امام مجتبی علیه السلام است </w:t>
      </w:r>
      <w:r>
        <w:rPr>
          <w:rStyle w:val="FootnoteAnchor"/>
          <w:rtl w:val="true"/>
        </w:rPr>
        <w:footnoteReference w:id="332"/>
      </w:r>
      <w:r>
        <w:rPr>
          <w:rFonts w:ascii="IRNazanin" w:hAnsi="IRNazanin" w:eastAsia="IRNazanin"/>
          <w:color w:val="111111"/>
          <w:sz w:val="28"/>
          <w:sz w:val="28"/>
          <w:szCs w:val="28"/>
          <w:rtl w:val="true"/>
          <w:lang w:bidi="fa-IR"/>
        </w:rPr>
        <w:t>و اگر برای ایشان حادثه ای پیش آمد، متعلّق به امام حسین علیه السلام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باید ناسزا به امیرمؤمنان علی علیه السلام و لعنت بر او را در نمازها ترک کند </w:t>
      </w:r>
      <w:r>
        <w:rPr>
          <w:rStyle w:val="FootnoteAnchor"/>
          <w:rtl w:val="true"/>
        </w:rPr>
        <w:footnoteReference w:id="333"/>
      </w:r>
      <w:r>
        <w:rPr>
          <w:rFonts w:ascii="IRNazanin" w:hAnsi="IRNazanin" w:eastAsia="IRNazanin"/>
          <w:color w:val="111111"/>
          <w:sz w:val="28"/>
          <w:sz w:val="28"/>
          <w:szCs w:val="28"/>
          <w:rtl w:val="true"/>
          <w:lang w:bidi="fa-IR"/>
        </w:rPr>
        <w:t>و امام علی علیه السلام را جز به نیکی یاد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هر گوشه از سرزمین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عراق، یمن و یا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امن و امان باشند و سیاه پوست و سرخ پوست از امنیت برخوردار باشند و معاویه باید لغزش های آنان را نادیده بگیرد و هیچ کس را بر خطاهای گذشته اش مؤاخذه نکند و مردم عراق را به کینه های گذشته نگیرد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اصحاب علی علیه السلام در هر نقطه ای که هستند در امن و امان باشند و کسی از شیعیان علی مورد آزار واقع نشوند و یاران امام علی علیه السلام بر جان، مال ناموس و فرزندانشان بیمناک نباشند </w:t>
      </w:r>
    </w:p>
    <w:p>
      <w:pPr>
        <w:pStyle w:val="BookText"/>
        <w:rPr/>
      </w:pPr>
      <w:r>
        <w:rPr>
          <w:rFonts w:ascii="IRNazanin" w:hAnsi="IRNazanin" w:eastAsia="IRNazanin"/>
          <w:color w:val="111111"/>
          <w:sz w:val="28"/>
          <w:sz w:val="28"/>
          <w:szCs w:val="28"/>
          <w:rtl w:val="true"/>
          <w:lang w:bidi="fa-IR"/>
        </w:rPr>
        <w:t>و کسی ایشان را تعقیب نکند و صدمه ای بر آنان وارد نسازد و حقّ هر حقداری به او برسد و هر آن چه در دست اصحاب علی است، از آنان باز گرفته نشود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به قصد جان حسن بن علی علیه السلام و برادرش حسین علیه السلام و هیچ یک از اهل بیت رسول خدا صلی الله علیه و آله توطئه ای در نهان و آشکار نشود و در هیچ یک از سرزمین های اسلام، اِرعاب و تهدیدی نسبت به آنان انجام نگیرد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نه حق دارد خود را امیرالمؤمنین بنامد و نه این که شهادتی نزد حسن بن علی علیه السلام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ماده دیگری نیز در برخی از روایات ذکر شده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المال کوفه که موجودی آن پنج میلیون درهم است مستثنا است و تسلیم حکومت نمی شود و معاویه باید هر سال دو میلیون درهم برای امام مجتبی علیه السلام بفرستد و بنی هاشم را از بخشش ها و هدیه ها بر بنی امیه امتیاز دهد و یک میلیون درهم در میان بازماندگان شهیدانی که در رکاب امیرالمؤمنین علیه السلام در جنگ های جمل و صفّین کشته شده اند، تقسیم کند و این ها همه باید از محل خراج دارا بجرد </w:t>
      </w:r>
      <w:r>
        <w:rPr>
          <w:rStyle w:val="FootnoteAnchor"/>
          <w:rtl w:val="true"/>
        </w:rPr>
        <w:footnoteReference w:id="337"/>
      </w:r>
      <w:r>
        <w:rPr>
          <w:rFonts w:ascii="IRNazanin" w:hAnsi="IRNazanin" w:eastAsia="IRNazanin"/>
          <w:color w:val="111111"/>
          <w:sz w:val="28"/>
          <w:sz w:val="28"/>
          <w:szCs w:val="28"/>
          <w:rtl w:val="true"/>
          <w:lang w:bidi="fa-IR"/>
        </w:rPr>
        <w:t>تأدیه شود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نویسندگان در صحّت این ماده تردید کرده و آن را ساخته و پرداخته امویان و عبّاسیان دانسته اند که پیوسته در صدد ضربه زدن به مقام و شخصیّت خاندان پیامبر صلی الله علیه و آله به خصوص امام حسن علیه السلام بودند که فرزندانش پیوسته در برابر عبّاسیان قیام می کردند و مزاحم حکومت آنان بودند و وجود چنین ماده ای را در قرارداد صلح مخالف شأن و مقام امام مجتبی علیه السلام می دانند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به هر </w:t>
      </w:r>
      <w:bookmarkStart w:id="278" w:name="pg9476_83511"/>
    </w:p>
    <w:p>
      <w:pPr>
        <w:pStyle w:val="BookText"/>
        <w:rPr/>
      </w:pPr>
      <w:bookmarkEnd w:id="278"/>
      <w:r>
        <w:rPr>
          <w:rFonts w:ascii="IRNazanin" w:hAnsi="IRNazanin" w:eastAsia="IRNazanin"/>
          <w:color w:val="111111"/>
          <w:sz w:val="28"/>
          <w:sz w:val="28"/>
          <w:szCs w:val="28"/>
          <w:rtl w:val="true"/>
          <w:lang w:bidi="fa-IR"/>
        </w:rPr>
        <w:t xml:space="preserve">صورت از إبن قتیبه نقل شده است که در پایان قرارداد،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 و شروط امام حسن علیه السلام را به همان صورتی که آن حضرت بدو فرموده بودند، برای معاویه نوشت و فرستاد و معاویه همه آن ها را به خط خود در ورقه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را مُهر کرد و پیمان های مؤكَّد و سوگندهای شدید بر آن افزود و همه سران شام را بر آن گواه گرفت و آن را برای نماینده خود عبدالله فرستاد و او آن را به امام حسن علیه السلام تسلیم کرد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دیگر مورّخان، جمله ای را که معاویه در پایان قرارداد نوشته و با خدا بر وفای بدان، عهد و میثاق بسته،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و میثاق خدایی و به هر آن چه خداوند مردم را بر وفای بدان مجبور ساخته، در ذمّه معاویه فرزند ابوسفیان است که به مفاد این قرارداد عمل کند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این قرارداد بنابر صحیح ترین روایات، در نیمه جمادی الاولی سال چهل و یک هجری به امضا رسید</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279" w:name="__RefHeading___Toc6269933_2870459653"/>
      <w:bookmarkStart w:id="280" w:name="_Toc105"/>
      <w:bookmarkEnd w:id="279"/>
      <w:r>
        <w:rPr>
          <w:rtl w:val="true"/>
        </w:rPr>
        <w:t>مقایسه شرایط روزگار امام حسن با امام حسین علیه السلام</w:t>
      </w:r>
      <w:bookmarkEnd w:id="280"/>
    </w:p>
    <w:p>
      <w:pPr>
        <w:pStyle w:val="Heading4"/>
        <w:numPr>
          <w:ilvl w:val="3"/>
          <w:numId w:val="1"/>
        </w:numPr>
        <w:rPr/>
      </w:pPr>
      <w:bookmarkStart w:id="281" w:name="__RefHeading___Toc6269935_2870459653"/>
      <w:bookmarkStart w:id="282" w:name="_Toc106"/>
      <w:bookmarkEnd w:id="281"/>
      <w:r>
        <w:rPr>
          <w:rtl w:val="true"/>
        </w:rPr>
        <w:t>اشاره</w:t>
      </w:r>
      <w:bookmarkEnd w:id="2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سیاست هر کدام از پیشوایان معصوم علیها السلام متناسب با شرایط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موارد متفاوت شرایط زمان امام حسن علیه السلام با شرایط زمانی امام حسین علیه السلام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نشان می دهد تنها راه صحیح همان صلح و پذیرش آتش بس بود و شرایطی که راهی غیر از جهاد و شهادت وجود نداشت</w:t>
      </w:r>
      <w:r>
        <w:rPr>
          <w:rFonts w:eastAsia="IRNazanin" w:cs="IRNazanin"/>
          <w:color w:val="111111"/>
          <w:sz w:val="28"/>
          <w:szCs w:val="28"/>
          <w:rtl w:val="true"/>
          <w:lang w:bidi="fa-IR"/>
        </w:rPr>
        <w:t xml:space="preserve">: </w:t>
      </w:r>
      <w:bookmarkStart w:id="283" w:name="pg9476_83512"/>
    </w:p>
    <w:p>
      <w:pPr>
        <w:pStyle w:val="Heading4"/>
        <w:numPr>
          <w:ilvl w:val="3"/>
          <w:numId w:val="1"/>
        </w:numPr>
        <w:rPr/>
      </w:pPr>
      <w:bookmarkStart w:id="284" w:name="__RefHeading___Toc6269937_2870459653"/>
      <w:bookmarkStart w:id="285" w:name="_Toc107"/>
      <w:bookmarkEnd w:id="283"/>
      <w:bookmarkEnd w:id="284"/>
      <w:r>
        <w:rPr/>
        <w:t>1</w:t>
      </w:r>
      <w:r>
        <w:rPr>
          <w:rtl w:val="true"/>
        </w:rPr>
        <w:t xml:space="preserve">- </w:t>
      </w:r>
      <w:r>
        <w:rPr>
          <w:rtl w:val="true"/>
        </w:rPr>
        <w:t>از جهت دوست و یاور</w:t>
      </w:r>
      <w:bookmarkEnd w:id="285"/>
    </w:p>
    <w:p>
      <w:pPr>
        <w:pStyle w:val="BookText"/>
        <w:rPr/>
      </w:pPr>
      <w:r>
        <w:rPr>
          <w:rFonts w:ascii="IRNazanin" w:hAnsi="IRNazanin" w:eastAsia="IRNazanin"/>
          <w:color w:val="111111"/>
          <w:sz w:val="28"/>
          <w:sz w:val="28"/>
          <w:szCs w:val="28"/>
          <w:rtl w:val="true"/>
          <w:lang w:bidi="fa-IR"/>
        </w:rPr>
        <w:t>امام حسن علیه السلام دارای سپاهی بودند که شمار بسیار افراد آن از میدان گریخته و جبهه را دستخوش کنار هرج و مرج ساخته بودند و همین، عامل اصلی نومیدی آن حضرت از پیروزی نظامی گردید ولی امام حسین علیه السلام دارای سپاهی بود که با وجود قلّت افراد، از لحاظ اخلاق و فداکاری ممتازترین سپاه در طول تاریخ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وصف سپاهشان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باوفاتر از اصحاب خود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شمار اصحاب امام حسین علیه السلام بسیار اندک بود، ولی از انسجام خاصّی بهره داشتند؛ این انسجام در لشکر امام حسن علیه السلام به هیچ وجه وجود نداشت</w:t>
      </w:r>
      <w:r>
        <w:rPr>
          <w:rFonts w:eastAsia="IRNazanin" w:cs="IRNazanin"/>
          <w:color w:val="111111"/>
          <w:sz w:val="28"/>
          <w:szCs w:val="28"/>
          <w:rtl w:val="true"/>
          <w:lang w:bidi="fa-IR"/>
        </w:rPr>
        <w:t>.</w:t>
      </w:r>
    </w:p>
    <w:p>
      <w:pPr>
        <w:pStyle w:val="Heading4"/>
        <w:numPr>
          <w:ilvl w:val="3"/>
          <w:numId w:val="1"/>
        </w:numPr>
        <w:rPr/>
      </w:pPr>
      <w:bookmarkStart w:id="286" w:name="__RefHeading___Toc6269939_2870459653"/>
      <w:bookmarkStart w:id="287" w:name="_Toc108"/>
      <w:bookmarkEnd w:id="286"/>
      <w:r>
        <w:rPr/>
        <w:t>2</w:t>
      </w:r>
      <w:r>
        <w:rPr>
          <w:rtl w:val="true"/>
        </w:rPr>
        <w:t xml:space="preserve">- </w:t>
      </w:r>
      <w:r>
        <w:rPr>
          <w:rtl w:val="true"/>
        </w:rPr>
        <w:t>از جهت هویّت دشمن</w:t>
      </w:r>
      <w:bookmarkEnd w:id="287"/>
    </w:p>
    <w:p>
      <w:pPr>
        <w:pStyle w:val="BookText"/>
        <w:rPr/>
      </w:pPr>
      <w:r>
        <w:rPr>
          <w:rFonts w:ascii="IRNazanin" w:hAnsi="IRNazanin" w:eastAsia="IRNazanin"/>
          <w:color w:val="111111"/>
          <w:sz w:val="28"/>
          <w:sz w:val="28"/>
          <w:szCs w:val="28"/>
          <w:rtl w:val="true"/>
          <w:lang w:bidi="fa-IR"/>
        </w:rPr>
        <w:t>دشمن امام حسن علیه السلام معاویه بود؛ شخصی هوشیار و تیزبین، ولی دشمن امام حسین علیه السلام یزید بود که شخصی کودن و احمق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را کاتب وحی و منصوب از طرف خلیفه دوم می دانست و نسبت به اجرای دستورات دینی و جذب صحابه تظاهر می کرد، در خصوص صلح، خود را دلسوز و طرفدار صلح جلوه می داد، امّا یزید هیچ کدام از این ویژگی ها را دارا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مسند خلافت قرار داشتند و کشته شدن آن حضرت به عنوان خلیفه مسلمانان، شکست مرکز خلافت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چنین نبودند؛ بلکه آن حضرت به عنوان یک فرد مستقل دست به نهضت زده بودند</w:t>
      </w:r>
      <w:r>
        <w:rPr>
          <w:rFonts w:eastAsia="IRNazanin" w:cs="IRNazanin"/>
          <w:color w:val="111111"/>
          <w:sz w:val="28"/>
          <w:szCs w:val="28"/>
          <w:rtl w:val="true"/>
          <w:lang w:bidi="fa-IR"/>
        </w:rPr>
        <w:t>.</w:t>
      </w:r>
    </w:p>
    <w:p>
      <w:pPr>
        <w:pStyle w:val="Heading4"/>
        <w:numPr>
          <w:ilvl w:val="3"/>
          <w:numId w:val="1"/>
        </w:numPr>
        <w:rPr/>
      </w:pPr>
      <w:bookmarkStart w:id="288" w:name="__RefHeading___Toc6269941_2870459653"/>
      <w:bookmarkStart w:id="289" w:name="_Toc109"/>
      <w:bookmarkEnd w:id="288"/>
      <w:r>
        <w:rPr/>
        <w:t>3</w:t>
      </w:r>
      <w:r>
        <w:rPr>
          <w:rtl w:val="true"/>
        </w:rPr>
        <w:t xml:space="preserve">- </w:t>
      </w:r>
      <w:r>
        <w:rPr>
          <w:rtl w:val="true"/>
        </w:rPr>
        <w:t>کشته شدن مسلمانان</w:t>
      </w:r>
      <w:bookmarkEnd w:id="289"/>
    </w:p>
    <w:p>
      <w:pPr>
        <w:pStyle w:val="BookText"/>
        <w:rPr/>
      </w:pPr>
      <w:r>
        <w:rPr>
          <w:rFonts w:ascii="IRNazanin" w:hAnsi="IRNazanin" w:eastAsia="IRNazanin"/>
          <w:color w:val="111111"/>
          <w:sz w:val="28"/>
          <w:sz w:val="28"/>
          <w:szCs w:val="28"/>
          <w:rtl w:val="true"/>
          <w:lang w:bidi="fa-IR"/>
        </w:rPr>
        <w:t>ادامه جنگ از طرف امام مجتبی علیه السلام نتیجه ای جز کشته شدن هزاران نفر از طرفین و خستگی افراد و کشته شدن شمار کثیری از شیعیان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با هفتاد و دو نفر که بیعت خود را از آنان برداشته بود پا در میدان جهاد و مبارزه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تفاوت ها باید عوامل دخیل در قیام امام حسین علیه السلام را نیز مورد توجّه قرار داد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بیعت از طرف یزید؛ که این موضوع در مورد امام حسن علیه السلام وجود نداشت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کوفه و تمام بودن حجّت بر امام سوّم؛ ولی در زمان امام حسن علیه السلام حجّت بر کوفیان تمام شده بود</w:t>
      </w:r>
      <w:r>
        <w:rPr>
          <w:rFonts w:eastAsia="IRNazanin" w:cs="IRNazanin"/>
          <w:color w:val="111111"/>
          <w:sz w:val="28"/>
          <w:szCs w:val="28"/>
          <w:rtl w:val="true"/>
          <w:lang w:bidi="fa-IR"/>
        </w:rPr>
        <w:t xml:space="preserve">. </w:t>
      </w:r>
      <w:bookmarkStart w:id="290" w:name="pg9476_83513"/>
    </w:p>
    <w:p>
      <w:pPr>
        <w:pStyle w:val="BookText"/>
        <w:rPr/>
      </w:pPr>
      <w:bookmarkEnd w:id="29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یزید؛ زیرا او به طور علنی دستورات اسلامی را زیر پا می گذاشت، ولی معاویه متعهّد شده بود که به مقرّرات اسلامی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 سر تعیین حاکم که امام مجتبی علیه السلام باشد یا معاویه، جنگ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علیه السلام صلح را نمی پذیرفتند؛ حضرت از دید مسلمانان محکوم می شدند، ولی با پذیرفتن صلح، این معاویه بود که محکوم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شرایط راهی جز پذیرفتن صلح وجود نداشت و بدین جهت آن صلح مورد تأیید و امضای امام حسن علیه السلام نیز قرار گرفت و ایشان حاضر به نقض آن پیمان نشد، بلکه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قَدْ بَايَعَنَا وَ عاهدنا وَ لَا سَبِيلَ الَىَّ نَقَضَ بَيْعَتِنَا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ascii="Amiri" w:hAnsi="Amiri" w:eastAsia="Amiri" w:cs="Amiri"/>
          <w:color w:val="111111"/>
          <w:sz w:val="28"/>
          <w:sz w:val="28"/>
          <w:szCs w:val="28"/>
          <w:rtl w:val="true"/>
          <w:lang w:bidi="ar-SA"/>
        </w:rPr>
        <w:t>صَدَقَ أَبُو مُحَمَّدِ صلی الله علیه و آله فَلْيَكُنْ كُلُّ رَجُلٍ مِنْكُمْ حِلْساً مِنْ أَحْلَاسُ بَيْتِهِ مادام هَذَا الانسان حَيّاً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رفتار سیاسی امام حسن علیه السلام صرف نظر از عصمت آن حضرت که روش صحیح و مطلوبی بود؛ ایشان راهی جز صلح و پذیرفتن آتش بس در آن شرایط،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زمینه ساز قیام عاشورا شد و حماسه عاشورا پیش از آن که حسینی باشد،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خود در میدان جنگ قهرمانی کم نظیر بوده، در صحنه صلح نیز قهرمان ترین مصلح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بذل جان خود برای خدا دریغ نداشت و در واقع جان خود را در یک جهاد خاموش و آرام فدا نمود و چون وقت شکستن سکوت رسید، شهادت کربلا واقع شد؛ شهادتی که پیش از آن که حسینی باشد، حسنی بود</w:t>
      </w:r>
      <w:r>
        <w:rPr>
          <w:rFonts w:eastAsia="IRNazanin" w:cs="IRNazanin"/>
          <w:color w:val="111111"/>
          <w:sz w:val="28"/>
          <w:szCs w:val="28"/>
          <w:rtl w:val="true"/>
          <w:lang w:bidi="fa-IR"/>
        </w:rPr>
        <w:t>!</w:t>
      </w:r>
    </w:p>
    <w:p>
      <w:pPr>
        <w:pStyle w:val="Heading4"/>
        <w:numPr>
          <w:ilvl w:val="3"/>
          <w:numId w:val="1"/>
        </w:numPr>
        <w:rPr/>
      </w:pPr>
      <w:bookmarkStart w:id="291" w:name="__RefHeading___Toc6269943_2870459653"/>
      <w:bookmarkStart w:id="292" w:name="_Toc110"/>
      <w:bookmarkEnd w:id="291"/>
      <w:r>
        <w:rPr/>
        <w:t>4</w:t>
      </w:r>
      <w:r>
        <w:rPr>
          <w:rtl w:val="true"/>
        </w:rPr>
        <w:t xml:space="preserve">- </w:t>
      </w:r>
      <w:r>
        <w:rPr>
          <w:rtl w:val="true"/>
        </w:rPr>
        <w:t>عمل به تقیّه</w:t>
      </w:r>
      <w:bookmarkEnd w:id="2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یکی از مختصات و معارف بلند در مکتب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تقیّه این است که انسان در مواردی از روی ناچاری و ضرورت، خود را مخالف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حکومت غاصب و ستمکار نشان ندهد و به منظور حفظ اسلام، یا جان و ناموس خود و یا مسلمانی از ابراز و اظهار برخی از معتقدات و یا کردار و رفتار خود چشم پوشی و وضعیت موجود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حفظ اسلام و مصون ماندن آن از هرگونه انحراف و تزلزل و جلوگیری از کشتار بی رحمانه مسلمانان، به ویژه کشتار هدفمند پیروان مکتب اهل بیت علیهم السلام، به ظاهر با قدرت و سُلطه زمان خود کنار آمدند و حکومت را به معاویه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تصمیمات برای تقیّه، تصمیمات اجباری و لاعلاجی است و تمامی امامان معصوم علهم السلام در عصر امامت خویش با این مسأله روبه رو بودند، غیر از آخرین آنان، حضرت حجّت بن الحسن علیه السلام که در عصر قیام و حضور وی، هیچ </w:t>
      </w:r>
    </w:p>
    <w:p>
      <w:pPr>
        <w:pStyle w:val="BookText"/>
        <w:rPr/>
      </w:pPr>
      <w:r>
        <w:rPr>
          <w:rFonts w:ascii="IRNazanin" w:hAnsi="IRNazanin" w:eastAsia="IRNazanin"/>
          <w:color w:val="111111"/>
          <w:sz w:val="28"/>
          <w:sz w:val="28"/>
          <w:szCs w:val="28"/>
          <w:rtl w:val="true"/>
          <w:lang w:bidi="fa-IR"/>
        </w:rPr>
        <w:t>تقیّه ای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نیز در حدیثی به این موضوع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عَلِمْتُمْ انّهَ مَا مِنَّا أَحَدُ الَّا وَ يَقَعُ فِي عُنُقِهِ بِيعَتْ لطَّاغية زَمَانِهِ، الَّا الْقَائِمَ الَّذِي يُصَلَّى رُوحَ عیسی بْنِ مریم علیه السلام خَلْفَهُ، فَانِ اللَّهِ عزّوجلّ يَخْفَى وِلَادَتُهُ يَغِيبُ شَخْصُهُ لِئَلَّا يَكُونَ لِأَحَدٍ فِي عُنُقِهِ بِيعَة اذا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به این که از ما امامان معصوم کسی نیست، مگر این که بیعت طاغی زمانش بر گردن اوست، مگر قائم آل محمد علیه السلام همان امامی که روح خدا، حضرت عیسی بن مریم علیه السلام در پشت سرش نماز می خواند، چه این که خدای متعال ولادتش را پنهان و وجودش را غایب نمود، تا در آن هنگامی که قیام می کند، بیعت هیچ کس بر عهده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در جای دیگر، در پاسخ معترضان به صلح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أَبَى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شيئ أَقَرُّ لِلْعَيْنِ مِنَ التَّقِيَّةِ، انَّ التَّقِيَّةَ جُنَّةُ الْمُؤْمِنِ وَ لَوْ لَا التَّقِيَّةُ مَا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چون تقیّه، مایه روشنایی چشم است؟ همانا تقیّه سپر مؤمن است؛ اگر تقیّه نبود، خدای سبحان، پرستش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همه امامان معصوم علیهم السلام، خود امیرمؤمنان علیه السلام پس از رحلت پیامبر اکرم صلی الله علیه و آله به مدت بیست و پنج سال با این وضعیّت رو به رو بودند و به اجبار و اِکراه، از حقّ خود چشم پوشی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نیز ناچار برای حفظ اسلام و وحدت مسلمانان، چنین امر مکروهی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تمام مدّت امامت خود که ده سال طول کشید، در نهایت سختی زندگی کردند و هیچ گونه امنیّتی نداشتند، حتّی در خانه خود نیز در آرامش نبودند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علیه السلام سرانجام در سال پنجاهم هجری به تحریک معاویه به دست همسر خود جَعْده </w:t>
      </w:r>
      <w:r>
        <w:rPr>
          <w:rStyle w:val="FootnoteAnchor"/>
          <w:rtl w:val="true"/>
        </w:rPr>
        <w:footnoteReference w:id="343"/>
      </w:r>
      <w:r>
        <w:rPr>
          <w:rFonts w:ascii="IRNazanin" w:hAnsi="IRNazanin" w:eastAsia="IRNazanin"/>
          <w:color w:val="111111"/>
          <w:sz w:val="28"/>
          <w:sz w:val="28"/>
          <w:szCs w:val="28"/>
          <w:rtl w:val="true"/>
          <w:lang w:bidi="fa-IR"/>
        </w:rPr>
        <w:t>مسموم و در قبرستان بقیع واقع در مدینه منوّره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از بذل جان خود دریغ نداشتند و امام حسین علیه السلام در راه خدا جانبازتر از امام حسن علیه السلام دل نبودند؛ چیزی که هست، امام حسن علیه السلام جان خود را در یک جهاد خاموش و آرام فدا کردند و چون وقت شکستن سکوت رسید، شهادت کربلا واقع شد</w:t>
      </w:r>
      <w:r>
        <w:rPr>
          <w:rFonts w:eastAsia="IRNazanin" w:cs="IRNazanin"/>
          <w:color w:val="111111"/>
          <w:sz w:val="28"/>
          <w:szCs w:val="28"/>
          <w:rtl w:val="true"/>
          <w:lang w:bidi="fa-IR"/>
        </w:rPr>
        <w:t xml:space="preserve">. </w:t>
      </w:r>
      <w:bookmarkStart w:id="293" w:name="pg9476_83515"/>
    </w:p>
    <w:p>
      <w:pPr>
        <w:pStyle w:val="Heading3"/>
        <w:numPr>
          <w:ilvl w:val="2"/>
          <w:numId w:val="1"/>
        </w:numPr>
        <w:rPr/>
      </w:pPr>
      <w:bookmarkStart w:id="294" w:name="__RefHeading___Toc6269945_2870459653"/>
      <w:bookmarkStart w:id="295" w:name="_Toc111"/>
      <w:bookmarkEnd w:id="293"/>
      <w:bookmarkEnd w:id="294"/>
      <w:r>
        <w:rPr>
          <w:rtl w:val="true"/>
        </w:rPr>
        <w:t>نتیجه</w:t>
      </w:r>
      <w:bookmarkEnd w:id="295"/>
    </w:p>
    <w:p>
      <w:pPr>
        <w:pStyle w:val="BookText"/>
        <w:rPr/>
      </w:pPr>
      <w:r>
        <w:rPr>
          <w:rFonts w:ascii="IRNazanin" w:hAnsi="IRNazanin" w:eastAsia="IRNazanin"/>
          <w:color w:val="111111"/>
          <w:sz w:val="28"/>
          <w:sz w:val="28"/>
          <w:szCs w:val="28"/>
          <w:rtl w:val="true"/>
          <w:lang w:bidi="fa-IR"/>
        </w:rPr>
        <w:t>در سراسر تاریخ اسلام هدف و کوشش تمام امامان معصوم علیهم السلام تحکیم وحدت شیعیان در برابر دسیسه های دشمنان و برقراری اسلام ناب محمدی 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بُرهه هایی از زمان، ایشان در شرایطی خاص بودند تا بتوانند بهترین دستاورد را برای اُمّت شیعه به ارمغان بیاورند؛ صلح، سکوت و یا تقیه نیز در کنار جنگ نمونه ای از این روش بود که امام حسن مجتبی علیه السلام آن را به بهترین نحو و در سخت ترین شرایط، به اجرا گذاشتند و درباره صلح امام حسن علیه السلام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 آن امام معصوم علیه السلام و مظلوم برای بسیاری از مردم آن زمان و برخی از مردمان دیگری که بعدها آمدند و با نظری سطحی بدان نگریسته و یا تحت تأثیر اَغراض پلید و تبلیغات مُغرضانه و مسموم دشمنان این خاندان قرار گرفته و حاضر نبودند با دیده واقع بینانه و بی طرفانه به حوادث گذشته اسلام نظر کنند پوشیده ماند، ولی جریانات بعدی و حوادثی که به دنبال این صلح به دست معاویه و دودمان ننگین او و خاندان کثیف اموی در اسلام به وقوع پیوست، سرّ این عمل قهرمانانه امام علیه السلام را آشکار ساخت و به خوبی روشن ساخت که در آن مقطع تاریخی برای هر امامی که با چهره دوگانه معاویه مواجه می شد و در برابر پیشنهاد صلح چنین حاکم قدرتمند و به ظاهر مسلمانی قرار می گرفت، برای حفظ کیان اسلام و دفاع از تشیع چاره ای جز کناره گیری از حکومت و صلح با او و نظاره کردن و خون دل خوردن نداشت</w:t>
      </w:r>
      <w:r>
        <w:rPr>
          <w:rFonts w:eastAsia="IRNazanin" w:cs="IRNazanin"/>
          <w:color w:val="111111"/>
          <w:sz w:val="28"/>
          <w:szCs w:val="28"/>
          <w:rtl w:val="true"/>
          <w:lang w:bidi="fa-IR"/>
        </w:rPr>
        <w:t xml:space="preserve">... </w:t>
      </w:r>
      <w:bookmarkStart w:id="296" w:name="pg9476_83516"/>
    </w:p>
    <w:p>
      <w:pPr>
        <w:pStyle w:val="Heading3"/>
        <w:numPr>
          <w:ilvl w:val="2"/>
          <w:numId w:val="1"/>
        </w:numPr>
        <w:rPr/>
      </w:pPr>
      <w:bookmarkStart w:id="297" w:name="__RefHeading___Toc6269947_2870459653"/>
      <w:bookmarkStart w:id="298" w:name="_Toc112"/>
      <w:bookmarkEnd w:id="296"/>
      <w:bookmarkEnd w:id="297"/>
      <w:r>
        <w:rPr>
          <w:rtl w:val="true"/>
        </w:rPr>
        <w:t>پی نوشت ها</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جعفریان، رسول، تاریخ خلفا،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تاریخ خلفا، رسول جعفریان،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شرح نهج البلاغة،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جاحظ في بني امية،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إعلام الوری،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عوالم العلوم،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عزّ الدّين، الكامل فی التاریخ،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أعثم، الفتوح،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تاریخ خلفا،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از محمد مستوفی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766</w:t>
      </w:r>
      <w:r>
        <w:rPr>
          <w:rFonts w:eastAsia="IRNazanin" w:cs="IRNazanin"/>
          <w:color w:val="111111"/>
          <w:sz w:val="28"/>
          <w:szCs w:val="28"/>
          <w:rtl w:val="true"/>
          <w:lang w:bidi="fa-IR"/>
        </w:rPr>
        <w:t>-</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تاریخ خلفا، ص</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مهنّا، عمدة الطالب،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بنابر نقل ابن ابی الحدید در شرح نهج البلاغة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صبّاغ مالکی، الفصول المهمة و مدارك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سيّد محسن، أعيان الشيعة،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أبوالفرج، مقاتل الطالبيّين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إبن أبي الحديد، شرح نهج البلاغة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دينوري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با عین الفاظ از مأخذ مورد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مربوط به امنیّت اصحاب و شیعیان علی علیه السلام را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محمد بن جرير، تاريخ الاُمم و الملوك،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ابن اثير، الكامل فی التاریخ،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مقاتل الطالبيّين،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اِبن ابى الحديد، شرح نهج البلاغة،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علل الشرايع و النصايح الكافية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مطالعه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النصايح الكافية 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قتيبة، الامامة و السياسة،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صلح الحسن،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299" w:name="pg9476_83517"/>
    </w:p>
    <w:p>
      <w:pPr>
        <w:pStyle w:val="Heading3"/>
        <w:numPr>
          <w:ilvl w:val="2"/>
          <w:numId w:val="1"/>
        </w:numPr>
        <w:rPr/>
      </w:pPr>
      <w:bookmarkStart w:id="300" w:name="__RefHeading___Toc6269949_2870459653"/>
      <w:bookmarkStart w:id="301" w:name="_Toc113"/>
      <w:bookmarkEnd w:id="299"/>
      <w:bookmarkEnd w:id="300"/>
      <w:r>
        <w:rPr>
          <w:rtl w:val="true"/>
        </w:rPr>
        <w:t>منابع و مأخذ</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معتزلى، شرح نهج البلاغة، دار احياء التراث العربی،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الدين على بن احمد، الكامل فى التاريخ، به تحقيق مكتبة التراث، 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كوفى، ابو محمّد، الفتوح، ترجمه محمّد بن احمد مستوفی هروی، انتشارات علمی و فرهنگی،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مالکي، على بن محمّد، الفصول المهمة في معرفة احوال الأئمّة، مكتبة دار الكتب التجارية، نجف،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حافظ ابو الفرج على بن حسين، مقاتل الطالبيّين، ترجمه هاشم رسولی محلاّتی، انتشارات صدوق،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أعيان الشيعة، انتشارات وزارت فرهنگ و ارشاد اسلامی،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خلفا، چاپ دوم، انتشارات دليل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علی اکبر؛ تاریخ اسلام، چاپ شانزدهم،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 الانوار، چاپ سوم، انتشارات خورشید،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02" w:name="pg9476_83518"/>
    </w:p>
    <w:p>
      <w:pPr>
        <w:pStyle w:val="Heading2"/>
        <w:numPr>
          <w:ilvl w:val="1"/>
          <w:numId w:val="1"/>
        </w:numPr>
        <w:rPr/>
      </w:pPr>
      <w:bookmarkStart w:id="303" w:name="__RefHeading___Toc6269951_2870459653"/>
      <w:bookmarkStart w:id="304" w:name="_Toc114"/>
      <w:bookmarkEnd w:id="302"/>
      <w:bookmarkEnd w:id="303"/>
      <w:r>
        <w:rPr>
          <w:rtl w:val="true"/>
        </w:rPr>
        <w:t>قانون علّیّت و توابع آن</w:t>
      </w:r>
      <w:bookmarkEnd w:id="304"/>
    </w:p>
    <w:p>
      <w:pPr>
        <w:pStyle w:val="Heading3"/>
        <w:numPr>
          <w:ilvl w:val="2"/>
          <w:numId w:val="1"/>
        </w:numPr>
        <w:rPr/>
      </w:pPr>
      <w:bookmarkStart w:id="305" w:name="__RefHeading___Toc6269953_2870459653"/>
      <w:bookmarkStart w:id="306" w:name="_Toc115"/>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حجّت الاسلام جعفر فاضل</w:t>
      </w:r>
    </w:p>
    <w:p>
      <w:pPr>
        <w:pStyle w:val="Heading3"/>
        <w:numPr>
          <w:ilvl w:val="2"/>
          <w:numId w:val="1"/>
        </w:numPr>
        <w:rPr/>
      </w:pPr>
      <w:bookmarkStart w:id="307" w:name="__RefHeading___Toc6269955_2870459653"/>
      <w:bookmarkStart w:id="308" w:name="_Toc116"/>
      <w:bookmarkEnd w:id="307"/>
      <w:r>
        <w:rPr>
          <w:rtl w:val="true"/>
        </w:rPr>
        <w:t>رؤوس مطالب</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سنخیّت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علّیّت زمینه ساز تفکّر سنخیّت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مناسبت میان علّت و معلول در افعال طبیعی و ذات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دانش فلسفه و اصل علّیّت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اصل علّیّت و عدل الاهی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اصل علّیّت، جبر آدمی را در افعالش به دنبال دارد</w:t>
      </w:r>
      <w:r>
        <w:rPr>
          <w:rFonts w:eastAsia="IRNazanin" w:cs="IRNazanin"/>
          <w:color w:val="111111"/>
          <w:sz w:val="28"/>
          <w:szCs w:val="28"/>
          <w:rtl w:val="true"/>
          <w:lang w:bidi="fa-IR"/>
        </w:rPr>
        <w:t>.</w:t>
      </w:r>
    </w:p>
    <w:p>
      <w:pPr>
        <w:pStyle w:val="Heading3"/>
        <w:numPr>
          <w:ilvl w:val="2"/>
          <w:numId w:val="1"/>
        </w:numPr>
        <w:rPr/>
      </w:pPr>
      <w:bookmarkStart w:id="309" w:name="__RefHeading___Toc6269957_2870459653"/>
      <w:bookmarkStart w:id="310" w:name="_Toc117"/>
      <w:bookmarkEnd w:id="309"/>
      <w:r>
        <w:rPr>
          <w:rtl w:val="true"/>
        </w:rPr>
        <w:t>درآمد</w:t>
      </w:r>
      <w:bookmarkEnd w:id="31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نوشتار حاضر با بیان این مطلب که یکی از لوازم قانون علّیّت، مفهوم سنخیّت است، اختلاف صاحب نظران در تبیین و توضیح مفهوم سنخیّت را واکاویده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بررسی این مطلب پرداخته که قانون علّیّت به معنای نیازمندی معلول به علّت، به یک معنا درباره خدای متعال نیز مصداق دارد؛ زیرا همه موجودات معلول ذات اویند و مناسبت لازم میان معلول و علّت همان اراده ذات حق است و به این معنا که معلول همان وجود نازله علّت است، تنها مختصّ به فواعل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نوشتار بیان می دارد که اندیشه سنخیّت تنها در صورت پذیرش اصل علّیّت قابل طرح است؛ ولی قبول کردن اصل علّیّت، لزوماً به معنای پذیرش اندیشه سنخیَّت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نفی علّیّت به معنای فلسفی آن، قطعاً مجالی برای طرح اندیشه سنخیَّت باقی نخواهد ماند</w:t>
      </w:r>
      <w:r>
        <w:rPr>
          <w:rFonts w:eastAsia="IRNazanin" w:cs="IRNazanin"/>
          <w:color w:val="111111"/>
          <w:sz w:val="28"/>
          <w:szCs w:val="28"/>
          <w:rtl w:val="true"/>
          <w:lang w:bidi="fa-IR"/>
        </w:rPr>
        <w:t xml:space="preserve">. </w:t>
      </w:r>
      <w:bookmarkStart w:id="311" w:name="pg9476_83519"/>
    </w:p>
    <w:p>
      <w:pPr>
        <w:pStyle w:val="Heading3"/>
        <w:numPr>
          <w:ilvl w:val="2"/>
          <w:numId w:val="1"/>
        </w:numPr>
        <w:rPr/>
      </w:pPr>
      <w:bookmarkStart w:id="312" w:name="__RefHeading___Toc6269959_2870459653"/>
      <w:bookmarkStart w:id="313" w:name="_Toc118"/>
      <w:bookmarkEnd w:id="311"/>
      <w:bookmarkEnd w:id="312"/>
      <w:r>
        <w:rPr>
          <w:rtl w:val="true"/>
        </w:rPr>
        <w:t xml:space="preserve">معنای لغوی و اصطلاحی </w:t>
      </w:r>
      <w:r>
        <w:rPr>
          <w:rtl w:val="true"/>
        </w:rPr>
        <w:t>«</w:t>
      </w:r>
      <w:r>
        <w:rPr>
          <w:rtl w:val="true"/>
        </w:rPr>
        <w:t>سِنخیَّت</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اصل، ریشه و پایه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لذا وقتی گفته می شود یک شیء با شیئی دیگر سنخیَّت دارد، بدان معناست که آن دو شیئ در اصل و ریشه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خلق نیز این است که خداوند دارای وجود سایر موجودات بوده و با آن ها در حقیقت وجود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معنای اصطلاحی این واژه نشان می دهد که میان آن و معنای لغوی اش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محمّد تقی مصباح یزدی از فلسفه پژوهان معاصر در تعریف سنخیّت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هر معلولی از هر علَّتی به وجود نمی آید و حتّی میان پدیده های متعاقب یا متقارن هم همیشه رابطه علّیّت برقرار نیست، بلکه علّیّت رابطه خاصّی است میان موجودات معیّنی و به دیگر سخن باید میان علَّت و معلول مناسبت خاصی وجود داشته باشد که از آن به سنخیَّت علَّت و معلول تعبیر می شود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فلسفی، به معنای وجود نوعی رابطه خاص میان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 مقام مطرح می شود، این است که آیا مراد از این رابطه، همان معنای لغويِ سِنخیَّت یعنی همجنس بودن است؟ آیت الله مصباح یزدی پس از تقسیم علَّت ها به دو نوع مادی و اعدادی و علَّت های هستی بخش، در توضیح و تبیین علّت هستی بخش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علت هستی بخش، وجود معلول را اِفاضه می کند و به تعبیر تسامحی، به معلول خودش، وجود می دهد، باید خودش، وجود مزبور را داشته باشد تا به معلولش بدهد و اگر آن را نداشته باشد، نمی تواند اِعطاء و اِفاضه کند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هستی بخش، چیزی جز حضور معلول در نزد علَّت نیست؛ امّا چنین رابطه ای میان علَّت و معلول در علَّت های مادی و اعدادی وجود ندارد؛ بلکه در این جا مراد از سِنخیَّت، همان تأثیر علَّت در معلول و ایجاد تغییرات در آن است که البتّه به طور کلّی از بحث ما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یکی بودنِ جوهره ذات خداست با خلق، و اشتراک آن ها در حقیقت و ذات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بایستی برای بررسی عمیق و دقیق این اندیشه، خاستگاه آن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دلائل مطرح شده برای اثبات این تفکّر نشان می دهد که دو پیش فرضِ اساسی آن 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 وجود</w:t>
      </w:r>
      <w:r>
        <w:rPr>
          <w:rFonts w:eastAsia="IRNazanin" w:cs="IRNazanin"/>
          <w:color w:val="111111"/>
          <w:sz w:val="28"/>
          <w:szCs w:val="28"/>
          <w:rtl w:val="true"/>
          <w:lang w:bidi="fa-IR"/>
        </w:rPr>
        <w:t xml:space="preserve">». </w:t>
      </w:r>
      <w:bookmarkStart w:id="314" w:name="pg9476_83520"/>
    </w:p>
    <w:p>
      <w:pPr>
        <w:pStyle w:val="Heading3"/>
        <w:numPr>
          <w:ilvl w:val="2"/>
          <w:numId w:val="1"/>
        </w:numPr>
        <w:rPr/>
      </w:pPr>
      <w:bookmarkStart w:id="315" w:name="__RefHeading___Toc6269961_2870459653"/>
      <w:bookmarkStart w:id="316" w:name="_Toc119"/>
      <w:bookmarkEnd w:id="314"/>
      <w:bookmarkEnd w:id="315"/>
      <w:r>
        <w:rPr>
          <w:rtl w:val="true"/>
        </w:rPr>
        <w:t xml:space="preserve">قانون علّیّت زمینه ساز تفکّر </w:t>
      </w:r>
      <w:r>
        <w:rPr>
          <w:rtl w:val="true"/>
        </w:rPr>
        <w:t>«</w:t>
      </w:r>
      <w:r>
        <w:rPr>
          <w:rtl w:val="true"/>
        </w:rPr>
        <w:t>سنخیّت</w:t>
      </w:r>
      <w:r>
        <w:rPr>
          <w:rtl w:val="true"/>
        </w:rPr>
        <w:t>»</w:t>
      </w:r>
      <w:bookmarkEnd w:id="316"/>
    </w:p>
    <w:p>
      <w:pPr>
        <w:pStyle w:val="BookText"/>
        <w:rPr/>
      </w:pPr>
      <w:r>
        <w:rPr>
          <w:rFonts w:ascii="IRNazanin" w:hAnsi="IRNazanin" w:eastAsia="IRNazanin"/>
          <w:color w:val="111111"/>
          <w:sz w:val="28"/>
          <w:sz w:val="28"/>
          <w:szCs w:val="28"/>
          <w:rtl w:val="true"/>
          <w:lang w:bidi="fa-IR"/>
        </w:rPr>
        <w:t>درباره قانون علّیّت مباحث فراوانی از سوی دانشمندان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دیوید هیوم </w:t>
      </w:r>
      <w:r>
        <w:rPr>
          <w:rStyle w:val="FootnoteAnchor"/>
          <w:rtl w:val="true"/>
        </w:rPr>
        <w:footnoteReference w:id="347"/>
      </w:r>
      <w:r>
        <w:rPr>
          <w:rFonts w:ascii="IRNazanin" w:hAnsi="IRNazanin" w:eastAsia="IRNazanin"/>
          <w:color w:val="111111"/>
          <w:sz w:val="28"/>
          <w:sz w:val="28"/>
          <w:szCs w:val="28"/>
          <w:rtl w:val="true"/>
          <w:lang w:bidi="fa-IR"/>
        </w:rPr>
        <w:t>آن را به طور مطلق انکار کرده اند و برخی همچون اشاعره در دایره علل طبیعی منکر آن شده و تنها به یک علَّت یعنی خداوند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صراحتاً آن را ردّ نکرده اند، لیکن توضیحی که در رابطه با آن ارائه داده اند، به انکار علّیّت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حقیقت علّیّت همان تعاقب یا تقارن دو پدیده است، در حقیقت آن را مفهومی ذهنی می دانند که واقعیّت عینی ندارد و این به معنای انکار رابطه عینی و خارجی است که به سخن هیوم و اَمثال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معتقد است آن چه تجربه ثابت کرده، این است که ما در طول زندگی فقط حوادث را پشت سر یکدیگر می بینیم، مثلاً پس از آتش، گرمی را حس می کنیم؛ امّا این که حادثه نخست، علَّت حادثه دوّم بوده و میان آن ها رابطه ای عینی و تکوینی برقرار باشد، امری است که تجربه آن را ثابت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مطهّری در پاسخ به این ادّعا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این دانشمند انگلیسی در این جاست که از مکتب تجربه گرایی پیروی می کند و می خواهد همه چیز، حتّی وسیع ترین قوانین فلسفی را که دایره آن، اختصاص به علل طبیعی ندارد، از طریق تجربه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صحّت این اصل مهم و استوار که یگانه تکیه گاه علوم در نشان دادنِ روابط عینیِ پدیده ها است، به شک و تردید افتاده است، و مسلماً اگر او این اصل را از طریق براهین فلسفی مورد تجزیه و تحلیل قرار می داد، هرگز دچار چنین اشتباهی نمی شد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فقط موافات و پی در پی بودن را می رساند و چنین نیست که اگر دو شیء پی در پی بودند، لازم آید که یکی سبب دیگری باشد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ملاّ صدرا در شرح کلام ابن سینا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سببیَّت و مُسبَّبیَّت بین دو شیء، به وسیله حِسّ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انضمام مقدمه عقلی دیگری به این نحوه که امور اکثری و دائمی اتفاقی نیست بلکه دارای سبب ذاتی می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بنابراین، اصل علّیّت تنها مستند به حِسّ نیست، بلکه مبتنی بر حکم عقل است؛ زیرا منکر این پر اصل یا باید بپذیرد که خود شیء اقتضای وجود داشته و یا بپذیرد آن چیز بدون هیچ سببی یعنی به حسب اتّفاق تحقّق یافته است که بطلان هر دو امر آشکار است بنابراین، انکار علّیّت نه تنها با حِسّ، بلکه با عقل انسان نیز هماهنگ نیست؛ زیرا عقل به درک روابط بین پدیده ها می پردازد و با نفی علّیّت طبیعتاً کار آن تعطیل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آدمی از اشیای جهان، ناشی از فهم و درک علل آن هاست؛ لذا انکار علّیّت سبب عدم دستیابی به علم و یقین خواهد شد و در این صورت تمامی ادیان باطل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ختم تمامی ادیان و اثبات صدق ادّعای همه پیامبران، به واسطه معجزه صورت می گیرد؛ حال اگر پیامبر خدا علَّت معجزه نباشد، چگونه می توان به صدق ادَّعای او پی برد؟ بنابراین، یکی از نتایج انکار قانون علّیّت، باطل شدن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منکران علّیّت همواره در اقلّیّت هستند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جاست که آیا پذیرفتن قانون علّیّت، مستلزم پذیرش اندیشه سِنخِیَّت نیز هست؟ فلاسفه بر این باورند که لازمه علّيّت، قطعاً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اگر بین علَّت و معلول آن هیچ رابطه ای وجود نداشته باشد، این امکان وجود دارد که هر معلولی از هر علَّتی پدید آید و هر علَّتی هر معلولی را به وجود آورد و نتیجه این امر آن است که سببی برای اختصاص معلول معیَّن به علَّتی معیَّن وجود نخواهد داشت و این به معنای صُدفه و اتّفاق بوده و به بی نیازی معلول از علَّت و در نهایت انکار اصل علّیّت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سِنخِیَّت به معنای انکار علّیَّت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پذیرش اصل علّیّت، باید پذیرفت که بین هر علَّت و معلول معیَّنی می بایست رابطه ای وجود داشته باشد که میان علَّت و معلولی دیگر وجود ندارد و گرنه لازم می آید که هر شیئی بتواند از شی دیگر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این رابطه چیست؟ آیا همان سِنخیَّتی است که فلاسفه از آن سخن می گویند و یا مناسبتی است میان علَّت و معلول معیَّن؟ نیاز به توضیح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موضوع قاعده سِنخیَّت فعل و فاعل است، این مناسبت را باید در جهت فاعلیّت علَّت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طبیعی، چون معلول از دل علَّت خارج می شود، مناسبت مذکور به سنخیَّت می انجامد؛ امّا در رابطه با حقّ تعالی چون فاعلیّت حضرت حق عین ذات اوست و ذات خدا، فاعل مختار است، لذا این مناسبت همان انتخاب و اراده او خواهد بود؛ بدون این که میان </w:t>
      </w:r>
    </w:p>
    <w:p>
      <w:pPr>
        <w:pStyle w:val="BookText"/>
        <w:rPr/>
      </w:pPr>
      <w:r>
        <w:rPr>
          <w:rFonts w:ascii="IRNazanin" w:hAnsi="IRNazanin" w:eastAsia="IRNazanin"/>
          <w:color w:val="111111"/>
          <w:sz w:val="28"/>
          <w:sz w:val="28"/>
          <w:szCs w:val="28"/>
          <w:rtl w:val="true"/>
          <w:lang w:bidi="fa-IR"/>
        </w:rPr>
        <w:t>فعل و ذاتش سِنخیَّتی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یاد شده بر این اساس گفته شد که به اصل علّیّت به عنوان نیاز معلول به علَّت بنگریم؛ زیرا در این صورت در همه موجودات جاری خواهد بود، لیکن مناسبت مذکور، در رابطه با خالق و مخلوق، به معنای سِنخیَّت، یعنی داشتن اشتراک در حقیقت و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اصل علّیّت به تعبیر فلسفی آن بدین معنا که معلول وجود نازله علَّت است، بنگریم، در این صورت باید گفت که خدای متعال موجِد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است و این اصل به این معنا در حق او جاری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فلسفه به طور کلی بر پایه اصل علّیّت به معنای دوّمی که گفته شد شکل گرفته، با نفی این اصل، از آن چیزی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بعضی از بزرگان مانند مرحوم آیت الله میرزا مهدی اصفهانی </w:t>
      </w:r>
      <w:r>
        <w:rPr>
          <w:rStyle w:val="FootnoteAnchor"/>
          <w:rtl w:val="true"/>
        </w:rPr>
        <w:footnoteReference w:id="351"/>
      </w:r>
      <w:r>
        <w:rPr>
          <w:rFonts w:ascii="IRNazanin" w:hAnsi="IRNazanin" w:eastAsia="IRNazanin"/>
          <w:color w:val="111111"/>
          <w:sz w:val="28"/>
          <w:sz w:val="28"/>
          <w:szCs w:val="28"/>
          <w:rtl w:val="true"/>
          <w:lang w:bidi="fa-IR"/>
        </w:rPr>
        <w:t>که علّیّت را نفی کرده اند، مرادشان نفی این اصل به معنای دوّم آن نبوده است، بلکه آنان در واقع سنخیَّت را ردّ کرده اند؛ زیرا تفسیر اصل علّیّت به اصطلاح فلسفی آن، ارتباطی تنگاتنگ با معنای سِنخیَّت دارد و در واقع تعبیر دیگری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همچون مرحوم آیت الله میرزا مهدی اصفهانی، وجود مناسبت میان علَّت و معلول آن را که مطلبی کاملاً عقلی است ردّ نکرده اند؛ زیرا در صورت عدم وجود مناسبت، دلیلی برای اختصاص معلول معیَّن به علَّت به معيَّن وجود نخواهد داشت؛ به همین دلیل آنان مناسبت مذکور را در رابطه با خدای متعال اراده او می دانند؛ نه وجود سِنخیَّت و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عدّه ای نیز هستند که به طور کلّی مناسبت میان واجب و ممکن را ردّ می کنند؛ مانند برخی از بزرگان گروه شیخیّه که معتقدند ربط حادث با قدیم و مناسبت میان واجب و ممکن، در صدور و ایجاد باطل می باشد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بنابراین، در مواردی که علّیّت در کلمات مرحوم آیت الله میرزا مهدی اصفهانی و شاگردانش نفی شده، مراد همان علّیّت مطرح در فلسفه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همچنین در مواردی که اصل علّیّت در رابطه با خالق و مخلوق و یا فواعل طبیعی مورد انکار واقع شده و یا عباراتی نظیر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الله بر این جریان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به کار رفته است، مراد نفی قانون علّیّت نیست، بلکه مقصود آن است که خود این قانون نیز مخلوق خدای متعال است و او قادر بوده نظم موجود میان حوادث را به گونه ای دیگر طرّاحی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خوانندگان عزیز همچنین توجّه داشته باشند که هرگز گمان نکنند معنای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مرحوم آیت الله میرزا مهدی اصفهانی همان افکاری است که اشاعره با این عنوان مطرح کرده اند؛ زیرا مراد اشاعره از به کار بردن این ترکیب، نفی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از آن جا که قانون سنخیَّت، فرع بر قانون علّیّت مطرح در فلسفه است؛ با نفی این قانون، هرگز مجالی برای طرح مفهوم سِنخِیَّت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علّیّت در تمامی گستره گیتی، اصلی مسلّم و پذیرفته است؛ لیکن در رابطه با خدا و مخلوقات او هرگز قابل طرح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علّيّت مزبور این است که با اِنتفای معلول، علَّت تامّه نیز منتفی گردد؛ یعنی با فرض نابودی مخلوقات، خالق نیز محکوم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هاشم حسینی طهرانی در کتاب توضيح المراد که تعلیقه ای است بر کشف المراد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سخن فلاسفه آن است که مخلوقات خطاب به حق تعالی این گونه عرضه بدارند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فَنائی فَنائِكَ وَ فِي إِزَالَتِي عَن مَقَامِي زَوَالُكَ وَ أنْتَ لاَبُدَّ لَكَ فِى شُؤونِكَ مِنّى و لاَ يَستَقِرُّ أمْرُكَ 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من نابودی توست، تو در حفظ شؤون خدایی ات نیازمند من هستی و کار تو بدون من قرار و سامان نمی گیرد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علّیّت و عدم إنفِکاک معلول از علَّت، اَبَدیَّت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ذات لايزال اِلاهی که قادِر على الإطلاق نیز هست، نمی تواند عالَمی را که خود آفریده، نابود کند و این به معنای تحدید قدرت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معاصر، مرحوم سیّد هاشم حسینی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فیلسوف ناگزیر است از آن که خطاب به خدا این گونه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 مِنْ حَيْثِ الوُجوُدِ مِنْكَ وَ أَنْتَ أصْلِى فِيهِ؛ لَكِنَّى مُتَحَصَّنْ فِي حِصْنِ الْوُجوبِ قَائمُ فِى مَقَامِ الأمْنِ مِنْ إرَادَتِكَ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لحاظ وجودی از تو هستم و تو در آن، اصل من هستی، لیکن من در حصن وجوب پناه گرفته ام و به اراده تو در مقام امن ایستاده ام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مضمون این سخن،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ما مخلوقات، پیوسته حیثیّت وجودیمان را از جانب خالق متعال کسب می کنیم؛ و نیز خدای سبحان به عنوان علّت تامّه جملگی آفریدگان محسوب می شود و بنابر دیدگاه های حکمت متعالیه و عرفان، صدور معلولات از علّت تامّه امری واجب و لابُدَّ مِنْه است، و آن ها هرگز نابود نخواهند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علّیّت مزبور، اَزَلیّت عالم است و فلاسفه گویا این امر را به نوعی پذیرفته اند؛ لیکن باید گفت در این صورت، مسأله خلق و ایجاد و حتی علَّت و معلول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این است کنار که آنان نیز همان چیزی را مطرح می کنند که عرفا معتقدند؛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 جز نفی قانون علّیّت و بطلان مفهوم سِنخِیَّت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دیگری که پذیرش اصل علّیّت مطرح در فلسفه مستلزم آن است، قدمت ممکنات و در نتیجه تعدّد قُدَماست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فلاسفه ناگزیرند که یا تعدّد قُدَما را بپذیرند و یا هچون عارفان همه موجودات را یک چیز بدانند تا از باب سالبه به انتفای موضوع، هیچ ممکنی باقی نماند؛ البته هر دوی این راه ها در اقوال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امر اوّل، بنابر اَخبار </w:t>
      </w:r>
      <w:r>
        <w:rPr>
          <w:rStyle w:val="FootnoteAnchor"/>
          <w:rtl w:val="true"/>
        </w:rPr>
        <w:footnoteReference w:id="358"/>
      </w:r>
      <w:r>
        <w:rPr>
          <w:rFonts w:ascii="IRNazanin" w:hAnsi="IRNazanin" w:eastAsia="IRNazanin"/>
          <w:color w:val="111111"/>
          <w:sz w:val="28"/>
          <w:sz w:val="28"/>
          <w:szCs w:val="28"/>
          <w:rtl w:val="true"/>
          <w:lang w:bidi="fa-IR"/>
        </w:rPr>
        <w:t>و حكم عقل مستلزم شرک است و نتیجه پذیرفتن طریق دوّم آن است که علَّت و معلول از ریشه بی مصداق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علّیّت مطرح در فلسفه،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شئ فاقد آن نمی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معلول را از ذات خودش محقّق می سازد؛ لیکن جاری ساختن این اصل درباره خدای متعال که موجودات را بدون ترشّح از ذات خود ایجاد می کند،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مرحوم آیت الله سیّد ابوالقاسم خویی در مباحث اصول خود چنین تقریر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معلول در علّت های طبیعی به ذات علَّت مرتبط است و از درون و وجود آن برمی خیزد؛ بدین جهت گفتیم که تأثیر علَّت در معلول از نور قانون تناسب نشأت گرفته و بر آن استوار است، ولی معلول در فاعل های ارادی، به ذات فاعل و علَّت ارتباط ندارد و از درون وجودش بر نمی خیزد و لذا تأثیر معلول در علَّت بر اساس مسأله تناسب صورت نمی گیرد؛ بلکه معلول در فواعل ارادی ذاتاً به اراده فاعل و اِعمال قدرت او وابسته است، یعنی اِنفکاک معلول از علَّت هم از حیث حدوث و هم به لحاظ بقا محال است و هرگاه مشیّت محقَّق گردد، فعل نیز تحقّق می یابد و آن گاه که مشیّت از بین برود، فعل هم نابود خواهد شد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اصل علّیّت و بر اساس نظام عِلّی و معلولی مذکور، زمانی که علَّت، تامّه باشد، معلول می بایست از آن صادر گردد و چون خدای متعال علَّت تامّه است، معلول لزوماً باید از او صادر شود و عدم صدور،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اساس، خداوند در خلقت مجبور خواهد بود و این به معنای تحدید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نتیجه سخن فلاسفه این است که ذات اَقدس پروردگار نمی توانست خلق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آنان بر اساس قانون عدم امکان انفکاک معلول از علَّت تامّه، خدا را از حیث ذات مجبور بر خلقت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سخن، توهین صریحی به ساحت مقدَّس پروردگار است و سخن یهودیان را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در ذهن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معتقد بودند که خداوند از اداره دنیا و تدبیر تحوّلات آن کناره گرفته و تنها خلق آن را عهده دار گشته است، لیکن نقطه تشابه هر دو گروه آن است که قدرت خدا را با عقایدشان تحدید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اشکالات دیگری که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مجبور دانستن خدا بر امر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 آن است که هدفمند بودن خلقت جهان، تبیین این هدف و مسأله عدل الاهی را زیر سؤال می برد توضیح این که بدیهی است انسان مجبور در انجام افعال خود، هدفی را دنبال نمی کند و لکن قرآن کریم اهدافی را برای خلقت جهان و انسان ها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مجبور بودن خدا و هدفمند بودن خلقت جهان،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عدل الاهی نیز کسی که خدا را مجبور بداند، نمی تواند عدالت او را اثبات کند؛ زیرا در صورت عدم وجود اراده و اختیار، مسأله ظلم و عدل از اصل، قابل طرح نیست و اگر مطرح گردد، هر دو محتمل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 تر باید گفت متکلّمان برای اثبات عدالت خدا چنین گفته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 و زشتی از خداوند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او منزّه از آن باد این امر از چهار صورت خارج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 و نمی داند که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داناست، لیکن بر انجام آن مجبور و بر ترکش عاجز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داناست و بر انجامش مجبور نیست ولی بدان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داناست ولی بر انجامش مجبور نیست و به فعل آن احتیاجی ندارد؛ پس امر منحصر می گردد بر این که فعل او از روی هوس، بیهودگی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چهار صورت بر خدای متعال محال و مستلزم نقص اوست؛ در حالی که ذات او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واجب است اینگونه حکم کنیم که خدای متعال از ستم و انجام هر فعل قبیحی منزّه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خداوند مجبور فرض شود، این استدلال به خاطر باقیماندن قسمت دوّم آن، برای اثبات عدالت خدا عقیم خواهد ماند و می بایست استدلال دیگری اقامه شود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شاید این که فلاسفه اراده خدا را عین ذات او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 برای گریز از این گونه اشکال ها بوده است؛ تا از این طریق بتوانند هدفمند بودنِ دنیا، علَّت آفرینش و نیز عدالت الاهی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بنابر آیات قرآن و روایات، اراده خدا امری حادث است و نمی تواند عین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قائل شدن به عینیّت اراده و علم الاهی نیز امکان ندارد؛ زيرا علم خدا عين ذات اوست و نمی توان آن را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عدم تعلّق اراده الاهی بر انجام یک امر در حال حاضر، و اراده او بر انجام آن در لحظه ای دیگر، ممکن است؛ لیک نمی توان گفت او به مطلبی جاهل بود و مدّتی بعد به آن علم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نوعی انکار اراده محسوب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توجیه فلاسفه برای حلّ مسأله این است که به باور ایشان دو نوع اراده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عین علم الاهی است، اراده ذاتی و اراده ای که در آیات و روایات مطرح شده، اراده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گفت آن چه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نه تنها هیچ گونه مُستنَد عقلی یا نقلی ندارد، بلکه دلایلی وجود دارد که نشان دهنده نفی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اِلاهی و مشیّت پروردگار دو مفهوم اند یا این که هر دو یک مفهوم را می 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اِلاهی با مشیّت پروردگار تفاوت دارد؛ تو در محاورات روزانه این عبارت را مکرّراً بر زبان می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یا اگر خدا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کار را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چنین نمی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این کار را انجام می دهم اگر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سخن تو،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یا اگر خدا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است که خدا نخواسته و اراده نفرموده؛ پس زمانی که خدا خواست و اراده فرمود، اراده و مشیَّت او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خدا سابق بر مشیَّت و اراده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عین آن</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لازمه التزام به علّیّت مطرح در فلسفه، جبر در اَفعال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اهل عرفان معتقدند خدا دارای اختیار و اراده بوده و به اصطلاح ایشان، فاعِل مُختار است، ولی خلق هیچگونه اختیاری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إبن عربی در فتوحات مکّیّه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لاَ فَاعِلَ سَوَاهُ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خدایی که فاعِلی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شیخ محمود شبستری، صاحب مثنوی گلشن 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 جمله آفریده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جمله بد و گر نیکوست</w:t>
      </w:r>
    </w:p>
    <w:p>
      <w:pPr>
        <w:pStyle w:val="BookText"/>
        <w:rPr/>
      </w:pPr>
      <w:r>
        <w:rPr>
          <w:rFonts w:ascii="IRNazanin" w:hAnsi="IRNazanin" w:eastAsia="IRNazanin"/>
          <w:color w:val="111111"/>
          <w:sz w:val="28"/>
          <w:sz w:val="28"/>
          <w:szCs w:val="28"/>
          <w:rtl w:val="true"/>
          <w:lang w:bidi="fa-IR"/>
        </w:rPr>
        <w:t xml:space="preserve">اختیار تو، اختیار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تو، عین کار وی است</w:t>
      </w:r>
    </w:p>
    <w:p>
      <w:pPr>
        <w:pStyle w:val="BookText"/>
        <w:rPr/>
      </w:pPr>
      <w:r>
        <w:rPr>
          <w:rFonts w:ascii="IRNazanin" w:hAnsi="IRNazanin" w:eastAsia="IRNazanin"/>
          <w:color w:val="111111"/>
          <w:sz w:val="28"/>
          <w:sz w:val="28"/>
          <w:szCs w:val="28"/>
          <w:rtl w:val="true"/>
          <w:lang w:bidi="fa-IR"/>
        </w:rPr>
        <w:t xml:space="preserve">هیچ در کار خود، بُدی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اکنون هم آنچنان انگار</w:t>
      </w:r>
    </w:p>
    <w:p>
      <w:pPr>
        <w:pStyle w:val="BookText"/>
        <w:rPr/>
      </w:pPr>
      <w:r>
        <w:rPr>
          <w:rFonts w:ascii="IRNazanin" w:hAnsi="IRNazanin" w:eastAsia="IRNazanin"/>
          <w:color w:val="111111"/>
          <w:sz w:val="28"/>
          <w:sz w:val="28"/>
          <w:szCs w:val="28"/>
          <w:rtl w:val="true"/>
          <w:lang w:bidi="fa-IR"/>
        </w:rPr>
        <w:t xml:space="preserve">خالق نیک و بد، همه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خلق و فعل، خود همه اوست</w:t>
      </w:r>
    </w:p>
    <w:p>
      <w:pPr>
        <w:pStyle w:val="BookText"/>
        <w:rPr/>
      </w:pPr>
      <w:r>
        <w:rPr>
          <w:rFonts w:ascii="IRNazanin" w:hAnsi="IRNazanin" w:eastAsia="IRNazanin"/>
          <w:color w:val="111111"/>
          <w:sz w:val="28"/>
          <w:sz w:val="28"/>
          <w:szCs w:val="28"/>
          <w:rtl w:val="true"/>
          <w:lang w:bidi="fa-IR"/>
        </w:rPr>
        <w:t xml:space="preserve">کارها، جمله کار او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 این کار، هیچ کار مدار</w:t>
      </w:r>
    </w:p>
    <w:p>
      <w:pPr>
        <w:pStyle w:val="BookText"/>
        <w:rPr/>
      </w:pPr>
      <w:r>
        <w:rPr>
          <w:rFonts w:ascii="IRNazanin" w:hAnsi="IRNazanin" w:eastAsia="IRNazanin"/>
          <w:color w:val="111111"/>
          <w:sz w:val="28"/>
          <w:sz w:val="28"/>
          <w:szCs w:val="28"/>
          <w:rtl w:val="true"/>
          <w:lang w:bidi="fa-IR"/>
        </w:rPr>
        <w:t xml:space="preserve">همه ما چو اوست درهمه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باشیم در میان در یاب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 به نظر فلاسفه، خدا فاعل مختار نیست؛ زیرا آنان خدا را علَّت تامّه می دانند و علَّت تامّه بنابر تعریفی که از آن ارائه داده اند، لابُدّ از صدور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فلاسفه که بر اساس ادلّه عقلی و نه بر مبنای کشف و 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ناگزیرند از این که لوازم هر دو قول را بپذیرند؛ بدین معنا که هم خدا را به دلیل آن که علَّت تامّه است مجبور بدانند و هم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را از آدمیان سلب کنند و این، چیزی جز حاصل خَلْط فلسفه و عرفان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بر اساس باور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وجود از مخلوق، فاعلیّت خود را نسبت به کارهایی که انجام می دهند انکار کرده و تمامی افعال را فعل خدا می دانند؛ لیکن آنان بر پایه ادلّه خاصّ خود به این امر قائل شده اند؛ در حالی که فلاسفه بر اساس ادلّه مربوط به اصل علّیّت به آن باور دارند؛ به همین دلیل، بایستی لوازم آن را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علّیّت، نفی اختیار از ذات حق و اِقتضای وحدت وجود، نفی اختیار از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در توجيه حدیث معروف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لاَجَبْرَ وَ لاَ تَفْوِيضَ وَ لَكِنْ أَمْرُ بَيْنَ الْأَمْرَيْنِ</w:t>
      </w:r>
      <w:r>
        <w:rPr>
          <w:rFonts w:ascii="IRNazanin" w:hAnsi="IRNazanin" w:eastAsia="IRNazanin"/>
          <w:color w:val="111111"/>
          <w:sz w:val="28"/>
          <w:sz w:val="28"/>
          <w:szCs w:val="28"/>
          <w:rtl w:val="true"/>
          <w:lang w:bidi="fa-IR"/>
        </w:rPr>
        <w:t xml:space="preserve">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انسان اختیار دارد، ولی اختیار او از ناحیه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خدایی که بر پایه مبانی فلاسفه از خود اختیاری ندارد، قادر است آن را به آدمی عطا کند؟</w:t>
      </w:r>
      <w:r>
        <w:rPr>
          <w:rFonts w:eastAsia="IRNazanin" w:cs="IRNazanin"/>
          <w:color w:val="111111"/>
          <w:sz w:val="28"/>
          <w:szCs w:val="28"/>
          <w:rtl w:val="true"/>
          <w:lang w:bidi="fa-IR"/>
        </w:rPr>
        <w:t xml:space="preserve">! </w:t>
      </w:r>
      <w:bookmarkStart w:id="317" w:name="pg9476_83528"/>
    </w:p>
    <w:p>
      <w:pPr>
        <w:pStyle w:val="BookText"/>
        <w:rPr/>
      </w:pPr>
      <w:bookmarkEnd w:id="317"/>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علمی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این هر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و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توحید و قائلین به امر بین الامرین، و منزلت بین المنزلتین می باشند که انحصار در مکتب کمزور اهل بیت دارد، و بازکننده این باب، پیشوای یکتاپرستان، امیرمؤمنان علی علیه السلام است و پس از ایشان امام باقر و امام صادق علیه السلام و نیز امام علی بن موسی الرّضا و حضرت امام علی الهادی علیه السلام به این وادی،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در این باب، عقیده هر دو گروه جَبریّه و مُفوّضه را نفی کرده و آن را ظلم و شرک می داند؛ می گویند نه جبر است و نه تفویض، یعنی نه خداوند تبارک و متعال بندگان را مُضطَر و مجبور و مقهور در کارهایشان می نماید، و اراده و اختیار ایشان را خنثی و به طور مطلق می کند، و نه آن که امر اختیار و اراده را به بندگان خود تفویض کرده است و آن ها می توانند با استقلال، اراده و اختیار بدون اراده و مشیت خداوندی داشته باشند، بلکه آن ها دارای اختیار هستند و این اختیار عین اختیار خداست و در تحت و تبعیّت اراده و اختیار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تَشَاوُونَ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اصل اختیار نفی و انکار نشده است، تا جبر لازم گردد و از طرفی دیگر بنده را در اختیار خود استقلال تام نداده تا تفویض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بالوجدان صاحب اراده و اختیار است و این اختیار برای او حاصل نمی شود، مگر به اختیار خداوند؛ پس اختیار در تحت اختیار خدا و مشیّت قاهره حضرت حق تعالی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بر این اساس، فلاسفه نمی توانند بپذیرند که اختیار انسان در تحت اختیار خداست؛ زیرا این امر، با عقیده آنان مبنی بر جبر ذات اقدس اله منافات دارد</w:t>
      </w:r>
      <w:r>
        <w:rPr>
          <w:rFonts w:eastAsia="IRNazanin" w:cs="IRNazanin"/>
          <w:color w:val="111111"/>
          <w:sz w:val="28"/>
          <w:szCs w:val="28"/>
          <w:rtl w:val="true"/>
          <w:lang w:bidi="fa-IR"/>
        </w:rPr>
        <w:t>.</w:t>
      </w:r>
    </w:p>
    <w:p>
      <w:pPr>
        <w:pStyle w:val="Heading3"/>
        <w:numPr>
          <w:ilvl w:val="2"/>
          <w:numId w:val="1"/>
        </w:numPr>
        <w:rPr/>
      </w:pPr>
      <w:bookmarkStart w:id="318" w:name="__RefHeading___Toc6269963_2870459653"/>
      <w:bookmarkStart w:id="319" w:name="_Toc120"/>
      <w:bookmarkEnd w:id="318"/>
      <w:r>
        <w:rPr>
          <w:rtl w:val="true"/>
        </w:rPr>
        <w:t>نتیجه</w:t>
      </w:r>
      <w:bookmarkEnd w:id="319"/>
    </w:p>
    <w:p>
      <w:pPr>
        <w:pStyle w:val="BookText"/>
        <w:rPr/>
      </w:pPr>
      <w:r>
        <w:rPr>
          <w:rFonts w:ascii="IRNazanin" w:hAnsi="IRNazanin" w:eastAsia="IRNazanin"/>
          <w:color w:val="111111"/>
          <w:sz w:val="28"/>
          <w:sz w:val="28"/>
          <w:szCs w:val="28"/>
          <w:rtl w:val="true"/>
          <w:lang w:bidi="fa-IR"/>
        </w:rPr>
        <w:t>کسی که قانون علّیّت را به همان معنایی که فلاسفه مطرح کرده اند درباره خدا جاری کند، ناچار باید او را از حیث ذات مجبور بداند و نتیجه این سخن، جبر در افعال بشر خواهد بود؛ زیرا خدایی که خود اختیار ندارد، چگونه می تواند قدرت انتخاب و اختیار را به بشر اعطا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مکتب فلسفی ملاّ صدرا که انسان را مُختار می دانند، نمی توانند خدا را علَّت تامه بدانند؛ زیرا اختیار انسان می بایست تنها از سوی خدا به او اِعطا گردد و چون مُعطی شی نمی تواند فاقد آن باشد، لزوماً خدای متعال باید دارای اختیار مطلق باشد و اگر او مختار باشد، نمی تواند تحت قانون علّیّت قرار بگیرد؛ زیرا طبق این قانون، معلول ناگزیر است از علَّت تامّه صادر گردد و این به معنای </w:t>
      </w:r>
    </w:p>
    <w:p>
      <w:pPr>
        <w:pStyle w:val="BookText"/>
        <w:rPr/>
      </w:pPr>
      <w:r>
        <w:rPr>
          <w:rFonts w:ascii="IRNazanin" w:hAnsi="IRNazanin" w:eastAsia="IRNazanin"/>
          <w:color w:val="111111"/>
          <w:sz w:val="28"/>
          <w:sz w:val="28"/>
          <w:szCs w:val="28"/>
          <w:rtl w:val="true"/>
          <w:lang w:bidi="fa-IR"/>
        </w:rPr>
        <w:t>سلب اختیار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التزام به قانون علّیّت، مستلزم پذیرش جَبْر در اَفعال و رفتار آدمی است و پُرواضح است که دیدگاه مکتب وحی در رابطه با جبر چیست؟ از عالم آل محمّد حضرت امام رضا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تشبیه و جبر قائل باشد، کافر و مشرک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اساساً باورمندی به عقیده جبر، امور ذیل را در افعال آدمی به 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مستلزم بطلان جملگی شرایع خواهد بود؛ زیرا پیامبران برای هدایت آدمی مبعوث شده اند و اگر او مجبور باشد،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منتفی می گردد و مقوله بعثت پیامبران لغو، عبث و بیهوده خواهد بود؛ در حالی که خدای حکیم منزّه از آن است که فعل عَبَثی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باورمندی به عقیده جَبْر، نفی عدالت اِلاهی خواهد بود؛ زیرا بدیهی است که اجبار آدمی بر ارتکاب معاصی و سپس عذاب کردن او، ظلمی آشکار می باشد؛ حال آن که ذات اقدس اله هرگز بر بندگان خود ظلم روا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می گردد که به خدای متعال افعال قبیح نسبت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آن است که حال گناهکاران از حال اهل ثواب نیکوتر باشد؛ زیرا گناهکار به دلیل اعمال زشتی که بر انجام آن ها مجبور بوده، مورد سرزنش قرار می گیرد و لذا طبیعتاً اجر او می بایست از اهل ثواب بیش تر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رسول خدا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گروهی می آیند که مرتکب گناهان می شوند و در توجیه اعمال ناروای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ارتکاب این معاصی را بر آن ها مقدّر فرموده است؛ پس هرکس این گروه را ردّ کند و تأییدشان ننماید، همچون کسی است که در راه خدا شمشیر کشیده است</w:t>
      </w:r>
      <w:r>
        <w:rPr>
          <w:rFonts w:eastAsia="IRNazanin" w:cs="IRNazanin"/>
          <w:color w:val="111111"/>
          <w:sz w:val="28"/>
          <w:szCs w:val="28"/>
          <w:rtl w:val="true"/>
          <w:lang w:bidi="fa-IR"/>
        </w:rPr>
        <w:t xml:space="preserve">». </w:t>
      </w:r>
      <w:r>
        <w:rPr>
          <w:rStyle w:val="FootnoteAnchor"/>
          <w:rtl w:val="true"/>
        </w:rPr>
        <w:footnoteReference w:id="367"/>
      </w:r>
      <w:bookmarkStart w:id="320" w:name="pg9476_83530"/>
    </w:p>
    <w:p>
      <w:pPr>
        <w:pStyle w:val="Heading3"/>
        <w:numPr>
          <w:ilvl w:val="2"/>
          <w:numId w:val="1"/>
        </w:numPr>
        <w:rPr/>
      </w:pPr>
      <w:bookmarkStart w:id="321" w:name="__RefHeading___Toc6269965_2870459653"/>
      <w:bookmarkStart w:id="322" w:name="_Toc121"/>
      <w:bookmarkEnd w:id="320"/>
      <w:bookmarkEnd w:id="321"/>
      <w:r>
        <w:rPr>
          <w:rtl w:val="true"/>
        </w:rPr>
        <w:t>چکیده مطلب</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آدمی بدون برهان و استدلالات عقلی قادر نیست اصل علّیّت را به اثبات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از لوازم قانون علّیّت، سِنخیَّت است؛ ولی در تبیین و توضیح سِنخیَّت میان صاحب نظران اختلاف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علّیّت به معنای نیازمندی معلول به علّت، به یک معنا درباره خدای متعال نیز مصداق دارد؛ زیرا همه موجودات معلول ذات اویند و مناسبت لازم میان معلول و علَّت در این جا همان اراده حضرت حق است؛ لیکن قانون علّیّت به این معنا که معلول همان وجود نازله علَّت است، تنها به فواعل طبیعی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نفی علّیّت به معنای فلسفی آن، می توان به راحتی به بُطلان فلسفه حکم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سِنخیَّت تنها در صورت قبول اصل علّیّت، مجال طرح دارد؛ ولی پذیرش اصل علّیّت لزوماً به معنای قبول سِنخیَّت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نفی علّیّت به معنای فلسفی، آن قطعاً مجالی برای طرح اندیشه سِنخیَّت باقی نخواهد ماند</w:t>
      </w:r>
      <w:r>
        <w:rPr>
          <w:rFonts w:eastAsia="IRNazanin" w:cs="IRNazanin"/>
          <w:color w:val="111111"/>
          <w:sz w:val="28"/>
          <w:szCs w:val="28"/>
          <w:rtl w:val="true"/>
          <w:lang w:bidi="fa-IR"/>
        </w:rPr>
        <w:t xml:space="preserve">. </w:t>
      </w:r>
      <w:bookmarkStart w:id="323" w:name="pg9476_83531"/>
    </w:p>
    <w:p>
      <w:pPr>
        <w:pStyle w:val="Heading3"/>
        <w:numPr>
          <w:ilvl w:val="2"/>
          <w:numId w:val="1"/>
        </w:numPr>
        <w:rPr/>
      </w:pPr>
      <w:bookmarkStart w:id="324" w:name="__RefHeading___Toc6269967_2870459653"/>
      <w:bookmarkStart w:id="325" w:name="_Toc122"/>
      <w:bookmarkEnd w:id="323"/>
      <w:bookmarkEnd w:id="324"/>
      <w:r>
        <w:rPr>
          <w:rtl w:val="true"/>
        </w:rPr>
        <w:t>پی نوشت ها</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 محمّد تقی، آموزش فلسفه،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فلسفه اسلامی و اصول ديالكتيك،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حسین بن عبدالله، الهيّات شفا،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ملاّ صدرا بر شفاء،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میرزا مهدی، تقریرات،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الرّسائل،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مروارید، میرزا حسنعلى، تنبيهات حول المبدأ و المعاد،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طهرانی، سیّد هاشم، توضیح المراد، ص</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برخی از این احادیث،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 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إبن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علل الشَّرائع،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همو، التوحید،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همو،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كليني، محمّد بن يعقوب،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طبرسی،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سیّد ابوالقاسم، محاضرات في اصول الفقه،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محمّد رضا، عقائد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عربي، محيى الدّين الفتوحات المكيّة، سفر</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صدرزاده، محمّد، فلسفه و عرفان از نظر اسلام،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شیخ شبستری،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طهرانی، سیّد محمّد حسین، توحید عینی و علمی، ص</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 الانوار،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326" w:name="pg9476_83532"/>
    </w:p>
    <w:p>
      <w:pPr>
        <w:pStyle w:val="Heading2"/>
        <w:numPr>
          <w:ilvl w:val="1"/>
          <w:numId w:val="1"/>
        </w:numPr>
        <w:rPr/>
      </w:pPr>
      <w:bookmarkStart w:id="327" w:name="__RefHeading___Toc6269969_2870459653"/>
      <w:bookmarkStart w:id="328" w:name="_Toc123"/>
      <w:bookmarkEnd w:id="326"/>
      <w:bookmarkEnd w:id="327"/>
      <w:r>
        <w:rPr>
          <w:rtl w:val="true"/>
        </w:rPr>
        <w:t>اهل بیت عصمت و طهارت در شعر اقبال لاهوری</w:t>
      </w:r>
      <w:bookmarkEnd w:id="328"/>
    </w:p>
    <w:p>
      <w:pPr>
        <w:pStyle w:val="Heading3"/>
        <w:numPr>
          <w:ilvl w:val="2"/>
          <w:numId w:val="1"/>
        </w:numPr>
        <w:rPr/>
      </w:pPr>
      <w:bookmarkStart w:id="329" w:name="__RefHeading___Toc6269971_2870459653"/>
      <w:bookmarkStart w:id="330" w:name="_Toc12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حجّت الاسلام محمّد حسین بهشتی</w:t>
      </w:r>
    </w:p>
    <w:p>
      <w:pPr>
        <w:pStyle w:val="Heading3"/>
        <w:numPr>
          <w:ilvl w:val="2"/>
          <w:numId w:val="1"/>
        </w:numPr>
        <w:rPr/>
      </w:pPr>
      <w:bookmarkStart w:id="331" w:name="__RefHeading___Toc6269973_2870459653"/>
      <w:bookmarkStart w:id="332" w:name="_Toc125"/>
      <w:bookmarkEnd w:id="331"/>
      <w:r>
        <w:rPr>
          <w:rtl w:val="true"/>
        </w:rPr>
        <w:t>رؤوس مطالب</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حضرت علی علیه السلام در شعر اقبال لاهوری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حضرت فاطمه زهرا علیها السلام در شعر اقبال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مسلمان از دیدگاه اقبال لاهوری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امام حسین علیه السلام در سروده های اقبال</w:t>
      </w:r>
    </w:p>
    <w:p>
      <w:pPr>
        <w:pStyle w:val="Heading3"/>
        <w:numPr>
          <w:ilvl w:val="2"/>
          <w:numId w:val="1"/>
        </w:numPr>
        <w:rPr/>
      </w:pPr>
      <w:bookmarkStart w:id="333" w:name="__RefHeading___Toc6269975_2870459653"/>
      <w:bookmarkStart w:id="334" w:name="_Toc126"/>
      <w:bookmarkEnd w:id="333"/>
      <w:r>
        <w:rPr>
          <w:rtl w:val="true"/>
        </w:rPr>
        <w:t>درآمد</w:t>
      </w:r>
      <w:bookmarkEnd w:id="3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نوشتار حاضر ضمن غور در آثار منظوم و سروده های اندیشمند و شاعر مشهور پاکستانی، محمّد اقبال لاهوری، به بررسی شخصیّت و منزلت والای اهل بیت عصمت و طهارت از منظر وی پرداخته و بازتاب این حقیقت را در اشعار وی کاویده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حضرت علی علیه السلام شخصیّت والامقام حضرت فاطمه زهرا علیها السلام و منزلت عالی رتبه حضرت سیّد الشهداء امام حسین علیه السلام، موضوعاتی اساسی است که در این نوشتار مورد بررسی و واکاوی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به مناسبت مباحث اصلی گاه به برخی موضوعات دیگر نیز پرداخته است مانند شخصیّت زن مسلمان از دیدگاه اقبال لاهوری</w:t>
      </w:r>
      <w:r>
        <w:rPr>
          <w:rFonts w:eastAsia="IRNazanin" w:cs="IRNazanin"/>
          <w:color w:val="111111"/>
          <w:sz w:val="28"/>
          <w:szCs w:val="28"/>
          <w:rtl w:val="true"/>
          <w:lang w:bidi="fa-IR"/>
        </w:rPr>
        <w:t xml:space="preserve">. </w:t>
      </w:r>
      <w:bookmarkStart w:id="335" w:name="pg9476_83533"/>
    </w:p>
    <w:p>
      <w:pPr>
        <w:pStyle w:val="Heading3"/>
        <w:numPr>
          <w:ilvl w:val="2"/>
          <w:numId w:val="1"/>
        </w:numPr>
        <w:rPr/>
      </w:pPr>
      <w:bookmarkStart w:id="336" w:name="__RefHeading___Toc6269977_2870459653"/>
      <w:bookmarkStart w:id="337" w:name="_Toc127"/>
      <w:bookmarkEnd w:id="335"/>
      <w:bookmarkEnd w:id="336"/>
      <w:r>
        <w:rPr>
          <w:rtl w:val="true"/>
        </w:rPr>
        <w:t>فضایل حضرت علی علیه السلام در شعر اقبال لاهوری</w:t>
      </w:r>
      <w:bookmarkEnd w:id="337"/>
    </w:p>
    <w:p>
      <w:pPr>
        <w:pStyle w:val="BookText"/>
        <w:rPr/>
      </w:pPr>
      <w:r>
        <w:rPr>
          <w:rFonts w:ascii="IRNazanin" w:hAnsi="IRNazanin" w:eastAsia="IRNazanin"/>
          <w:color w:val="111111"/>
          <w:sz w:val="28"/>
          <w:sz w:val="28"/>
          <w:szCs w:val="28"/>
          <w:rtl w:val="true"/>
          <w:lang w:bidi="fa-IR"/>
        </w:rPr>
        <w:t xml:space="preserve">ابتدای عشق </w:t>
      </w:r>
      <w:r>
        <w:rPr>
          <w:rStyle w:val="FootnoteAnchor"/>
          <w:rtl w:val="true"/>
        </w:rPr>
        <w:footnoteReference w:id="368"/>
      </w:r>
      <w:r>
        <w:rPr>
          <w:rFonts w:ascii="IRNazanin" w:hAnsi="IRNazanin" w:eastAsia="IRNazanin"/>
          <w:color w:val="111111"/>
          <w:sz w:val="28"/>
          <w:sz w:val="28"/>
          <w:szCs w:val="28"/>
          <w:rtl w:val="true"/>
          <w:lang w:bidi="fa-IR"/>
        </w:rPr>
        <w:t xml:space="preserve">و مستی قاهری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عشق و مستی دلبری است</w:t>
      </w:r>
    </w:p>
    <w:p>
      <w:pPr>
        <w:pStyle w:val="BookText"/>
        <w:rPr/>
      </w:pPr>
      <w:r>
        <w:rPr>
          <w:rFonts w:ascii="IRNazanin" w:hAnsi="IRNazanin" w:eastAsia="IRNazanin"/>
          <w:color w:val="111111"/>
          <w:sz w:val="28"/>
          <w:sz w:val="28"/>
          <w:szCs w:val="28"/>
          <w:rtl w:val="true"/>
          <w:lang w:bidi="fa-IR"/>
        </w:rPr>
        <w:t xml:space="preserve">عشق با نان جوین خیبر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اندام مه، چاکی نهاد</w:t>
      </w:r>
    </w:p>
    <w:p>
      <w:pPr>
        <w:pStyle w:val="BookText"/>
        <w:rPr/>
      </w:pPr>
      <w:r>
        <w:rPr>
          <w:rFonts w:ascii="IRNazanin" w:hAnsi="IRNazanin" w:eastAsia="IRNazanin"/>
          <w:color w:val="111111"/>
          <w:sz w:val="28"/>
          <w:sz w:val="28"/>
          <w:szCs w:val="28"/>
          <w:rtl w:val="true"/>
          <w:lang w:bidi="fa-IR"/>
        </w:rPr>
        <w:t>از آن جایی که علّامه اقبال صاحب ذوق و مَشرَب وسیعی بوده، آن چنان صادقانه و پُر سوز به توصیف مناقب و ستایش اهل بیت پرداخته است که در برخی موارد، گوی سبقت را از شاعران شیعی مذهب نیز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گونه اشعار از طرف شاعران اهل سنَّت بی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آثار شاعران و سرایندگان گذشته، بیانگر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بیش تر القاب حضرت امیرالمؤمنین علی علیه السلام را در آثار خود می آورد؛ القابی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مشکل گشا، شیر خدا، اسداللهَّ، فاتح خیبر، حیدر، باب مدینه، کَرّار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خود اجازه نمی دهد که از خواهش های نفس پیروی کند؛ بلکه معتقد است که عقل باید همیشه تابع حق باشد و نه تابع عقل</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با علّامه اقبال لاهوری نظر خود را درباره عقل این گونه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بی مایه امامت کی سزاواری نهین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 مایه، سزاوار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کسی در تمام علوم اطّلاعات کامل داشته باشد و دعوی امامت کند، علّامه اقبال لاهوری، ادّعای او را باطل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مقام و درجۀ امامت خیلی والا و بلند است؛ چنان که در مصراع بعدی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هو ظَنّ و تخمین تو زبون کار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حیات تمام عالَم، تباه و نابود می شود اگر رهبری و تدبیر آن فقط براساس گمان و تخمین بنا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سورۀ جاثیه می 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 إِنَّ الظَّالِمِينَ بَعْضُهُمْ أَوْلِياءُ بَعْضٍ وَ اللَّهُ وَلِيُّ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مضمون این آیات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شریعت و دین عطا کردیم، پس از آن پیروی کنید و از خواهش مردمی که علم ندارند،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ها تو را اُمّی و ابتر می دانند، اما تو از آنان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کافران و منافقین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افرادی که دارای صفات رذیله ذیل باشند،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انصاف خود بگویید، مراد از اولوا الأمر چه کسانی هستند؟ امام نباید کافر، منافق، مفسد، ظالم، دروغگو، غافل، گناه کار، زَنیم، مُرتَدّ، هَمّاز، مُعتَدّ و مَنّاعُ لِلْخیر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عُتل باشد؛ یعنی کسانی که نسب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چنین کسانی نیز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خدای یکتا را می پرستید، سفر زندگی علی علیه السلام 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 نگردد به کس این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ولادت، به مسجد شهادت</w:t>
      </w:r>
    </w:p>
    <w:p>
      <w:pPr>
        <w:pStyle w:val="BookText"/>
        <w:rPr/>
      </w:pPr>
      <w:r>
        <w:rPr>
          <w:rFonts w:ascii="IRNazanin" w:hAnsi="IRNazanin" w:eastAsia="IRNazanin"/>
          <w:color w:val="111111"/>
          <w:sz w:val="28"/>
          <w:sz w:val="28"/>
          <w:szCs w:val="28"/>
          <w:rtl w:val="true"/>
          <w:lang w:bidi="fa-IR"/>
        </w:rPr>
        <w:t xml:space="preserve">در کعبه شد پدید و در محراب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حُسن مَطلع و حُسن ختام تو</w:t>
      </w:r>
    </w:p>
    <w:p>
      <w:pPr>
        <w:pStyle w:val="BookText"/>
        <w:rPr/>
      </w:pPr>
      <w:r>
        <w:rPr>
          <w:rFonts w:ascii="IRNazanin" w:hAnsi="IRNazanin" w:eastAsia="IRNazanin"/>
          <w:color w:val="111111"/>
          <w:sz w:val="28"/>
          <w:sz w:val="28"/>
          <w:szCs w:val="28"/>
          <w:rtl w:val="true"/>
          <w:lang w:bidi="fa-IR"/>
        </w:rPr>
        <w:t>وجود مبارک او در سراسر زندگی در طهارت و پاکی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دشمنی های سلاطین وقت، با وجود تاریخ نویسانی که با دیده اِغماض صفات پسندیده او را پنهان می کردند و حاصل زندگی پُر افتخار او را زیر ذرّه بین می گذاشتند تا شاید بتوانند حتّی یک اشتباه یا لغزش پیدا کنند </w:t>
      </w:r>
      <w:r>
        <w:rPr>
          <w:rStyle w:val="FootnoteAnchor"/>
          <w:rtl w:val="true"/>
        </w:rPr>
        <w:footnoteReference w:id="370"/>
      </w:r>
      <w:r>
        <w:rPr>
          <w:rFonts w:ascii="IRNazanin" w:hAnsi="IRNazanin" w:eastAsia="IRNazanin"/>
          <w:color w:val="111111"/>
          <w:sz w:val="28"/>
          <w:sz w:val="28"/>
          <w:szCs w:val="28"/>
          <w:rtl w:val="true"/>
          <w:lang w:bidi="fa-IR"/>
        </w:rPr>
        <w:t>، چگونه می توانند در کسی که خداوند او را کرامت و برتری بخشیده و چهرۀ مبارک او را مکرم و گرامی داشته، اشتباهی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کام کانهین رهتا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مین یه بری خرابی هی</w:t>
      </w:r>
    </w:p>
    <w:p>
      <w:pPr>
        <w:pStyle w:val="BookText"/>
        <w:rPr/>
      </w:pPr>
      <w:r>
        <w:rPr>
          <w:rFonts w:ascii="IRNazanin" w:hAnsi="IRNazanin" w:eastAsia="IRNazanin"/>
          <w:color w:val="111111"/>
          <w:sz w:val="28"/>
          <w:sz w:val="28"/>
          <w:szCs w:val="28"/>
          <w:rtl w:val="true"/>
          <w:lang w:bidi="fa-IR"/>
        </w:rPr>
        <w:t xml:space="preserve">پوچهتی کیاهو مذهب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گنهکار بوترابی هی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مرد میدان کار نبوده باشد، بداند در عشق او خللی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اقبال چه می پرسید، من گنهکار بوترابی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بر تمام علوم جدید تسلّط داشت و بعد از خواندن فلسفه، منطق، کلام، تصوّف و عرفان به چنین نتیجه ای رسیده و عشق و علاقه خود را نسبت به مولا علی علیه السلام چنین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بیان کنندۀ حالات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اقبال هی اسی در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 لا فتى هون میی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من در این است که بنده بارگاه شاه لا فَتی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دانید که پس از رحلت رسول اکرم صلى الله عليه و آله، مقام خلافت از علی و خاندانش غصب شد و دست به دست میان نااهلان بنی امیّه و بنی عبّاس ردّ و بدل شد؟ در زمان خود امام علی علیه السلام نیز خلافت غصب شده، بین خلفا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نگاه همه به یک نقطه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با انصاف، علی علیه السلام را به عنوان مراد خود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مشرق زمین علّامه اقبال لاهوری که آوازه شهرتش به تمام نقاط عالم رسیده، علی علیه السلام را به عنوان الگو و پیر و مراد خود انتخاب کرده است و ذکر و توصیف او را وِرد زبان و اشعار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شعری حیات را این گونه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بی جا سردی خونِ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ای در بیت موزون حیات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بی جا به منزله لخته شدن خون در بدن است و به سکته و در نتیجه مرگ آدمی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خودداری که باشد پخته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مزاج او بسازد روزگار</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خوددار و پخته کار باشد، زمانه مجبور می شود با او بسازد، اگر زمانه با او نسازد، گردش زمین و آسمان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مردی جامعه را از رفتارهای ناهنجار باز می دارد و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ایّام را بر 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نیلی فام را بر هم زند</w:t>
      </w:r>
    </w:p>
    <w:p>
      <w:pPr>
        <w:pStyle w:val="BookText"/>
        <w:rPr/>
      </w:pPr>
      <w:r>
        <w:rPr>
          <w:rFonts w:ascii="IRNazanin" w:hAnsi="IRNazanin" w:eastAsia="IRNazanin"/>
          <w:color w:val="111111"/>
          <w:sz w:val="28"/>
          <w:sz w:val="28"/>
          <w:szCs w:val="28"/>
          <w:rtl w:val="true"/>
          <w:lang w:bidi="fa-IR"/>
        </w:rPr>
        <w:t xml:space="preserve">می کند از قوّتِ خود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نو که باشد سازگار</w:t>
      </w:r>
    </w:p>
    <w:p>
      <w:pPr>
        <w:pStyle w:val="BookText"/>
        <w:rPr/>
      </w:pPr>
      <w:r>
        <w:rPr>
          <w:rFonts w:ascii="IRNazanin" w:hAnsi="IRNazanin" w:eastAsia="IRNazanin"/>
          <w:color w:val="111111"/>
          <w:sz w:val="28"/>
          <w:sz w:val="28"/>
          <w:szCs w:val="28"/>
          <w:rtl w:val="true"/>
          <w:lang w:bidi="fa-IR"/>
        </w:rPr>
        <w:t>او تا به این جا می رسد، زمانه را با خود سازگار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عشق و ارادت خود را چنین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اوّل، شَهِ مردان،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سرمایه ایمان، علی</w:t>
      </w:r>
    </w:p>
    <w:p>
      <w:pPr>
        <w:pStyle w:val="BookText"/>
        <w:rPr/>
      </w:pPr>
      <w:r>
        <w:rPr>
          <w:rFonts w:ascii="IRNazanin" w:hAnsi="IRNazanin" w:eastAsia="IRNazanin"/>
          <w:color w:val="111111"/>
          <w:sz w:val="28"/>
          <w:sz w:val="28"/>
          <w:szCs w:val="28"/>
          <w:rtl w:val="true"/>
          <w:lang w:bidi="fa-IR"/>
        </w:rPr>
        <w:t xml:space="preserve">از ولای دودمانش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مثل گُهَر تابنده ام</w:t>
      </w:r>
    </w:p>
    <w:p>
      <w:pPr>
        <w:pStyle w:val="BookText"/>
        <w:rPr/>
      </w:pPr>
      <w:r>
        <w:rPr>
          <w:rFonts w:ascii="IRNazanin" w:hAnsi="IRNazanin" w:eastAsia="IRNazanin"/>
          <w:color w:val="111111"/>
          <w:sz w:val="28"/>
          <w:sz w:val="28"/>
          <w:szCs w:val="28"/>
          <w:rtl w:val="true"/>
          <w:lang w:bidi="fa-IR"/>
        </w:rPr>
        <w:t>و در آستانه اش خود را فنا شده می بیند و به زبان اردو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ورد زبان هى على كانا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پیاس روح کی بجهتی هی اس نگیذی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وردِ زبان اقبال، علی علیه السلام است و تشنگی روح من از همین نگین عالم انسانیّت سیراب 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رخِ او فال پیغمبر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حق از شکوهش فَرّ گرفت </w:t>
      </w:r>
    </w:p>
    <w:p>
      <w:pPr>
        <w:pStyle w:val="BookText"/>
        <w:rPr/>
      </w:pPr>
      <w:r>
        <w:rPr>
          <w:rFonts w:ascii="IRNazanin" w:hAnsi="IRNazanin" w:eastAsia="IRNazanin"/>
          <w:color w:val="111111"/>
          <w:sz w:val="28"/>
          <w:sz w:val="28"/>
          <w:szCs w:val="28"/>
          <w:rtl w:val="true"/>
          <w:lang w:bidi="fa-IR"/>
        </w:rPr>
        <w:t>پیامبر اسلام صلی الله علیه و آله با دیدن چهره علی علیه السلام فال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فال همان تفأل است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به خیر بزنید، آن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چهره علی علیه السلام تفال به خیر و شکوه برای اسلام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او دروازه شهر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فرمانش حجاز و چین و روم</w:t>
      </w:r>
    </w:p>
    <w:p>
      <w:pPr>
        <w:pStyle w:val="BookText"/>
        <w:rPr/>
      </w:pPr>
      <w:r>
        <w:rPr>
          <w:rFonts w:ascii="IRNazanin" w:hAnsi="IRNazanin" w:eastAsia="IRNazanin"/>
          <w:color w:val="111111"/>
          <w:sz w:val="28"/>
          <w:sz w:val="28"/>
          <w:szCs w:val="28"/>
          <w:rtl w:val="true"/>
          <w:lang w:bidi="fa-IR"/>
        </w:rPr>
        <w:t xml:space="preserve">هر که در آفاق گردد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ز مغرب آفتاب</w:t>
      </w:r>
    </w:p>
    <w:p>
      <w:pPr>
        <w:pStyle w:val="BookText"/>
        <w:rPr/>
      </w:pPr>
      <w:r>
        <w:rPr>
          <w:rFonts w:ascii="IRNazanin" w:hAnsi="IRNazanin" w:eastAsia="IRNazanin"/>
          <w:color w:val="111111"/>
          <w:sz w:val="28"/>
          <w:sz w:val="28"/>
          <w:szCs w:val="28"/>
          <w:rtl w:val="true"/>
          <w:lang w:bidi="fa-IR"/>
        </w:rPr>
        <w:t xml:space="preserve">مرسل حق کرد نامش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يداللهَّ خواند در اُمّ الکتاب</w:t>
      </w:r>
    </w:p>
    <w:p>
      <w:pPr>
        <w:pStyle w:val="BookText"/>
        <w:rPr/>
      </w:pPr>
      <w:r>
        <w:rPr>
          <w:rFonts w:ascii="IRNazanin" w:hAnsi="IRNazanin" w:eastAsia="IRNazanin"/>
          <w:color w:val="111111"/>
          <w:sz w:val="28"/>
          <w:sz w:val="28"/>
          <w:szCs w:val="28"/>
          <w:rtl w:val="true"/>
          <w:lang w:bidi="fa-IR"/>
        </w:rPr>
        <w:t xml:space="preserve">هر که دانای رموز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اَسمای علی داند که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کسی است که رموز الاهی را می دانست و از طرف خدای متعال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تاریکی که نام او 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بیداد او در شیون است</w:t>
      </w:r>
    </w:p>
    <w:p>
      <w:pPr>
        <w:pStyle w:val="BookText"/>
        <w:rPr/>
      </w:pPr>
      <w:r>
        <w:rPr>
          <w:rFonts w:ascii="IRNazanin" w:hAnsi="IRNazanin" w:eastAsia="IRNazanin"/>
          <w:color w:val="111111"/>
          <w:sz w:val="28"/>
          <w:sz w:val="28"/>
          <w:szCs w:val="28"/>
          <w:rtl w:val="true"/>
          <w:lang w:bidi="fa-IR"/>
        </w:rPr>
        <w:t xml:space="preserve">شیر حق این خاک را تسخیر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تاریک را اکسیر کرد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طینت و سرشت انسانی از آن درست شده است و از همین خاک قوّه عقل انسانی را ساخته اند، شیر خدا آن را به قبضه خود در آورده و تسخیرش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کسی است که نفس خود را در راه خدا همیشه آماده و مهیّا داشته و هیچ باکی ندارد که خود شربت شهادت نوشد یا بر دیگران غالب گشته، آنان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که تمام وجود خود را برای رضایت پروردگار در طَبَق اخلاص نهاده، اصلاً به خلافت چشم طَمَعی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شمشیر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صبر و بردباری علی علیه السلام گردن غضبش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او نیز برای خداست، نه به خاطر منافع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درباره علی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تواند بار دیگر خورشید را از مغرب به مشرق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آفاق گردد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ز مغرب آفت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p>
    <w:p>
      <w:pPr>
        <w:pStyle w:val="BookText"/>
        <w:rPr/>
      </w:pPr>
      <w:r>
        <w:rPr>
          <w:rFonts w:ascii="IRNazanin" w:hAnsi="IRNazanin" w:eastAsia="IRNazanin"/>
          <w:color w:val="111111"/>
          <w:sz w:val="28"/>
          <w:sz w:val="28"/>
          <w:szCs w:val="28"/>
          <w:rtl w:val="true"/>
          <w:lang w:bidi="fa-IR"/>
        </w:rPr>
        <w:t xml:space="preserve">از خود آگاهی یداللّهی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یداللّهی شهنشاهی کند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از منزلتِ یداللّهی به مقامِ شهنشاهی عالمیان نائل می گردد و مالک حکومت بر تمام کائنات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منتشر مهر و آزاداندیشی را در هستی و کائنات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غزل های پُرشور اقبال است که می تواند از شور و شیدایی شگرف او و از مهر به انسان و زیبایی ها و شگفتی های جهان آفرینش، آن گونه که او دریافت،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باید گفت که در آفریده های شاعرانه اقبال، منطق زبان فرو می پاشد؛ اندازه های کلام می شکند و مفاهیم و </w:t>
      </w:r>
      <w:bookmarkStart w:id="338" w:name="pg9476_83537"/>
    </w:p>
    <w:p>
      <w:pPr>
        <w:pStyle w:val="BookText"/>
        <w:rPr/>
      </w:pPr>
      <w:bookmarkEnd w:id="338"/>
      <w:r>
        <w:rPr>
          <w:rFonts w:ascii="IRNazanin" w:hAnsi="IRNazanin" w:eastAsia="IRNazanin"/>
          <w:color w:val="111111"/>
          <w:sz w:val="28"/>
          <w:sz w:val="28"/>
          <w:szCs w:val="28"/>
          <w:rtl w:val="true"/>
          <w:lang w:bidi="fa-IR"/>
        </w:rPr>
        <w:t>تصاویر مُجرَّد، اعتباری تازه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آگاهی را مقدمه یَدُاللّهی، و آن را قادر بر شهنشاهی ملک وجود می داند</w:t>
      </w:r>
      <w:r>
        <w:rPr>
          <w:rFonts w:eastAsia="IRNazanin" w:cs="IRNazanin"/>
          <w:color w:val="111111"/>
          <w:sz w:val="28"/>
          <w:szCs w:val="28"/>
          <w:rtl w:val="true"/>
          <w:lang w:bidi="fa-IR"/>
        </w:rPr>
        <w:t>.</w:t>
      </w:r>
    </w:p>
    <w:p>
      <w:pPr>
        <w:pStyle w:val="Heading3"/>
        <w:numPr>
          <w:ilvl w:val="2"/>
          <w:numId w:val="1"/>
        </w:numPr>
        <w:rPr/>
      </w:pPr>
      <w:bookmarkStart w:id="339" w:name="__RefHeading___Toc6269979_2870459653"/>
      <w:bookmarkStart w:id="340" w:name="_Toc128"/>
      <w:bookmarkEnd w:id="339"/>
      <w:r>
        <w:rPr>
          <w:rtl w:val="true"/>
        </w:rPr>
        <w:t>شخصیّت حضرت فاطمه زهرا علیها السلام از دیدگاه اقبال علّامه اقبال</w:t>
      </w:r>
      <w:bookmarkEnd w:id="340"/>
    </w:p>
    <w:p>
      <w:pPr>
        <w:pStyle w:val="BookText"/>
        <w:rPr/>
      </w:pPr>
      <w:r>
        <w:rPr>
          <w:rFonts w:ascii="IRNazanin" w:hAnsi="IRNazanin" w:eastAsia="IRNazanin"/>
          <w:color w:val="111111"/>
          <w:sz w:val="28"/>
          <w:sz w:val="28"/>
          <w:szCs w:val="28"/>
          <w:rtl w:val="true"/>
          <w:lang w:bidi="fa-IR"/>
        </w:rPr>
        <w:t>علّامه اقبال، حضرت صدّیقه طاهره، فاطمه زهرا علیها السلام را سرور زنان مسلمان جهان دانسته و نمونه و سرمشق عالی برای همه بانوان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 حضرت فاطمه زهرا علیها السلام، اُسوه کاملی است برای جملگی زنان اسلام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ارادت و باور ویژه شاعر را نسبت به حضرت فاطمه زهرا علیها السلام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از یک نسبت عیسی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نسبت حضرت زهرا عزیز</w:t>
      </w:r>
    </w:p>
    <w:p>
      <w:pPr>
        <w:pStyle w:val="BookText"/>
        <w:rPr/>
      </w:pPr>
      <w:r>
        <w:rPr>
          <w:rFonts w:ascii="IRNazanin" w:hAnsi="IRNazanin" w:eastAsia="IRNazanin"/>
          <w:color w:val="111111"/>
          <w:sz w:val="28"/>
          <w:sz w:val="28"/>
          <w:szCs w:val="28"/>
          <w:rtl w:val="true"/>
          <w:lang w:bidi="fa-IR"/>
        </w:rPr>
        <w:t xml:space="preserve">نور چشم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اولین و آخرین</w:t>
      </w:r>
    </w:p>
    <w:p>
      <w:pPr>
        <w:pStyle w:val="BookText"/>
        <w:rPr/>
      </w:pPr>
      <w:r>
        <w:rPr>
          <w:rFonts w:ascii="IRNazanin" w:hAnsi="IRNazanin" w:eastAsia="IRNazanin"/>
          <w:color w:val="111111"/>
          <w:sz w:val="28"/>
          <w:sz w:val="28"/>
          <w:szCs w:val="28"/>
          <w:rtl w:val="true"/>
          <w:lang w:bidi="fa-IR"/>
        </w:rPr>
        <w:t xml:space="preserve">بانوی آن تاجدار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مشکل گشا شیر خدا</w:t>
      </w:r>
    </w:p>
    <w:p>
      <w:pPr>
        <w:pStyle w:val="BookText"/>
        <w:rPr/>
      </w:pPr>
      <w:r>
        <w:rPr>
          <w:rFonts w:ascii="IRNazanin" w:hAnsi="IRNazanin" w:eastAsia="IRNazanin"/>
          <w:color w:val="111111"/>
          <w:sz w:val="28"/>
          <w:sz w:val="28"/>
          <w:szCs w:val="28"/>
          <w:rtl w:val="true"/>
          <w:lang w:bidi="fa-IR"/>
        </w:rPr>
        <w:t xml:space="preserve">پادشاه و کلبه و ایوان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حسام و یک زره سامان او</w:t>
      </w:r>
    </w:p>
    <w:p>
      <w:pPr>
        <w:pStyle w:val="BookText"/>
        <w:rPr/>
      </w:pPr>
      <w:r>
        <w:rPr>
          <w:rFonts w:ascii="IRNazanin" w:hAnsi="IRNazanin" w:eastAsia="IRNazanin"/>
          <w:color w:val="111111"/>
          <w:sz w:val="28"/>
          <w:sz w:val="28"/>
          <w:szCs w:val="28"/>
          <w:rtl w:val="true"/>
          <w:lang w:bidi="fa-IR"/>
        </w:rPr>
        <w:t xml:space="preserve">مادر او مرکز پرگار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قافله سالار عشق</w:t>
      </w:r>
    </w:p>
    <w:p>
      <w:pPr>
        <w:pStyle w:val="BookText"/>
        <w:rPr/>
      </w:pPr>
      <w:r>
        <w:rPr>
          <w:rFonts w:ascii="IRNazanin" w:hAnsi="IRNazanin" w:eastAsia="IRNazanin"/>
          <w:color w:val="111111"/>
          <w:sz w:val="28"/>
          <w:sz w:val="28"/>
          <w:szCs w:val="28"/>
          <w:rtl w:val="true"/>
          <w:lang w:bidi="fa-IR"/>
        </w:rPr>
        <w:t xml:space="preserve">از نوای زندگی سوزِ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حریّت آموز حسین</w:t>
      </w:r>
    </w:p>
    <w:p>
      <w:pPr>
        <w:pStyle w:val="BookText"/>
        <w:rPr/>
      </w:pPr>
      <w:r>
        <w:rPr>
          <w:rFonts w:ascii="IRNazanin" w:hAnsi="IRNazanin" w:eastAsia="IRNazanin"/>
          <w:color w:val="111111"/>
          <w:sz w:val="28"/>
          <w:sz w:val="28"/>
          <w:szCs w:val="28"/>
          <w:rtl w:val="true"/>
          <w:lang w:bidi="fa-IR"/>
        </w:rPr>
        <w:t xml:space="preserve">مزرع تسلیم را حاصل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را اُسوه کامل، بتول</w:t>
      </w:r>
    </w:p>
    <w:p>
      <w:pPr>
        <w:pStyle w:val="BookText"/>
        <w:rPr/>
      </w:pPr>
      <w:r>
        <w:rPr>
          <w:rFonts w:ascii="IRNazanin" w:hAnsi="IRNazanin" w:eastAsia="IRNazanin"/>
          <w:color w:val="111111"/>
          <w:sz w:val="28"/>
          <w:sz w:val="28"/>
          <w:szCs w:val="28"/>
          <w:rtl w:val="true"/>
          <w:lang w:bidi="fa-IR"/>
        </w:rPr>
        <w:t xml:space="preserve">علّامه اقبال هنگامی که در انجمن زنان مدرسه ها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به تقاضای زنان مسلمان روشنفکر و دانشگاهی و متعهّد سخنرانی کرد، در پایان به پاس ارائه رهنمودهای عالی و مترقّی و ارشاد بانوان به نقش راستین والایشان، لوح سپاس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علّامه اقبال حقّی بزرگ بر گردن زنان مسلمان شبه قارّه هند دارد؛ زیرا او نخستین بار ضمن تشویق زنان به کسب علوم و دانش روز، آن ها را از مکر، حیله و فساد غرب بر حَذَر داشت؛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رابطه با فساد کنونی تقصیری ندارد، ماه و پروین و ستارگان بر شرافت و پاکدامنی او گواه صادقی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علّت فسادش همانا کیفیّت معاشرت و روابط نادرست و آداب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بانوان اسلام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سود و زیان سودا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جز بر جاده آبا مزن</w:t>
      </w:r>
    </w:p>
    <w:p>
      <w:pPr>
        <w:pStyle w:val="BookText"/>
        <w:rPr/>
      </w:pPr>
      <w:r>
        <w:rPr>
          <w:rFonts w:ascii="IRNazanin" w:hAnsi="IRNazanin" w:eastAsia="IRNazanin"/>
          <w:color w:val="111111"/>
          <w:sz w:val="28"/>
          <w:sz w:val="28"/>
          <w:szCs w:val="28"/>
          <w:rtl w:val="true"/>
          <w:lang w:bidi="fa-IR"/>
        </w:rPr>
        <w:t xml:space="preserve">هوشیار از دستبرد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فرزندان خود را در کنار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و زن وابسته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كائنات شرق را صورتگرند </w:t>
      </w:r>
    </w:p>
    <w:p>
      <w:pPr>
        <w:pStyle w:val="BookText"/>
        <w:rPr/>
      </w:pPr>
      <w:r>
        <w:rPr>
          <w:rFonts w:ascii="IRNazanin" w:hAnsi="IRNazanin" w:eastAsia="IRNazanin"/>
          <w:color w:val="111111"/>
          <w:sz w:val="28"/>
          <w:sz w:val="28"/>
          <w:szCs w:val="28"/>
          <w:rtl w:val="true"/>
          <w:lang w:bidi="fa-IR"/>
        </w:rPr>
        <w:t>آری، زن مسلمان باید براساس اصالت فرهنگ و سنّت کهن خود گام بردارد؛ و این با تحصیل علم، دانش، هنر و صنایع منافات ندارد؛ هر دو را می توان با همدیگر داشت؛ اسلام با مفاسد و بی عفّتی مخالف است، نه با تمدّن، علم، دانش، صنعت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برای مصونیّت اوست نه برای محدوديّتش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حصار و حصنِ حصین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باید حضرت فاطمه زهرا، خدیجه کبری و زینب اطهر علیها السلام را اسوه کامل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اسلامی بتواند زنان را با الگوی اسلامی تربیت کند، یعنی آنان الگویی زهرایی و زینبی داشته باشند، می توانند دنیا و تاریخ را تحت تأثیر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جامعه بتواند به علم، معرفت و کمالات معنوی و اخلاقی که خدای متعال و آیین الاهی برای همه انسان ها در نظر گرفته، برسد، آن وقت به مقام شامخ حقیقی خود نایل خواهد آمد و تربیت فرزندان خود را بهتر کرده و گره های زندگی را آسان تر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تو جَذْبه ها دارد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هوش از اسوه زهرا مبند</w:t>
      </w:r>
    </w:p>
    <w:p>
      <w:pPr>
        <w:pStyle w:val="BookText"/>
        <w:rPr/>
      </w:pPr>
      <w:r>
        <w:rPr>
          <w:rFonts w:ascii="IRNazanin" w:hAnsi="IRNazanin" w:eastAsia="IRNazanin"/>
          <w:color w:val="111111"/>
          <w:sz w:val="28"/>
          <w:sz w:val="28"/>
          <w:szCs w:val="28"/>
          <w:rtl w:val="true"/>
          <w:lang w:bidi="fa-IR"/>
        </w:rPr>
        <w:t xml:space="preserve">تا حسینی شاخ تو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پیشین به گلزار</w:t>
      </w:r>
    </w:p>
    <w:p>
      <w:pPr>
        <w:pStyle w:val="BookText"/>
        <w:rPr/>
      </w:pPr>
      <w:r>
        <w:rPr>
          <w:rFonts w:ascii="IRNazanin" w:hAnsi="IRNazanin" w:eastAsia="IRNazanin"/>
          <w:color w:val="111111"/>
          <w:sz w:val="28"/>
          <w:sz w:val="28"/>
          <w:szCs w:val="28"/>
          <w:rtl w:val="true"/>
          <w:lang w:bidi="fa-IR"/>
        </w:rPr>
        <w:t>شکل گیریِ اخلاق و آداب فرزندان بیش تر از ناحیه مادران است؛ زیرا آنان علاوه بر مسأله وراثت، بیش تر از پدران با فرزندان خود تماس دارند؛ لذا به طور قطع، اثر پذیریِ فرزندان از مادران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حَنَفیّه، فرزند حضرت امیرمؤمنان علی علیه السلام، آن شجاعت و دلاوریِ بایسته را در جنگ جمل از خود نشان نداد و برای حمله به دشمن و تاختن به قلب سپاه کفر درنگ کرد، حضرت امیر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مادرت به ارث 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لاهوری از محبّت محمَّد و آل محمَّد علیه السلام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فاطمه زهرا علیها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مادر گرامی اربابان عشق بود، مادر کسی که مرکز پرگار عشق است، مادر کسی که کاروان سالارِ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هر موی اقبال، اسیر عشق محمّد صلی الله علیه و آله بود و معلوم است کسی که عاشق محمد صلی الله علیه و آله باشد، غیر ممکن است که ولای آل محمّد صلی الله علیه و آله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 تسلیم را حاصل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را اسوه کامل بتول</w:t>
      </w:r>
    </w:p>
    <w:p>
      <w:pPr>
        <w:pStyle w:val="BookText"/>
        <w:rPr/>
      </w:pPr>
      <w:r>
        <w:rPr>
          <w:rFonts w:ascii="IRNazanin" w:hAnsi="IRNazanin" w:eastAsia="IRNazanin"/>
          <w:color w:val="111111"/>
          <w:sz w:val="28"/>
          <w:sz w:val="28"/>
          <w:szCs w:val="28"/>
          <w:rtl w:val="true"/>
          <w:lang w:bidi="fa-IR"/>
        </w:rPr>
        <w:t xml:space="preserve">بهر محتاجی دلش آن گونه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 چادر خود را فروخت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و هم آتشی فرمانبرش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رضایش در رضای شوهرش </w:t>
      </w:r>
      <w:bookmarkStart w:id="341" w:name="pg9476_83539"/>
    </w:p>
    <w:p>
      <w:pPr>
        <w:pStyle w:val="BookText"/>
        <w:rPr/>
      </w:pPr>
      <w:bookmarkEnd w:id="341"/>
      <w:r>
        <w:rPr>
          <w:rFonts w:ascii="IRNazanin" w:hAnsi="IRNazanin" w:eastAsia="IRNazanin"/>
          <w:color w:val="111111"/>
          <w:sz w:val="28"/>
          <w:sz w:val="28"/>
          <w:szCs w:val="28"/>
          <w:rtl w:val="true"/>
          <w:lang w:bidi="fa-IR"/>
        </w:rPr>
        <w:t xml:space="preserve">مادر آن مرکز پرگار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قافله سالار عشق</w:t>
      </w:r>
    </w:p>
    <w:p>
      <w:pPr>
        <w:pStyle w:val="BookText"/>
        <w:rPr/>
      </w:pPr>
      <w:r>
        <w:rPr>
          <w:rFonts w:ascii="IRNazanin" w:hAnsi="IRNazanin" w:eastAsia="IRNazanin"/>
          <w:color w:val="111111"/>
          <w:sz w:val="28"/>
          <w:sz w:val="28"/>
          <w:szCs w:val="28"/>
          <w:rtl w:val="true"/>
          <w:lang w:bidi="fa-IR"/>
        </w:rPr>
        <w:t xml:space="preserve">آن ادب پرورده صبر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آسیاگردان و لب قرآن سرا</w:t>
      </w:r>
    </w:p>
    <w:p>
      <w:pPr>
        <w:pStyle w:val="BookText"/>
        <w:rPr/>
      </w:pPr>
      <w:r>
        <w:rPr>
          <w:rFonts w:ascii="IRNazanin" w:hAnsi="IRNazanin" w:eastAsia="IRNazanin"/>
          <w:color w:val="111111"/>
          <w:sz w:val="28"/>
          <w:sz w:val="28"/>
          <w:szCs w:val="28"/>
          <w:rtl w:val="true"/>
          <w:lang w:bidi="fa-IR"/>
        </w:rPr>
        <w:t xml:space="preserve">گریه های او ز بالین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افشاندی به دامان نماز</w:t>
      </w:r>
    </w:p>
    <w:p>
      <w:pPr>
        <w:pStyle w:val="BookText"/>
        <w:rPr/>
      </w:pPr>
      <w:r>
        <w:rPr>
          <w:rFonts w:ascii="IRNazanin" w:hAnsi="IRNazanin" w:eastAsia="IRNazanin"/>
          <w:color w:val="111111"/>
          <w:sz w:val="28"/>
          <w:sz w:val="28"/>
          <w:szCs w:val="28"/>
          <w:rtl w:val="true"/>
          <w:lang w:bidi="fa-IR"/>
        </w:rPr>
        <w:t xml:space="preserve">اشک او برچید جبریل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شبنم ریخت بر عرش برین</w:t>
      </w:r>
    </w:p>
    <w:p>
      <w:pPr>
        <w:pStyle w:val="BookText"/>
        <w:rPr/>
      </w:pPr>
      <w:r>
        <w:rPr>
          <w:rFonts w:ascii="IRNazanin" w:hAnsi="IRNazanin" w:eastAsia="IRNazanin"/>
          <w:color w:val="111111"/>
          <w:sz w:val="28"/>
          <w:sz w:val="28"/>
          <w:szCs w:val="28"/>
          <w:rtl w:val="true"/>
          <w:lang w:bidi="fa-IR"/>
        </w:rPr>
        <w:t xml:space="preserve">رشته آیین حق زنجیر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فرمان جناب مصطفی است</w:t>
      </w:r>
    </w:p>
    <w:p>
      <w:pPr>
        <w:pStyle w:val="BookText"/>
        <w:rPr/>
      </w:pPr>
      <w:r>
        <w:rPr>
          <w:rFonts w:ascii="IRNazanin" w:hAnsi="IRNazanin" w:eastAsia="IRNazanin"/>
          <w:color w:val="111111"/>
          <w:sz w:val="28"/>
          <w:sz w:val="28"/>
          <w:szCs w:val="28"/>
          <w:rtl w:val="true"/>
          <w:lang w:bidi="fa-IR"/>
        </w:rPr>
        <w:t>آری، زنانی چون فاطمه زهرا علیها السلام، آب بندِ نخل جمعیّت و جامعه اند، نگاهبانِ سرمایه هایِ ملَّت، امانت دارِ نعمت حق اَند و پاس دارِ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 بندِ نخلِ جمعیَّت تویی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سرمایه ملت تویی</w:t>
      </w:r>
    </w:p>
    <w:p>
      <w:pPr>
        <w:pStyle w:val="BookText"/>
        <w:rPr/>
      </w:pPr>
      <w:r>
        <w:rPr>
          <w:rFonts w:ascii="Amiri" w:hAnsi="Amiri" w:eastAsia="Amiri" w:cs="Amiri"/>
          <w:color w:val="111111"/>
          <w:sz w:val="28"/>
          <w:sz w:val="28"/>
          <w:szCs w:val="28"/>
          <w:rtl w:val="true"/>
          <w:lang w:bidi="ar-SA"/>
        </w:rPr>
        <w:t xml:space="preserve">ای امین نعمت آیین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نَفَس های تو سِرّ دِین حق</w:t>
      </w:r>
    </w:p>
    <w:p>
      <w:pPr>
        <w:pStyle w:val="Heading3"/>
        <w:numPr>
          <w:ilvl w:val="2"/>
          <w:numId w:val="1"/>
        </w:numPr>
        <w:rPr/>
      </w:pPr>
      <w:bookmarkStart w:id="342" w:name="__RefHeading___Toc6269981_2870459653"/>
      <w:bookmarkStart w:id="343" w:name="_Toc129"/>
      <w:bookmarkEnd w:id="342"/>
      <w:r>
        <w:rPr>
          <w:rtl w:val="true"/>
        </w:rPr>
        <w:t>شخصیّت امام حسین از دیدگاه اقبال لاهوری</w:t>
      </w:r>
      <w:bookmarkEnd w:id="343"/>
    </w:p>
    <w:p>
      <w:pPr>
        <w:pStyle w:val="BookText"/>
        <w:rPr/>
      </w:pPr>
      <w:r>
        <w:rPr>
          <w:rFonts w:ascii="IRNazanin" w:hAnsi="IRNazanin" w:eastAsia="IRNazanin"/>
          <w:color w:val="111111"/>
          <w:sz w:val="28"/>
          <w:sz w:val="28"/>
          <w:szCs w:val="28"/>
          <w:rtl w:val="true"/>
          <w:lang w:bidi="fa-IR"/>
        </w:rPr>
        <w:t>نهضت امام حسین علیه السلام از نظر علّامه اقبال یک حرکت آزادی خواهانه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 علیه السلام، برای افراد مظلوم و محروم انگیزه حرکتی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علّامه اقبال از پرتو فروزانِ امام حسین علیه السلام شهید کربلا نور و جذبه ایمانی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اقبال این است که بر قرآن تسلط داشته و اشعارش سراسر مُلهَم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حسین علیه السلام می داند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حادثه کربلا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حق در خاک و خون غلطیده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لا اِلَه گردیده است</w:t>
      </w:r>
    </w:p>
    <w:p>
      <w:pPr>
        <w:pStyle w:val="BookText"/>
        <w:rPr/>
      </w:pPr>
      <w:r>
        <w:rPr>
          <w:rFonts w:ascii="IRNazanin" w:hAnsi="IRNazanin" w:eastAsia="IRNazanin"/>
          <w:color w:val="111111"/>
          <w:sz w:val="28"/>
          <w:sz w:val="28"/>
          <w:szCs w:val="28"/>
          <w:rtl w:val="true"/>
          <w:lang w:bidi="fa-IR"/>
        </w:rPr>
        <w:t xml:space="preserve">اللهَّ اللهَّ باى بسم اللهَّ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پسر</w:t>
      </w:r>
    </w:p>
    <w:p>
      <w:pPr>
        <w:pStyle w:val="BookText"/>
        <w:rPr/>
      </w:pPr>
      <w:r>
        <w:rPr>
          <w:rFonts w:ascii="IRNazanin" w:hAnsi="IRNazanin" w:eastAsia="IRNazanin"/>
          <w:color w:val="111111"/>
          <w:sz w:val="28"/>
          <w:sz w:val="28"/>
          <w:szCs w:val="28"/>
          <w:rtl w:val="true"/>
          <w:lang w:bidi="fa-IR"/>
        </w:rPr>
        <w:t xml:space="preserve">نقش لا اللهَّ بر سر صحرا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عنوان نجات ما نوشت</w:t>
      </w:r>
    </w:p>
    <w:p>
      <w:pPr>
        <w:pStyle w:val="BookText"/>
        <w:rPr/>
      </w:pPr>
      <w:r>
        <w:rPr>
          <w:rFonts w:ascii="IRNazanin" w:hAnsi="IRNazanin" w:eastAsia="IRNazanin"/>
          <w:color w:val="111111"/>
          <w:sz w:val="28"/>
          <w:sz w:val="28"/>
          <w:szCs w:val="28"/>
          <w:rtl w:val="true"/>
          <w:lang w:bidi="fa-IR"/>
        </w:rPr>
        <w:t xml:space="preserve">رمز قرآن از حسین آموختيم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او شعله ها افروختیم</w:t>
      </w:r>
    </w:p>
    <w:p>
      <w:pPr>
        <w:pStyle w:val="BookText"/>
        <w:rPr/>
      </w:pPr>
      <w:r>
        <w:rPr>
          <w:rFonts w:ascii="IRNazanin" w:hAnsi="IRNazanin" w:eastAsia="IRNazanin"/>
          <w:color w:val="111111"/>
          <w:sz w:val="28"/>
          <w:sz w:val="28"/>
          <w:szCs w:val="28"/>
          <w:rtl w:val="true"/>
          <w:lang w:bidi="fa-IR"/>
        </w:rPr>
        <w:t xml:space="preserve">هیچ کس از سِرّ عبد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جزء سِرّ إلاَّ اللهَّ نیست؟</w:t>
      </w:r>
    </w:p>
    <w:p>
      <w:pPr>
        <w:pStyle w:val="BookText"/>
        <w:rPr/>
      </w:pPr>
      <w:r>
        <w:rPr>
          <w:rFonts w:ascii="IRNazanin" w:hAnsi="IRNazanin" w:eastAsia="IRNazanin"/>
          <w:color w:val="111111"/>
          <w:sz w:val="28"/>
          <w:sz w:val="28"/>
          <w:szCs w:val="28"/>
          <w:rtl w:val="true"/>
          <w:lang w:bidi="fa-IR"/>
        </w:rPr>
        <w:t>سرودۀ خواجه معین الدّین چشتی را هم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است حسین، پادشاه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حسین، دین پناه است حسین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داد، نداد دست در دست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بنای لا اله است حسین </w:t>
      </w:r>
    </w:p>
    <w:p>
      <w:pPr>
        <w:pStyle w:val="BookText"/>
        <w:rPr/>
      </w:pPr>
      <w:r>
        <w:rPr>
          <w:rFonts w:ascii="IRNazanin" w:hAnsi="IRNazanin" w:eastAsia="IRNazanin"/>
          <w:color w:val="111111"/>
          <w:sz w:val="28"/>
          <w:sz w:val="28"/>
          <w:szCs w:val="28"/>
          <w:rtl w:val="true"/>
          <w:lang w:bidi="fa-IR"/>
        </w:rPr>
        <w:t>علّامه اقبال واقعه عاشورا را در قالب شعر آورده 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مدّعایش سلطنت بوده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نکردی با چنین سامان سفر</w:t>
      </w:r>
    </w:p>
    <w:p>
      <w:pPr>
        <w:pStyle w:val="BookText"/>
        <w:rPr/>
      </w:pPr>
      <w:r>
        <w:rPr>
          <w:rFonts w:ascii="IRNazanin" w:hAnsi="IRNazanin" w:eastAsia="IRNazanin"/>
          <w:color w:val="111111"/>
          <w:sz w:val="28"/>
          <w:sz w:val="28"/>
          <w:szCs w:val="28"/>
          <w:rtl w:val="true"/>
          <w:lang w:bidi="fa-IR"/>
        </w:rPr>
        <w:t xml:space="preserve">تیغ بهر عزّت دین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حفظ آیین است و بس</w:t>
      </w:r>
    </w:p>
    <w:p>
      <w:pPr>
        <w:pStyle w:val="BookText"/>
        <w:rPr/>
      </w:pPr>
      <w:r>
        <w:rPr>
          <w:rFonts w:ascii="IRNazanin" w:hAnsi="IRNazanin" w:eastAsia="IRNazanin"/>
          <w:color w:val="111111"/>
          <w:sz w:val="28"/>
          <w:sz w:val="28"/>
          <w:szCs w:val="28"/>
          <w:rtl w:val="true"/>
          <w:lang w:bidi="fa-IR"/>
        </w:rPr>
        <w:t xml:space="preserve">خون او تفسیر این اسرار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 xml:space="preserve">چون خلافت رشته از قرآن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را زهر اندر کام ریخت</w:t>
      </w:r>
    </w:p>
    <w:p>
      <w:pPr>
        <w:pStyle w:val="BookText"/>
        <w:rPr/>
      </w:pPr>
      <w:r>
        <w:rPr>
          <w:rFonts w:ascii="IRNazanin" w:hAnsi="IRNazanin" w:eastAsia="IRNazanin"/>
          <w:color w:val="111111"/>
          <w:sz w:val="28"/>
          <w:sz w:val="28"/>
          <w:szCs w:val="28"/>
          <w:rtl w:val="true"/>
          <w:lang w:bidi="fa-IR"/>
        </w:rPr>
        <w:t xml:space="preserve">بر زمین کربلا بارید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در ویرانه ها کارید و رفت</w:t>
      </w:r>
    </w:p>
    <w:p>
      <w:pPr>
        <w:pStyle w:val="BookText"/>
        <w:rPr/>
      </w:pPr>
      <w:r>
        <w:rPr>
          <w:rFonts w:ascii="IRNazanin" w:hAnsi="IRNazanin" w:eastAsia="IRNazanin"/>
          <w:color w:val="111111"/>
          <w:sz w:val="28"/>
          <w:sz w:val="28"/>
          <w:szCs w:val="28"/>
          <w:rtl w:val="true"/>
          <w:lang w:bidi="fa-IR"/>
        </w:rPr>
        <w:t xml:space="preserve">تا قیامت قطع استبداد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خون او چمن ایجاد کرد</w:t>
      </w:r>
    </w:p>
    <w:p>
      <w:pPr>
        <w:pStyle w:val="BookText"/>
        <w:rPr/>
      </w:pPr>
      <w:r>
        <w:rPr>
          <w:rFonts w:ascii="IRNazanin" w:hAnsi="IRNazanin" w:eastAsia="IRNazanin"/>
          <w:color w:val="111111"/>
          <w:sz w:val="28"/>
          <w:sz w:val="28"/>
          <w:szCs w:val="28"/>
          <w:rtl w:val="true"/>
          <w:lang w:bidi="fa-IR"/>
        </w:rPr>
        <w:t>درباره معرکه حقّ و باطل نیز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و فرعون و شُبَّیْر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قوَّت از حیات آمد پدید</w:t>
      </w:r>
    </w:p>
    <w:p>
      <w:pPr>
        <w:pStyle w:val="BookText"/>
        <w:rPr/>
      </w:pPr>
      <w:r>
        <w:rPr>
          <w:rFonts w:ascii="IRNazanin" w:hAnsi="IRNazanin" w:eastAsia="IRNazanin"/>
          <w:color w:val="111111"/>
          <w:sz w:val="28"/>
          <w:sz w:val="28"/>
          <w:szCs w:val="28"/>
          <w:rtl w:val="true"/>
          <w:lang w:bidi="fa-IR"/>
        </w:rPr>
        <w:t>درس كربلا تنها اختصاص به شیعیان و مسلمان ندارد؛ بلکه متعلّق به همه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برای انسان و انسانیّت، آزادی خواهی، مبارزه با ظلم و جور و برای تمام انسان های آزاد و رنجور از ستم می باشد و امروزه در سرتاسر جهان تمام آزادی خواهان و حق پرستان، ایشان را به عنوان بهترین الگوی رفتاریِ خویش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لاهوری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دگر مرگ انتهای راه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تکبیر در جنگ گاه شوق</w:t>
      </w:r>
    </w:p>
    <w:p>
      <w:pPr>
        <w:pStyle w:val="BookText"/>
        <w:rPr/>
      </w:pPr>
      <w:r>
        <w:rPr>
          <w:rFonts w:ascii="IRNazanin" w:hAnsi="IRNazanin" w:eastAsia="IRNazanin"/>
          <w:color w:val="111111"/>
          <w:sz w:val="28"/>
          <w:sz w:val="28"/>
          <w:szCs w:val="28"/>
          <w:rtl w:val="true"/>
          <w:lang w:bidi="fa-IR"/>
        </w:rPr>
        <w:t xml:space="preserve">جنگ شاهان جهان، غارتگری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مؤمن سنت پیغمبری</w:t>
      </w:r>
    </w:p>
    <w:p>
      <w:pPr>
        <w:pStyle w:val="BookText"/>
        <w:rPr/>
      </w:pPr>
      <w:r>
        <w:rPr>
          <w:rFonts w:ascii="IRNazanin" w:hAnsi="IRNazanin" w:eastAsia="IRNazanin"/>
          <w:color w:val="111111"/>
          <w:sz w:val="28"/>
          <w:sz w:val="28"/>
          <w:szCs w:val="28"/>
          <w:rtl w:val="true"/>
          <w:lang w:bidi="fa-IR"/>
        </w:rPr>
        <w:t xml:space="preserve">گر چه باشد مرگ بر مؤمن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پور مرتضی چیزی دگر</w:t>
      </w:r>
    </w:p>
    <w:p>
      <w:pPr>
        <w:pStyle w:val="BookText"/>
        <w:rPr/>
      </w:pPr>
      <w:r>
        <w:rPr>
          <w:rFonts w:ascii="IRNazanin" w:hAnsi="IRNazanin" w:eastAsia="IRNazanin"/>
          <w:color w:val="111111"/>
          <w:sz w:val="28"/>
          <w:sz w:val="28"/>
          <w:szCs w:val="28"/>
          <w:rtl w:val="true"/>
          <w:lang w:bidi="fa-IR"/>
        </w:rPr>
        <w:t>پیوند دادن زندگی حضرت ابراهیم علیه السلام و قربانی کردن فرزندش با ماجرای شهادت امام حسین علیه السلام، از ابتکارات اقبال است که وی در اشعارش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تفسیر واقعی او از عبارت 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فَدَيْناهُ بِذِبْحٍ عَظِيمٍ</w:t>
      </w:r>
      <w:r>
        <w:rPr>
          <w:rFonts w:ascii="IRNazanin" w:hAnsi="IRNazanin" w:eastAsia="IRNazanin"/>
          <w:color w:val="111111"/>
          <w:sz w:val="28"/>
          <w:sz w:val="28"/>
          <w:szCs w:val="28"/>
          <w:rtl w:val="true"/>
          <w:lang w:bidi="fa-IR"/>
        </w:rPr>
        <w:t>، تحقُّق شهادت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ضمن اشاره ای لطیف به موضوع درس آزادی و آزادگی که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خودی و رموز 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از عشق است و عشق از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ناممکن ما ممکن است</w:t>
      </w:r>
    </w:p>
    <w:p>
      <w:pPr>
        <w:pStyle w:val="BookText"/>
        <w:rPr/>
      </w:pPr>
      <w:r>
        <w:rPr>
          <w:rFonts w:ascii="IRNazanin" w:hAnsi="IRNazanin" w:eastAsia="IRNazanin"/>
          <w:color w:val="111111"/>
          <w:sz w:val="28"/>
          <w:sz w:val="28"/>
          <w:szCs w:val="28"/>
          <w:rtl w:val="true"/>
          <w:lang w:bidi="fa-IR"/>
        </w:rPr>
        <w:t xml:space="preserve">عشق را آرام جان حرّیّت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اش را ساربان حرّیّت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شنیدستی که هنگام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با عقل هوس پرور چه کرد؟ </w:t>
      </w:r>
    </w:p>
    <w:p>
      <w:pPr>
        <w:pStyle w:val="BookText"/>
        <w:rPr/>
      </w:pPr>
      <w:r>
        <w:rPr>
          <w:rFonts w:ascii="IRNazanin" w:hAnsi="IRNazanin" w:eastAsia="IRNazanin"/>
          <w:color w:val="111111"/>
          <w:sz w:val="28"/>
          <w:sz w:val="28"/>
          <w:szCs w:val="28"/>
          <w:rtl w:val="true"/>
          <w:lang w:bidi="fa-IR"/>
        </w:rPr>
        <w:t xml:space="preserve">آن امام عاشقان، پور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آزادی ز بستان رسول</w:t>
      </w:r>
    </w:p>
    <w:p>
      <w:pPr>
        <w:pStyle w:val="BookText"/>
        <w:rPr/>
      </w:pPr>
      <w:r>
        <w:rPr>
          <w:rFonts w:ascii="IRNazanin" w:hAnsi="IRNazanin" w:eastAsia="IRNazanin"/>
          <w:color w:val="111111"/>
          <w:sz w:val="28"/>
          <w:sz w:val="28"/>
          <w:szCs w:val="28"/>
          <w:rtl w:val="true"/>
          <w:lang w:bidi="fa-IR"/>
        </w:rPr>
        <w:t xml:space="preserve">اللهَّ اللهَّ بای بسم اللَّه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پسر</w:t>
      </w:r>
    </w:p>
    <w:p>
      <w:pPr>
        <w:pStyle w:val="BookText"/>
        <w:rPr/>
      </w:pPr>
      <w:r>
        <w:rPr>
          <w:rFonts w:ascii="Amiri" w:hAnsi="Amiri" w:eastAsia="Amiri" w:cs="Amiri"/>
          <w:color w:val="111111"/>
          <w:sz w:val="28"/>
          <w:sz w:val="28"/>
          <w:szCs w:val="28"/>
          <w:rtl w:val="true"/>
          <w:lang w:bidi="ar-SA"/>
        </w:rPr>
        <w:t xml:space="preserve">بهر آن شَهْزادۀ خیرالملل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دوش ختم المرسلين، نِعم الجَمَل</w:t>
      </w:r>
    </w:p>
    <w:p>
      <w:pPr>
        <w:pStyle w:val="BookText"/>
        <w:rPr/>
      </w:pPr>
      <w:r>
        <w:rPr>
          <w:rFonts w:ascii="IRNazanin" w:hAnsi="IRNazanin" w:eastAsia="IRNazanin"/>
          <w:color w:val="111111"/>
          <w:sz w:val="28"/>
          <w:sz w:val="28"/>
          <w:szCs w:val="28"/>
          <w:rtl w:val="true"/>
          <w:lang w:bidi="fa-IR"/>
        </w:rPr>
        <w:t>شخصیّت علّامه اقبال محتاج به تعریف نیست؛ یک جا شاعر است، جای دیگر متفکّر و جای دیگر عارف و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در جامعه ما از شخصیّت ممتاز و اعتبار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وی را هم شیعیان قبول دارند و هم اهل سنّت؛ هم مسلمان قبول دارد و هم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این طور شخصیّت، نصیب هر کسی نمی شود؛ از آن جهت که شخصیّت ها فقط به یک ملَّت تعلّق نمی گیرند، بلکه شخصیّتی آفاقی می شوند؛ و مورد قبول همه ملّت 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دلیلش این باشد که اقبال شخصیّتی مانندِ امام حسین علیه السلام را دوست می دارد و به ایشان عشق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در اوایل زندگی مثل دیگر مسلمانان بوده، لیکن کم کم راه حق و حقیقت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الحسین علیه السلام از دیدگاه علّامه اقبال در افق بسیار بلند و زیبایی معرفی شده است، به همین علّت است که شخصیّت علّامه اقبال جنبه آفاقی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مسلمانان جهان را دعوت می کند که در درون خویش، حسین علیه السلام را در درون خویش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شهادت کی اگر تفسیر هو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مسلمانون کاقبله روضه شبیر هوجائی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 شهادت حضرت اباعبداللهَّ الحسین علیه السلام برای همگان تفسیر و تبیین گردد، حرم مطهَّره و روضه منوّره ایشان قبله گاه مسلمانان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هی مقصود و مطلوب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غنیمت، نه کشور گشایی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مقصود و مطلوب مؤمن است، نه کسب و اغتنام مال و نه کشورگشایی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مسلمانان به افکار علّامه اقبال عمل کنند، هیچ جا میان آن ها تفرقه پیدا نشده و یکدل و همراه همگان به هدف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ما مسلمانان همین است که حقیقت و واقعیّت را کم تر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پاسداری از دین خدا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اعتلايِ كلمه طيّبه بلند شد و برای خدا قیام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هنگام خروج از مکّه ضمن نوشتن وصیّتنامه ای که به برادر بزرگوارش محمد حنفیّه تسلیم می کند،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لَمْ اخْرُجْ</w:t>
      </w:r>
    </w:p>
    <w:p>
      <w:pPr>
        <w:pStyle w:val="BookText"/>
        <w:rPr/>
      </w:pPr>
      <w:r>
        <w:rPr>
          <w:rFonts w:ascii="Amiri" w:hAnsi="Amiri" w:eastAsia="Amiri" w:cs="Amiri"/>
          <w:color w:val="111111"/>
          <w:sz w:val="28"/>
          <w:sz w:val="28"/>
          <w:szCs w:val="28"/>
          <w:rtl w:val="true"/>
          <w:lang w:bidi="ar-SA"/>
        </w:rPr>
        <w:t>﴿أَشِراً وَ لاَ بَطَراً وَ لاَ مُفْسِداً وَ لَا ظَالِماً، وَ إِنَّمَا خَرَجَتْ لِطَلَبِ الْإِصْلَاحِ فِي أُمِّهِ جَدِّى صَلَّى اللَّهُ عَلَيْهِ وَ اله وَ سَلَّمَ، أُرِيدُ اَنْ آمُرُ بِالْمَعْرُوفِ وَ اَنْهَى عَنِ الْمُنْكَرِ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فرماندار مدینه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رَجُلُ فَاسِقُ شَارِبُ الْخَمْرِ قَاتِلِ النَّفْسِ الُمْحَتَرَمَه، مُعْلِنُ بِالْفِسْقِ، وَ مِثْلِى لاَ يُبَايَعُ مِثْلَهُ</w:t>
      </w:r>
      <w:r>
        <w:rPr>
          <w:rFonts w:ascii="IRNazanin" w:hAnsi="IRNazanin" w:eastAsia="IRNazanin"/>
          <w:color w:val="111111"/>
          <w:sz w:val="28"/>
          <w:sz w:val="28"/>
          <w:szCs w:val="28"/>
          <w:rtl w:val="true"/>
          <w:lang w:bidi="fa-IR"/>
        </w:rPr>
        <w:t xml:space="preserve"> و یا در برابر پیشنهاد مروان بن حکم که آن حضرت را به تسلیم در برابر پسر معاویه توصیه می نمود،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الاِسْلاَمُ السَّلاَمُ إِنْ قَدْ بُلِيتُ الاُمَّه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هدف های عالی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درباره آن ها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ستم، تسلیم نشدن در برابر بیدادگری مانند یزید، امر به معروف و نهی از منکر؛ همان منکری که اجتماع اسلامی دچارش گردیده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 در تعلیمات اسلامی، به ویژه مسأله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اقبال لاهوری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از سرّ نبی بیگانه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بیت الحَرَم بُتخانه شد</w:t>
      </w:r>
    </w:p>
    <w:p>
      <w:pPr>
        <w:pStyle w:val="BookText"/>
        <w:rPr/>
      </w:pPr>
      <w:r>
        <w:rPr>
          <w:rFonts w:ascii="IRNazanin" w:hAnsi="IRNazanin" w:eastAsia="IRNazanin"/>
          <w:color w:val="111111"/>
          <w:sz w:val="28"/>
          <w:sz w:val="28"/>
          <w:szCs w:val="28"/>
          <w:rtl w:val="true"/>
          <w:lang w:bidi="fa-IR"/>
        </w:rPr>
        <w:t xml:space="preserve">گر نسازد با مزاج او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جنگ آزما با آسمان</w:t>
      </w:r>
    </w:p>
    <w:p>
      <w:pPr>
        <w:pStyle w:val="BookText"/>
        <w:rPr/>
      </w:pPr>
      <w:r>
        <w:rPr>
          <w:rFonts w:ascii="IRNazanin" w:hAnsi="IRNazanin" w:eastAsia="IRNazanin"/>
          <w:color w:val="111111"/>
          <w:sz w:val="28"/>
          <w:sz w:val="28"/>
          <w:szCs w:val="28"/>
          <w:rtl w:val="true"/>
          <w:lang w:bidi="fa-IR"/>
        </w:rPr>
        <w:t xml:space="preserve">بر کند بنیاد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ترکیب نو ذرات را</w:t>
      </w:r>
    </w:p>
    <w:p>
      <w:pPr>
        <w:pStyle w:val="BookText"/>
        <w:rPr/>
      </w:pPr>
      <w:r>
        <w:rPr>
          <w:rFonts w:ascii="IRNazanin" w:hAnsi="IRNazanin" w:eastAsia="IRNazanin"/>
          <w:color w:val="111111"/>
          <w:sz w:val="28"/>
          <w:sz w:val="28"/>
          <w:szCs w:val="28"/>
          <w:rtl w:val="true"/>
          <w:lang w:bidi="fa-IR"/>
        </w:rPr>
        <w:t>زنده کردنِ حق و نابود ساختن باطل، حمایت از اسلام و نجات آن از سقوط،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هدف های مقدسی که فرزند امیرالمؤمنین علی علیه السلام به خاطر آن ها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مقاصد انسانی و اسلامی به دوستان آن حضرت تفهیم شود و آن ها بدانند که حسین بن علی علیه السلام چرا کشته شد؟ ما باید هدف عالی و بزرگ نهضت امام حسین علیه السلام را در گفتارها و خطبه های آن حضرت جستجو کنیم؛ مگر نه این است که آن بزرگوار در روز عاشورا در میان آتش و خون و در گرما گرم ضربات شمشیرها و نیزه ها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دَيْنُ مُحَمَّدٍ صَلَّی اللَّهُ عَلَيْهِ وَ آلِهِ لَمْ يَسْتَقِمْ إِلاَّ بِقَتْلِی، فَيَاسُيوُفُ خُذينِی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محمّد که درود خدا بر او و خاندانش باد و آیین آسمانی او بر جا نمی ماند مگر با کشته شدنم، پس ای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بدنم کارگر شوید و مرا در برگیرید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 یاران پاک او کشته شدند و زنان و فرزندان آن حضرت به اسارت رفتند تا آن که نام خدا زنده بماند، عدالت و حق پیروز گردد و زحمات انبیا و فرستادگان بزرگ الاهی فراموش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امام حسین به خوبی می دانست که تنها مردم بی خبر و نادانند که آلت دست حکومت های بیدادگر و ستمکار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سرگردان و گمراهند که به حکومت های فاسد در راه رسیدن به خواسته های شیطانیشان،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امام حسین علیه السلام ریخته شد و نهضت مقدّس او انجام گردید تا آن بندگانِ گمراه، آن اجتماع سرگردان، آن ملّت نادان و بی خبر، از آن وضع دردناک خلاصی یابند؛ تا اُمّت بصیرت پیدا کرده، دانا شوند و از گمراهی و ضلالت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های علّامه اقبال برای ما نمونه و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ایشان را همه دانشمندان جهان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روز به روز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مقاله درباره او نوشته شده، زیرا اقبال حقیقت گو، حقیقت طلب، عاشق، عارف، خداشناس، دین شناس و حق پرست بود؛ او حق پرستانه زیست و حق پرستانه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برای اقبال ظاهر شد، بدون شک و تردید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اقبال، لبریز از محبّت به علی و زهرا و حسن و حسین علیهم السلام گردید و ما امروز می توانیم این محبّت را در آثار، گفتار و نوشتار او بیابیم؛ چرا که به خوبی در تمامی ابعاد زندگی این اندیشه ور مسلمان تجلّی و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حماسه حسینی علیه السلام را برای جهان و جهانیان بازگو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فرزندانی همچون زهرا، حسین و زینب علیهم السلام یا به جامعه تحویل دهید تا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در دیوانش سمبل ها را برمی گزیند و همچون محقّقان علوم اجتماعی یکایک ویژگی ها را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مرحله ثبوت و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بهترین روش تحقیق است و یکی از ویژگی های سروده های اقبال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 گر کربلای من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حاجت روای من شوی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کربلا از نظر اقبال آن قدر اثرگُذار بود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الحُسَينَ مِصْبَاحُ الهُدَى وَ 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اسلام که در آن زمان در دریای طوفانی بنی امیِه در حال غرق شدن و نابودی بود، به یُمْن قیام مقدّس امام حسین علیه السلام نجات پیدا کرد و حیات تازه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 سرور شهیدان و هفتاد و دو تن از بهترین یاران وفادارش، اسلام را برای ابد از شَرّ همه طاغوتیان نجات داده و آن را برای همیشه بیمه کرده است</w:t>
      </w:r>
      <w:r>
        <w:rPr>
          <w:rFonts w:eastAsia="IRNazanin" w:cs="IRNazanin"/>
          <w:color w:val="111111"/>
          <w:sz w:val="28"/>
          <w:szCs w:val="28"/>
          <w:rtl w:val="true"/>
          <w:lang w:bidi="fa-IR"/>
        </w:rPr>
        <w:t xml:space="preserve">. </w:t>
      </w:r>
      <w:bookmarkStart w:id="344" w:name="pg9476_83544"/>
    </w:p>
    <w:p>
      <w:pPr>
        <w:pStyle w:val="Heading2"/>
        <w:numPr>
          <w:ilvl w:val="1"/>
          <w:numId w:val="1"/>
        </w:numPr>
        <w:rPr/>
      </w:pPr>
      <w:bookmarkStart w:id="345" w:name="__RefHeading___Toc6269983_2870459653"/>
      <w:bookmarkStart w:id="346" w:name="_Toc130"/>
      <w:bookmarkEnd w:id="344"/>
      <w:bookmarkEnd w:id="345"/>
      <w:r>
        <w:rPr>
          <w:rtl w:val="true"/>
        </w:rPr>
        <w:t>خورشید فروزان معصوم</w:t>
      </w:r>
      <w:r>
        <w:rPr>
          <w:rtl w:val="true"/>
        </w:rPr>
        <w:t xml:space="preserve">: </w:t>
      </w:r>
      <w:r>
        <w:rPr>
          <w:rtl w:val="true"/>
        </w:rPr>
        <w:t>بررسی شباهت های پیشوایان معصوم و خورشید تابان</w:t>
      </w:r>
      <w:bookmarkEnd w:id="346"/>
    </w:p>
    <w:p>
      <w:pPr>
        <w:pStyle w:val="Heading3"/>
        <w:numPr>
          <w:ilvl w:val="2"/>
          <w:numId w:val="1"/>
        </w:numPr>
        <w:rPr/>
      </w:pPr>
      <w:bookmarkStart w:id="347" w:name="__RefHeading___Toc6269985_2870459653"/>
      <w:bookmarkStart w:id="348" w:name="_Toc131"/>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سیّد جواد حسینی</w:t>
      </w:r>
    </w:p>
    <w:p>
      <w:pPr>
        <w:pStyle w:val="Heading3"/>
        <w:numPr>
          <w:ilvl w:val="2"/>
          <w:numId w:val="1"/>
        </w:numPr>
        <w:rPr/>
      </w:pPr>
      <w:bookmarkStart w:id="349" w:name="__RefHeading___Toc6269987_2870459653"/>
      <w:bookmarkStart w:id="350" w:name="_Toc132"/>
      <w:bookmarkEnd w:id="349"/>
      <w:r>
        <w:rPr>
          <w:rtl w:val="true"/>
        </w:rPr>
        <w:t>رؤوس مطالب</w:t>
      </w:r>
      <w:bookmarkEnd w:id="350"/>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بخشی</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نورانیّت ذاتی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افشانی به پیرامون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همتایی</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بودن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بودن گردش بر گرد او</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بودن برای همه</w:t>
      </w:r>
    </w:p>
    <w:p>
      <w:pPr>
        <w:pStyle w:val="Heading3"/>
        <w:numPr>
          <w:ilvl w:val="2"/>
          <w:numId w:val="1"/>
        </w:numPr>
        <w:rPr/>
      </w:pPr>
      <w:bookmarkStart w:id="351" w:name="__RefHeading___Toc6269989_2870459653"/>
      <w:bookmarkStart w:id="352" w:name="_Toc133"/>
      <w:bookmarkEnd w:id="351"/>
      <w:r>
        <w:rPr>
          <w:rtl w:val="true"/>
        </w:rPr>
        <w:t>درآمد</w:t>
      </w:r>
      <w:bookmarkEnd w:id="352"/>
    </w:p>
    <w:p>
      <w:pPr>
        <w:pStyle w:val="BookText"/>
        <w:rPr/>
      </w:pPr>
      <w:r>
        <w:rPr>
          <w:rFonts w:ascii="IRNazanin" w:hAnsi="IRNazanin" w:eastAsia="IRNazanin"/>
          <w:color w:val="111111"/>
          <w:sz w:val="28"/>
          <w:sz w:val="28"/>
          <w:szCs w:val="28"/>
          <w:rtl w:val="true"/>
          <w:lang w:bidi="fa-IR"/>
        </w:rPr>
        <w:t>پیشوایان معصوم علیهم السلام به عنوان برترین موجودات هستی و اسوه ها و الگوهای عملی مردم، در ابتدا بایست به خوبی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منظور، ایشان در برخی احادیث به پاره ای از آیات و پدیده های الاهی مانند ماه تابان، ستاره هدایت گر، آب گوارا، ابر بارنده، آسمان پوشنده، زمین گسترده، چشمه پرآب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تشبیه شده اند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روایات بسیاری در مجامع حدیثی موجود است که امامان معصوم علیهم السلام به خورشید تشبیه شده اند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هر که را بخواهند به فرزانگی و روشنگری بستایند، به خورشید همانند می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پیش روی دارید نوشتاری است سامان یافته در هشت فصل و یک مقدمه حاوی مواردی شایان توجّه از شباهت های میان خورشید و پیشوایان معصوم که با استفاده از روایات گردآوری شده است؛ امید است که در راستای شناخت هر چه بیش تر اهل بیت گرامی پیامبر مفید واقع گردد؛ إن شاء الله</w:t>
      </w:r>
      <w:r>
        <w:rPr>
          <w:rFonts w:eastAsia="IRNazanin" w:cs="IRNazanin"/>
          <w:color w:val="111111"/>
          <w:sz w:val="28"/>
          <w:szCs w:val="28"/>
          <w:rtl w:val="true"/>
          <w:lang w:bidi="fa-IR"/>
        </w:rPr>
        <w:t xml:space="preserve">. </w:t>
      </w:r>
      <w:bookmarkStart w:id="353" w:name="pg9476_83545"/>
    </w:p>
    <w:p>
      <w:pPr>
        <w:pStyle w:val="Heading3"/>
        <w:numPr>
          <w:ilvl w:val="2"/>
          <w:numId w:val="1"/>
        </w:numPr>
        <w:rPr/>
      </w:pPr>
      <w:bookmarkStart w:id="354" w:name="__RefHeading___Toc6269991_2870459653"/>
      <w:bookmarkStart w:id="355" w:name="_Toc134"/>
      <w:bookmarkEnd w:id="353"/>
      <w:bookmarkEnd w:id="354"/>
      <w:r>
        <w:rPr>
          <w:rtl w:val="true"/>
        </w:rPr>
        <w:t>مقدّمه</w:t>
      </w:r>
      <w:bookmarkEnd w:id="355"/>
    </w:p>
    <w:p>
      <w:pPr>
        <w:pStyle w:val="BookText"/>
        <w:rPr/>
      </w:pPr>
      <w:r>
        <w:rPr>
          <w:rFonts w:ascii="IRNazanin" w:hAnsi="IRNazanin" w:eastAsia="IRNazanin"/>
          <w:color w:val="111111"/>
          <w:sz w:val="28"/>
          <w:sz w:val="28"/>
          <w:szCs w:val="28"/>
          <w:rtl w:val="true"/>
          <w:lang w:bidi="fa-IR"/>
        </w:rPr>
        <w:t>یکی از مهم ترین حقایق عالم امکان که بر بشر پوشیده مانده، وجود پر از اَسرار و زندگی پر رمز و راز محمّد و آل محمّد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و عقول بشر هرگز به والایی مقام و عظمت شأن و جلالت قدرشان نخواهد رسید و همان گونه که آدمی از معرفت حقیقی و رسیدن به کُنْه عظمت خدا عاجز است، از معرفت حقیقی و رسیدن به کُنْه عظمت حجّت های او نیز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به شناخت خدا نائل نمی شود، مگر در آن حدّ که خودش وی را بدان 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بنابر آموزه های اسلامی بر این باوریم که هرگز عظمت خدای را آن گونه که هست درک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بندگان برگزیده و ویژه خدای متعال نیز سخنی این چنین باید گفت؛ بشر از شناخت حقیقی و کامل آنان عاجز است؛ ما باید در حدّ توان، در آثار رسیده از آن بزرگواران نیک بیندیشیم و در اَقوال و اَفعال آنان درنگ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پیداست که عظمت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معصومین علیهم السلام در روایات به برخی از آیات و پدیده های الاهی در کائنات تشبیه شده اند؛ ماه تابان، ستاره هدایت گر، آب گوارا، ابر بارنده، آسمان پوشنده، زمین گسترده، چشمه پرآب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 ترین آیات الاهی است که پیشوایان معصوم علیهم السلام در روایات بسیار به آن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درخشان، خورشید پشت ابر، خورشید طلوع کرده، خورشید تابان و فروزان و</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این آیت الاهی در میان اهل زمین مظهر فروزندگی، رفعت مقام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بخواهند به فرزانگی و روشنگری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سخنان و تشبیهات مردم از گزافه گویی تهی نیست؛ چه بسا کسی را به خورشید مانند سازند که هیچ شباهتی به این آیت الاهی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تشبیهی را به کار می برند، تنها می خواهند شدّت احترام خود را نسبت به شخص اظهار دارند و او را تعظیم و تکریم نمایند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شایسته نیست به خورشید تشبیه شود، مگر کسانی که عظمت، زیبایی و نفع آنان فراتر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امامان و پیشوایان معصوم علیهم السلام را به سان خورشید می انگاریم، در واقع به خورشید بهایی عظیم داده ایم و اعتباری والا بدان بخشیده ایم</w:t>
      </w:r>
      <w:r>
        <w:rPr>
          <w:rFonts w:eastAsia="IRNazanin" w:cs="IRNazanin"/>
          <w:color w:val="111111"/>
          <w:sz w:val="28"/>
          <w:szCs w:val="28"/>
          <w:rtl w:val="true"/>
          <w:lang w:bidi="fa-IR"/>
        </w:rPr>
        <w:t xml:space="preserve">! </w:t>
      </w:r>
      <w:bookmarkStart w:id="356" w:name="pg9476_83546"/>
    </w:p>
    <w:p>
      <w:pPr>
        <w:pStyle w:val="BookText"/>
        <w:rPr/>
      </w:pPr>
      <w:bookmarkEnd w:id="356"/>
      <w:r>
        <w:rPr>
          <w:rFonts w:ascii="IRNazanin" w:hAnsi="IRNazanin" w:eastAsia="IRNazanin"/>
          <w:color w:val="111111"/>
          <w:sz w:val="28"/>
          <w:sz w:val="28"/>
          <w:szCs w:val="28"/>
          <w:rtl w:val="true"/>
          <w:lang w:bidi="fa-IR"/>
        </w:rPr>
        <w:t xml:space="preserve">به راستی خورشید کجا می تواند هم شأن با محمّد و آل محمّد علیهم السلام گردد و آن را چه رسد که در پیشگاه اَنوار عظمت الاهی </w:t>
      </w:r>
      <w:r>
        <w:rPr>
          <w:rStyle w:val="FootnoteAnchor"/>
          <w:rtl w:val="true"/>
        </w:rPr>
        <w:footnoteReference w:id="375"/>
      </w:r>
      <w:r>
        <w:rPr>
          <w:rFonts w:ascii="IRNazanin" w:hAnsi="IRNazanin" w:eastAsia="IRNazanin"/>
          <w:color w:val="111111"/>
          <w:sz w:val="28"/>
          <w:sz w:val="28"/>
          <w:szCs w:val="28"/>
          <w:rtl w:val="true"/>
          <w:lang w:bidi="fa-IR"/>
        </w:rPr>
        <w:t xml:space="preserve">گردن برافرازد و خودی نشان دهد و همپای کسانی شود که آفریدگار متعال جلَّ شأنه آنان را بر امر خلقت خویش شاهد گرفته </w:t>
      </w:r>
      <w:r>
        <w:rPr>
          <w:rStyle w:val="FootnoteAnchor"/>
          <w:rtl w:val="true"/>
        </w:rPr>
        <w:footnoteReference w:id="376"/>
      </w:r>
      <w:r>
        <w:rPr>
          <w:rFonts w:ascii="IRNazanin" w:hAnsi="IRNazanin" w:eastAsia="IRNazanin"/>
          <w:color w:val="111111"/>
          <w:sz w:val="28"/>
          <w:sz w:val="28"/>
          <w:szCs w:val="28"/>
          <w:rtl w:val="true"/>
          <w:lang w:bidi="fa-IR"/>
        </w:rPr>
        <w:t>و چون امرش کنند، گوش به فرمان و مطیع خواهد بود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چگونه خورشید در پیشگاه محمَّد و آل محمَّد علیهم السلام خاضع و خاشع نباشد، وقتی می داند تمامی آسمان ها و زمین و حاملان عرش و خزانه داران بهشت و دوزخ و فرشتگان الاهی در پیشگاه آنان، فروتن و فرمان بردارند؟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چگونه سر به آستان آنان نساید، وقتی می داند وجودش به وجود آنان استوار است و اگر وجود آن مهتران نبود، نقشی از او بر صفحه هستی پدیدار نمی گشت؟</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357" w:name="__RefHeading___Toc6269993_2870459653"/>
      <w:bookmarkStart w:id="358" w:name="_Toc135"/>
      <w:bookmarkEnd w:id="357"/>
      <w:r>
        <w:rPr>
          <w:rtl w:val="true"/>
        </w:rPr>
        <w:t>یکم</w:t>
      </w:r>
      <w:r>
        <w:rPr>
          <w:rtl w:val="true"/>
        </w:rPr>
        <w:t xml:space="preserve">: </w:t>
      </w:r>
      <w:r>
        <w:rPr>
          <w:rtl w:val="true"/>
        </w:rPr>
        <w:t>حیات بخشی</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مایۀ حیات موجودات زنده در زمین است؛</w:t>
      </w:r>
    </w:p>
    <w:p>
      <w:pPr>
        <w:pStyle w:val="BookText"/>
        <w:rPr/>
      </w:pPr>
      <w:r>
        <w:rPr>
          <w:rFonts w:ascii="IRNazanin" w:hAnsi="IRNazanin" w:eastAsia="IRNazanin"/>
          <w:color w:val="111111"/>
          <w:sz w:val="28"/>
          <w:sz w:val="28"/>
          <w:szCs w:val="28"/>
          <w:rtl w:val="true"/>
          <w:lang w:bidi="fa-IR"/>
        </w:rPr>
        <w:t>پیشوایان معصوم علیهم السلام نیز مایه حیات موجودات زنده در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نور و گرمای خورشید حتّی یک موجود زنده، از آدمی گرفته تا کوچک ترین موجودات در زمین، نمی توانست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خورشید منشأ تمامی فعّالیّت ها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بدون خورشید گیاهان رشد نمی کنند، حیوانات از بین می روند و زندگی روی زمین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خورشید باد نمی وزد و برف و باران فرود نمی آید، آب در چشمه ها و اقیانوس ها یخ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خورشید در زمین هرگز حیات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نیز به سان خورشید، مایۀ حیات بر روی کرۀ زمین هستند و اساساً زمین بدون وجود امام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گفتار روایات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از پدرش نقل می کند که گفت شنیدم امام باقر علیه السلام می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بَقِيَتِ الارضُ يَوْماً بِلَا أَمَامٍ مِنَّا لَسَاخَتْ بِأَهْلِهَا وَ لَعَذَّبَهُمُ اللَّهِ بِأَشَدِّ عَذَابُهُ؛ وَ ذَلِكَ أَنَّ اللَّهَ جَعَلَنَا حَجَّةً فِى أَرْضِهِ وَ أَمَاناً فِى الارضِ لِأَهْلِ الارض، لَنْ يَزَالُوا فِى أَمَانُ انَّ تَسِيخَ بِهِمُ الْأَرْضِ مَا دُمْنَا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أَرَادَ اللَّهُ أَنْ يُهلكَهُم ثُمَّ لَا يُمْهِلُهُمْ وَ لَا يَنظُرهُم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بِنَا مِنْ بَيْنِهِمْ وَ رَفَعْنا اليه، ثمَّ يَفْعَلُ اللَّهُ بِهِمْ ماشاء وَ أَحَبَّ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bookmarkStart w:id="359" w:name="pg9476_83547"/>
    </w:p>
    <w:p>
      <w:pPr>
        <w:pStyle w:val="BookText"/>
        <w:rPr/>
      </w:pPr>
      <w:bookmarkEnd w:id="35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روز بدون امام از ما اهل بیت علیهم السلام باشد، اهلش را فرو می برد و خدا آنان را به شدیدترین عذابش مبتلا خواهد کرد و این از آن جهت است که خدای متعال ما اهل بیت علیهم السلام را حجّتی برای زمین خویش و امانی در زمین برای اهل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در امان اند از این که زمین آن ها را فرو ببرد تا زمانی که ما بین آنان باشیم و چون خدا اراده کند که آنان را هلاک گرداند و به آنان مهلت و فرصت ندهد، ما را از میانشان به سوی خود بالا می برد، سپس با آنان هر چه بخواهد و دوست بدارد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منزلتِ محمّد و آل محمّد علیم السلام پیوسته در نزد خدا در جایگاهی است که با وجود آنان دست به عذاب و هلاک خلقش نمی زند </w:t>
      </w:r>
      <w:r>
        <w:rPr>
          <w:rStyle w:val="FootnoteAnchor"/>
          <w:rtl w:val="true"/>
        </w:rPr>
        <w:footnoteReference w:id="382"/>
      </w:r>
      <w:r>
        <w:rPr>
          <w:rFonts w:ascii="IRNazanin" w:hAnsi="IRNazanin" w:eastAsia="IRNazanin"/>
          <w:color w:val="111111"/>
          <w:sz w:val="28"/>
          <w:sz w:val="28"/>
          <w:szCs w:val="28"/>
          <w:rtl w:val="true"/>
          <w:lang w:bidi="fa-IR"/>
        </w:rPr>
        <w:t>و هر گاه خلق مستوجب هلاک و عذاب شديد الاهی گردند و مشیت ذات اقدس حق بر آن تعلق گیرد که طومار خلائق را در هم پیچید و نقش حیات را از صفحه زمین برگیرد وجود آکنده از برکت امام معصوم علیهم السلام را از زمین به سوی خود بالا می برد و سپس آن چه را که اراده فرمود، در زمین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رحلت پیامبر اکرم صلی الله علیه و آله، زمین در هر زمان به وجود امام آن زمان، پایدار و بر مدار حیات در گردش است و چنان که خورشید مایۀ حیات و زندگی در زمین است، وجود مقدس امام معصوم علیه السلام نیز مایۀ حیات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بِهِمْ يَرْزُقُ اللَّهُ عِبَادَهُ وَ بِهِمْ تُعْمَرُ بِلَادَهُ وَ بِهِمْ يَنْزِلُ الْقِطْرُ مِنَ السَّمَاءِ وَ بِهِمْ يَخْرُجُ بَرَكَاتِ الارضِ وَ بِهِمْ يُمْهَلُ أَهْلِ الْمَعَاصِى وَ لَا يَعْجَلُ عَلَيْهِمْ بِالْعُقُوبَةِ وَ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آنان است که خدا بندگانش را روزی می دهد، شهرهایش را آباد می کند، باران از آسمان می بارد، برکات زمین را خارج می سازد، معصیت کاران را مهلت می دهد و در مجازات و عذابشان شتاب نمی ورزد</w:t>
      </w:r>
      <w:r>
        <w:rPr>
          <w:rFonts w:eastAsia="IRNazanin" w:cs="IRNazanin"/>
          <w:color w:val="111111"/>
          <w:sz w:val="28"/>
          <w:szCs w:val="28"/>
          <w:rtl w:val="true"/>
          <w:lang w:bidi="fa-IR"/>
        </w:rPr>
        <w:t>.</w:t>
      </w:r>
    </w:p>
    <w:p>
      <w:pPr>
        <w:pStyle w:val="Heading3"/>
        <w:numPr>
          <w:ilvl w:val="2"/>
          <w:numId w:val="1"/>
        </w:numPr>
        <w:rPr/>
      </w:pPr>
      <w:bookmarkStart w:id="360" w:name="__RefHeading___Toc6269995_2870459653"/>
      <w:bookmarkStart w:id="361" w:name="_Toc136"/>
      <w:bookmarkEnd w:id="360"/>
      <w:r>
        <w:rPr>
          <w:rtl w:val="true"/>
        </w:rPr>
        <w:t>دوم</w:t>
      </w:r>
      <w:r>
        <w:rPr>
          <w:rtl w:val="true"/>
        </w:rPr>
        <w:t xml:space="preserve">: </w:t>
      </w:r>
      <w:r>
        <w:rPr>
          <w:rtl w:val="true"/>
        </w:rPr>
        <w:t>گرمابخشی</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به زمین گرما می بخشد؛</w:t>
      </w:r>
    </w:p>
    <w:p>
      <w:pPr>
        <w:pStyle w:val="BookText"/>
        <w:rPr/>
      </w:pPr>
      <w:r>
        <w:rPr>
          <w:rFonts w:ascii="IRNazanin" w:hAnsi="IRNazanin" w:eastAsia="IRNazanin"/>
          <w:color w:val="111111"/>
          <w:sz w:val="28"/>
          <w:sz w:val="28"/>
          <w:szCs w:val="28"/>
          <w:rtl w:val="true"/>
          <w:lang w:bidi="fa-IR"/>
        </w:rPr>
        <w:t>پیشوایان معصوم علیهم السلام نیز به روح انسان گرمی می بخشند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خورشید همه چیز در زمین یخ می زند و گرمای خورشید که از موجبات حیات در زمین است، باعث می شود که هر موجودی حرارت مناسب با حیات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بر زمین نتابد، اقیانوس ها تا عمق بیش از شصت متر یخ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 موجودات زنده و چشمه ها و رودها و گیاهان معلوم است که چه خواهد بود</w:t>
      </w:r>
      <w:r>
        <w:rPr>
          <w:rFonts w:eastAsia="IRNazanin" w:cs="IRNazanin"/>
          <w:color w:val="111111"/>
          <w:sz w:val="28"/>
          <w:szCs w:val="28"/>
          <w:rtl w:val="true"/>
          <w:lang w:bidi="fa-IR"/>
        </w:rPr>
        <w:t xml:space="preserve">! </w:t>
      </w:r>
      <w:bookmarkStart w:id="362" w:name="pg9476_83548"/>
    </w:p>
    <w:p>
      <w:pPr>
        <w:pStyle w:val="BookText"/>
        <w:rPr/>
      </w:pPr>
      <w:bookmarkEnd w:id="362"/>
      <w:r>
        <w:rPr>
          <w:rFonts w:ascii="IRNazanin" w:hAnsi="IRNazanin" w:eastAsia="IRNazanin"/>
          <w:color w:val="111111"/>
          <w:sz w:val="28"/>
          <w:sz w:val="28"/>
          <w:szCs w:val="28"/>
          <w:rtl w:val="true"/>
          <w:lang w:bidi="fa-IR"/>
        </w:rPr>
        <w:t>امام معصوم علیهم السلام یا نیز موجب گرمی قلب ها، اندیشه ها و عقول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مقدس او، کلام و نگاه و هدایت او، آدمی از فضای یخبندان نومیدی، بدبینی و جمود فکری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شمس پر فروغ امامت، دل گرمی، تلاش، خوشبینی و جَوَلان فکر و اندیشه، همه جا پرتو می افکند و خلاّقیّت های ذهنی رخ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که امروز از معضلات جوامع بشری است نتیجۀ یأس و بدبینی و احساس پوچی و رسیدن به بن بستی است که افکار و اوهام نادرست بشر برای او پیش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نتیجه دور بودن از منبع زلال و پرفیض و گرما بخش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شیعه گواه است که شیعیان حقیقی آل محمَّد علیهم السلام در سخت ترین شرایط در اوج محرومیّت ها و مظلومیّت ها، از مجاهده و تلاش در راه عقیده خویش دست بر نداشته اند و با سُکّان صبر و توکل، کشتی پر شکوه ایمان را در میان امواج سهمگین به ساحل پیروزی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مذهبی در طول تاریخ همچون مذهب شیعه، در مقابل خیل عظیم دشمنان قرار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از جهت تیره و نژاد و کیش و آیین و مذهب و مسلک با هم متفاوت و متناقض اند، در دشمنی با این مکتب، همسو و همدست و همداستان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هیچ مذهبی با نشاط تر و مقاوم تر و پاینده تر از این مذهب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به خاطر اتّصال این جماعت به سرچشمۀ پاک و جاودان 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شریف کافی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لِمَنِ اصطَلى به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کسی که از او گرما بجوید، گرما می بخشد</w:t>
      </w:r>
      <w:r>
        <w:rPr>
          <w:rFonts w:eastAsia="IRNazanin" w:cs="IRNazanin"/>
          <w:color w:val="111111"/>
          <w:sz w:val="28"/>
          <w:szCs w:val="28"/>
          <w:rtl w:val="true"/>
          <w:lang w:bidi="fa-IR"/>
        </w:rPr>
        <w:t>.</w:t>
      </w:r>
    </w:p>
    <w:p>
      <w:pPr>
        <w:pStyle w:val="Heading3"/>
        <w:numPr>
          <w:ilvl w:val="2"/>
          <w:numId w:val="1"/>
        </w:numPr>
        <w:rPr/>
      </w:pPr>
      <w:bookmarkStart w:id="363" w:name="__RefHeading___Toc6269997_2870459653"/>
      <w:bookmarkStart w:id="364" w:name="_Toc137"/>
      <w:bookmarkEnd w:id="363"/>
      <w:r>
        <w:rPr>
          <w:rtl w:val="true"/>
        </w:rPr>
        <w:t>سوّم</w:t>
      </w:r>
      <w:r>
        <w:rPr>
          <w:rtl w:val="true"/>
        </w:rPr>
        <w:t xml:space="preserve">: </w:t>
      </w:r>
      <w:r>
        <w:rPr>
          <w:rtl w:val="true"/>
        </w:rPr>
        <w:t>نورانیّت ذاتی</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فروزان نورش را از هیچ منبعی نمی گیرد و خدا به آن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نیز علم، عصمت، فضل و نورانیّت خود را از کسی نیاموخته و کسب نکرده، بلکه خدا به او عطا فرموده است</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وصف مقام امامت فرموده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طَلَبٍ مِنْهُ لَهُ وَ لَا اكْتِسَابٍ، بَلِ اخْتِصَاصُ مِنَ الْمُفْضِلِ الْوَهَّابِ</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تمامی فضائل اختصاص یافت بی آن که آن را بطلبد و کسب نماید، بلکه این اختصاصی است از جانب خدای فضیلت بخشِ 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این حدیث،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أُوتُوا الْعِلْمَ وَ الْإِيمانَ</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بدان ها علم و ایمان داده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فَهِىَ فِى وُلْدِ عَلِيٍّ خَاصَّةً الَىَّ يَوْمَ الْقِيَامَةِ اذ لَا نَبِيَّ بَعْدَ مُحَمَّدٍ</w:t>
      </w:r>
      <w:r>
        <w:rPr>
          <w:rStyle w:val="FootnoteAnchor"/>
          <w:rtl w:val="true"/>
        </w:rPr>
        <w:footnoteReference w:id="388"/>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دربارۀ فرزندان علی علیه السلام است تا قیامت؛ چرا که پس از محمد صلی الله علیه و آله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علی و فرزندان او را تنها کسانی می داند که از طرف خدای متعال به آنان علم و ایمان داده شده، 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فِى الائمة مِنْ أَهْلِ بَيْتِ نَبِيِّهِ وَ عِتْرَتِهِ وَ ذُرِّيَّتِهِ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ابراهيمَ الْكِتابَ وَ الْحِكْمَةَ وَ آتَيْناهُمْ مُلْكاً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درباره امامان از اهل بیت و عترت و فرزندان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حسد می ورزند به آن چه خدا به آن ها از فضل خویش عطا فرموده است؟ همانا به آل ابراهیم کتاب و حکمت و سلطنت عظیمی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خدای متعال حسادت دشمنان اهل بیت علیهم السلام را در برابر علم و حکمت و ملک آل محمَّد علیهم السلام ملا بر می کند؛ چون ذرّه ای از آن علم و فضل را در خود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هر فضل امام علیه السلام احساس حقارت و حسادت دارند؛ و چون فضائل آل محمّد علیهم السلام بی شمار است، حسادت آنان بی پایان است تا آن جا که برای دشمنی محدودیت و مرزی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موجبات پیدایی واقعه خونبار و دهشت انگیز کربلا، این حسادت بی انتهاست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وقتی از نعمتی برخوردار است، در ارتباط با آن نعمت، با دیگری حسادت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هنگامی پدید می آید که انسان نعمتی را در وجود دیگری بیابد و خود را از آن نعمت محروم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عظمت، مجد، نورانیّت و فضائل آل محمد علیهم السلام را نتوانستند ببینند، پیوسته در صدد فرود آوردن آن مقام شامخ الاهی و خاموش کردن آن نور خدایی برآمدند و کوشیدند فضیلتی از آنان به گوش مردم نرسد و وجود آنان از یادها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حقارت، حسادت، پستی و ظلم ویژگی بارز وجودشان بود، خواستند منزلت والای امامان علیهم السَّلام را در هم شکنند و آنان را میان مردم خوار و ناچیز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ناتوانی ایشان همین بس که خدای متعال درباره شان فرموده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یُريدون ليُطفِؤوا نُورَ اللَّهِ بِأَفْواهِهِمْ وَ اللَّهُ مُتِمُّ نُورِهِ وَ لَوْ كَرِهَ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bookmarkStart w:id="365" w:name="pg9476_83550"/>
    </w:p>
    <w:p>
      <w:pPr>
        <w:pStyle w:val="BookText"/>
        <w:rPr/>
      </w:pPr>
      <w:bookmarkEnd w:id="36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نور خدا را با دهانهایشان خاموش کنند، حال آن که خدا نورش را تمام خواهد کرد؛ هر چند کافران را ناخوش آید</w:t>
      </w:r>
      <w:r>
        <w:rPr>
          <w:rFonts w:eastAsia="IRNazanin" w:cs="IRNazanin"/>
          <w:color w:val="111111"/>
          <w:sz w:val="28"/>
          <w:szCs w:val="28"/>
          <w:rtl w:val="true"/>
          <w:lang w:bidi="fa-IR"/>
        </w:rPr>
        <w:t>.</w:t>
      </w:r>
    </w:p>
    <w:p>
      <w:pPr>
        <w:pStyle w:val="Heading3"/>
        <w:numPr>
          <w:ilvl w:val="2"/>
          <w:numId w:val="1"/>
        </w:numPr>
        <w:rPr/>
      </w:pPr>
      <w:bookmarkStart w:id="366" w:name="__RefHeading___Toc6269999_2870459653"/>
      <w:bookmarkStart w:id="367" w:name="_Toc138"/>
      <w:bookmarkEnd w:id="366"/>
      <w:r>
        <w:rPr>
          <w:rtl w:val="true"/>
        </w:rPr>
        <w:t>چهارم</w:t>
      </w:r>
      <w:r>
        <w:rPr>
          <w:rtl w:val="true"/>
        </w:rPr>
        <w:t xml:space="preserve">: </w:t>
      </w:r>
      <w:r>
        <w:rPr>
          <w:rtl w:val="true"/>
        </w:rPr>
        <w:t>نورافشانی به پیرامون</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به زمین نور می بخشد، تاریکی ها را از آن می زداید و هر مکانی را روشن و نورانی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جهت آن نورانیّت ذاتی که در وجود مقدّسش نهاده شده، به خورشید همانند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خورشید با درخشش خود پرده های ظلمت را می دَرَد و روشنایی و نور حسّی و بیرونی را ارزانی شان می دارد، امام علیه السلام نیز با دریدن پرده های جهل و نادانی، زمینیان را به روشنایی و بصیرت درونی و قلبی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كَالشَّمْسِ الطَّالِعَةِ الْمُجَلِّلَةِ بِنُورِهَا لِلْعَالَمِ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خورشید تابان است که با نورش، عالَم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الشَّمْسِ الْمُضِيئَةِ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نور خداست در زمین که بر دل های مؤمنان می تابد و جاده حق و حقیقت را از راه های متعدّد باطل برای آنان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نور خدایی که داراست، زشتی شرک، کفر، فِسْق و فجور را برای آدمیان می نمایاند، آرا و عقاید ایشان را در مسیر صحیح سوق می دهد و دنیا و آخرتشان را سامان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آدمیان بایست مطیع محض فرامین امام معصوم علیه السلام باشند؛ چه، تسلیم شدن در برابر او به منزله قرار دادن خویش در مَعرض پرتو اَنوار الاهی است و بهره مندشدن از نور خدا و رسیدن به کمال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دوری گزیدن از امام معصوم علیه السلام به منزله فرورفتن در ظلمت نادانی و انحراف است؛ که عاقبتی جز خُسران و تباهی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این سخن خدای عزّوّجل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 رَسُولِهٍ وَ النُّورِ الَّذِى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 و رسولش و آن نوری که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خَالِدٍ، النُّورُ وَ اللَّهِ الائمة مِنْ آلِ مُحَمَّدٍ صَلَّى اللَّهُ عَلَيْهِ وَ آلِهِ إِلَى يَوْمِ الْقِيَامَةِ، وَ هُمْ وَ اللَّهِ نُورُ الَّذِى أَنْزَلَ، وَ هُمْ وَ اللَّهِ نُورُ اللَّهِ فِى السَّماواتِ وَ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خَالِدٍ، لَنُورُ الامام فِي قُلُوبِ الْمُؤْمِنِينَ أَنْوَرُ مِنَ الشَّمْسِ الْمُضِيئَةِ بِالنَّهَارِ، وَ هْمٍ وَ اللَّهِ يُنَوِّرُونَ قُلُوبَ الْمُؤْمِنِينَ وَ يَحْجُبُ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عَمَّنْ يَشَاءُ فَتُظْلَمُ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آل محمد علیهم السلام هستند تا قیامت، و آنان به خدا سوگند همان نوریاند که فرو فرستاده شده اند، و نور خدا در آسمان ها و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نور امام در دل های مؤمنان روشن تر از خورشید درخشان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 های مؤمنان را نور می بخشند و خدا نور آنان را از هر که خواهد می پوشاند و دل هاشان را گمراه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علیه السلام نوری معرّفی شده است که خدای متعال بر اهل زمین منّت نهاد و آن را برای نجات و هدایتشان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تا قیامت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برای اهل زمین نور است، بل که نور خدا در آسمان 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محمّد و آل محمّد صلی الله علیه و آله است که فرشتگان آسمان به تسبیح، تقدیس و عبادت خدا راه یافتند؛ چنان که مؤمنان از اهل زمین به نور آنان هدایت گشتند و به معرفت و عبادت خدا مفتخر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حدیثی خطاب به امیرمؤمنان علی علیه السلام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شما برتر هستید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فرشتگان الاهی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اهْتَدَوْا الَىَّ مَعْرِفَةِ تَوْحِيدِ اللَّهِ عزَّوجَّلَ وَ تسبیحِهِ وَ تهلیلِهِ وَ تحمیدِهِ وَ تَمجیدِهِ</w:t>
      </w:r>
      <w:r>
        <w:rPr>
          <w:rStyle w:val="FootnoteAnchor"/>
          <w:rtl w:val="true"/>
        </w:rPr>
        <w:footnoteReference w:id="3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وسیله ما به شناخت توحید خدای بزرگ هدایت شدند، و به وسیله ما به تسبیح، تحمید و تمجید خدا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خَلَقَ الْمَلَائِكَةُ فَسَبَّحنا فَسَبَّحْتَ الْمَلَائِكَةُ، وَ هَللَّنا وَ هَلَّلَتْ، وَ كَبَّرْنَا فَكَبَّرْتْ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ذَلِكَ مَنْ تَعلیمی وَ تَعْلِيمِ عَلِيٍّ وَ كَانَ ذَلِكَ فِي عِلْمِ اللَّهِ السَّابِقُ أَنَّ الْمَلَائِكَةَ تَتَعلَّم مِنَّا التَّسْبِيحِ وَ التَّهْلِيلِ وَ التَّكْبِيرَ، وَكَّلَ شَيْ سَبَّحَ اللَّهَ وَ كَبَّرَهُ فَبِتَعلیمی وَ تعلیمِ عَلَيٍّ</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فرشتگان را آفرید و ما تسبیح گفتیم فرشتگان هم تسبیح گفتند،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 فرشتگان لا اله الا الله گفتند، و ما الله اکبر گفتیم و آنان هم الله اکبر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تعلیم من و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در علم خدا بود که فرشتگان از ما سبحان الله گفتن و لا اله إلا الله گفتن و الله اکبر گفتن را خواهند آموخت؛ و هر چیز که خدا را تسبیح گوید و تکبیر گوید، به تعلیم من 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شریف، محمّد و آل محمّد علیهم السلام نه تنها خورشید هدایت برای اهل زمین اند، بلکه فرشتگان الاهی برای هدایت خویش رو به آستان آنان می آورند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احکام، اخلاق، عقاید، تفسیر قرآن، تاریخ انبیا و امم پیشین و اخبار مربوط به آینده و حقایق علمی که امروز به صورت گنجینه هایی در دست شیعه است، ره آورد تابش انوار قدسیّه آل محمد صلی الله علیه و آله است</w:t>
      </w:r>
      <w:r>
        <w:rPr>
          <w:rFonts w:eastAsia="IRNazanin" w:cs="IRNazanin"/>
          <w:color w:val="111111"/>
          <w:sz w:val="28"/>
          <w:szCs w:val="28"/>
          <w:rtl w:val="true"/>
          <w:lang w:bidi="fa-IR"/>
        </w:rPr>
        <w:t xml:space="preserve">. </w:t>
      </w:r>
      <w:bookmarkStart w:id="368" w:name="pg9476_83552"/>
    </w:p>
    <w:p>
      <w:pPr>
        <w:pStyle w:val="BookText"/>
        <w:rPr/>
      </w:pPr>
      <w:bookmarkEnd w:id="368"/>
      <w:r>
        <w:rPr>
          <w:rFonts w:ascii="IRNazanin" w:hAnsi="IRNazanin" w:eastAsia="IRNazanin"/>
          <w:color w:val="111111"/>
          <w:sz w:val="28"/>
          <w:sz w:val="28"/>
          <w:szCs w:val="28"/>
          <w:rtl w:val="true"/>
          <w:lang w:bidi="fa-IR"/>
        </w:rPr>
        <w:t>با وجود این که در طی قرن ها بخش زیادی از آثار و علوم آنان به دست کینه توزان جاهل و غرض ورزان معانِد نابود و یا تحریف شد و توسط دوستان اهل بیت دچار تصحیف و تقطیع گردید، اما آن چه مانده است برای هدایت بشر و نجات او از ظلمت و کفر و شرک و انحراف کافی است، و این ها پرتوی از نور ظلمت سوز و جاودان محمّد و آل محمّد صلی الله علیه و آله به شمار می آید</w:t>
      </w:r>
      <w:r>
        <w:rPr>
          <w:rFonts w:eastAsia="IRNazanin" w:cs="IRNazanin"/>
          <w:color w:val="111111"/>
          <w:sz w:val="28"/>
          <w:szCs w:val="28"/>
          <w:rtl w:val="true"/>
          <w:lang w:bidi="fa-IR"/>
        </w:rPr>
        <w:t>.</w:t>
      </w:r>
    </w:p>
    <w:p>
      <w:pPr>
        <w:pStyle w:val="Heading3"/>
        <w:numPr>
          <w:ilvl w:val="2"/>
          <w:numId w:val="1"/>
        </w:numPr>
        <w:rPr/>
      </w:pPr>
      <w:bookmarkStart w:id="369" w:name="__RefHeading___Toc6270001_2870459653"/>
      <w:bookmarkStart w:id="370" w:name="_Toc139"/>
      <w:bookmarkEnd w:id="369"/>
      <w:r>
        <w:rPr>
          <w:rtl w:val="true"/>
        </w:rPr>
        <w:t>پنجم</w:t>
      </w:r>
      <w:r>
        <w:rPr>
          <w:rtl w:val="true"/>
        </w:rPr>
        <w:t xml:space="preserve">: </w:t>
      </w:r>
      <w:r>
        <w:rPr>
          <w:rtl w:val="true"/>
        </w:rPr>
        <w:t>بی همتایی</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نوری خاصیّت نور خورشید را ندارد و مانند آن نافع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هیچ علمی همچون علم امام معصوم علیه السلام سودمند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خواصّی که گیاهان و جانوران از نور خورشید دریافت می کنند، به گونه ای است که هیچ نوری در زمین حاوی آن خواص نمی باشد و با فقدان نور خورشید، پرنورترین منابع روشنایی قادر نخواهند بود اندکی از خواص و فواید نور خورشید را در جمادات و سایر موجودات زمین جبران کنند و هیچ یک از آن نورها مانع از سردی و افسردگی موجودات زمین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صحیح که عاری از هرگونه خطا و انحراف باشد، علمی است که خدا در سینۀ اولیای خود برای هدایت بشر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آفریدگار هستی شایسته تر از هر کسی است که از حقایق امور عالم خبر دهد و بدون کم ترین کژی و نقص بشر را به هر حقیقتی که لازم است واقف نماید و از آن جا که خدا با هیچ بشری به جز انبیا و اوصیای آنان در ارتباط نیست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علم او را باید از کسانی آموخت که از سرچشمۀ پاک و زلال وحی نوشیده اند و خزانه علم الاهی اند </w:t>
      </w:r>
      <w:r>
        <w:rPr>
          <w:rStyle w:val="FootnoteAnchor"/>
          <w:rtl w:val="true"/>
        </w:rPr>
        <w:footnoteReference w:id="397"/>
      </w:r>
      <w:r>
        <w:rPr>
          <w:rFonts w:ascii="IRNazanin" w:hAnsi="IRNazanin" w:eastAsia="IRNazanin"/>
          <w:color w:val="111111"/>
          <w:sz w:val="28"/>
          <w:sz w:val="28"/>
          <w:szCs w:val="28"/>
          <w:rtl w:val="true"/>
          <w:lang w:bidi="fa-IR"/>
        </w:rPr>
        <w:t>و جز آنان به هیچ منبعی نمی توان اعتماد ورزید و اطمینانی بر صحّت و سلامت آن و دوریاش از انواع اَغْراض، اَمْراض و مفاسد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راهزنانی که در تاریخ بشر در میان جوامع خروشیدند و به نام علم، هدایت، آزادی، اصلاح، آرمان خواهی، قداست، برابری و عدالت، پرچم هایی را برافراشتند و مکاتبی را پدید آوردند و جمع کثیری از پیروان حیرت زده و جاهل خویش را به گرداب انحراف و ضَلالت و تباهی کشانیدند و تنها رهاورد آنان برای پیروان خود گرد حسرتی است در دنیا و آخرت که بر چهره آنان نشسته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اینان خوبی های کلام گهربار ائمه طاهرین را در می یافتند و با این چشمه های پُرفیض و نورانی وحی آشنا بودند هرگز از کسی جز آنان علم نمی آموختند و به راهی جز راه آنان قدم نمی نهادند و گوش جان را تنها به ندای آسمانی آل محمّد علیهم السلام می سپردند؛ چنان که امام رضا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النَّاسَ لَوْ عَلِمُوا مَحَاسِنَ كَلَا مِنَا لَا تَّبعونا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خوبی های سخن ما را می دانستند، البته ما را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این حقیقت که علم صحیح جز از جانب آنان صادر نمی شود، به سلمۀ بن کهیل و حکم بن عتيبه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شَرِّقَا وَ غَرِّبَا لَنْ تَجِدَا عِلْماً صَحِيحاً الَّا شَيْئاً يَخْرُجُ مِنْ عِنْدِنَا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شرق بروید و به غرب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 صحیحی را نمی یابید، مگر چیزی که از ناحیه ما اهل بیت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حسن بصری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فَلْيَذْهَبِ الْحَسَنُ يَمِيناً وَ شِمَالاً فَوَاللَّهِ مَا يُوجَدُ الْعِلْمُ الَّا ههنا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راست برود و چپ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علم جز از این 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امام همام در حدیثی دیگر روایت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 يُوجَدُ الْعِلْمُ الَّا مِنْ أَهْلِ بَيْتٍ نَزَلَ عَلَيْهِمْ جَبْرَئِيلُ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علم به دست نمی آید مگر از خاندانی که جبرئیل بر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علیهم السلام همان کسانی اند که جبرئیل بر آنان نازل شد و در میان اهل زمین کسی جز آنان مدّعی چنین مقامی نیست و کسی این فضل را نمی تواند درباره آنان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خدای متعال اهل بیت پیامبر علیهم السلام راسخین در علم اند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دانش و ماییم که تاویل قرآن را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الرّاسخينَ في العلمِ هُم الائمةُ عليهم السلام،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و رسولش ما را به اطاعت و پیروی 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 کشیدن از پیروی آنان و دنباله روی کسانی که هیچ اطمینانی به صحّت گفتار و کردارشان نیست و پیوسته در معرض خطا و لغزش و بلکه خیانت اند، چه توجیهی می تواند داشته باشد؟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منشأ آن چیزی جز جهالت و شقاوت می تواند باشد؟ جهالت و شقاوتی که کوری دنیا و آخرت را به همراه دارد</w:t>
      </w:r>
      <w:r>
        <w:rPr>
          <w:rFonts w:eastAsia="IRNazanin" w:cs="IRNazanin"/>
          <w:color w:val="111111"/>
          <w:sz w:val="28"/>
          <w:szCs w:val="28"/>
          <w:rtl w:val="true"/>
          <w:lang w:bidi="fa-IR"/>
        </w:rPr>
        <w:t xml:space="preserve">. </w:t>
      </w:r>
      <w:bookmarkStart w:id="371" w:name="pg9476_83554"/>
    </w:p>
    <w:p>
      <w:pPr>
        <w:pStyle w:val="Heading3"/>
        <w:numPr>
          <w:ilvl w:val="2"/>
          <w:numId w:val="1"/>
        </w:numPr>
        <w:rPr/>
      </w:pPr>
      <w:bookmarkStart w:id="372" w:name="__RefHeading___Toc6270003_2870459653"/>
      <w:bookmarkStart w:id="373" w:name="_Toc140"/>
      <w:bookmarkEnd w:id="371"/>
      <w:bookmarkEnd w:id="372"/>
      <w:r>
        <w:rPr>
          <w:rtl w:val="true"/>
        </w:rPr>
        <w:t>ششم</w:t>
      </w:r>
      <w:r>
        <w:rPr>
          <w:rtl w:val="true"/>
        </w:rPr>
        <w:t xml:space="preserve">: </w:t>
      </w:r>
      <w:r>
        <w:rPr>
          <w:rtl w:val="true"/>
        </w:rPr>
        <w:t>محور بودن</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اهل آن به دور خورشید می گردند و خورشید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باید تابع خورشید باشد و بر مدار آن بگردد و خورشید تابع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برای اهل زمین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باید تکویناً و تشریعاً تابع امام باشند و بر مدار او بگردند و امام تابع اهل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خدای متعال درباره انبیا و رسولانش چنین است که مردم بایستی در تبعیّت و اطاعت آنان باشند تا صلاح یابند و در مسیر حق قرار گیرند و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معصوم علیه السلام نیز چنین است که باید تمامی مردم در اطاعت و پیروی او باشند و امام از کسی جز خدا و رسولش پیروی نمی کند؛ زیرا امام اَعلَم و اَفضَل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اَعلم و اَفضَل از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پیروی او از غیر خدا و رسولش پیروی عالم از جاهل و فاضل از مفضول است که قبیح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تکوینی اهل زمین از امام معصوم علیه السلام به این معنی است که امام به هر موجودی در زمین امر کند به اذن خدا، مُطاع است هرگونه که بخواهد می تواند در هر موجودی تصّرف نماید و آن را بر طبق اراده خویش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معجزات امام که از درختی خشکیده خرمای تازه برگیرد و مرده را زنده گرداند و کور را بینا کند و مریض را شفا دهد و فلزی را تبدیل به طلا کند و ریگ ها را تبدیل به جواهر کند و امثال آن ها بسیار فراوان تر از آن است که بر کسی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زیارت جامعه کبیره، سیطره تکوینی امام را تا جایی که به اِذن خدا برایش حد و مرزی باقی نمی گذارد تأیید می کند؛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 كُلُّ شَيْ‌ءٍ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چیزی تسلیم و ذلیل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تبعیّت و اطاعت تشریعی امام نیز آیات قرآن کریم و روایات رسیده از پیامبر اکرم صلی الله علیه و آله به وفور و به صراحت گویای این مطلب است و آن قدر در آیات قرآن و در روایات چه تصریحاً و چه تلویحاً به اطاعت و پیروی امام تأکید و سفارش شده که به هیچ چیز در دین اسلام این قدر تأکید و سفارش نشده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آیه </w:t>
      </w:r>
      <w:r>
        <w:rPr>
          <w:rFonts w:ascii="Amiri" w:hAnsi="Amiri" w:eastAsia="Amiri" w:cs="Amiri"/>
          <w:color w:val="111111"/>
          <w:sz w:val="28"/>
          <w:sz w:val="28"/>
          <w:szCs w:val="28"/>
          <w:rtl w:val="true"/>
          <w:lang w:bidi="ar-SA"/>
        </w:rPr>
        <w:t>أطیعوا اللَّهَ وَ أَطِيعُوا الرَّسُولَ وَ أُولِى الامرِ مِنْكُمْ</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 و اطاعت کنید رسول و صاحبان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کسی جز دوازده وصّی پیامبر علیهم السلام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آیه شریف، اطاعت از امام به طور مطلق واجب است و او مدار و محور در همه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 که امر امام را در امور مختلف جویا شوند و اعمال و اقوال و افکارشان را بر مدار تصدیق و تأیید حجّت خدا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او همچون کعبه است که باید از سراسر عالم به سویش آیند و برگرد او بگردند و او به سوی کسی نمی رود و برگرد کسی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پیامبر اکرم خطاب به علی علیه السلام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مَثَلُكَ فِى الُامَّةِ مَثَلُ الْكَعْبَةِ نَصَبَهَا اللَّهُ عَلَماً وَ أَنَّمَا تُؤْتَى مِنْ كُلِّ فَجٍّ عَمِيقٍ وَ نَأْيٍ سَحِيقٍ وَ لاتأتى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تو در میان این امت، همانند کعبه است که خدا آن را عَلَم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دور باید به سوی او آیند؛ امّا او به نزد کسی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الامامِ مَثَلُ الْكَعْبَةِ اذ تُؤْتَى وَ لَا تأتى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امام، مثال کعبه است که به سویش روند و او به سوی کسی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کعبه بودن امام علیه السلام نه به این معناست که او را طواف کنند، بلکه در این مثال فقط رو به سوی او داشتن و به سوی او آمدن و بر مدار فرامین او گشتن مراد است؛ چنان که هر کس از هر جای عالم باید خود را به کعبه رساند و روی به سوی کعبه کند و بداند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کعبه نموده و در حج، طواف کعبه را ترک کند، عبادتش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کس در هر جای عالم است، باید جهت تمامی اعمالش اطاعت امام باشد و بداند که خدا هیچ طاعتی را به جز طاعت امام به منزله اطاعت خویش نمی داند و نمی پذیرد </w:t>
      </w:r>
      <w:r>
        <w:rPr>
          <w:rFonts w:ascii="Amiri" w:hAnsi="Amiri" w:eastAsia="Amiri" w:cs="Amiri"/>
          <w:color w:val="111111"/>
          <w:sz w:val="28"/>
          <w:sz w:val="28"/>
          <w:szCs w:val="28"/>
          <w:rtl w:val="true"/>
          <w:lang w:bidi="ar-SA"/>
        </w:rPr>
        <w:t>مَنْ أَطَاعَكُمْ فَقَدْ أَطَاعَ اللَّهَ وَ مَنْ عَصَاكُمْ فَقَدْ عَصَى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شما را اطاعت کرد، خدا را اطاعت کرده است؛ و هر که شما را نافرمانی کند، خدا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امام چه در عالم تکوین و چه در عالم تشریع، قطب وجود است؛ چنان که خورشید قطب منظومه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الْوُجُودِ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وجودند</w:t>
      </w:r>
      <w:r>
        <w:rPr>
          <w:rFonts w:eastAsia="IRNazanin" w:cs="IRNazanin"/>
          <w:color w:val="111111"/>
          <w:sz w:val="28"/>
          <w:szCs w:val="28"/>
          <w:rtl w:val="true"/>
          <w:lang w:bidi="fa-IR"/>
        </w:rPr>
        <w:t xml:space="preserve">. </w:t>
      </w:r>
      <w:bookmarkStart w:id="374" w:name="pg9476_83556"/>
    </w:p>
    <w:p>
      <w:pPr>
        <w:pStyle w:val="BookText"/>
        <w:rPr/>
      </w:pPr>
      <w:bookmarkEnd w:id="374"/>
      <w:r>
        <w:rPr>
          <w:rFonts w:ascii="IRNazanin" w:hAnsi="IRNazanin" w:eastAsia="IRNazanin"/>
          <w:color w:val="111111"/>
          <w:sz w:val="28"/>
          <w:sz w:val="28"/>
          <w:szCs w:val="28"/>
          <w:rtl w:val="true"/>
          <w:lang w:bidi="fa-IR"/>
        </w:rPr>
        <w:t>کسی که بر مدار آل محمّد صلی الله علیه و آله نگردد و گفتار و اعمالش را بر محور آنان قرار ندهد،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لَا نَعُدُّ الرَّجُلَ مُؤْمِناً حَتَّى يَكُونَ بِجَمِيعِ أَمْرِنَا مُتَّبِعاً مَرِيداً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 را مؤمن نمی شماریم، مگر وقتی که خواهانِ پیروی همه فرمان های ما باشد</w:t>
      </w:r>
      <w:r>
        <w:rPr>
          <w:rFonts w:eastAsia="IRNazanin" w:cs="IRNazanin"/>
          <w:color w:val="111111"/>
          <w:sz w:val="28"/>
          <w:szCs w:val="28"/>
          <w:rtl w:val="true"/>
          <w:lang w:bidi="fa-IR"/>
        </w:rPr>
        <w:t>.</w:t>
      </w:r>
    </w:p>
    <w:p>
      <w:pPr>
        <w:pStyle w:val="Heading3"/>
        <w:numPr>
          <w:ilvl w:val="2"/>
          <w:numId w:val="1"/>
        </w:numPr>
        <w:rPr/>
      </w:pPr>
      <w:bookmarkStart w:id="375" w:name="__RefHeading___Toc6270005_2870459653"/>
      <w:bookmarkStart w:id="376" w:name="_Toc141"/>
      <w:bookmarkEnd w:id="375"/>
      <w:r>
        <w:rPr>
          <w:rtl w:val="true"/>
        </w:rPr>
        <w:t>هفتم</w:t>
      </w:r>
      <w:r>
        <w:rPr>
          <w:rtl w:val="true"/>
        </w:rPr>
        <w:t xml:space="preserve">: </w:t>
      </w:r>
      <w:r>
        <w:rPr>
          <w:rtl w:val="true"/>
        </w:rPr>
        <w:t>حیاتی بودن گردش بر گرد او</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 به دور خورشید نگردد،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برای حیات حقیقی و معنوی خود لازم است بر محور طاعت امام معصوم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بر مدار خورشید نگردد و در فضا سرگردان باشد، با کرات دیگر برخورد می کند و نابود می شود و یا این که در کام خورشید فرو می رود و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آیزاک آسیموف، ستاره شناس و فیزیک دان معروف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تداوم حرکت زمین به دور خورشید نبود، این کرۀ کوچک سرنوشت دیگری می داشت؛ سرنوشتی که سرگردانی در فضا، متلاشی شدن، سقوط بر سطح خورشید، سوختن و نابودی از ابعاد مشخص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معنوی انسان نیز منوط به این است که بر مدار و محور حق بگردد و از باطل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مدار حق نباشد، لاجَرَم بر باطل است؛ چرا که بین حق و باطل راه دیگری وجود ندارد و کسی که بر سبیل باطل قرار گیرد، حیات انسانی او به پایان می رسد و در نظام حق که نظام خالق هستی است، تنها جسدی متحرک و فاقد هرگونه ارزش خواهد بود و هلاکت و سوختن در آتش قهر الاهى، سرنوشت حتمی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یک راه بیش نیست؛ همان است که هر روز در نماز تکرار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به راه راست هدایتمان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مستقیم، جز راه محمّد و آل محمّد علیهم السلام نیست؛ چنان که 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اللَّهِ سَبِيلِ اللَّهِ الَّذِي أَمَرَ اللَّهُ بِاتِّبَاعِهِ، وَ نَحْنُ وَ اللَّهِ الصِّراطُ الْمُسْتَقِيمُ، وَ نَحْنُ وَ اللَّهِ الَّذِينَ اَمَرَ اللَّهُ الْعِبَادَ بِطَاعَتِهِمْ؛ فَمَنْ شَاءَ فَلياخُذ هُنَا وَ مَنْ شَاءَ فَلْيَأْخُذْ مِنْ هُنَاكَ، لا يَجِدُونَ وَ اللَّهُ عَنَّا مَحِيصاً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ماییم راه خدا، همان راهی که خدای متعال فرمان به پیروی از آن داده است، و به خدا سوگند ماییم راه مستقیم، و ماییم همان کسانی که خدای متعال بندگان را به اطاعتشان فرمان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از این جا بگیرد و هر که خواهد از آن جا بگیرد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به خدا سوگند،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و تعالی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پیروی از ما راه چاره ای نمی یابند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بنابراین، فقط اهل بیت عصمت و طهارت صراط مستقیم اند و هر صراطی جز این صراط بر باطل است و آدمی را به بیراهه می کشاند و جز حسرت دنیا و آخرت، ره آورد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پایانی در حدیث مذکور اطلاق دارد و پیروی از هر پیشوایی جز محمّد و آل محمّد علیهم السلام را مردود می شمارد و اقتدا به کسانی را که فاقد نور عصمت اند مایه نجات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آل طاهرین خود را به عنوان پیشوایان امتش نصب فرمود و از مردم در روز غدیر عهد گرفت که جز اطاعت امر آنان و التزام به ولایتشان راه دیگری نپویند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پیامبر در خطبۀ غدیر به وضوح بیانگر این است که در عالم هیچ راهی جز راه خاندان عصمت منتهی به نجات و رستگاری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 های آن خطبۀ شریف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 شما را با امامت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فرمود؛ پس کسانی که به او و به جانشینانش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 از نسل او تا قیامت و تا روز ورود به پیشگاه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نکنند، اعمالشان در دنیا و آخرت تباه می گردد و در آتش دائمی خواهند بود، عذاب از آنان تخفیف نمی یابد و به آنان مهلت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دشمنی با آل پیامبر نیست که موجب خسران و عذاب الاهی خواهد شد، بلکه بنابراین فرمایش پیامبر عدم اقتدا به آنان نیز موجب سقوط در قعر جهنم و عذاب و هلاک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نسبت به ولایت و اطاعت این خاندان بی تفاوت باشد و تنها دل خوش دارد که با آنان دشمنی و ستیز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و روایات اهل بیت نبّوت دلالت دارد بر این که در عالَم دو راه بیش 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پیروی از محمّد و آل محمّد علیهم السلام و التزام به ولایت آنان؛ و راه دیگر عدم پیروی از آنان، خواه به جهت دشمنی و خواه به جهت جهل و بی تفاوتی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اهل بیت را نپذیرفته است مگر کسی که در هر امری مطیع محض آنان باشد و از هر راهی </w:t>
      </w:r>
      <w:bookmarkStart w:id="377" w:name="pg9476_83558"/>
    </w:p>
    <w:p>
      <w:pPr>
        <w:pStyle w:val="BookText"/>
        <w:rPr/>
      </w:pPr>
      <w:bookmarkEnd w:id="377"/>
      <w:r>
        <w:rPr>
          <w:rFonts w:ascii="IRNazanin" w:hAnsi="IRNazanin" w:eastAsia="IRNazanin"/>
          <w:color w:val="111111"/>
          <w:sz w:val="28"/>
          <w:sz w:val="28"/>
          <w:szCs w:val="28"/>
          <w:rtl w:val="true"/>
          <w:lang w:bidi="fa-IR"/>
        </w:rPr>
        <w:t>جز راه آنان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از هر راهی جز راه محمد و آل محمد علیهم السلام، از فرائض دین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بَرِئْتُ إِلَى اللَّهِ عزَّوجل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الشَّاكِّينَ فِيكُمْ الْمُنْحَرِفِينَ عَنْكُمْ وَ مِنْ كُلِّ وَلِيجَةٍ دُونَكُمْ وَ كُلِّ مُطَاعٍ سِوَاكُمْ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پیشگاه خدا بیزاری می جویم از کسانی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شکّ اند و کسانی که از شما منحرف گشته اند و از هر وسیله و پیشوایی غیر شما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أَوْحَى اللَّهُ إِلَى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بِالَّذِى أَوْحَى إِلَيْكَ أَنَّكَ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عَلَى وَلَايَةِ عَلِيِّ وَ عَلىُّ هُوَ الصِّراطَ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کس که به تو وحی می کند دستاویز شو، همانا که تو بر راه مستقیم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ولایت علی هستی و علی همان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صلی الله علیه و آله که مظهر هدایت و اشرف انبیای الاهی است بر طریق علی و ولایت اوست، </w:t>
      </w:r>
      <w:r>
        <w:rPr>
          <w:rStyle w:val="FootnoteAnchor"/>
          <w:rtl w:val="true"/>
        </w:rPr>
        <w:footnoteReference w:id="413"/>
      </w:r>
      <w:r>
        <w:rPr>
          <w:rFonts w:ascii="IRNazanin" w:hAnsi="IRNazanin" w:eastAsia="IRNazanin"/>
          <w:color w:val="111111"/>
          <w:sz w:val="28"/>
          <w:sz w:val="28"/>
          <w:szCs w:val="28"/>
          <w:rtl w:val="true"/>
          <w:lang w:bidi="fa-IR"/>
        </w:rPr>
        <w:t>اما جز این راه به کدام سو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این روایات و صدها آیات و روایات صریح و محکم،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زمین از مدار خورشید خارج شود نابودی و سوختن و هلاک اهل زمین سرنوشت حتمی آن است، خارج شدن از مدار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راه مستقیم و راه ائمه طاهرین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منزله سقوط انسان از تمامی درجات فضل و کمال و افتادن او در ورطه ی نابودی و هلاکت و سوختن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کسی که گمان دارد جز از طریق اهل بیت می توان بر مدار حق و حقیقت بود، دلیلی واضح و آشکار بر گمراهی اوست</w:t>
      </w:r>
      <w:r>
        <w:rPr>
          <w:rFonts w:eastAsia="IRNazanin" w:cs="IRNazanin"/>
          <w:color w:val="111111"/>
          <w:sz w:val="28"/>
          <w:szCs w:val="28"/>
          <w:rtl w:val="true"/>
          <w:lang w:bidi="fa-IR"/>
        </w:rPr>
        <w:t>.</w:t>
      </w:r>
    </w:p>
    <w:p>
      <w:pPr>
        <w:pStyle w:val="Heading3"/>
        <w:numPr>
          <w:ilvl w:val="2"/>
          <w:numId w:val="1"/>
        </w:numPr>
        <w:rPr/>
      </w:pPr>
      <w:bookmarkStart w:id="378" w:name="__RefHeading___Toc6270007_2870459653"/>
      <w:bookmarkStart w:id="379" w:name="_Toc142"/>
      <w:bookmarkEnd w:id="378"/>
      <w:r>
        <w:rPr>
          <w:rtl w:val="true"/>
        </w:rPr>
        <w:t>هشتم</w:t>
      </w:r>
      <w:r>
        <w:rPr>
          <w:rtl w:val="true"/>
        </w:rPr>
        <w:t xml:space="preserve">: </w:t>
      </w:r>
      <w:r>
        <w:rPr>
          <w:rtl w:val="true"/>
        </w:rPr>
        <w:t>مفید بودن برای همه</w:t>
      </w:r>
      <w:bookmarkEnd w:id="3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برای تمامی اهل زمین مفید است، نه فقط برای انسان؛</w:t>
      </w:r>
    </w:p>
    <w:p>
      <w:pPr>
        <w:pStyle w:val="BookText"/>
        <w:rPr/>
      </w:pPr>
      <w:r>
        <w:rPr>
          <w:rFonts w:ascii="IRNazanin" w:hAnsi="IRNazanin" w:eastAsia="IRNazanin"/>
          <w:color w:val="111111"/>
          <w:sz w:val="28"/>
          <w:sz w:val="28"/>
          <w:szCs w:val="28"/>
          <w:rtl w:val="true"/>
          <w:lang w:bidi="fa-IR"/>
        </w:rPr>
        <w:t>امام معصوم علیهم السلام نیز برای تمامی اهل زمین مفید است، نه فقط برای آدمیان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تکوینی تمامی موجودات از جانب خدای متعال و به وجود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پرندگانی که در زمین نقل مکان می کنند و با تغییر فصول از نقطه ای به نقطه دیگر می کوچند، حرکت ماهی ها در اعماق دریاها و اقیانوس ها، به بار نشستن درختان، رسیدن میوه ها، سبز شدن </w:t>
      </w:r>
    </w:p>
    <w:p>
      <w:pPr>
        <w:pStyle w:val="BookText"/>
        <w:rPr/>
      </w:pPr>
      <w:r>
        <w:rPr>
          <w:rFonts w:ascii="IRNazanin" w:hAnsi="IRNazanin" w:eastAsia="IRNazanin"/>
          <w:color w:val="111111"/>
          <w:sz w:val="28"/>
          <w:sz w:val="28"/>
          <w:szCs w:val="28"/>
          <w:rtl w:val="true"/>
          <w:lang w:bidi="fa-IR"/>
        </w:rPr>
        <w:t>درختان، حرکت رودها، ریزش باران، رشد گیاهان، حرکت بادها و تمامی حرکتهای تکاملی کائنات وابسته به وجود مقدس امام معصوم علیه السلام است؛ چنان که 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أَثْمَرَتِ الْأَشْجَارُ وَ أَيْنَعَتِ الثِّمَارُ وَ جَرَتِ الْأَنْهَارُ وَ بِنَا يَنْزِلُ غَيْثُ السَّمَاءِ وَ يَنْبُتُ عُشْبُ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ما درختان به بار می نشینند و میوه ها می رسند و رودها جاری اند و به وجود ما باران آسمان می بارد و گیاه زمین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اِسْمَى وَ رُوحِى مَا اطَّرَدْتَ الْأَنْهَارَ وَ لَا أَيْنَعَتْ الثَّمارُ وَ لَا اخْضَرَّتْ الْأَشْجَارِ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من نبود، رودها جاری نمی شدند و میوه ها نمی رسیدند و درختان سبز نمی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رشد بدن انسان که یک حرکت تکوینی است و از نطفه آغاز می شود و در رحم رشد می کند متولد می گردد و مراحل نوزادی، طفولیت، نوجوانی، جوانی، میانسالی و پیری را طی می کند به وجود امام است، </w:t>
      </w:r>
      <w:r>
        <w:rPr>
          <w:rStyle w:val="FootnoteAnchor"/>
          <w:rtl w:val="true"/>
        </w:rPr>
        <w:footnoteReference w:id="416"/>
      </w:r>
      <w:r>
        <w:rPr>
          <w:rFonts w:ascii="IRNazanin" w:hAnsi="IRNazanin" w:eastAsia="IRNazanin"/>
          <w:color w:val="111111"/>
          <w:sz w:val="28"/>
          <w:sz w:val="28"/>
          <w:szCs w:val="28"/>
          <w:rtl w:val="true"/>
          <w:lang w:bidi="fa-IR"/>
        </w:rPr>
        <w:t>همین حرکت تکوینی در تمامی موجودات عالم به نسبت حال هر موجود در جریان است و هر موجود مسیر تکاملی خود را در عالم تکوین به وجود امام معصوم علیه السلام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آن شاه کائنات اگر اراده کند مسیر حرکت موجودی متوقّف شود و یا تغییر نماید، چنین خواهد شد بإذن الله تعالى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مراحل عالی شُکر از امام معصوم علیه السلام که همان شُکر از خداست، همین است که آدمی به این معنا توجّه داشته باشد که تمامی نعمت ها که به صورت سالم و کامل به دست ما می رسد و از آن بهره می بریم، به وجود آن گوهر عصمت و طهارت است</w:t>
      </w:r>
      <w:r>
        <w:rPr>
          <w:rFonts w:eastAsia="IRNazanin" w:cs="IRNazanin"/>
          <w:color w:val="111111"/>
          <w:sz w:val="28"/>
          <w:szCs w:val="28"/>
          <w:rtl w:val="true"/>
          <w:lang w:bidi="fa-IR"/>
        </w:rPr>
        <w:t xml:space="preserve">. </w:t>
      </w:r>
      <w:r>
        <w:rPr>
          <w:rStyle w:val="FootnoteAnchor"/>
          <w:rtl w:val="true"/>
        </w:rPr>
        <w:footnoteReference w:id="417"/>
      </w:r>
      <w:bookmarkStart w:id="380" w:name="pg9476_83560"/>
    </w:p>
    <w:p>
      <w:pPr>
        <w:pStyle w:val="Heading3"/>
        <w:numPr>
          <w:ilvl w:val="2"/>
          <w:numId w:val="1"/>
        </w:numPr>
        <w:rPr/>
      </w:pPr>
      <w:bookmarkStart w:id="381" w:name="__RefHeading___Toc6270009_2870459653"/>
      <w:bookmarkStart w:id="382" w:name="_Toc143"/>
      <w:bookmarkEnd w:id="380"/>
      <w:bookmarkEnd w:id="381"/>
      <w:r>
        <w:rPr>
          <w:rtl w:val="true"/>
        </w:rPr>
        <w:t>پی نوشت ها</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نادرُ جامعُ في فضل الامام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خلقَهُم اللهُ مِن نورِ عَظَمَتِه؛ خدای بزرگ، ائمه علیهم السلام را از نور عظمتش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اَشْهَدَهُم على خلقِه؛ یعنی خدای متعال ائمه علیهم السلام را بر آفرینش خویش شاهد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کفعمی، ص</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خورشید جزو آفرینش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ردّ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برای امام علی از احادیث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اگر به خورشید امر کند مطیع فرمان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 كُلُّ شَيْ‌ءٍ لَكُمْ</w:t>
      </w:r>
      <w:r>
        <w:rPr>
          <w:rFonts w:ascii="IRNazanin" w:hAnsi="IRNazanin" w:eastAsia="IRNazanin"/>
          <w:color w:val="111111"/>
          <w:sz w:val="28"/>
          <w:sz w:val="28"/>
          <w:szCs w:val="28"/>
          <w:rtl w:val="true"/>
          <w:lang w:bidi="fa-IR"/>
        </w:rPr>
        <w:t xml:space="preserve">؛ و هر چیز برای شما خاضع و فروتن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كساء إنّی مَا خَلَقْتُ سَمَاءٍ مَبْنِيَّةُ وَ لَا أَرْضاً مَدْحِيَّةُ وَ لَا قَمَراً مُنِيراً وَ لَا شَمْساً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مَحَبَّةِ هَؤُلَاءِ الْخَمْسَةِ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ترجمه بخش السماء و العالَم از بحار الانوار،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انصاری،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اللَّهُ لِيُعَذِّبَهُمْ وَ أَنْتَ فِيهِمْ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عذاب نمی کند در حالی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الشَّرایع،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نادرُ جامعُ في فضل الامام، حديث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نادرُ جامعُ في فضل الامام، حديث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حسن بن سليمان الحلى،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لِبَشَرٍ أَنْ يُكَلِّمَهُ اللَّهُ الَّا وَحْياً أَوْ مِنْ وَراءِ حِجابٍ أَوْ يُرْسِلَ رَسُولاً فَيُوحِى بِأُذُنِهِ ما يَشاءُ إِنَّهُ عَلَىُّ حَكِيمُ</w:t>
      </w:r>
      <w:r>
        <w:rPr>
          <w:rFonts w:ascii="IRNazanin" w:hAnsi="IRNazanin" w:eastAsia="IRNazanin"/>
          <w:color w:val="111111"/>
          <w:sz w:val="28"/>
          <w:sz w:val="28"/>
          <w:szCs w:val="28"/>
          <w:rtl w:val="true"/>
          <w:lang w:bidi="fa-IR"/>
        </w:rPr>
        <w:t>؛ هيچ بشرى نمی تواند با خدا سخن گوید مگر به وحی خدا یا از پس پرده غیب یا این که خدا رسولی فرستد تا به امر خدا هر چه او خواهد وحی کند؛ همانا که او خدای بلند مرتبه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معصوم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خَزَنَةِ عِلْمِ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های علم خداييم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المصطفى و العترة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حسين شاكرى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اخبار الرَّضا،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يَعْلَمُ تَأْوِيلَهُ إِلَّا اللَّهُ وَ الرَّاسِخُونَ فی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 قرآن را کسی جز خدا و راسخان در دانش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دانش و ماییم که تاویل قرآن را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الرّاسخينَ في العلمِ هُم الائمةُ عليهم السلام،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الائمة،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 كبيره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بنی هاشمی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غربت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کتاب تا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به این مطلب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گرامی را برای اطلاع بیش تر در این باره، به کتاب مذکور ارجاع می دهیم</w:t>
      </w:r>
      <w:r>
        <w:rPr>
          <w:rFonts w:eastAsia="IRNazanin" w:cs="IRNazanin"/>
          <w:color w:val="111111"/>
          <w:sz w:val="28"/>
          <w:szCs w:val="28"/>
          <w:rtl w:val="true"/>
          <w:lang w:bidi="fa-IR"/>
        </w:rPr>
        <w:t xml:space="preserve">. </w:t>
      </w:r>
      <w:bookmarkStart w:id="383" w:name="pg9476_83562"/>
    </w:p>
    <w:p>
      <w:pPr>
        <w:pStyle w:val="Heading3"/>
        <w:numPr>
          <w:ilvl w:val="2"/>
          <w:numId w:val="1"/>
        </w:numPr>
        <w:rPr/>
      </w:pPr>
      <w:bookmarkStart w:id="384" w:name="__RefHeading___Toc6270011_2870459653"/>
      <w:bookmarkStart w:id="385" w:name="_Toc144"/>
      <w:bookmarkEnd w:id="383"/>
      <w:bookmarkEnd w:id="384"/>
      <w:r>
        <w:rPr>
          <w:rtl w:val="true"/>
        </w:rPr>
        <w:t>منابع و مآخذ</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تحقیق شیخ حسین اعلمی، مؤسسة الاعلمى للمطبوعات، بيروت،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علل الشّرائع، المطبعة الحيدرية، نجف،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کمال الدّین و تمام النّعمة، چاپ علی اکبر غفاری، مؤسّسة النّشر الإسلامي التّابعة لجامعة المدرّسين،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سليمان، مختصر بصائر الدَّرَجات، المطبعة الحيدرية، 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 قمى، على بن محمّد، كفايَة الأثر فِى النّص عَلى الأئمة الإثنَى عَشَر، به تحقیق سید عبداللَّطیف حسینی کوهکمری خوئی، چاپخانه خیّام،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الدين، الخَرائج و الجَرائح، مؤسّسة الإمام المهدى، قم المقدّسة،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فّروخ، بصائر الدَّرَجات، به تحقیق میرزا محسن کوچه باغی،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شیخ ابراهيم، مِصباح الكفعمى الموسوم بجنة الأمان الواقية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 الانوار، مؤسسة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9476_83564"/>
      <w:bookmarkStart w:id="387" w:name="pg9476_83564"/>
      <w:bookmarkEnd w:id="387"/>
    </w:p>
    <w:p>
      <w:pPr>
        <w:pStyle w:val="Heading2"/>
        <w:numPr>
          <w:ilvl w:val="1"/>
          <w:numId w:val="1"/>
        </w:numPr>
        <w:rPr/>
      </w:pPr>
      <w:bookmarkStart w:id="388" w:name="pg9476_83564"/>
      <w:bookmarkStart w:id="389" w:name="__RefHeading___Toc6270013_2870459653"/>
      <w:bookmarkStart w:id="390" w:name="_Toc145"/>
      <w:bookmarkEnd w:id="388"/>
      <w:bookmarkEnd w:id="389"/>
      <w:r>
        <w:rPr>
          <w:rtl w:val="true"/>
        </w:rPr>
        <w:t>«</w:t>
      </w:r>
      <w:r>
        <w:rPr>
          <w:rtl w:val="true"/>
        </w:rPr>
        <w:t>ادبیّات و اهل بیت</w:t>
      </w:r>
      <w:r>
        <w:rPr>
          <w:rtl w:val="true"/>
        </w:rPr>
        <w:t>»</w:t>
      </w:r>
      <w:bookmarkEnd w:id="390"/>
    </w:p>
    <w:p>
      <w:pPr>
        <w:pStyle w:val="Heading3"/>
        <w:numPr>
          <w:ilvl w:val="2"/>
          <w:numId w:val="1"/>
        </w:numPr>
        <w:rPr/>
      </w:pPr>
      <w:bookmarkStart w:id="391" w:name="__RefHeading___Toc6270015_2870459653"/>
      <w:bookmarkStart w:id="392" w:name="_Toc146"/>
      <w:bookmarkEnd w:id="391"/>
      <w:r>
        <w:rPr>
          <w:rtl w:val="true"/>
        </w:rPr>
        <w:t>درآمد</w:t>
      </w:r>
      <w:bookmarkEnd w:id="392"/>
    </w:p>
    <w:p>
      <w:pPr>
        <w:pStyle w:val="BookText"/>
        <w:rPr/>
      </w:pPr>
      <w:r>
        <w:rPr>
          <w:rFonts w:ascii="IRNazanin" w:hAnsi="IRNazanin" w:eastAsia="IRNazanin"/>
          <w:color w:val="111111"/>
          <w:sz w:val="28"/>
          <w:sz w:val="28"/>
          <w:szCs w:val="28"/>
          <w:rtl w:val="true"/>
          <w:lang w:bidi="fa-IR"/>
        </w:rPr>
        <w:t>شعر از دیرینه ترین آفریده های روح لطیف آدمی است که نه تنها برای بیان، بلکه برای القای احساس و درک و تلقّی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یا هنرِ کارآمد، از این باب که دارای زبانی است موافق و سازگار با طبع آدمی، در گویایی، رسایی و اثرگذاری، گوی سبقت را از دیگر صنایع ادبی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مربوط به لغت و لسان خاصّی نیست؛ بلکه تقریباً می توان گفت اصلی است حاکم بر جملگی لغات و اَلْسِنه رایج در اَقصا نقاط عالَم، بنابراین، همان طور که در سیره رسول خدا صلی الله علیه و آله و پیشوایان معصوم علیهم السلام توجّه به شعر و شاعران در راستای ترویج مفاهیم دینی و آموزه های مکتب وحی بازتابی قابل اعتنا یافته، بر متولّیان و کارگزاران فرهنگی نظام نیز بایسته است که به نحو احسن از این هنر متعالی در امر تبلیغ دین و اشاعه فرهنگ اهل بیت به ویژه در میان قشر جوان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متأسّفانه در زمانه حاضر، اشعار حاوی خُرافات بسیار دیده می شود و در پاره ای از سروده ها، خاستگاه برخی مطالب، روایات جَعْلی و ساختگی و حتّی در مواردی اسرائیلیّات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سرایندگان این گونه اشعار، همان کسانی باشند که در قرآن کریم از آنان چنین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يَقُولُونَ ما لا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گمراهان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آنان در هر وادیی سرگردانند؟ و همانا ایشان بر زبان می آورند آن چه را انجام نمی دهند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مجلّه مکتب وحی با هدف ترویج فرهنگ اهل بیت علیهم السلام، از این پس بخشی را در مجلّه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و سعی دارد در این بخش اشعار و سروده هایی را که هم از نظر فنّی و هم از نظر محتوایی حداقل در سطحی قابل قبول قرار دارند،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شاعران اهل بیت علیهم السلام با عین عنایت در آن بنگرند و از این پس اشعار خود را برای درج به نشانی دفتر نشریّه ارسال دارند</w:t>
      </w:r>
      <w:r>
        <w:rPr>
          <w:rFonts w:eastAsia="IRNazanin" w:cs="IRNazanin"/>
          <w:color w:val="111111"/>
          <w:sz w:val="28"/>
          <w:szCs w:val="28"/>
          <w:rtl w:val="true"/>
          <w:lang w:bidi="fa-IR"/>
        </w:rPr>
        <w:t xml:space="preserve">. </w:t>
      </w:r>
      <w:bookmarkStart w:id="393" w:name="pg9476_83565"/>
    </w:p>
    <w:p>
      <w:pPr>
        <w:pStyle w:val="Heading3"/>
        <w:numPr>
          <w:ilvl w:val="2"/>
          <w:numId w:val="1"/>
        </w:numPr>
        <w:rPr/>
      </w:pPr>
      <w:bookmarkStart w:id="394" w:name="__RefHeading___Toc6270017_2870459653"/>
      <w:bookmarkStart w:id="395" w:name="_Toc147"/>
      <w:bookmarkEnd w:id="393"/>
      <w:bookmarkEnd w:id="394"/>
      <w:r>
        <w:rPr>
          <w:rtl w:val="true"/>
        </w:rPr>
        <w:t>فهرست اشعار</w:t>
      </w:r>
      <w:bookmarkEnd w:id="395"/>
    </w:p>
    <w:p>
      <w:pPr>
        <w:pStyle w:val="Heading4"/>
        <w:numPr>
          <w:ilvl w:val="3"/>
          <w:numId w:val="1"/>
        </w:numPr>
        <w:rPr/>
      </w:pPr>
      <w:bookmarkStart w:id="396" w:name="__RefHeading___Toc6270019_2870459653"/>
      <w:bookmarkStart w:id="397" w:name="_Toc148"/>
      <w:bookmarkEnd w:id="396"/>
      <w:r>
        <w:rPr>
          <w:rtl w:val="true"/>
        </w:rPr>
        <w:t>اشاره</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دوست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اکرم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کعبه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میلادیّه و غدیریّه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و رباعی در باب میلاد امیرمؤمنان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آیینه حق نما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گریه پیامبر صلی الله علیه و آله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حسین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در پی 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برای میلاد حضرت علی اکبر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کشور ولایت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ابوالعطائیه و آزادی امام موسی کاظم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موّاج كَرَم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ترین مولود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گیتی </w:t>
      </w:r>
      <w:bookmarkStart w:id="398" w:name="pg9476_83566"/>
    </w:p>
    <w:p>
      <w:pPr>
        <w:pStyle w:val="Heading4"/>
        <w:numPr>
          <w:ilvl w:val="3"/>
          <w:numId w:val="1"/>
        </w:numPr>
        <w:rPr/>
      </w:pPr>
      <w:bookmarkStart w:id="399" w:name="__RefHeading___Toc6270021_2870459653"/>
      <w:bookmarkStart w:id="400" w:name="_Toc149"/>
      <w:bookmarkEnd w:id="398"/>
      <w:bookmarkEnd w:id="399"/>
      <w:r>
        <w:rPr>
          <w:rtl w:val="true"/>
        </w:rPr>
        <w:t>توحیدیّه</w:t>
      </w:r>
      <w:bookmarkEnd w:id="400"/>
    </w:p>
    <w:p>
      <w:pPr>
        <w:pStyle w:val="BookText"/>
        <w:rPr/>
      </w:pPr>
      <w:r>
        <w:rPr>
          <w:rFonts w:ascii="IRNazanin" w:hAnsi="IRNazanin" w:eastAsia="IRNazanin"/>
          <w:color w:val="111111"/>
          <w:sz w:val="28"/>
          <w:sz w:val="28"/>
          <w:szCs w:val="28"/>
          <w:rtl w:val="true"/>
          <w:lang w:bidi="fa-IR"/>
        </w:rPr>
        <w:t xml:space="preserve">به بحری بیکران کشتی اقیانوس 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 زمستانی به طوفان مبتلا باشد</w:t>
      </w:r>
    </w:p>
    <w:p>
      <w:pPr>
        <w:pStyle w:val="BookText"/>
        <w:rPr/>
      </w:pPr>
      <w:r>
        <w:rPr>
          <w:rFonts w:ascii="IRNazanin" w:hAnsi="IRNazanin" w:eastAsia="IRNazanin"/>
          <w:color w:val="111111"/>
          <w:sz w:val="28"/>
          <w:sz w:val="28"/>
          <w:szCs w:val="28"/>
          <w:rtl w:val="true"/>
          <w:lang w:bidi="fa-IR"/>
        </w:rPr>
        <w:t xml:space="preserve">که ناگه ناخدا سوت خطر بنوازد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کشتی ما غرق گِرداب فَنا باشد</w:t>
      </w:r>
    </w:p>
    <w:p>
      <w:pPr>
        <w:pStyle w:val="BookText"/>
        <w:rPr/>
      </w:pPr>
      <w:r>
        <w:rPr>
          <w:rFonts w:ascii="IRNazanin" w:hAnsi="IRNazanin" w:eastAsia="IRNazanin"/>
          <w:color w:val="111111"/>
          <w:sz w:val="28"/>
          <w:sz w:val="28"/>
          <w:szCs w:val="28"/>
          <w:rtl w:val="true"/>
          <w:lang w:bidi="fa-IR"/>
        </w:rPr>
        <w:t xml:space="preserve">در آن ساعت که با کشتی نشینان آن گران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 کف اَمواج طوفان بَلا باشد</w:t>
      </w:r>
    </w:p>
    <w:p>
      <w:pPr>
        <w:pStyle w:val="BookText"/>
        <w:rPr/>
      </w:pPr>
      <w:r>
        <w:rPr>
          <w:rFonts w:ascii="IRNazanin" w:hAnsi="IRNazanin" w:eastAsia="IRNazanin"/>
          <w:color w:val="111111"/>
          <w:sz w:val="28"/>
          <w:sz w:val="28"/>
          <w:szCs w:val="28"/>
          <w:rtl w:val="true"/>
          <w:lang w:bidi="fa-IR"/>
        </w:rPr>
        <w:t xml:space="preserve">شود قطع امید از هر طرف کشتی نشینان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رهایی داشتن دیگر کجا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نظرها جانب یک نقطه می افتد در آن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دل را سوی آن نقطه روی اِلتجا باشد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باشد نقطه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باشد خدا باشد خدا باشد خدا باشد </w:t>
      </w:r>
      <w:bookmarkStart w:id="401" w:name="pg9476_83567"/>
    </w:p>
    <w:p>
      <w:pPr>
        <w:pStyle w:val="Heading4"/>
        <w:numPr>
          <w:ilvl w:val="3"/>
          <w:numId w:val="1"/>
        </w:numPr>
        <w:rPr/>
      </w:pPr>
      <w:bookmarkStart w:id="402" w:name="__RefHeading___Toc6270023_2870459653"/>
      <w:bookmarkStart w:id="403" w:name="_Toc150"/>
      <w:bookmarkEnd w:id="401"/>
      <w:bookmarkEnd w:id="402"/>
      <w:r>
        <w:rPr>
          <w:rtl w:val="true"/>
        </w:rPr>
        <w:t xml:space="preserve">مناجات با دوست </w:t>
      </w:r>
      <w:r>
        <w:rPr>
          <w:rtl w:val="true"/>
        </w:rPr>
        <w:t>(</w:t>
      </w:r>
      <w:r>
        <w:rPr/>
        <w:t>1</w:t>
      </w:r>
      <w:r>
        <w:rPr>
          <w:rtl w:val="true"/>
        </w:rPr>
        <w:t>)</w:t>
      </w:r>
      <w:bookmarkEnd w:id="403"/>
    </w:p>
    <w:p>
      <w:pPr>
        <w:pStyle w:val="BookText"/>
        <w:rPr/>
      </w:pPr>
      <w:r>
        <w:rPr>
          <w:rFonts w:ascii="IRNazanin" w:hAnsi="IRNazanin" w:eastAsia="IRNazanin"/>
          <w:color w:val="111111"/>
          <w:sz w:val="28"/>
          <w:sz w:val="28"/>
          <w:szCs w:val="28"/>
          <w:rtl w:val="true"/>
          <w:lang w:bidi="fa-IR"/>
        </w:rPr>
        <w:t xml:space="preserve">در این دل شب ز بینوایی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دوست کنم گدایی</w:t>
      </w:r>
    </w:p>
    <w:p>
      <w:pPr>
        <w:pStyle w:val="BookText"/>
        <w:rPr/>
      </w:pPr>
      <w:r>
        <w:rPr>
          <w:rFonts w:ascii="IRNazanin" w:hAnsi="IRNazanin" w:eastAsia="IRNazanin"/>
          <w:color w:val="111111"/>
          <w:sz w:val="28"/>
          <w:sz w:val="28"/>
          <w:szCs w:val="28"/>
          <w:rtl w:val="true"/>
          <w:lang w:bidi="fa-IR"/>
        </w:rPr>
        <w:t xml:space="preserve">به بارگهت بده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مرانه یاری نه آشنایی</w:t>
      </w:r>
    </w:p>
    <w:p>
      <w:pPr>
        <w:pStyle w:val="BookText"/>
        <w:rPr/>
      </w:pPr>
      <w:r>
        <w:rPr>
          <w:rFonts w:ascii="IRNazanin" w:hAnsi="IRNazanin" w:eastAsia="IRNazanin"/>
          <w:color w:val="111111"/>
          <w:sz w:val="28"/>
          <w:sz w:val="28"/>
          <w:szCs w:val="28"/>
          <w:rtl w:val="true"/>
          <w:lang w:bidi="fa-IR"/>
        </w:rPr>
        <w:t xml:space="preserve">چنان بکوبم در عطایت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آید برون صدایی</w:t>
      </w:r>
    </w:p>
    <w:p>
      <w:pPr>
        <w:pStyle w:val="BookText"/>
        <w:rPr/>
      </w:pPr>
      <w:r>
        <w:rPr>
          <w:rFonts w:ascii="IRNazanin" w:hAnsi="IRNazanin" w:eastAsia="IRNazanin"/>
          <w:color w:val="111111"/>
          <w:sz w:val="28"/>
          <w:sz w:val="28"/>
          <w:szCs w:val="28"/>
          <w:rtl w:val="true"/>
          <w:lang w:bidi="fa-IR"/>
        </w:rPr>
        <w:t xml:space="preserve">به آب غُفران بشو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جز تو مرا رجایی</w:t>
      </w:r>
    </w:p>
    <w:p>
      <w:pPr>
        <w:pStyle w:val="BookText"/>
        <w:rPr/>
      </w:pPr>
      <w:r>
        <w:rPr>
          <w:rFonts w:ascii="IRNazanin" w:hAnsi="IRNazanin" w:eastAsia="IRNazanin"/>
          <w:color w:val="111111"/>
          <w:sz w:val="28"/>
          <w:sz w:val="28"/>
          <w:szCs w:val="28"/>
          <w:rtl w:val="true"/>
          <w:lang w:bidi="fa-IR"/>
        </w:rPr>
        <w:t xml:space="preserve">امیدوارم به رحمت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روسیاهی نظر نمایی</w:t>
      </w:r>
    </w:p>
    <w:p>
      <w:pPr>
        <w:pStyle w:val="BookText"/>
        <w:rPr/>
      </w:pPr>
      <w:r>
        <w:rPr>
          <w:rFonts w:ascii="IRNazanin" w:hAnsi="IRNazanin" w:eastAsia="IRNazanin"/>
          <w:color w:val="111111"/>
          <w:sz w:val="28"/>
          <w:sz w:val="28"/>
          <w:szCs w:val="28"/>
          <w:rtl w:val="true"/>
          <w:lang w:bidi="fa-IR"/>
        </w:rPr>
        <w:t xml:space="preserve">به جز در تو کجا بَرَد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دارد چنین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مرانم از در بخوانم ای 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درد حُبَّم نما دوایی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مرغ شب شد به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بی پناهی ز بینوایی </w:t>
      </w:r>
      <w:bookmarkStart w:id="404" w:name="pg9476_83568"/>
    </w:p>
    <w:p>
      <w:pPr>
        <w:pStyle w:val="Heading4"/>
        <w:numPr>
          <w:ilvl w:val="3"/>
          <w:numId w:val="1"/>
        </w:numPr>
        <w:rPr/>
      </w:pPr>
      <w:bookmarkStart w:id="405" w:name="__RefHeading___Toc6270025_2870459653"/>
      <w:bookmarkStart w:id="406" w:name="_Toc151"/>
      <w:bookmarkEnd w:id="404"/>
      <w:bookmarkEnd w:id="405"/>
      <w:r>
        <w:rPr>
          <w:rtl w:val="true"/>
        </w:rPr>
        <w:t xml:space="preserve">مناجات با دوست </w:t>
      </w:r>
      <w:r>
        <w:rPr>
          <w:rtl w:val="true"/>
        </w:rPr>
        <w:t>(</w:t>
      </w:r>
      <w:r>
        <w:rPr/>
        <w:t>2</w:t>
      </w:r>
      <w:r>
        <w:rPr>
          <w:rtl w:val="true"/>
        </w:rPr>
        <w:t>)</w:t>
      </w:r>
      <w:bookmarkEnd w:id="406"/>
    </w:p>
    <w:p>
      <w:pPr>
        <w:pStyle w:val="BookText"/>
        <w:rPr/>
      </w:pPr>
      <w:r>
        <w:rPr>
          <w:rFonts w:ascii="IRNazanin" w:hAnsi="IRNazanin" w:eastAsia="IRNazanin"/>
          <w:color w:val="111111"/>
          <w:sz w:val="28"/>
          <w:sz w:val="28"/>
          <w:szCs w:val="28"/>
          <w:rtl w:val="true"/>
          <w:lang w:bidi="fa-IR"/>
        </w:rPr>
        <w:t xml:space="preserve">یا رب از فرط گُنَه نامه سیاهم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نبخشی زره لطف گناهم چه کنم؟</w:t>
      </w:r>
    </w:p>
    <w:p>
      <w:pPr>
        <w:pStyle w:val="BookText"/>
        <w:rPr/>
      </w:pPr>
      <w:r>
        <w:rPr>
          <w:rFonts w:ascii="IRNazanin" w:hAnsi="IRNazanin" w:eastAsia="IRNazanin"/>
          <w:color w:val="111111"/>
          <w:sz w:val="28"/>
          <w:sz w:val="28"/>
          <w:szCs w:val="28"/>
          <w:rtl w:val="true"/>
          <w:lang w:bidi="fa-IR"/>
        </w:rPr>
        <w:t xml:space="preserve">جز تو ما را نبود پشت و پناهی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پناهم دهی گر تو پناهم چه کنم؟</w:t>
      </w:r>
    </w:p>
    <w:p>
      <w:pPr>
        <w:pStyle w:val="BookText"/>
        <w:rPr/>
      </w:pPr>
      <w:r>
        <w:rPr>
          <w:rFonts w:ascii="IRNazanin" w:hAnsi="IRNazanin" w:eastAsia="IRNazanin"/>
          <w:color w:val="111111"/>
          <w:sz w:val="28"/>
          <w:sz w:val="28"/>
          <w:szCs w:val="28"/>
          <w:rtl w:val="true"/>
          <w:lang w:bidi="fa-IR"/>
        </w:rPr>
        <w:t>به هدف گر نخورد تیر دعایم 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اثر گر نرسد شعله آهَم چه کنم؟</w:t>
      </w:r>
    </w:p>
    <w:p>
      <w:pPr>
        <w:pStyle w:val="BookText"/>
        <w:rPr/>
      </w:pPr>
      <w:r>
        <w:rPr>
          <w:rFonts w:ascii="IRNazanin" w:hAnsi="IRNazanin" w:eastAsia="IRNazanin"/>
          <w:color w:val="111111"/>
          <w:sz w:val="28"/>
          <w:sz w:val="28"/>
          <w:szCs w:val="28"/>
          <w:rtl w:val="true"/>
          <w:lang w:bidi="fa-IR"/>
        </w:rPr>
        <w:t xml:space="preserve">یوسف افتاد به چاه از اثر بی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فرط گُنَه افتاده به چاهم چه کنم؟</w:t>
      </w:r>
    </w:p>
    <w:p>
      <w:pPr>
        <w:pStyle w:val="BookText"/>
        <w:rPr/>
      </w:pPr>
      <w:r>
        <w:rPr>
          <w:rFonts w:ascii="IRNazanin" w:hAnsi="IRNazanin" w:eastAsia="IRNazanin"/>
          <w:color w:val="111111"/>
          <w:sz w:val="28"/>
          <w:sz w:val="28"/>
          <w:szCs w:val="28"/>
          <w:rtl w:val="true"/>
          <w:lang w:bidi="fa-IR"/>
        </w:rPr>
        <w:t xml:space="preserve">رحمت و جود تو پاینده تر از کوه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ناچیزتر از یک پر کاهم چه کنم؟</w:t>
      </w:r>
    </w:p>
    <w:p>
      <w:pPr>
        <w:pStyle w:val="BookText"/>
        <w:rPr/>
      </w:pPr>
      <w:r>
        <w:rPr>
          <w:rFonts w:ascii="IRNazanin" w:hAnsi="IRNazanin" w:eastAsia="IRNazanin"/>
          <w:color w:val="111111"/>
          <w:sz w:val="28"/>
          <w:sz w:val="28"/>
          <w:szCs w:val="28"/>
          <w:rtl w:val="true"/>
          <w:lang w:bidi="fa-IR"/>
        </w:rPr>
        <w:t xml:space="preserve">سایه لطف تو در حشر گر از راه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شامل احوال تباهم چه کنم؟</w:t>
      </w:r>
    </w:p>
    <w:p>
      <w:pPr>
        <w:pStyle w:val="BookText"/>
        <w:rPr/>
      </w:pPr>
      <w:r>
        <w:rPr>
          <w:rFonts w:ascii="IRNazanin" w:hAnsi="IRNazanin" w:eastAsia="IRNazanin"/>
          <w:color w:val="111111"/>
          <w:sz w:val="28"/>
          <w:sz w:val="28"/>
          <w:szCs w:val="28"/>
          <w:rtl w:val="true"/>
          <w:lang w:bidi="fa-IR"/>
        </w:rPr>
        <w:t xml:space="preserve">کس به 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گر تو هم از مهر نگاهم چه کنم؟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نیشابوری </w:t>
      </w:r>
      <w:bookmarkStart w:id="407" w:name="pg9476_83569"/>
    </w:p>
    <w:p>
      <w:pPr>
        <w:pStyle w:val="Heading4"/>
        <w:numPr>
          <w:ilvl w:val="3"/>
          <w:numId w:val="1"/>
        </w:numPr>
        <w:rPr/>
      </w:pPr>
      <w:bookmarkStart w:id="408" w:name="__RefHeading___Toc6270027_2870459653"/>
      <w:bookmarkStart w:id="409" w:name="_Toc152"/>
      <w:bookmarkEnd w:id="407"/>
      <w:bookmarkEnd w:id="408"/>
      <w:r>
        <w:rPr>
          <w:rtl w:val="true"/>
        </w:rPr>
        <w:t>مکتب قرآن</w:t>
      </w:r>
      <w:bookmarkEnd w:id="409"/>
    </w:p>
    <w:p>
      <w:pPr>
        <w:pStyle w:val="BookText"/>
        <w:rPr/>
      </w:pPr>
      <w:r>
        <w:rPr>
          <w:rFonts w:ascii="IRNazanin" w:hAnsi="IRNazanin" w:eastAsia="IRNazanin"/>
          <w:color w:val="111111"/>
          <w:sz w:val="28"/>
          <w:sz w:val="28"/>
          <w:szCs w:val="28"/>
          <w:rtl w:val="true"/>
          <w:lang w:bidi="fa-IR"/>
        </w:rPr>
        <w:t xml:space="preserve">هرچه می بینم ز جانان لطف و احسان بیش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بد را بین که می کوشم به عصیان بیش تر</w:t>
      </w:r>
    </w:p>
    <w:p>
      <w:pPr>
        <w:pStyle w:val="BookText"/>
        <w:rPr/>
      </w:pPr>
      <w:r>
        <w:rPr>
          <w:rFonts w:ascii="IRNazanin" w:hAnsi="IRNazanin" w:eastAsia="IRNazanin"/>
          <w:color w:val="111111"/>
          <w:sz w:val="28"/>
          <w:sz w:val="28"/>
          <w:szCs w:val="28"/>
          <w:rtl w:val="true"/>
          <w:lang w:bidi="fa-IR"/>
        </w:rPr>
        <w:t xml:space="preserve">بنده باید بر گناه خویش باشد 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باشد خواجه را مشمول غفران بیش تر</w:t>
      </w:r>
    </w:p>
    <w:p>
      <w:pPr>
        <w:pStyle w:val="BookText"/>
        <w:rPr/>
      </w:pPr>
      <w:r>
        <w:rPr>
          <w:rFonts w:ascii="IRNazanin" w:hAnsi="IRNazanin" w:eastAsia="IRNazanin"/>
          <w:color w:val="111111"/>
          <w:sz w:val="28"/>
          <w:sz w:val="28"/>
          <w:szCs w:val="28"/>
          <w:rtl w:val="true"/>
          <w:lang w:bidi="fa-IR"/>
        </w:rPr>
        <w:t xml:space="preserve">هرچه هستم نا اُمید از رحمت حق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گناهم باشد از ریگ بیابان بیش تر</w:t>
      </w:r>
    </w:p>
    <w:p>
      <w:pPr>
        <w:pStyle w:val="BookText"/>
        <w:rPr/>
      </w:pPr>
      <w:r>
        <w:rPr>
          <w:rFonts w:ascii="IRNazanin" w:hAnsi="IRNazanin" w:eastAsia="IRNazanin"/>
          <w:color w:val="111111"/>
          <w:sz w:val="28"/>
          <w:sz w:val="28"/>
          <w:szCs w:val="28"/>
          <w:rtl w:val="true"/>
          <w:lang w:bidi="fa-IR"/>
        </w:rPr>
        <w:t xml:space="preserve">روز محشر گر گناه خلق را یک سو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باشد در آن جا عفو یزدان بیش تر</w:t>
      </w:r>
    </w:p>
    <w:p>
      <w:pPr>
        <w:pStyle w:val="BookText"/>
        <w:rPr/>
      </w:pPr>
      <w:r>
        <w:rPr>
          <w:rFonts w:ascii="IRNazanin" w:hAnsi="IRNazanin" w:eastAsia="IRNazanin"/>
          <w:color w:val="111111"/>
          <w:sz w:val="28"/>
          <w:sz w:val="28"/>
          <w:szCs w:val="28"/>
          <w:rtl w:val="true"/>
          <w:lang w:bidi="fa-IR"/>
        </w:rPr>
        <w:t xml:space="preserve">اِستعانت جستن از دشمن بود غفلت از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تَغافل داشت یوسف را به زندان بیش تر</w:t>
      </w:r>
    </w:p>
    <w:p>
      <w:pPr>
        <w:pStyle w:val="BookText"/>
        <w:rPr/>
      </w:pPr>
      <w:r>
        <w:rPr>
          <w:rFonts w:ascii="IRNazanin" w:hAnsi="IRNazanin" w:eastAsia="IRNazanin"/>
          <w:color w:val="111111"/>
          <w:sz w:val="28"/>
          <w:sz w:val="28"/>
          <w:szCs w:val="28"/>
          <w:rtl w:val="true"/>
          <w:lang w:bidi="fa-IR"/>
        </w:rPr>
        <w:t xml:space="preserve">رنج دنیا هر ضعیفی را بود بیش از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مور است این جا از سلیمان بیش تر</w:t>
      </w:r>
    </w:p>
    <w:p>
      <w:pPr>
        <w:pStyle w:val="BookText"/>
        <w:rPr/>
      </w:pPr>
      <w:r>
        <w:rPr>
          <w:rFonts w:ascii="IRNazanin" w:hAnsi="IRNazanin" w:eastAsia="IRNazanin"/>
          <w:color w:val="111111"/>
          <w:sz w:val="28"/>
          <w:sz w:val="28"/>
          <w:szCs w:val="28"/>
          <w:rtl w:val="true"/>
          <w:lang w:bidi="fa-IR"/>
        </w:rPr>
        <w:t xml:space="preserve">دوزخ و جنّت وجودش بسته بر کردار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کدامین را بپردازی به عمران بیش تر</w:t>
      </w:r>
    </w:p>
    <w:p>
      <w:pPr>
        <w:pStyle w:val="BookText"/>
        <w:rPr/>
      </w:pPr>
      <w:r>
        <w:rPr>
          <w:rFonts w:ascii="IRNazanin" w:hAnsi="IRNazanin" w:eastAsia="IRNazanin"/>
          <w:color w:val="111111"/>
          <w:sz w:val="28"/>
          <w:sz w:val="28"/>
          <w:szCs w:val="28"/>
          <w:rtl w:val="true"/>
          <w:lang w:bidi="fa-IR"/>
        </w:rPr>
        <w:t xml:space="preserve">کثرت اُمّت که دین را نیست شرط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می باشد مسیحی از مسلمان بیش تر</w:t>
      </w:r>
    </w:p>
    <w:p>
      <w:pPr>
        <w:pStyle w:val="BookText"/>
        <w:rPr/>
      </w:pPr>
      <w:r>
        <w:rPr>
          <w:rFonts w:ascii="IRNazanin" w:hAnsi="IRNazanin" w:eastAsia="IRNazanin"/>
          <w:color w:val="111111"/>
          <w:sz w:val="28"/>
          <w:sz w:val="28"/>
          <w:szCs w:val="28"/>
          <w:rtl w:val="true"/>
          <w:lang w:bidi="fa-IR"/>
        </w:rPr>
        <w:t xml:space="preserve">رشد فکری بایدت رو مکتب قرآن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 روشن شود ز انوار قرآن بیش تر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با دنیاپرستان هر چه کم گیری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تکلیف انسان بیش تر </w:t>
      </w:r>
      <w:bookmarkStart w:id="410" w:name="pg9476_83570"/>
    </w:p>
    <w:p>
      <w:pPr>
        <w:pStyle w:val="Heading4"/>
        <w:numPr>
          <w:ilvl w:val="3"/>
          <w:numId w:val="1"/>
        </w:numPr>
        <w:rPr/>
      </w:pPr>
      <w:bookmarkStart w:id="411" w:name="__RefHeading___Toc6270029_2870459653"/>
      <w:bookmarkStart w:id="412" w:name="_Toc153"/>
      <w:bookmarkEnd w:id="410"/>
      <w:bookmarkEnd w:id="411"/>
      <w:r>
        <w:rPr>
          <w:rtl w:val="true"/>
        </w:rPr>
        <w:t>بعثت پیامبر اکرم صلی الله علیه و آله</w:t>
      </w:r>
      <w:bookmarkEnd w:id="412"/>
    </w:p>
    <w:p>
      <w:pPr>
        <w:pStyle w:val="BookText"/>
        <w:rPr/>
      </w:pPr>
      <w:r>
        <w:rPr>
          <w:rFonts w:ascii="IRNazanin" w:hAnsi="IRNazanin" w:eastAsia="IRNazanin"/>
          <w:color w:val="111111"/>
          <w:sz w:val="28"/>
          <w:sz w:val="28"/>
          <w:szCs w:val="28"/>
          <w:rtl w:val="true"/>
          <w:lang w:bidi="fa-IR"/>
        </w:rPr>
        <w:t xml:space="preserve">با صبح بگو پاره کند پرده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بلبل خواننده طَرَب را</w:t>
      </w:r>
    </w:p>
    <w:p>
      <w:pPr>
        <w:pStyle w:val="BookText"/>
        <w:rPr/>
      </w:pPr>
      <w:r>
        <w:rPr>
          <w:rFonts w:ascii="IRNazanin" w:hAnsi="IRNazanin" w:eastAsia="IRNazanin"/>
          <w:color w:val="111111"/>
          <w:sz w:val="28"/>
          <w:sz w:val="28"/>
          <w:szCs w:val="28"/>
          <w:rtl w:val="true"/>
          <w:lang w:bidi="fa-IR"/>
        </w:rPr>
        <w:t xml:space="preserve">داود بگو گوش دهد لحن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پسر آمنه بنت وهب را</w:t>
      </w:r>
    </w:p>
    <w:p>
      <w:pPr>
        <w:pStyle w:val="BookText"/>
        <w:rPr/>
      </w:pPr>
      <w:r>
        <w:rPr>
          <w:rFonts w:ascii="IRNazanin" w:hAnsi="IRNazanin" w:eastAsia="IRNazanin"/>
          <w:color w:val="111111"/>
          <w:sz w:val="28"/>
          <w:sz w:val="28"/>
          <w:szCs w:val="28"/>
          <w:rtl w:val="true"/>
          <w:lang w:bidi="fa-IR"/>
        </w:rPr>
        <w:t xml:space="preserve">کو چون به سخن باز کند غنچه 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کلماتش شکند طعم رطب را</w:t>
      </w:r>
    </w:p>
    <w:p>
      <w:pPr>
        <w:pStyle w:val="BookText"/>
        <w:rPr/>
      </w:pPr>
      <w:r>
        <w:rPr>
          <w:rFonts w:ascii="IRNazanin" w:hAnsi="IRNazanin" w:eastAsia="IRNazanin"/>
          <w:color w:val="111111"/>
          <w:sz w:val="28"/>
          <w:sz w:val="28"/>
          <w:szCs w:val="28"/>
          <w:rtl w:val="true"/>
          <w:lang w:bidi="fa-IR"/>
        </w:rPr>
        <w:t>یا آن که سرافکنده کند لؤلؤ لالا</w:t>
      </w:r>
    </w:p>
    <w:p>
      <w:pPr>
        <w:pStyle w:val="BookText"/>
        <w:rPr/>
      </w:pPr>
      <w:r>
        <w:rPr>
          <w:rFonts w:ascii="IRNazanin" w:hAnsi="IRNazanin" w:eastAsia="IRNazanin"/>
          <w:color w:val="111111"/>
          <w:sz w:val="28"/>
          <w:sz w:val="28"/>
          <w:szCs w:val="28"/>
          <w:rtl w:val="true"/>
          <w:lang w:bidi="fa-IR"/>
        </w:rPr>
        <w:t xml:space="preserve">از غار حرا نور سماوات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حرم و قبله حاجات درآمد</w:t>
      </w:r>
    </w:p>
    <w:p>
      <w:pPr>
        <w:pStyle w:val="BookText"/>
        <w:rPr/>
      </w:pPr>
      <w:r>
        <w:rPr>
          <w:rFonts w:ascii="IRNazanin" w:hAnsi="IRNazanin" w:eastAsia="IRNazanin"/>
          <w:color w:val="111111"/>
          <w:sz w:val="28"/>
          <w:sz w:val="28"/>
          <w:szCs w:val="28"/>
          <w:rtl w:val="true"/>
          <w:lang w:bidi="fa-IR"/>
        </w:rPr>
        <w:t xml:space="preserve">سرچشمه اوراد و مناجات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 گوینده آیات درآمد</w:t>
      </w:r>
    </w:p>
    <w:p>
      <w:pPr>
        <w:pStyle w:val="BookText"/>
        <w:rPr/>
      </w:pPr>
      <w:r>
        <w:rPr>
          <w:rFonts w:ascii="IRNazanin" w:hAnsi="IRNazanin" w:eastAsia="IRNazanin"/>
          <w:color w:val="111111"/>
          <w:sz w:val="28"/>
          <w:sz w:val="28"/>
          <w:szCs w:val="28"/>
          <w:rtl w:val="true"/>
          <w:lang w:bidi="fa-IR"/>
        </w:rPr>
        <w:t xml:space="preserve">ختم رُسُل و ناسخ تورات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بُوَد علت غایات درآمد</w:t>
      </w:r>
    </w:p>
    <w:p>
      <w:pPr>
        <w:pStyle w:val="BookText"/>
        <w:rPr/>
      </w:pPr>
      <w:r>
        <w:rPr>
          <w:rFonts w:ascii="IRNazanin" w:hAnsi="IRNazanin" w:eastAsia="IRNazanin"/>
          <w:color w:val="111111"/>
          <w:sz w:val="28"/>
          <w:sz w:val="28"/>
          <w:szCs w:val="28"/>
          <w:rtl w:val="true"/>
          <w:lang w:bidi="fa-IR"/>
        </w:rPr>
        <w:t>با خوی خوش و موی خوش و صورت زیبا</w:t>
      </w:r>
    </w:p>
    <w:p>
      <w:pPr>
        <w:pStyle w:val="BookText"/>
        <w:rPr/>
      </w:pPr>
      <w:r>
        <w:rPr>
          <w:rFonts w:ascii="IRNazanin" w:hAnsi="IRNazanin" w:eastAsia="IRNazanin"/>
          <w:color w:val="111111"/>
          <w:sz w:val="28"/>
          <w:sz w:val="28"/>
          <w:szCs w:val="28"/>
          <w:rtl w:val="true"/>
          <w:lang w:bidi="fa-IR"/>
        </w:rPr>
        <w:t xml:space="preserve">بر شانه تو تا زده شد مُهر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اطراف جهان نامه دعوت</w:t>
      </w:r>
    </w:p>
    <w:p>
      <w:pPr>
        <w:pStyle w:val="BookText"/>
        <w:rPr/>
      </w:pPr>
      <w:r>
        <w:rPr>
          <w:rFonts w:ascii="IRNazanin" w:hAnsi="IRNazanin" w:eastAsia="IRNazanin"/>
          <w:color w:val="111111"/>
          <w:sz w:val="28"/>
          <w:sz w:val="28"/>
          <w:szCs w:val="28"/>
          <w:rtl w:val="true"/>
          <w:lang w:bidi="fa-IR"/>
        </w:rPr>
        <w:t xml:space="preserve">آمیخته یزدان سخنت را به حلاوت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باخون تو بسرشته خدامهر و مروّت</w:t>
      </w:r>
    </w:p>
    <w:p>
      <w:pPr>
        <w:pStyle w:val="BookText"/>
        <w:rPr/>
      </w:pPr>
      <w:r>
        <w:rPr>
          <w:rFonts w:ascii="IRNazanin" w:hAnsi="IRNazanin" w:eastAsia="IRNazanin"/>
          <w:color w:val="111111"/>
          <w:sz w:val="28"/>
          <w:sz w:val="28"/>
          <w:szCs w:val="28"/>
          <w:rtl w:val="true"/>
          <w:lang w:bidi="fa-IR"/>
        </w:rPr>
        <w:t xml:space="preserve">چون دید نبوغ تو ز دوران صباوت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 به دست تو خدا حکم قضاوت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تو امروز بُوَد مدرک فتوا </w:t>
      </w:r>
    </w:p>
    <w:p>
      <w:pPr>
        <w:pStyle w:val="BookText"/>
        <w:rPr/>
      </w:pPr>
      <w:r>
        <w:rPr>
          <w:rFonts w:ascii="IRNazanin" w:hAnsi="IRNazanin" w:eastAsia="IRNazanin"/>
          <w:color w:val="111111"/>
          <w:sz w:val="28"/>
          <w:sz w:val="28"/>
          <w:szCs w:val="28"/>
          <w:rtl w:val="true"/>
          <w:lang w:bidi="fa-IR"/>
        </w:rPr>
        <w:t xml:space="preserve">ای کوه نشین تخلیه کن غار حرا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به کشتی بنشان خلق خدا را</w:t>
      </w:r>
    </w:p>
    <w:p>
      <w:pPr>
        <w:pStyle w:val="BookText"/>
        <w:rPr/>
      </w:pPr>
      <w:r>
        <w:rPr>
          <w:rFonts w:ascii="IRNazanin" w:hAnsi="IRNazanin" w:eastAsia="IRNazanin"/>
          <w:color w:val="111111"/>
          <w:sz w:val="28"/>
          <w:sz w:val="28"/>
          <w:szCs w:val="28"/>
          <w:rtl w:val="true"/>
          <w:lang w:bidi="fa-IR"/>
        </w:rPr>
        <w:t xml:space="preserve">می بخش به بیمار مسیحانه شفا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نظرت گیر به رأفت همه جا را</w:t>
      </w:r>
    </w:p>
    <w:p>
      <w:pPr>
        <w:pStyle w:val="BookText"/>
        <w:rPr/>
      </w:pPr>
      <w:r>
        <w:rPr>
          <w:rFonts w:ascii="IRNazanin" w:hAnsi="IRNazanin" w:eastAsia="IRNazanin"/>
          <w:color w:val="111111"/>
          <w:sz w:val="28"/>
          <w:sz w:val="28"/>
          <w:szCs w:val="28"/>
          <w:rtl w:val="true"/>
          <w:lang w:bidi="fa-IR"/>
        </w:rPr>
        <w:t xml:space="preserve">روشن بکن از نور رُخَت اَرض و سَمارا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به تأیید خداوند لوا را</w:t>
      </w:r>
    </w:p>
    <w:p>
      <w:pPr>
        <w:pStyle w:val="BookText"/>
        <w:rPr/>
      </w:pPr>
      <w:r>
        <w:rPr>
          <w:rFonts w:ascii="IRNazanin" w:hAnsi="IRNazanin" w:eastAsia="IRNazanin"/>
          <w:color w:val="111111"/>
          <w:sz w:val="28"/>
          <w:sz w:val="28"/>
          <w:szCs w:val="28"/>
          <w:rtl w:val="true"/>
          <w:lang w:bidi="fa-IR"/>
        </w:rPr>
        <w:t>می جوی به دعوت کمک از خالق یکتا</w:t>
      </w:r>
    </w:p>
    <w:p>
      <w:pPr>
        <w:pStyle w:val="BookText"/>
        <w:rPr/>
      </w:pPr>
      <w:r>
        <w:rPr>
          <w:rFonts w:ascii="IRNazanin" w:hAnsi="IRNazanin" w:eastAsia="IRNazanin"/>
          <w:color w:val="111111"/>
          <w:sz w:val="28"/>
          <w:sz w:val="28"/>
          <w:szCs w:val="28"/>
          <w:rtl w:val="true"/>
          <w:lang w:bidi="fa-IR"/>
        </w:rPr>
        <w:t xml:space="preserve">از کوه فرود آ چو فرود آمدن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دهر همان به که کشی ذیل</w:t>
      </w:r>
    </w:p>
    <w:p>
      <w:pPr>
        <w:pStyle w:val="BookText"/>
        <w:rPr/>
      </w:pPr>
      <w:r>
        <w:rPr>
          <w:rFonts w:ascii="IRNazanin" w:hAnsi="IRNazanin" w:eastAsia="IRNazanin"/>
          <w:color w:val="111111"/>
          <w:sz w:val="28"/>
          <w:sz w:val="28"/>
          <w:szCs w:val="28"/>
          <w:rtl w:val="true"/>
          <w:lang w:bidi="fa-IR"/>
        </w:rPr>
        <w:t xml:space="preserve">برلشگر حق باش کنون قائد و سرخیل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حکم صیام و سحر و اَمر قُمِ اللَّيْل</w:t>
      </w:r>
    </w:p>
    <w:p>
      <w:pPr>
        <w:pStyle w:val="BookText"/>
        <w:rPr/>
      </w:pPr>
      <w:r>
        <w:rPr>
          <w:rFonts w:ascii="IRNazanin" w:hAnsi="IRNazanin" w:eastAsia="IRNazanin"/>
          <w:color w:val="111111"/>
          <w:sz w:val="28"/>
          <w:sz w:val="28"/>
          <w:szCs w:val="28"/>
          <w:rtl w:val="true"/>
          <w:lang w:bidi="fa-IR"/>
        </w:rPr>
        <w:t xml:space="preserve">از راه حسد هر که بگردد به تو بی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نکند منع زاخوان خودش کیل</w:t>
      </w:r>
    </w:p>
    <w:p>
      <w:pPr>
        <w:pStyle w:val="BookText"/>
        <w:rPr/>
      </w:pPr>
      <w:r>
        <w:rPr>
          <w:rFonts w:ascii="IRNazanin" w:hAnsi="IRNazanin" w:eastAsia="IRNazanin"/>
          <w:color w:val="111111"/>
          <w:sz w:val="28"/>
          <w:sz w:val="28"/>
          <w:szCs w:val="28"/>
          <w:rtl w:val="true"/>
          <w:lang w:bidi="fa-IR"/>
        </w:rPr>
        <w:t>با دوست مروّت کن و با خصم مُدارا</w:t>
      </w:r>
    </w:p>
    <w:p>
      <w:pPr>
        <w:pStyle w:val="BookText"/>
        <w:rPr/>
      </w:pPr>
      <w:r>
        <w:rPr>
          <w:rFonts w:ascii="IRNazanin" w:hAnsi="IRNazanin" w:eastAsia="IRNazanin"/>
          <w:color w:val="111111"/>
          <w:sz w:val="28"/>
          <w:sz w:val="28"/>
          <w:szCs w:val="28"/>
          <w:rtl w:val="true"/>
          <w:lang w:bidi="fa-IR"/>
        </w:rPr>
        <w:t xml:space="preserve">برخیز که تجدید کنی فکر ملل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تنهایی خود غار و قُلَل را</w:t>
      </w:r>
    </w:p>
    <w:p>
      <w:pPr>
        <w:pStyle w:val="BookText"/>
        <w:rPr/>
      </w:pPr>
      <w:r>
        <w:rPr>
          <w:rFonts w:ascii="IRNazanin" w:hAnsi="IRNazanin" w:eastAsia="IRNazanin"/>
          <w:color w:val="111111"/>
          <w:sz w:val="28"/>
          <w:sz w:val="28"/>
          <w:szCs w:val="28"/>
          <w:rtl w:val="true"/>
          <w:lang w:bidi="fa-IR"/>
        </w:rPr>
        <w:t xml:space="preserve">بشکن به تبر گردن عُزّی و هُبل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که به دل ها بزنی نقش اَزَل را</w:t>
      </w:r>
    </w:p>
    <w:p>
      <w:pPr>
        <w:pStyle w:val="BookText"/>
        <w:rPr/>
      </w:pPr>
      <w:r>
        <w:rPr>
          <w:rFonts w:ascii="IRNazanin" w:hAnsi="IRNazanin" w:eastAsia="IRNazanin"/>
          <w:color w:val="111111"/>
          <w:sz w:val="28"/>
          <w:sz w:val="28"/>
          <w:szCs w:val="28"/>
          <w:rtl w:val="true"/>
          <w:lang w:bidi="fa-IR"/>
        </w:rPr>
        <w:t xml:space="preserve">قرآن تو بشکست قوانین دُوَل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سبعه آویخته و شعر و غزل 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 تو رشک دل دُرّه بَیْضا </w:t>
      </w:r>
    </w:p>
    <w:p>
      <w:pPr>
        <w:pStyle w:val="BookText"/>
        <w:rPr/>
      </w:pPr>
      <w:r>
        <w:rPr>
          <w:rFonts w:ascii="IRNazanin" w:hAnsi="IRNazanin" w:eastAsia="IRNazanin"/>
          <w:color w:val="111111"/>
          <w:sz w:val="28"/>
          <w:sz w:val="28"/>
          <w:szCs w:val="28"/>
          <w:rtl w:val="true"/>
          <w:lang w:bidi="fa-IR"/>
        </w:rPr>
        <w:t xml:space="preserve">فاران فَوَران می کند از کوه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زده سر مگر از طور محمّد</w:t>
      </w:r>
    </w:p>
    <w:p>
      <w:pPr>
        <w:pStyle w:val="BookText"/>
        <w:rPr/>
      </w:pPr>
      <w:r>
        <w:rPr>
          <w:rFonts w:ascii="IRNazanin" w:hAnsi="IRNazanin" w:eastAsia="IRNazanin"/>
          <w:color w:val="111111"/>
          <w:sz w:val="28"/>
          <w:sz w:val="28"/>
          <w:szCs w:val="28"/>
          <w:rtl w:val="true"/>
          <w:lang w:bidi="fa-IR"/>
        </w:rPr>
        <w:t xml:space="preserve">حق نَفخه خود می دمد از صور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نامه و منشور محمّد</w:t>
      </w:r>
    </w:p>
    <w:p>
      <w:pPr>
        <w:pStyle w:val="BookText"/>
        <w:rPr/>
      </w:pPr>
      <w:r>
        <w:rPr>
          <w:rFonts w:ascii="IRNazanin" w:hAnsi="IRNazanin" w:eastAsia="IRNazanin"/>
          <w:color w:val="111111"/>
          <w:sz w:val="28"/>
          <w:sz w:val="28"/>
          <w:szCs w:val="28"/>
          <w:rtl w:val="true"/>
          <w:lang w:bidi="fa-IR"/>
        </w:rPr>
        <w:t xml:space="preserve">باید که عمل کرد به دستور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همین مقصد و منظور محمّد</w:t>
      </w:r>
    </w:p>
    <w:p>
      <w:pPr>
        <w:pStyle w:val="BookText"/>
        <w:rPr/>
      </w:pPr>
      <w:r>
        <w:rPr>
          <w:rFonts w:ascii="IRNazanin" w:hAnsi="IRNazanin" w:eastAsia="IRNazanin"/>
          <w:color w:val="111111"/>
          <w:sz w:val="28"/>
          <w:sz w:val="28"/>
          <w:szCs w:val="28"/>
          <w:rtl w:val="true"/>
          <w:lang w:bidi="fa-IR"/>
        </w:rPr>
        <w:t>کز شرک درآیند همه مردم دنیا</w:t>
      </w:r>
    </w:p>
    <w:p>
      <w:pPr>
        <w:pStyle w:val="BookText"/>
        <w:rPr/>
      </w:pPr>
      <w:r>
        <w:rPr>
          <w:rFonts w:ascii="IRNazanin" w:hAnsi="IRNazanin" w:eastAsia="IRNazanin"/>
          <w:color w:val="111111"/>
          <w:sz w:val="28"/>
          <w:sz w:val="28"/>
          <w:szCs w:val="28"/>
          <w:rtl w:val="true"/>
          <w:lang w:bidi="fa-IR"/>
        </w:rPr>
        <w:t xml:space="preserve">ای مهر درخشنده سر از کوه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سخت شب یَلدا به سرآور</w:t>
      </w:r>
    </w:p>
    <w:p>
      <w:pPr>
        <w:pStyle w:val="BookText"/>
        <w:rPr/>
      </w:pPr>
      <w:r>
        <w:rPr>
          <w:rFonts w:ascii="IRNazanin" w:hAnsi="IRNazanin" w:eastAsia="IRNazanin"/>
          <w:color w:val="111111"/>
          <w:sz w:val="28"/>
          <w:sz w:val="28"/>
          <w:szCs w:val="28"/>
          <w:rtl w:val="true"/>
          <w:lang w:bidi="fa-IR"/>
        </w:rPr>
        <w:t xml:space="preserve">بر کوردلان معجِز شق القمر 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یزدان خبری معتبر آور</w:t>
      </w:r>
    </w:p>
    <w:p>
      <w:pPr>
        <w:pStyle w:val="BookText"/>
        <w:rPr/>
      </w:pPr>
      <w:r>
        <w:rPr>
          <w:rFonts w:ascii="IRNazanin" w:hAnsi="IRNazanin" w:eastAsia="IRNazanin"/>
          <w:color w:val="111111"/>
          <w:sz w:val="28"/>
          <w:sz w:val="28"/>
          <w:szCs w:val="28"/>
          <w:rtl w:val="true"/>
          <w:lang w:bidi="fa-IR"/>
        </w:rPr>
        <w:t xml:space="preserve">پیغام خداوند برای بشر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شکست سر بت ها تبر آور</w:t>
      </w:r>
    </w:p>
    <w:p>
      <w:pPr>
        <w:pStyle w:val="BookText"/>
        <w:rPr/>
      </w:pPr>
      <w:r>
        <w:rPr>
          <w:rFonts w:ascii="IRNazanin" w:hAnsi="IRNazanin" w:eastAsia="IRNazanin"/>
          <w:color w:val="111111"/>
          <w:sz w:val="28"/>
          <w:sz w:val="28"/>
          <w:szCs w:val="28"/>
          <w:rtl w:val="true"/>
          <w:lang w:bidi="fa-IR"/>
        </w:rPr>
        <w:t>مانند پدر ریشه بت را بکن از جا</w:t>
      </w:r>
    </w:p>
    <w:p>
      <w:pPr>
        <w:pStyle w:val="BookText"/>
        <w:rPr/>
      </w:pPr>
      <w:r>
        <w:rPr>
          <w:rFonts w:ascii="IRNazanin" w:hAnsi="IRNazanin" w:eastAsia="IRNazanin"/>
          <w:color w:val="111111"/>
          <w:sz w:val="28"/>
          <w:sz w:val="28"/>
          <w:szCs w:val="28"/>
          <w:rtl w:val="true"/>
          <w:lang w:bidi="fa-IR"/>
        </w:rPr>
        <w:t xml:space="preserve">ای بنده برجسته به معراج قدم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اطلس و بر کرسی و بر لوح قلم نِه</w:t>
      </w:r>
    </w:p>
    <w:p>
      <w:pPr>
        <w:pStyle w:val="BookText"/>
        <w:rPr/>
      </w:pPr>
      <w:r>
        <w:rPr>
          <w:rFonts w:ascii="IRNazanin" w:hAnsi="IRNazanin" w:eastAsia="IRNazanin"/>
          <w:color w:val="111111"/>
          <w:sz w:val="28"/>
          <w:sz w:val="28"/>
          <w:szCs w:val="28"/>
          <w:rtl w:val="true"/>
          <w:lang w:bidi="fa-IR"/>
        </w:rPr>
        <w:t xml:space="preserve">در عرش برین نام خدا زیب عَلَم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محکم و سُتْوار فرا صحن حرم نِه</w:t>
      </w:r>
    </w:p>
    <w:p>
      <w:pPr>
        <w:pStyle w:val="BookText"/>
        <w:rPr/>
      </w:pPr>
      <w:r>
        <w:rPr>
          <w:rFonts w:ascii="IRNazanin" w:hAnsi="IRNazanin" w:eastAsia="IRNazanin"/>
          <w:color w:val="111111"/>
          <w:sz w:val="28"/>
          <w:sz w:val="28"/>
          <w:szCs w:val="28"/>
          <w:rtl w:val="true"/>
          <w:lang w:bidi="fa-IR"/>
        </w:rPr>
        <w:t xml:space="preserve">بر فرق سر و بر دل دیوان دژم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قدمت صورت زیبای صَنَم نِه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خانه حق پاک ز آلایش بت ها </w:t>
      </w:r>
    </w:p>
    <w:p>
      <w:pPr>
        <w:pStyle w:val="BookText"/>
        <w:rPr/>
      </w:pPr>
      <w:r>
        <w:rPr>
          <w:rFonts w:ascii="IRNazanin" w:hAnsi="IRNazanin" w:eastAsia="IRNazanin"/>
          <w:color w:val="111111"/>
          <w:sz w:val="28"/>
          <w:sz w:val="28"/>
          <w:szCs w:val="28"/>
          <w:rtl w:val="true"/>
          <w:lang w:bidi="fa-IR"/>
        </w:rPr>
        <w:t xml:space="preserve">مزَّمّل ما چند تو در جوف پلاسی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از شام ستم طی شده پاسی</w:t>
      </w:r>
    </w:p>
    <w:p>
      <w:pPr>
        <w:pStyle w:val="BookText"/>
        <w:rPr/>
      </w:pPr>
      <w:r>
        <w:rPr>
          <w:rFonts w:ascii="IRNazanin" w:hAnsi="IRNazanin" w:eastAsia="IRNazanin"/>
          <w:color w:val="111111"/>
          <w:sz w:val="28"/>
          <w:sz w:val="28"/>
          <w:szCs w:val="28"/>
          <w:rtl w:val="true"/>
          <w:lang w:bidi="fa-IR"/>
        </w:rPr>
        <w:t xml:space="preserve">از خصم مده راه به دل بیم و هراسی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رسالت بُوَدَت تازه لباسی</w:t>
      </w:r>
    </w:p>
    <w:p>
      <w:pPr>
        <w:pStyle w:val="BookText"/>
        <w:rPr/>
      </w:pPr>
      <w:r>
        <w:rPr>
          <w:rFonts w:ascii="IRNazanin" w:hAnsi="IRNazanin" w:eastAsia="IRNazanin"/>
          <w:color w:val="111111"/>
          <w:sz w:val="28"/>
          <w:sz w:val="28"/>
          <w:szCs w:val="28"/>
          <w:rtl w:val="true"/>
          <w:lang w:bidi="fa-IR"/>
        </w:rPr>
        <w:t xml:space="preserve">در نقش نبوَّت تو بهین رکن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دبستان حق استاد کلاسی</w:t>
      </w:r>
    </w:p>
    <w:p>
      <w:pPr>
        <w:pStyle w:val="BookText"/>
        <w:rPr/>
      </w:pPr>
      <w:r>
        <w:rPr>
          <w:rFonts w:ascii="IRNazanin" w:hAnsi="IRNazanin" w:eastAsia="IRNazanin"/>
          <w:color w:val="111111"/>
          <w:sz w:val="28"/>
          <w:sz w:val="28"/>
          <w:szCs w:val="28"/>
          <w:rtl w:val="true"/>
          <w:lang w:bidi="fa-IR"/>
        </w:rPr>
        <w:t>از دفتر توحید بده درس الف با</w:t>
      </w:r>
    </w:p>
    <w:p>
      <w:pPr>
        <w:pStyle w:val="BookText"/>
        <w:rPr/>
      </w:pPr>
      <w:r>
        <w:rPr>
          <w:rFonts w:ascii="IRNazanin" w:hAnsi="IRNazanin" w:eastAsia="IRNazanin"/>
          <w:color w:val="111111"/>
          <w:sz w:val="28"/>
          <w:sz w:val="28"/>
          <w:szCs w:val="28"/>
          <w:rtl w:val="true"/>
          <w:lang w:bidi="fa-IR"/>
        </w:rPr>
        <w:t xml:space="preserve">ای احمد مختار بخوان ربّ فلق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که کند پیشرو شام شَفَق را</w:t>
      </w:r>
    </w:p>
    <w:p>
      <w:pPr>
        <w:pStyle w:val="BookText"/>
        <w:rPr/>
      </w:pPr>
      <w:r>
        <w:rPr>
          <w:rFonts w:ascii="IRNazanin" w:hAnsi="IRNazanin" w:eastAsia="IRNazanin"/>
          <w:color w:val="111111"/>
          <w:sz w:val="28"/>
          <w:sz w:val="28"/>
          <w:szCs w:val="28"/>
          <w:rtl w:val="true"/>
          <w:lang w:bidi="fa-IR"/>
        </w:rPr>
        <w:t xml:space="preserve">بر روشنی روز کشد تیره غسق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آدمیان ساخت عَلَق را</w:t>
      </w:r>
    </w:p>
    <w:p>
      <w:pPr>
        <w:pStyle w:val="BookText"/>
        <w:rPr/>
      </w:pPr>
      <w:r>
        <w:rPr>
          <w:rFonts w:ascii="IRNazanin" w:hAnsi="IRNazanin" w:eastAsia="IRNazanin"/>
          <w:color w:val="111111"/>
          <w:sz w:val="28"/>
          <w:sz w:val="28"/>
          <w:szCs w:val="28"/>
          <w:rtl w:val="true"/>
          <w:lang w:bidi="fa-IR"/>
        </w:rPr>
        <w:t xml:space="preserve">برخیز محمَّد بنما آیت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نهادیم به اخلاص طَبَق را</w:t>
      </w:r>
    </w:p>
    <w:p>
      <w:pPr>
        <w:pStyle w:val="BookText"/>
        <w:rPr/>
      </w:pPr>
      <w:r>
        <w:rPr>
          <w:rFonts w:ascii="IRNazanin" w:hAnsi="IRNazanin" w:eastAsia="IRNazanin"/>
          <w:color w:val="111111"/>
          <w:sz w:val="28"/>
          <w:sz w:val="28"/>
          <w:szCs w:val="28"/>
          <w:rtl w:val="true"/>
          <w:lang w:bidi="fa-IR"/>
        </w:rPr>
        <w:t>پس در بر این مائده خوان خلق خدا را</w:t>
      </w:r>
    </w:p>
    <w:p>
      <w:pPr>
        <w:pStyle w:val="BookText"/>
        <w:rPr/>
      </w:pPr>
      <w:r>
        <w:rPr>
          <w:rFonts w:ascii="IRNazanin" w:hAnsi="IRNazanin" w:eastAsia="IRNazanin"/>
          <w:color w:val="111111"/>
          <w:sz w:val="28"/>
          <w:sz w:val="28"/>
          <w:szCs w:val="28"/>
          <w:rtl w:val="true"/>
          <w:lang w:bidi="fa-IR"/>
        </w:rPr>
        <w:t xml:space="preserve">مقصود ز پیغمبر موعود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و هم احمد و محمود تویی تو</w:t>
      </w:r>
    </w:p>
    <w:p>
      <w:pPr>
        <w:pStyle w:val="BookText"/>
        <w:rPr/>
      </w:pPr>
      <w:r>
        <w:rPr>
          <w:rFonts w:ascii="IRNazanin" w:hAnsi="IRNazanin" w:eastAsia="IRNazanin"/>
          <w:color w:val="111111"/>
          <w:sz w:val="28"/>
          <w:sz w:val="28"/>
          <w:szCs w:val="28"/>
          <w:rtl w:val="true"/>
          <w:lang w:bidi="fa-IR"/>
        </w:rPr>
        <w:t xml:space="preserve">در راه خدا مقصد و مقصود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بَحر کرم و جود تویی تو</w:t>
      </w:r>
    </w:p>
    <w:p>
      <w:pPr>
        <w:pStyle w:val="BookText"/>
        <w:rPr/>
      </w:pPr>
      <w:r>
        <w:rPr>
          <w:rFonts w:ascii="IRNazanin" w:hAnsi="IRNazanin" w:eastAsia="IRNazanin"/>
          <w:color w:val="111111"/>
          <w:sz w:val="28"/>
          <w:sz w:val="28"/>
          <w:szCs w:val="28"/>
          <w:rtl w:val="true"/>
          <w:lang w:bidi="fa-IR"/>
        </w:rPr>
        <w:t xml:space="preserve">در بُرج خرد طالع مسعود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و شعیب آدم و داود تویی تو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یاسینی و مشهور به طاها </w:t>
      </w:r>
    </w:p>
    <w:p>
      <w:pPr>
        <w:pStyle w:val="BookText"/>
        <w:rPr/>
      </w:pPr>
      <w:r>
        <w:rPr>
          <w:rFonts w:ascii="IRNazanin" w:hAnsi="IRNazanin" w:eastAsia="IRNazanin"/>
          <w:color w:val="111111"/>
          <w:sz w:val="28"/>
          <w:sz w:val="28"/>
          <w:szCs w:val="28"/>
          <w:rtl w:val="true"/>
          <w:lang w:bidi="fa-IR"/>
        </w:rPr>
        <w:t xml:space="preserve">از نهضت تو در همه جا غلغله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بتخانه چنین ولوله افتاد</w:t>
      </w:r>
    </w:p>
    <w:p>
      <w:pPr>
        <w:pStyle w:val="BookText"/>
        <w:rPr/>
      </w:pPr>
      <w:r>
        <w:rPr>
          <w:rFonts w:ascii="IRNazanin" w:hAnsi="IRNazanin" w:eastAsia="IRNazanin"/>
          <w:color w:val="111111"/>
          <w:sz w:val="28"/>
          <w:sz w:val="28"/>
          <w:szCs w:val="28"/>
          <w:rtl w:val="true"/>
          <w:lang w:bidi="fa-IR"/>
        </w:rPr>
        <w:t xml:space="preserve">در پیکره و پایه بت زلزله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ایزد صَنَم نائله افتاد</w:t>
      </w:r>
    </w:p>
    <w:p>
      <w:pPr>
        <w:pStyle w:val="BookText"/>
        <w:rPr/>
      </w:pPr>
      <w:r>
        <w:rPr>
          <w:rFonts w:ascii="IRNazanin" w:hAnsi="IRNazanin" w:eastAsia="IRNazanin"/>
          <w:color w:val="111111"/>
          <w:sz w:val="28"/>
          <w:sz w:val="28"/>
          <w:szCs w:val="28"/>
          <w:rtl w:val="true"/>
          <w:lang w:bidi="fa-IR"/>
        </w:rPr>
        <w:t xml:space="preserve">بر گردن خصم تو دو صد سلسله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ره کعبه در هروله افتاد</w:t>
      </w:r>
    </w:p>
    <w:p>
      <w:pPr>
        <w:pStyle w:val="BookText"/>
        <w:rPr/>
      </w:pPr>
      <w:r>
        <w:rPr>
          <w:rFonts w:ascii="IRNazanin" w:hAnsi="IRNazanin" w:eastAsia="IRNazanin"/>
          <w:color w:val="111111"/>
          <w:sz w:val="28"/>
          <w:sz w:val="28"/>
          <w:szCs w:val="28"/>
          <w:rtl w:val="true"/>
          <w:lang w:bidi="fa-IR"/>
        </w:rPr>
        <w:t>از لوث صَنَم تا که حرم گشت مُبَرّا</w:t>
      </w:r>
    </w:p>
    <w:p>
      <w:pPr>
        <w:pStyle w:val="BookText"/>
        <w:rPr/>
      </w:pPr>
      <w:r>
        <w:rPr>
          <w:rFonts w:ascii="IRNazanin" w:hAnsi="IRNazanin" w:eastAsia="IRNazanin"/>
          <w:color w:val="111111"/>
          <w:sz w:val="28"/>
          <w:sz w:val="28"/>
          <w:szCs w:val="28"/>
          <w:rtl w:val="true"/>
          <w:lang w:bidi="fa-IR"/>
        </w:rPr>
        <w:t xml:space="preserve">ای آن که گل باغ برای تو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بوی خوشت غنچه صد برگ ببوید</w:t>
      </w:r>
    </w:p>
    <w:p>
      <w:pPr>
        <w:pStyle w:val="BookText"/>
        <w:rPr/>
      </w:pPr>
      <w:r>
        <w:rPr>
          <w:rFonts w:ascii="IRNazanin" w:hAnsi="IRNazanin" w:eastAsia="IRNazanin"/>
          <w:color w:val="111111"/>
          <w:sz w:val="28"/>
          <w:sz w:val="28"/>
          <w:szCs w:val="28"/>
          <w:rtl w:val="true"/>
          <w:lang w:bidi="fa-IR"/>
        </w:rPr>
        <w:t xml:space="preserve">بلبل به سر شاخه گل مدح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ز تماشای تو اَرژَنگ بشوید</w:t>
      </w:r>
    </w:p>
    <w:p>
      <w:pPr>
        <w:pStyle w:val="BookText"/>
        <w:rPr/>
      </w:pPr>
      <w:r>
        <w:rPr>
          <w:rFonts w:ascii="IRNazanin" w:hAnsi="IRNazanin" w:eastAsia="IRNazanin"/>
          <w:color w:val="111111"/>
          <w:sz w:val="28"/>
          <w:sz w:val="28"/>
          <w:szCs w:val="28"/>
          <w:rtl w:val="true"/>
          <w:lang w:bidi="fa-IR"/>
        </w:rPr>
        <w:t xml:space="preserve">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جود تو نجوید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سر کوی رهی هیچ نپوید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نوازش کُنی اش ای شَه والا </w:t>
      </w:r>
      <w:bookmarkStart w:id="413" w:name="pg9476_83575"/>
    </w:p>
    <w:p>
      <w:pPr>
        <w:pStyle w:val="Heading4"/>
        <w:numPr>
          <w:ilvl w:val="3"/>
          <w:numId w:val="1"/>
        </w:numPr>
        <w:rPr/>
      </w:pPr>
      <w:bookmarkStart w:id="414" w:name="__RefHeading___Toc6270031_2870459653"/>
      <w:bookmarkStart w:id="415" w:name="_Toc154"/>
      <w:bookmarkEnd w:id="413"/>
      <w:bookmarkEnd w:id="414"/>
      <w:r>
        <w:rPr>
          <w:rtl w:val="true"/>
        </w:rPr>
        <w:t>خورشید کعبه</w:t>
      </w:r>
      <w:bookmarkEnd w:id="415"/>
    </w:p>
    <w:p>
      <w:pPr>
        <w:pStyle w:val="BookText"/>
        <w:rPr/>
      </w:pPr>
      <w:r>
        <w:rPr>
          <w:rFonts w:ascii="IRNazanin" w:hAnsi="IRNazanin" w:eastAsia="IRNazanin"/>
          <w:color w:val="111111"/>
          <w:sz w:val="28"/>
          <w:sz w:val="28"/>
          <w:szCs w:val="28"/>
          <w:rtl w:val="true"/>
          <w:lang w:bidi="fa-IR"/>
        </w:rPr>
        <w:t xml:space="preserve">پرده در کعبه چو خورشید ز رُخ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تابش او جلوه دیگر گیرد</w:t>
      </w:r>
    </w:p>
    <w:p>
      <w:pPr>
        <w:pStyle w:val="BookText"/>
        <w:rPr/>
      </w:pPr>
      <w:r>
        <w:rPr>
          <w:rFonts w:ascii="IRNazanin" w:hAnsi="IRNazanin" w:eastAsia="IRNazanin"/>
          <w:color w:val="111111"/>
          <w:sz w:val="28"/>
          <w:sz w:val="28"/>
          <w:szCs w:val="28"/>
          <w:rtl w:val="true"/>
          <w:lang w:bidi="fa-IR"/>
        </w:rPr>
        <w:t xml:space="preserve">سرزد از ماه رجب ماه شب چاردهی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فروغش همه آفاق سراسر گیرد</w:t>
      </w:r>
    </w:p>
    <w:p>
      <w:pPr>
        <w:pStyle w:val="BookText"/>
        <w:rPr/>
      </w:pPr>
      <w:r>
        <w:rPr>
          <w:rFonts w:ascii="IRNazanin" w:hAnsi="IRNazanin" w:eastAsia="IRNazanin"/>
          <w:color w:val="111111"/>
          <w:sz w:val="28"/>
          <w:sz w:val="28"/>
          <w:szCs w:val="28"/>
          <w:rtl w:val="true"/>
          <w:lang w:bidi="fa-IR"/>
        </w:rPr>
        <w:t xml:space="preserve">در سراپرده حق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چهره تابنده حیدر گیرد</w:t>
      </w:r>
    </w:p>
    <w:p>
      <w:pPr>
        <w:pStyle w:val="BookText"/>
        <w:rPr/>
      </w:pPr>
      <w:r>
        <w:rPr>
          <w:rFonts w:ascii="IRNazanin" w:hAnsi="IRNazanin" w:eastAsia="IRNazanin"/>
          <w:color w:val="111111"/>
          <w:sz w:val="28"/>
          <w:sz w:val="28"/>
          <w:szCs w:val="28"/>
          <w:rtl w:val="true"/>
          <w:lang w:bidi="fa-IR"/>
        </w:rPr>
        <w:t xml:space="preserve">آفرین باد بر آن کودک روشن گُهَری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گل تربیت از دامن مادر گیرد</w:t>
      </w:r>
    </w:p>
    <w:p>
      <w:pPr>
        <w:pStyle w:val="BookText"/>
        <w:rPr/>
      </w:pPr>
      <w:r>
        <w:rPr>
          <w:rFonts w:ascii="IRNazanin" w:hAnsi="IRNazanin" w:eastAsia="IRNazanin"/>
          <w:color w:val="111111"/>
          <w:sz w:val="28"/>
          <w:sz w:val="28"/>
          <w:szCs w:val="28"/>
          <w:rtl w:val="true"/>
          <w:lang w:bidi="fa-IR"/>
        </w:rPr>
        <w:t xml:space="preserve">چون ندای ملکوتیش برآید 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از لب او بوسه مکرَّر گیرد</w:t>
      </w:r>
    </w:p>
    <w:p>
      <w:pPr>
        <w:pStyle w:val="BookText"/>
        <w:rPr/>
      </w:pPr>
      <w:r>
        <w:rPr>
          <w:rFonts w:ascii="IRNazanin" w:hAnsi="IRNazanin" w:eastAsia="IRNazanin"/>
          <w:color w:val="111111"/>
          <w:sz w:val="28"/>
          <w:sz w:val="28"/>
          <w:szCs w:val="28"/>
          <w:rtl w:val="true"/>
          <w:lang w:bidi="fa-IR"/>
        </w:rPr>
        <w:t xml:space="preserve">تکیه بر مسند اصناف زند دادگری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 داد ستمکش ز ستمگر گیرد</w:t>
      </w:r>
    </w:p>
    <w:p>
      <w:pPr>
        <w:pStyle w:val="BookText"/>
        <w:rPr/>
      </w:pPr>
      <w:r>
        <w:rPr>
          <w:rFonts w:ascii="IRNazanin" w:hAnsi="IRNazanin" w:eastAsia="IRNazanin"/>
          <w:color w:val="111111"/>
          <w:sz w:val="28"/>
          <w:sz w:val="28"/>
          <w:szCs w:val="28"/>
          <w:rtl w:val="true"/>
          <w:lang w:bidi="fa-IR"/>
        </w:rPr>
        <w:t xml:space="preserve">جز علی کیست که در ظلمت شب از ره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مردم آواره و مُضطَرٌ گیرد</w:t>
      </w:r>
    </w:p>
    <w:p>
      <w:pPr>
        <w:pStyle w:val="BookText"/>
        <w:rPr/>
      </w:pPr>
      <w:r>
        <w:rPr>
          <w:rFonts w:ascii="IRNazanin" w:hAnsi="IRNazanin" w:eastAsia="IRNazanin"/>
          <w:color w:val="111111"/>
          <w:sz w:val="28"/>
          <w:sz w:val="28"/>
          <w:szCs w:val="28"/>
          <w:rtl w:val="true"/>
          <w:lang w:bidi="fa-IR"/>
        </w:rPr>
        <w:t xml:space="preserve">جز علی کیست که از چهره اطفال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ناکامی و اندوه و ستم برگیرد</w:t>
      </w:r>
    </w:p>
    <w:p>
      <w:pPr>
        <w:pStyle w:val="BookText"/>
        <w:rPr/>
      </w:pPr>
      <w:r>
        <w:rPr>
          <w:rFonts w:ascii="IRNazanin" w:hAnsi="IRNazanin" w:eastAsia="IRNazanin"/>
          <w:color w:val="111111"/>
          <w:sz w:val="28"/>
          <w:sz w:val="28"/>
          <w:szCs w:val="28"/>
          <w:rtl w:val="true"/>
          <w:lang w:bidi="fa-IR"/>
        </w:rPr>
        <w:t xml:space="preserve">جز علی کیست که تأدیب کند خازن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عاریه با خشم ز دختر گیرد</w:t>
      </w:r>
    </w:p>
    <w:p>
      <w:pPr>
        <w:pStyle w:val="BookText"/>
        <w:rPr/>
      </w:pPr>
      <w:r>
        <w:rPr>
          <w:rFonts w:ascii="IRNazanin" w:hAnsi="IRNazanin" w:eastAsia="IRNazanin"/>
          <w:color w:val="111111"/>
          <w:sz w:val="28"/>
          <w:sz w:val="28"/>
          <w:szCs w:val="28"/>
          <w:rtl w:val="true"/>
          <w:lang w:bidi="fa-IR"/>
        </w:rPr>
        <w:t xml:space="preserve">جز علی کیست که چون تیغ برآرد ز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ها از کف مردان دلاور گیرد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علی کیست که عُمّال ستم پرور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خشم بسوزاند و کیفر گیرد </w:t>
      </w:r>
    </w:p>
    <w:p>
      <w:pPr>
        <w:pStyle w:val="BookText"/>
        <w:rPr/>
      </w:pPr>
      <w:r>
        <w:rPr>
          <w:rFonts w:ascii="IRNazanin" w:hAnsi="IRNazanin" w:eastAsia="IRNazanin"/>
          <w:color w:val="111111"/>
          <w:sz w:val="28"/>
          <w:sz w:val="28"/>
          <w:szCs w:val="28"/>
          <w:rtl w:val="true"/>
          <w:lang w:bidi="fa-IR"/>
        </w:rPr>
        <w:t xml:space="preserve">جزعلی کیست که با صیقل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 آیینه دل های مکدَّر گیرد</w:t>
      </w:r>
    </w:p>
    <w:p>
      <w:pPr>
        <w:pStyle w:val="BookText"/>
        <w:rPr/>
      </w:pPr>
      <w:r>
        <w:rPr>
          <w:rFonts w:ascii="IRNazanin" w:hAnsi="IRNazanin" w:eastAsia="IRNazanin"/>
          <w:color w:val="111111"/>
          <w:sz w:val="28"/>
          <w:sz w:val="28"/>
          <w:szCs w:val="28"/>
          <w:rtl w:val="true"/>
          <w:lang w:bidi="fa-IR"/>
        </w:rPr>
        <w:t xml:space="preserve">جز علی کیست که در راه مساوات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با همه افراد برابر گیرد</w:t>
      </w:r>
    </w:p>
    <w:p>
      <w:pPr>
        <w:pStyle w:val="BookText"/>
        <w:rPr/>
      </w:pPr>
      <w:r>
        <w:rPr>
          <w:rFonts w:ascii="IRNazanin" w:hAnsi="IRNazanin" w:eastAsia="IRNazanin"/>
          <w:color w:val="111111"/>
          <w:sz w:val="28"/>
          <w:sz w:val="28"/>
          <w:szCs w:val="28"/>
          <w:rtl w:val="true"/>
          <w:lang w:bidi="fa-IR"/>
        </w:rPr>
        <w:t xml:space="preserve">جز علی کیست ستاند ز قوی حقّ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نصیب فقرا را از توانگر گیرد</w:t>
      </w:r>
    </w:p>
    <w:p>
      <w:pPr>
        <w:pStyle w:val="BookText"/>
        <w:rPr/>
      </w:pPr>
      <w:r>
        <w:rPr>
          <w:rFonts w:ascii="IRNazanin" w:hAnsi="IRNazanin" w:eastAsia="IRNazanin"/>
          <w:color w:val="111111"/>
          <w:sz w:val="28"/>
          <w:sz w:val="28"/>
          <w:szCs w:val="28"/>
          <w:rtl w:val="true"/>
          <w:lang w:bidi="fa-IR"/>
        </w:rPr>
        <w:t xml:space="preserve">سوخت با آهن تفتیده از آن دست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 خواست از سهمیّه فزون تر گیرد</w:t>
      </w:r>
    </w:p>
    <w:p>
      <w:pPr>
        <w:pStyle w:val="BookText"/>
        <w:rPr/>
      </w:pPr>
      <w:r>
        <w:rPr>
          <w:rFonts w:ascii="IRNazanin" w:hAnsi="IRNazanin" w:eastAsia="IRNazanin"/>
          <w:color w:val="111111"/>
          <w:sz w:val="28"/>
          <w:sz w:val="28"/>
          <w:szCs w:val="28"/>
          <w:rtl w:val="true"/>
          <w:lang w:bidi="fa-IR"/>
        </w:rPr>
        <w:t xml:space="preserve">ندهد فرق از فرزند و برادر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 همه را همچو برادر گیرد</w:t>
      </w:r>
    </w:p>
    <w:p>
      <w:pPr>
        <w:pStyle w:val="BookText"/>
        <w:rPr/>
      </w:pPr>
      <w:r>
        <w:rPr>
          <w:rFonts w:ascii="IRNazanin" w:hAnsi="IRNazanin" w:eastAsia="IRNazanin"/>
          <w:color w:val="111111"/>
          <w:sz w:val="28"/>
          <w:sz w:val="28"/>
          <w:szCs w:val="28"/>
          <w:rtl w:val="true"/>
          <w:lang w:bidi="fa-IR"/>
        </w:rPr>
        <w:t xml:space="preserve">سر چو بر سجده نهد، تیرز پایش به درآر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محال است سر از سجده علی برگیرد</w:t>
      </w:r>
    </w:p>
    <w:p>
      <w:pPr>
        <w:pStyle w:val="BookText"/>
        <w:rPr/>
      </w:pPr>
      <w:r>
        <w:rPr>
          <w:rFonts w:ascii="IRNazanin" w:hAnsi="IRNazanin" w:eastAsia="IRNazanin"/>
          <w:color w:val="111111"/>
          <w:sz w:val="28"/>
          <w:sz w:val="28"/>
          <w:szCs w:val="28"/>
          <w:rtl w:val="true"/>
          <w:lang w:bidi="fa-IR"/>
        </w:rPr>
        <w:t xml:space="preserve">عاشق از ضربت شمشیر نمیرد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جانان چو رسد زندگی از سر گیرد</w:t>
      </w:r>
    </w:p>
    <w:p>
      <w:pPr>
        <w:pStyle w:val="BookText"/>
        <w:rPr/>
      </w:pPr>
      <w:r>
        <w:rPr>
          <w:rFonts w:ascii="IRNazanin" w:hAnsi="IRNazanin" w:eastAsia="IRNazanin"/>
          <w:color w:val="111111"/>
          <w:sz w:val="28"/>
          <w:sz w:val="28"/>
          <w:szCs w:val="28"/>
          <w:rtl w:val="true"/>
          <w:lang w:bidi="fa-IR"/>
        </w:rPr>
        <w:t xml:space="preserve">بعد پیغمبر اسلام به فرمان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 مسند والای پیمبر گیرد</w:t>
      </w:r>
    </w:p>
    <w:p>
      <w:pPr>
        <w:pStyle w:val="BookText"/>
        <w:rPr/>
      </w:pPr>
      <w:r>
        <w:rPr>
          <w:rFonts w:ascii="IRNazanin" w:hAnsi="IRNazanin" w:eastAsia="IRNazanin"/>
          <w:color w:val="111111"/>
          <w:sz w:val="28"/>
          <w:sz w:val="28"/>
          <w:szCs w:val="28"/>
          <w:rtl w:val="true"/>
          <w:lang w:bidi="fa-IR"/>
        </w:rPr>
        <w:t xml:space="preserve">شیوه خدمت و آیین رعیّت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در مکتب او مالک اشتر گیرد</w:t>
      </w:r>
    </w:p>
    <w:p>
      <w:pPr>
        <w:pStyle w:val="BookText"/>
        <w:rPr/>
      </w:pPr>
      <w:r>
        <w:rPr>
          <w:rFonts w:ascii="IRNazanin" w:hAnsi="IRNazanin" w:eastAsia="IRNazanin"/>
          <w:color w:val="111111"/>
          <w:sz w:val="28"/>
          <w:sz w:val="28"/>
          <w:szCs w:val="28"/>
          <w:rtl w:val="true"/>
          <w:lang w:bidi="fa-IR"/>
        </w:rPr>
        <w:t xml:space="preserve">تویی آن مظهر اخلاص که تعلیم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تو سلمان و اباذر گیرد</w:t>
      </w:r>
    </w:p>
    <w:p>
      <w:pPr>
        <w:pStyle w:val="BookText"/>
        <w:rPr/>
      </w:pPr>
      <w:r>
        <w:rPr>
          <w:rFonts w:ascii="IRNazanin" w:hAnsi="IRNazanin" w:eastAsia="IRNazanin"/>
          <w:color w:val="111111"/>
          <w:sz w:val="28"/>
          <w:sz w:val="28"/>
          <w:szCs w:val="28"/>
          <w:rtl w:val="true"/>
          <w:lang w:bidi="fa-IR"/>
        </w:rPr>
        <w:t xml:space="preserve">نکِشَد دست ز دامان ولای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که دامان تو را در صف محشر گیرد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قاسم رسا </w:t>
      </w:r>
      <w:bookmarkStart w:id="416" w:name="pg9476_83577"/>
    </w:p>
    <w:p>
      <w:pPr>
        <w:pStyle w:val="Heading4"/>
        <w:numPr>
          <w:ilvl w:val="3"/>
          <w:numId w:val="1"/>
        </w:numPr>
        <w:rPr/>
      </w:pPr>
      <w:bookmarkStart w:id="417" w:name="__RefHeading___Toc6270033_2870459653"/>
      <w:bookmarkStart w:id="418" w:name="_Toc155"/>
      <w:bookmarkEnd w:id="416"/>
      <w:bookmarkEnd w:id="417"/>
      <w:r>
        <w:rPr>
          <w:rtl w:val="true"/>
        </w:rPr>
        <w:t>میلادیّه و غدیریّه</w:t>
      </w:r>
      <w:bookmarkEnd w:id="418"/>
    </w:p>
    <w:p>
      <w:pPr>
        <w:pStyle w:val="BookText"/>
        <w:rPr/>
      </w:pPr>
      <w:r>
        <w:rPr>
          <w:rFonts w:ascii="IRNazanin" w:hAnsi="IRNazanin" w:eastAsia="IRNazanin"/>
          <w:color w:val="111111"/>
          <w:sz w:val="28"/>
          <w:sz w:val="28"/>
          <w:szCs w:val="28"/>
          <w:rtl w:val="true"/>
          <w:lang w:bidi="fa-IR"/>
        </w:rPr>
        <w:t xml:space="preserve">ای خانه زاد خانه خاص خدا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مولد تو بُد از این بنا علی</w:t>
      </w:r>
    </w:p>
    <w:p>
      <w:pPr>
        <w:pStyle w:val="BookText"/>
        <w:rPr/>
      </w:pPr>
      <w:r>
        <w:rPr>
          <w:rFonts w:ascii="IRNazanin" w:hAnsi="IRNazanin" w:eastAsia="IRNazanin"/>
          <w:color w:val="111111"/>
          <w:sz w:val="28"/>
          <w:sz w:val="28"/>
          <w:szCs w:val="28"/>
          <w:rtl w:val="true"/>
          <w:lang w:bidi="fa-IR"/>
        </w:rPr>
        <w:t xml:space="preserve">مریم ز کعبه رانده شد از بهر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زادگاه تو شد مرحبا علی</w:t>
      </w:r>
    </w:p>
    <w:p>
      <w:pPr>
        <w:pStyle w:val="BookText"/>
        <w:rPr/>
      </w:pPr>
      <w:r>
        <w:rPr>
          <w:rFonts w:ascii="IRNazanin" w:hAnsi="IRNazanin" w:eastAsia="IRNazanin"/>
          <w:color w:val="111111"/>
          <w:sz w:val="28"/>
          <w:sz w:val="28"/>
          <w:szCs w:val="28"/>
          <w:rtl w:val="true"/>
          <w:lang w:bidi="fa-IR"/>
        </w:rPr>
        <w:t xml:space="preserve">هم میزبان علی بُد و هم میهمان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چه روی داد میان دو تا علی</w:t>
      </w:r>
    </w:p>
    <w:p>
      <w:pPr>
        <w:pStyle w:val="BookText"/>
        <w:rPr/>
      </w:pPr>
      <w:r>
        <w:rPr>
          <w:rFonts w:ascii="IRNazanin" w:hAnsi="IRNazanin" w:eastAsia="IRNazanin"/>
          <w:color w:val="111111"/>
          <w:sz w:val="28"/>
          <w:sz w:val="28"/>
          <w:szCs w:val="28"/>
          <w:rtl w:val="true"/>
          <w:lang w:bidi="fa-IR"/>
        </w:rPr>
        <w:t xml:space="preserve">گویند روز سیزده نَحس است لیک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قدوم تو بَهجَت فزا علی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بدو زندگانی و پایان عمر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شدی به خانه قرب خدا علی </w:t>
      </w:r>
      <w:bookmarkStart w:id="419" w:name="pg9476_83578"/>
    </w:p>
    <w:p>
      <w:pPr>
        <w:pStyle w:val="Heading4"/>
        <w:numPr>
          <w:ilvl w:val="3"/>
          <w:numId w:val="1"/>
        </w:numPr>
        <w:rPr/>
      </w:pPr>
      <w:bookmarkStart w:id="420" w:name="__RefHeading___Toc6270035_2870459653"/>
      <w:bookmarkStart w:id="421" w:name="_Toc156"/>
      <w:bookmarkEnd w:id="419"/>
      <w:bookmarkEnd w:id="420"/>
      <w:r>
        <w:rPr>
          <w:rtl w:val="true"/>
        </w:rPr>
        <w:t>دوبیتی و رباعی در باب میلاد امیر مؤمنان علیه السلام</w:t>
      </w:r>
      <w:bookmarkEnd w:id="421"/>
    </w:p>
    <w:p>
      <w:pPr>
        <w:pStyle w:val="BookText"/>
        <w:rPr/>
      </w:pPr>
      <w:r>
        <w:rPr>
          <w:rFonts w:ascii="IRNazanin" w:hAnsi="IRNazanin" w:eastAsia="IRNazanin"/>
          <w:color w:val="111111"/>
          <w:sz w:val="28"/>
          <w:sz w:val="28"/>
          <w:szCs w:val="28"/>
          <w:rtl w:val="true"/>
          <w:lang w:bidi="fa-IR"/>
        </w:rPr>
        <w:t xml:space="preserve">از کعبه حق بانگ جَلی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خوش لَم يَزَلی می آید</w:t>
      </w:r>
    </w:p>
    <w:p>
      <w:pPr>
        <w:pStyle w:val="BookText"/>
        <w:rPr/>
      </w:pPr>
      <w:r>
        <w:rPr>
          <w:rFonts w:ascii="IRNazanin" w:hAnsi="IRNazanin" w:eastAsia="IRNazanin"/>
          <w:color w:val="111111"/>
          <w:sz w:val="28"/>
          <w:sz w:val="28"/>
          <w:szCs w:val="28"/>
          <w:rtl w:val="true"/>
          <w:lang w:bidi="fa-IR"/>
        </w:rPr>
        <w:t xml:space="preserve">بشنو که سروش وحی حق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گُشایید، علی می آید</w:t>
      </w:r>
    </w:p>
    <w:p>
      <w:pPr>
        <w:pStyle w:val="BookText"/>
        <w:rPr/>
      </w:pPr>
      <w:r>
        <w:rPr>
          <w:rFonts w:ascii="IRNazanin" w:hAnsi="IRNazanin" w:eastAsia="IRNazanin"/>
          <w:color w:val="111111"/>
          <w:sz w:val="28"/>
          <w:sz w:val="28"/>
          <w:szCs w:val="28"/>
          <w:rtl w:val="true"/>
          <w:lang w:bidi="fa-IR"/>
        </w:rPr>
        <w:t xml:space="preserve">ميلاد على بُوَد نبی را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خَتْم پیمبران وصی را تبریک</w:t>
      </w:r>
    </w:p>
    <w:p>
      <w:pPr>
        <w:pStyle w:val="BookText"/>
        <w:rPr/>
      </w:pPr>
      <w:r>
        <w:rPr>
          <w:rFonts w:ascii="IRNazanin" w:hAnsi="IRNazanin" w:eastAsia="IRNazanin"/>
          <w:color w:val="111111"/>
          <w:sz w:val="28"/>
          <w:sz w:val="28"/>
          <w:szCs w:val="28"/>
          <w:rtl w:val="true"/>
          <w:lang w:bidi="fa-IR"/>
        </w:rPr>
        <w:t xml:space="preserve">از بام فَلَک خیل ملک با حوران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مُحبّان علی را تبریک</w:t>
      </w:r>
    </w:p>
    <w:p>
      <w:pPr>
        <w:pStyle w:val="BookText"/>
        <w:rPr/>
      </w:pPr>
      <w:r>
        <w:rPr>
          <w:rFonts w:ascii="IRNazanin" w:hAnsi="IRNazanin" w:eastAsia="IRNazanin"/>
          <w:color w:val="111111"/>
          <w:sz w:val="28"/>
          <w:sz w:val="28"/>
          <w:szCs w:val="28"/>
          <w:rtl w:val="true"/>
          <w:lang w:bidi="fa-IR"/>
        </w:rPr>
        <w:t xml:space="preserve">مرتضی آمد جهان پیر را بُرنا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مرده را از علم حق اِحیا کند</w:t>
      </w:r>
    </w:p>
    <w:p>
      <w:pPr>
        <w:pStyle w:val="BookText"/>
        <w:rPr/>
      </w:pPr>
      <w:r>
        <w:rPr>
          <w:rFonts w:ascii="IRNazanin" w:hAnsi="IRNazanin" w:eastAsia="IRNazanin"/>
          <w:color w:val="111111"/>
          <w:sz w:val="28"/>
          <w:sz w:val="28"/>
          <w:szCs w:val="28"/>
          <w:rtl w:val="true"/>
          <w:lang w:bidi="fa-IR"/>
        </w:rPr>
        <w:t xml:space="preserve">زین جهت شد مولد در کعبه از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بهر عبادت قبله را پیدا کند</w:t>
      </w:r>
    </w:p>
    <w:p>
      <w:pPr>
        <w:pStyle w:val="BookText"/>
        <w:rPr/>
      </w:pPr>
      <w:r>
        <w:rPr>
          <w:rFonts w:ascii="Amiri" w:hAnsi="Amiri" w:eastAsia="Amiri" w:cs="Amiri"/>
          <w:color w:val="111111"/>
          <w:sz w:val="28"/>
          <w:sz w:val="28"/>
          <w:szCs w:val="28"/>
          <w:rtl w:val="true"/>
          <w:lang w:bidi="ar-SA"/>
        </w:rPr>
        <w:t xml:space="preserve">در دفتر آفرینش لَم يَزَلی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اَزَلی نوشته با خطّ جَلی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نامد بشری پس از محمّد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 و جَلال و رتبه مانند علی </w:t>
      </w:r>
      <w:bookmarkStart w:id="422" w:name="pg9476_83579"/>
    </w:p>
    <w:p>
      <w:pPr>
        <w:pStyle w:val="Heading4"/>
        <w:numPr>
          <w:ilvl w:val="3"/>
          <w:numId w:val="1"/>
        </w:numPr>
        <w:rPr/>
      </w:pPr>
      <w:bookmarkStart w:id="423" w:name="__RefHeading___Toc6270037_2870459653"/>
      <w:bookmarkStart w:id="424" w:name="_Toc157"/>
      <w:bookmarkEnd w:id="422"/>
      <w:bookmarkEnd w:id="423"/>
      <w:r>
        <w:rPr>
          <w:rtl w:val="true"/>
        </w:rPr>
        <w:t>فاطمه زهرا؛ آیینه حق نما</w:t>
      </w:r>
      <w:bookmarkEnd w:id="424"/>
    </w:p>
    <w:p>
      <w:pPr>
        <w:pStyle w:val="BookText"/>
        <w:rPr/>
      </w:pPr>
      <w:r>
        <w:rPr>
          <w:rFonts w:ascii="IRNazanin" w:hAnsi="IRNazanin" w:eastAsia="IRNazanin"/>
          <w:color w:val="111111"/>
          <w:sz w:val="28"/>
          <w:sz w:val="28"/>
          <w:szCs w:val="28"/>
          <w:rtl w:val="true"/>
          <w:lang w:bidi="fa-IR"/>
        </w:rPr>
        <w:t xml:space="preserve">آن موقعی که نقشه خلقت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یُمن بودن تو آفریده شد</w:t>
      </w:r>
    </w:p>
    <w:p>
      <w:pPr>
        <w:pStyle w:val="BookText"/>
        <w:rPr/>
      </w:pPr>
      <w:r>
        <w:rPr>
          <w:rFonts w:ascii="IRNazanin" w:hAnsi="IRNazanin" w:eastAsia="IRNazanin"/>
          <w:color w:val="111111"/>
          <w:sz w:val="28"/>
          <w:sz w:val="28"/>
          <w:szCs w:val="28"/>
          <w:rtl w:val="true"/>
          <w:lang w:bidi="fa-IR"/>
        </w:rPr>
        <w:t xml:space="preserve">پیدا شدی در عالَم و پروردگار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پدیده ما این پدیده شد</w:t>
      </w:r>
    </w:p>
    <w:p>
      <w:pPr>
        <w:pStyle w:val="BookText"/>
        <w:rPr/>
      </w:pPr>
      <w:r>
        <w:rPr>
          <w:rFonts w:ascii="IRNazanin" w:hAnsi="IRNazanin" w:eastAsia="IRNazanin"/>
          <w:color w:val="111111"/>
          <w:sz w:val="28"/>
          <w:sz w:val="28"/>
          <w:szCs w:val="28"/>
          <w:rtl w:val="true"/>
          <w:lang w:bidi="fa-IR"/>
        </w:rPr>
        <w:t xml:space="preserve">آیینه خدایی و قلبِ مطهّرت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تمام صفاتِ حمیده شد</w:t>
      </w:r>
    </w:p>
    <w:p>
      <w:pPr>
        <w:pStyle w:val="BookText"/>
        <w:rPr/>
      </w:pPr>
      <w:r>
        <w:rPr>
          <w:rFonts w:ascii="IRNazanin" w:hAnsi="IRNazanin" w:eastAsia="IRNazanin"/>
          <w:color w:val="111111"/>
          <w:sz w:val="28"/>
          <w:sz w:val="28"/>
          <w:szCs w:val="28"/>
          <w:rtl w:val="true"/>
          <w:lang w:bidi="fa-IR"/>
        </w:rPr>
        <w:t xml:space="preserve">نازم به رتبه ات که برایت به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نخست چادر عصمت بریده شد</w:t>
      </w:r>
    </w:p>
    <w:p>
      <w:pPr>
        <w:pStyle w:val="BookText"/>
        <w:rPr/>
      </w:pPr>
      <w:r>
        <w:rPr>
          <w:rFonts w:ascii="IRNazanin" w:hAnsi="IRNazanin" w:eastAsia="IRNazanin"/>
          <w:color w:val="111111"/>
          <w:sz w:val="28"/>
          <w:sz w:val="28"/>
          <w:szCs w:val="28"/>
          <w:rtl w:val="true"/>
          <w:lang w:bidi="fa-IR"/>
        </w:rPr>
        <w:t xml:space="preserve">آن مریمی که سایه نشینش فرشته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مهر شما پروریده شد</w:t>
      </w:r>
    </w:p>
    <w:p>
      <w:pPr>
        <w:pStyle w:val="BookText"/>
        <w:rPr/>
      </w:pPr>
      <w:r>
        <w:rPr>
          <w:rFonts w:ascii="IRNazanin" w:hAnsi="IRNazanin" w:eastAsia="IRNazanin"/>
          <w:color w:val="111111"/>
          <w:sz w:val="28"/>
          <w:sz w:val="28"/>
          <w:szCs w:val="28"/>
          <w:rtl w:val="true"/>
          <w:lang w:bidi="fa-IR"/>
        </w:rPr>
        <w:t xml:space="preserve">آن زینبی که خطبه ویران کننده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خطبه فدکت آبدیده شد</w:t>
      </w:r>
    </w:p>
    <w:p>
      <w:pPr>
        <w:pStyle w:val="BookText"/>
        <w:rPr/>
      </w:pPr>
      <w:r>
        <w:rPr>
          <w:rFonts w:ascii="IRNazanin" w:hAnsi="IRNazanin" w:eastAsia="IRNazanin"/>
          <w:color w:val="111111"/>
          <w:sz w:val="28"/>
          <w:sz w:val="28"/>
          <w:szCs w:val="28"/>
          <w:rtl w:val="true"/>
          <w:lang w:bidi="fa-IR"/>
        </w:rPr>
        <w:t xml:space="preserve">اُنس و محبّتت به علی بی دلیل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در گذشته برای تو چیده شد</w:t>
      </w:r>
    </w:p>
    <w:p>
      <w:pPr>
        <w:pStyle w:val="BookText"/>
        <w:rPr/>
      </w:pPr>
      <w:r>
        <w:rPr>
          <w:rFonts w:ascii="IRNazanin" w:hAnsi="IRNazanin" w:eastAsia="IRNazanin"/>
          <w:color w:val="111111"/>
          <w:sz w:val="28"/>
          <w:sz w:val="28"/>
          <w:szCs w:val="28"/>
          <w:rtl w:val="true"/>
          <w:lang w:bidi="fa-IR"/>
        </w:rPr>
        <w:t xml:space="preserve">رحمت به مادرت که ز پستان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جای شیر، ولایت مکیده شد</w:t>
      </w:r>
    </w:p>
    <w:p>
      <w:pPr>
        <w:pStyle w:val="BookText"/>
        <w:rPr/>
      </w:pPr>
      <w:r>
        <w:rPr>
          <w:rFonts w:ascii="IRNazanin" w:hAnsi="IRNazanin" w:eastAsia="IRNazanin"/>
          <w:color w:val="111111"/>
          <w:sz w:val="28"/>
          <w:sz w:val="28"/>
          <w:szCs w:val="28"/>
          <w:rtl w:val="true"/>
          <w:lang w:bidi="fa-IR"/>
        </w:rPr>
        <w:t xml:space="preserve">این شد که بین آن همه مشتاق و خواستگار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برای همسریت برگزیده شد</w:t>
      </w:r>
    </w:p>
    <w:p>
      <w:pPr>
        <w:pStyle w:val="BookText"/>
        <w:rPr/>
      </w:pPr>
      <w:r>
        <w:rPr>
          <w:rFonts w:ascii="IRNazanin" w:hAnsi="IRNazanin" w:eastAsia="IRNazanin"/>
          <w:color w:val="111111"/>
          <w:sz w:val="28"/>
          <w:sz w:val="28"/>
          <w:szCs w:val="28"/>
          <w:rtl w:val="true"/>
          <w:lang w:bidi="fa-IR"/>
        </w:rPr>
        <w:t xml:space="preserve">صد حیف از این که زندگیت را نظر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تو شکسته شد و قد خمیده شد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است حضرت حجّت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غریب بر روی دامن چکیده شد </w:t>
      </w:r>
      <w:bookmarkStart w:id="425" w:name="pg9476_83580"/>
    </w:p>
    <w:p>
      <w:pPr>
        <w:pStyle w:val="Heading4"/>
        <w:numPr>
          <w:ilvl w:val="3"/>
          <w:numId w:val="1"/>
        </w:numPr>
        <w:rPr/>
      </w:pPr>
      <w:bookmarkStart w:id="426" w:name="__RefHeading___Toc6270039_2870459653"/>
      <w:bookmarkStart w:id="427" w:name="_Toc158"/>
      <w:bookmarkEnd w:id="425"/>
      <w:bookmarkEnd w:id="426"/>
      <w:r>
        <w:rPr>
          <w:rtl w:val="true"/>
        </w:rPr>
        <w:t>خنده و گریه پیامبر صلی الله علیه و آله</w:t>
      </w:r>
      <w:bookmarkEnd w:id="427"/>
    </w:p>
    <w:p>
      <w:pPr>
        <w:pStyle w:val="BookText"/>
        <w:rPr/>
      </w:pPr>
      <w:r>
        <w:rPr>
          <w:rFonts w:ascii="IRNazanin" w:hAnsi="IRNazanin" w:eastAsia="IRNazanin"/>
          <w:color w:val="111111"/>
          <w:sz w:val="28"/>
          <w:sz w:val="28"/>
          <w:szCs w:val="28"/>
          <w:rtl w:val="true"/>
          <w:lang w:bidi="fa-IR"/>
        </w:rPr>
        <w:t xml:space="preserve">شب شد و این چرخ نیلوفر تماشایی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صدها شب دیگر تماشایی بود</w:t>
      </w:r>
    </w:p>
    <w:p>
      <w:pPr>
        <w:pStyle w:val="BookText"/>
        <w:rPr/>
      </w:pPr>
      <w:r>
        <w:rPr>
          <w:rFonts w:ascii="IRNazanin" w:hAnsi="IRNazanin" w:eastAsia="IRNazanin"/>
          <w:color w:val="111111"/>
          <w:sz w:val="28"/>
          <w:sz w:val="28"/>
          <w:szCs w:val="28"/>
          <w:rtl w:val="true"/>
          <w:lang w:bidi="fa-IR"/>
        </w:rPr>
        <w:t xml:space="preserve">نو عروس آسمان در پرده های نقره 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چشمک اختر تماشایی بود</w:t>
      </w:r>
    </w:p>
    <w:p>
      <w:pPr>
        <w:pStyle w:val="BookText"/>
        <w:rPr/>
      </w:pPr>
      <w:r>
        <w:rPr>
          <w:rFonts w:ascii="IRNazanin" w:hAnsi="IRNazanin" w:eastAsia="IRNazanin"/>
          <w:color w:val="111111"/>
          <w:sz w:val="28"/>
          <w:sz w:val="28"/>
          <w:szCs w:val="28"/>
          <w:rtl w:val="true"/>
          <w:lang w:bidi="fa-IR"/>
        </w:rPr>
        <w:t xml:space="preserve">بر قَبای اطلس گردون نه یک شب هر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نشاندن این همه گوهر تماشایی بود</w:t>
      </w:r>
    </w:p>
    <w:p>
      <w:pPr>
        <w:pStyle w:val="BookText"/>
        <w:rPr/>
      </w:pPr>
      <w:r>
        <w:rPr>
          <w:rFonts w:ascii="IRNazanin" w:hAnsi="IRNazanin" w:eastAsia="IRNazanin"/>
          <w:color w:val="111111"/>
          <w:sz w:val="28"/>
          <w:sz w:val="28"/>
          <w:szCs w:val="28"/>
          <w:rtl w:val="true"/>
          <w:lang w:bidi="fa-IR"/>
        </w:rPr>
        <w:t xml:space="preserve">دست قدرت می کند در هر نفس اعجازها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قدرت داور تماشایی بود</w:t>
      </w:r>
    </w:p>
    <w:p>
      <w:pPr>
        <w:pStyle w:val="BookText"/>
        <w:rPr/>
      </w:pPr>
      <w:r>
        <w:rPr>
          <w:rFonts w:ascii="IRNazanin" w:hAnsi="IRNazanin" w:eastAsia="IRNazanin"/>
          <w:color w:val="111111"/>
          <w:sz w:val="28"/>
          <w:sz w:val="28"/>
          <w:szCs w:val="28"/>
          <w:rtl w:val="true"/>
          <w:lang w:bidi="fa-IR"/>
        </w:rPr>
        <w:t xml:space="preserve">هر قَدَر دارد تماشا بزم قُرب عرشیان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اُنس عرشیان بهتر تماشایی بود</w:t>
      </w:r>
    </w:p>
    <w:p>
      <w:pPr>
        <w:pStyle w:val="BookText"/>
        <w:rPr/>
      </w:pPr>
      <w:r>
        <w:rPr>
          <w:rFonts w:ascii="IRNazanin" w:hAnsi="IRNazanin" w:eastAsia="IRNazanin"/>
          <w:color w:val="111111"/>
          <w:sz w:val="28"/>
          <w:sz w:val="28"/>
          <w:szCs w:val="28"/>
          <w:rtl w:val="true"/>
          <w:lang w:bidi="fa-IR"/>
        </w:rPr>
        <w:t xml:space="preserve">ماه شعبان است و ماه جلوه خورشید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نورش به بَحْر و بَرّ تماشایی بود</w:t>
      </w:r>
    </w:p>
    <w:p>
      <w:pPr>
        <w:pStyle w:val="BookText"/>
        <w:rPr/>
      </w:pPr>
      <w:r>
        <w:rPr>
          <w:rFonts w:ascii="IRNazanin" w:hAnsi="IRNazanin" w:eastAsia="IRNazanin"/>
          <w:color w:val="111111"/>
          <w:sz w:val="28"/>
          <w:sz w:val="28"/>
          <w:szCs w:val="28"/>
          <w:rtl w:val="true"/>
          <w:lang w:bidi="fa-IR"/>
        </w:rPr>
        <w:t xml:space="preserve">ماه شعبان را پیمبر گفت ماه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ماه پیغمبر تماشایی بود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بزم وحی امشب صفا دارد ز مولودی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بهاران لاله اَحْمر تماشایی بود </w:t>
      </w:r>
    </w:p>
    <w:p>
      <w:pPr>
        <w:pStyle w:val="BookText"/>
        <w:rPr/>
      </w:pPr>
      <w:r>
        <w:rPr>
          <w:rFonts w:ascii="IRNazanin" w:hAnsi="IRNazanin" w:eastAsia="IRNazanin"/>
          <w:color w:val="111111"/>
          <w:sz w:val="28"/>
          <w:sz w:val="28"/>
          <w:szCs w:val="28"/>
          <w:rtl w:val="true"/>
          <w:lang w:bidi="fa-IR"/>
        </w:rPr>
        <w:t xml:space="preserve">خاندان طاهرین را بعد میلاد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 ماهه دیگر تماشایی بود</w:t>
      </w:r>
    </w:p>
    <w:p>
      <w:pPr>
        <w:pStyle w:val="BookText"/>
        <w:rPr/>
      </w:pPr>
      <w:r>
        <w:rPr>
          <w:rFonts w:ascii="IRNazanin" w:hAnsi="IRNazanin" w:eastAsia="IRNazanin"/>
          <w:color w:val="111111"/>
          <w:sz w:val="28"/>
          <w:sz w:val="28"/>
          <w:szCs w:val="28"/>
          <w:rtl w:val="true"/>
          <w:lang w:bidi="fa-IR"/>
        </w:rPr>
        <w:t xml:space="preserve">این حسین، این فاطمه، سرچشمه مَوّاج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چشمه کوثر تماشایی بود</w:t>
      </w:r>
    </w:p>
    <w:p>
      <w:pPr>
        <w:pStyle w:val="BookText"/>
        <w:rPr/>
      </w:pPr>
      <w:r>
        <w:rPr>
          <w:rFonts w:ascii="IRNazanin" w:hAnsi="IRNazanin" w:eastAsia="IRNazanin"/>
          <w:color w:val="111111"/>
          <w:sz w:val="28"/>
          <w:sz w:val="28"/>
          <w:szCs w:val="28"/>
          <w:rtl w:val="true"/>
          <w:lang w:bidi="fa-IR"/>
        </w:rPr>
        <w:t xml:space="preserve">مادری مانند زهرا، کودکی مثل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در دست آن مادر تماشایی بود</w:t>
      </w:r>
    </w:p>
    <w:p>
      <w:pPr>
        <w:pStyle w:val="BookText"/>
        <w:rPr/>
      </w:pPr>
      <w:r>
        <w:rPr>
          <w:rFonts w:ascii="IRNazanin" w:hAnsi="IRNazanin" w:eastAsia="IRNazanin"/>
          <w:color w:val="111111"/>
          <w:sz w:val="28"/>
          <w:sz w:val="28"/>
          <w:szCs w:val="28"/>
          <w:rtl w:val="true"/>
          <w:lang w:bidi="fa-IR"/>
        </w:rPr>
        <w:t xml:space="preserve">دومین سِبْط نبی در دامن زهراسْتی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بر سر دختر تماشایی بود</w:t>
      </w:r>
    </w:p>
    <w:p>
      <w:pPr>
        <w:pStyle w:val="BookText"/>
        <w:rPr/>
      </w:pPr>
      <w:r>
        <w:rPr>
          <w:rFonts w:ascii="IRNazanin" w:hAnsi="IRNazanin" w:eastAsia="IRNazanin"/>
          <w:color w:val="111111"/>
          <w:sz w:val="28"/>
          <w:sz w:val="28"/>
          <w:szCs w:val="28"/>
          <w:rtl w:val="true"/>
          <w:lang w:bidi="fa-IR"/>
        </w:rPr>
        <w:t>گاه می خندد پیمبر گاه می گرید 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حالت زان پیام آور تماشایی بود</w:t>
      </w:r>
    </w:p>
    <w:p>
      <w:pPr>
        <w:pStyle w:val="BookText"/>
        <w:rPr/>
      </w:pPr>
      <w:r>
        <w:rPr>
          <w:rFonts w:ascii="IRNazanin" w:hAnsi="IRNazanin" w:eastAsia="IRNazanin"/>
          <w:color w:val="111111"/>
          <w:sz w:val="28"/>
          <w:sz w:val="28"/>
          <w:szCs w:val="28"/>
          <w:rtl w:val="true"/>
          <w:lang w:bidi="fa-IR"/>
        </w:rPr>
        <w:t xml:space="preserve">در اِزای شیر مادر شیره جان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سرانگشتان پیغمبر تماشایی بود</w:t>
      </w:r>
    </w:p>
    <w:p>
      <w:pPr>
        <w:pStyle w:val="BookText"/>
        <w:rPr/>
      </w:pPr>
      <w:r>
        <w:rPr>
          <w:rFonts w:ascii="IRNazanin" w:hAnsi="IRNazanin" w:eastAsia="IRNazanin"/>
          <w:color w:val="111111"/>
          <w:sz w:val="28"/>
          <w:sz w:val="28"/>
          <w:szCs w:val="28"/>
          <w:rtl w:val="true"/>
          <w:lang w:bidi="fa-IR"/>
        </w:rPr>
        <w:t xml:space="preserve">نور باران از دو ثارالله حریم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او را کِشَد در بَر تماشایی بود</w:t>
      </w:r>
    </w:p>
    <w:p>
      <w:pPr>
        <w:pStyle w:val="BookText"/>
        <w:rPr/>
      </w:pPr>
      <w:r>
        <w:rPr>
          <w:rFonts w:ascii="IRNazanin" w:hAnsi="IRNazanin" w:eastAsia="IRNazanin"/>
          <w:color w:val="111111"/>
          <w:sz w:val="28"/>
          <w:sz w:val="28"/>
          <w:szCs w:val="28"/>
          <w:rtl w:val="true"/>
          <w:lang w:bidi="fa-IR"/>
        </w:rPr>
        <w:t xml:space="preserve">بوسه گیرد هر پدر از صورت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پسر بوسیدن حنجر تماشایی بود</w:t>
      </w:r>
    </w:p>
    <w:p>
      <w:pPr>
        <w:pStyle w:val="BookText"/>
        <w:rPr/>
      </w:pPr>
      <w:r>
        <w:rPr>
          <w:rFonts w:ascii="IRNazanin" w:hAnsi="IRNazanin" w:eastAsia="IRNazanin"/>
          <w:color w:val="111111"/>
          <w:sz w:val="28"/>
          <w:sz w:val="28"/>
          <w:szCs w:val="28"/>
          <w:rtl w:val="true"/>
          <w:lang w:bidi="fa-IR"/>
        </w:rPr>
        <w:t xml:space="preserve">گشته بر گهواره اش گهواره جُنبان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این کار شگفت آور تماشایی بود</w:t>
      </w:r>
    </w:p>
    <w:p>
      <w:pPr>
        <w:pStyle w:val="BookText"/>
        <w:rPr/>
      </w:pPr>
      <w:r>
        <w:rPr>
          <w:rFonts w:ascii="IRNazanin" w:hAnsi="IRNazanin" w:eastAsia="IRNazanin"/>
          <w:color w:val="111111"/>
          <w:sz w:val="28"/>
          <w:sz w:val="28"/>
          <w:szCs w:val="28"/>
          <w:rtl w:val="true"/>
          <w:lang w:bidi="fa-IR"/>
        </w:rPr>
        <w:t xml:space="preserve">محور پرگار هستی اندر آن گهواره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فُطُرس بر این محور تماشایی بود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مَن مثلی زند فطرس کز آن پرسوخته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پرزدن تا گنبد اَخْضر تماشایی بود </w:t>
      </w:r>
    </w:p>
    <w:p>
      <w:pPr>
        <w:pStyle w:val="BookText"/>
        <w:rPr/>
      </w:pPr>
      <w:r>
        <w:rPr>
          <w:rFonts w:ascii="IRNazanin" w:hAnsi="IRNazanin" w:eastAsia="IRNazanin"/>
          <w:color w:val="111111"/>
          <w:sz w:val="28"/>
          <w:sz w:val="28"/>
          <w:szCs w:val="28"/>
          <w:rtl w:val="true"/>
          <w:lang w:bidi="fa-IR"/>
        </w:rPr>
        <w:t xml:space="preserve">این حسین است آن که ذات حق در آن دارد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او از شکاف در تماشایی بود</w:t>
      </w:r>
    </w:p>
    <w:p>
      <w:pPr>
        <w:pStyle w:val="BookText"/>
        <w:rPr/>
      </w:pPr>
      <w:r>
        <w:rPr>
          <w:rFonts w:ascii="IRNazanin" w:hAnsi="IRNazanin" w:eastAsia="IRNazanin"/>
          <w:color w:val="111111"/>
          <w:sz w:val="28"/>
          <w:sz w:val="28"/>
          <w:szCs w:val="28"/>
          <w:rtl w:val="true"/>
          <w:lang w:bidi="fa-IR"/>
        </w:rPr>
        <w:t>آدما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قبول توبه ات آمد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رُخَش بنگر که این منظر تماشایی بود</w:t>
      </w:r>
    </w:p>
    <w:p>
      <w:pPr>
        <w:pStyle w:val="BookText"/>
        <w:rPr/>
      </w:pPr>
      <w:r>
        <w:rPr>
          <w:rFonts w:ascii="IRNazanin" w:hAnsi="IRNazanin" w:eastAsia="IRNazanin"/>
          <w:color w:val="111111"/>
          <w:sz w:val="28"/>
          <w:sz w:val="28"/>
          <w:szCs w:val="28"/>
          <w:rtl w:val="true"/>
          <w:lang w:bidi="fa-IR"/>
        </w:rPr>
        <w:t xml:space="preserve">گو زلیخا تا بگوید یوسف صدّیق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صدّیقه اَطهر تماشایی بود</w:t>
      </w:r>
    </w:p>
    <w:p>
      <w:pPr>
        <w:pStyle w:val="BookText"/>
        <w:rPr/>
      </w:pPr>
      <w:r>
        <w:rPr>
          <w:rFonts w:ascii="IRNazanin" w:hAnsi="IRNazanin" w:eastAsia="IRNazanin"/>
          <w:color w:val="111111"/>
          <w:sz w:val="28"/>
          <w:sz w:val="28"/>
          <w:szCs w:val="28"/>
          <w:rtl w:val="true"/>
          <w:lang w:bidi="fa-IR"/>
        </w:rPr>
        <w:t xml:space="preserve">گنج رحمت را خدا در اختیار او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در صف مَحشر تماشایی بود</w:t>
      </w:r>
    </w:p>
    <w:p>
      <w:pPr>
        <w:pStyle w:val="BookText"/>
        <w:rPr/>
      </w:pPr>
      <w:r>
        <w:rPr>
          <w:rFonts w:ascii="IRNazanin" w:hAnsi="IRNazanin" w:eastAsia="IRNazanin"/>
          <w:color w:val="111111"/>
          <w:sz w:val="28"/>
          <w:sz w:val="28"/>
          <w:szCs w:val="28"/>
          <w:rtl w:val="true"/>
          <w:lang w:bidi="fa-IR"/>
        </w:rPr>
        <w:t xml:space="preserve">کربلای او تماشاگاه مهر و غیرت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 او یکسر تماشایی بود</w:t>
      </w:r>
    </w:p>
    <w:p>
      <w:pPr>
        <w:pStyle w:val="BookText"/>
        <w:rPr/>
      </w:pPr>
      <w:r>
        <w:rPr>
          <w:rFonts w:ascii="IRNazanin" w:hAnsi="IRNazanin" w:eastAsia="IRNazanin"/>
          <w:color w:val="111111"/>
          <w:sz w:val="28"/>
          <w:sz w:val="28"/>
          <w:szCs w:val="28"/>
          <w:rtl w:val="true"/>
          <w:lang w:bidi="fa-IR"/>
        </w:rPr>
        <w:t xml:space="preserve">هست هر کارش تماشایی ولی بیش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انگشت و انگشتر تماشایی بود</w:t>
      </w:r>
    </w:p>
    <w:p>
      <w:pPr>
        <w:pStyle w:val="BookText"/>
        <w:rPr/>
      </w:pPr>
      <w:r>
        <w:rPr>
          <w:rFonts w:ascii="IRNazanin" w:hAnsi="IRNazanin" w:eastAsia="IRNazanin"/>
          <w:color w:val="111111"/>
          <w:sz w:val="28"/>
          <w:sz w:val="28"/>
          <w:szCs w:val="28"/>
          <w:rtl w:val="true"/>
          <w:lang w:bidi="fa-IR"/>
        </w:rPr>
        <w:t xml:space="preserve">زان که خونِ کُشته محراب در رگ 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دادن بر دَم خنجر تماشایی بود</w:t>
      </w:r>
    </w:p>
    <w:p>
      <w:pPr>
        <w:pStyle w:val="BookText"/>
        <w:rPr/>
      </w:pPr>
      <w:r>
        <w:rPr>
          <w:rFonts w:ascii="IRNazanin" w:hAnsi="IRNazanin" w:eastAsia="IRNazanin"/>
          <w:color w:val="111111"/>
          <w:sz w:val="28"/>
          <w:sz w:val="28"/>
          <w:szCs w:val="28"/>
          <w:rtl w:val="true"/>
          <w:lang w:bidi="fa-IR"/>
        </w:rPr>
        <w:t xml:space="preserve">در عبودیَّت تنش پامال گشتن دیدنی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پیمودنش با سر تماشایی بود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سیّد رضا مؤیّد </w:t>
      </w:r>
      <w:bookmarkStart w:id="428" w:name="pg9476_83583"/>
    </w:p>
    <w:p>
      <w:pPr>
        <w:pStyle w:val="Heading4"/>
        <w:numPr>
          <w:ilvl w:val="3"/>
          <w:numId w:val="1"/>
        </w:numPr>
        <w:rPr/>
      </w:pPr>
      <w:bookmarkStart w:id="429" w:name="__RefHeading___Toc6270041_2870459653"/>
      <w:bookmarkStart w:id="430" w:name="_Toc159"/>
      <w:bookmarkEnd w:id="428"/>
      <w:bookmarkEnd w:id="429"/>
      <w:r>
        <w:rPr>
          <w:rtl w:val="true"/>
        </w:rPr>
        <w:t>علمدار حسین علیه السلام</w:t>
      </w:r>
      <w:bookmarkEnd w:id="430"/>
    </w:p>
    <w:p>
      <w:pPr>
        <w:pStyle w:val="BookText"/>
        <w:rPr/>
      </w:pPr>
      <w:r>
        <w:rPr>
          <w:rFonts w:ascii="IRNazanin" w:hAnsi="IRNazanin" w:eastAsia="IRNazanin"/>
          <w:color w:val="111111"/>
          <w:sz w:val="28"/>
          <w:sz w:val="28"/>
          <w:szCs w:val="28"/>
          <w:rtl w:val="true"/>
          <w:lang w:bidi="fa-IR"/>
        </w:rPr>
        <w:t xml:space="preserve">امشب شب میلاد عَلَمدار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کسی هست که او یار حسین است</w:t>
      </w:r>
    </w:p>
    <w:p>
      <w:pPr>
        <w:pStyle w:val="BookText"/>
        <w:rPr/>
      </w:pPr>
      <w:r>
        <w:rPr>
          <w:rFonts w:ascii="IRNazanin" w:hAnsi="IRNazanin" w:eastAsia="IRNazanin"/>
          <w:color w:val="111111"/>
          <w:sz w:val="28"/>
          <w:sz w:val="28"/>
          <w:szCs w:val="28"/>
          <w:rtl w:val="true"/>
          <w:lang w:bidi="fa-IR"/>
        </w:rPr>
        <w:t xml:space="preserve">گر بود على مَحرَم اَسرار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ببين محرم اسرار حسین است</w:t>
      </w:r>
    </w:p>
    <w:p>
      <w:pPr>
        <w:pStyle w:val="BookText"/>
        <w:rPr/>
      </w:pPr>
      <w:r>
        <w:rPr>
          <w:rFonts w:ascii="IRNazanin" w:hAnsi="IRNazanin" w:eastAsia="IRNazanin"/>
          <w:color w:val="111111"/>
          <w:sz w:val="28"/>
          <w:sz w:val="28"/>
          <w:szCs w:val="28"/>
          <w:rtl w:val="true"/>
          <w:lang w:bidi="fa-IR"/>
        </w:rPr>
        <w:t xml:space="preserve">محفل فاطمیان جلوه دیگر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مَه هاشمیان پرده ز رُخ بردارد</w:t>
      </w:r>
    </w:p>
    <w:p>
      <w:pPr>
        <w:pStyle w:val="BookText"/>
        <w:rPr/>
      </w:pPr>
      <w:r>
        <w:rPr>
          <w:rFonts w:ascii="IRNazanin" w:hAnsi="IRNazanin" w:eastAsia="IRNazanin"/>
          <w:color w:val="111111"/>
          <w:sz w:val="28"/>
          <w:sz w:val="28"/>
          <w:szCs w:val="28"/>
          <w:rtl w:val="true"/>
          <w:lang w:bidi="fa-IR"/>
        </w:rPr>
        <w:t xml:space="preserve">خواندمش ماه ولی می کشدم این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مهر فلک چهره برتر دارد</w:t>
      </w:r>
    </w:p>
    <w:p>
      <w:pPr>
        <w:pStyle w:val="BookText"/>
        <w:rPr/>
      </w:pPr>
      <w:r>
        <w:rPr>
          <w:rFonts w:ascii="IRNazanin" w:hAnsi="IRNazanin" w:eastAsia="IRNazanin"/>
          <w:color w:val="111111"/>
          <w:sz w:val="28"/>
          <w:sz w:val="28"/>
          <w:szCs w:val="28"/>
          <w:rtl w:val="true"/>
          <w:lang w:bidi="fa-IR"/>
        </w:rPr>
        <w:t xml:space="preserve">جشن میلاد حسین است و ابوالفضل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زین که جهان رونق دیگر دارد</w:t>
      </w:r>
    </w:p>
    <w:p>
      <w:pPr>
        <w:pStyle w:val="BookText"/>
        <w:rPr/>
      </w:pPr>
      <w:r>
        <w:rPr>
          <w:rFonts w:ascii="IRNazanin" w:hAnsi="IRNazanin" w:eastAsia="IRNazanin"/>
          <w:color w:val="111111"/>
          <w:sz w:val="28"/>
          <w:sz w:val="28"/>
          <w:szCs w:val="28"/>
          <w:rtl w:val="true"/>
          <w:lang w:bidi="fa-IR"/>
        </w:rPr>
        <w:t xml:space="preserve">چشم بد دست حسد دور که زینب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روشن به جمال دو برادر دارد</w:t>
      </w:r>
    </w:p>
    <w:p>
      <w:pPr>
        <w:pStyle w:val="BookText"/>
        <w:rPr/>
      </w:pPr>
      <w:r>
        <w:rPr>
          <w:rFonts w:ascii="IRNazanin" w:hAnsi="IRNazanin" w:eastAsia="IRNazanin"/>
          <w:color w:val="111111"/>
          <w:sz w:val="28"/>
          <w:sz w:val="28"/>
          <w:szCs w:val="28"/>
          <w:rtl w:val="true"/>
          <w:lang w:bidi="fa-IR"/>
        </w:rPr>
        <w:t xml:space="preserve">گه بر این می نگرد گاه بر آن 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حالی است که این دلشده خواهر دارد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زهر است در این جشن ولادت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 بوسه ز بازوی پسر بردارد </w:t>
      </w:r>
      <w:bookmarkStart w:id="431" w:name="pg9476_83584"/>
    </w:p>
    <w:p>
      <w:pPr>
        <w:pStyle w:val="Heading4"/>
        <w:numPr>
          <w:ilvl w:val="3"/>
          <w:numId w:val="1"/>
        </w:numPr>
        <w:rPr/>
      </w:pPr>
      <w:bookmarkStart w:id="432" w:name="__RefHeading___Toc6270043_2870459653"/>
      <w:bookmarkStart w:id="433" w:name="_Toc160"/>
      <w:bookmarkEnd w:id="431"/>
      <w:bookmarkEnd w:id="432"/>
      <w:r>
        <w:rPr>
          <w:rtl w:val="true"/>
        </w:rPr>
        <w:t>مهر و مه در پی هم</w:t>
      </w:r>
      <w:bookmarkEnd w:id="433"/>
    </w:p>
    <w:p>
      <w:pPr>
        <w:pStyle w:val="BookText"/>
        <w:rPr/>
      </w:pPr>
      <w:r>
        <w:rPr>
          <w:rFonts w:ascii="Amiri" w:hAnsi="Amiri" w:eastAsia="Amiri" w:cs="Amiri"/>
          <w:color w:val="111111"/>
          <w:sz w:val="28"/>
          <w:sz w:val="28"/>
          <w:szCs w:val="28"/>
          <w:rtl w:val="true"/>
          <w:lang w:bidi="ar-SA"/>
        </w:rPr>
        <w:t xml:space="preserve">شاهی به دو صد عزَّت و اِجلال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شوکت و عزّ و جاه و اِقبال آمد</w:t>
      </w:r>
    </w:p>
    <w:p>
      <w:pPr>
        <w:pStyle w:val="BookText"/>
        <w:rPr/>
      </w:pPr>
      <w:r>
        <w:rPr>
          <w:rFonts w:ascii="IRNazanin" w:hAnsi="IRNazanin" w:eastAsia="IRNazanin"/>
          <w:color w:val="111111"/>
          <w:sz w:val="28"/>
          <w:sz w:val="28"/>
          <w:szCs w:val="28"/>
          <w:rtl w:val="true"/>
          <w:lang w:bidi="fa-IR"/>
        </w:rPr>
        <w:t xml:space="preserve">امروز حسین آمد و فردا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 پیش و مه ز دنبال آید</w:t>
      </w:r>
    </w:p>
    <w:p>
      <w:pPr>
        <w:pStyle w:val="BookText"/>
        <w:rPr/>
      </w:pPr>
      <w:r>
        <w:rPr>
          <w:rFonts w:ascii="IRNazanin" w:hAnsi="IRNazanin" w:eastAsia="IRNazanin"/>
          <w:color w:val="111111"/>
          <w:sz w:val="28"/>
          <w:sz w:val="28"/>
          <w:szCs w:val="28"/>
          <w:rtl w:val="true"/>
          <w:lang w:bidi="fa-IR"/>
        </w:rPr>
        <w:t>على هنرور</w:t>
      </w:r>
    </w:p>
    <w:p>
      <w:pPr>
        <w:pStyle w:val="BookText"/>
        <w:rPr/>
      </w:pPr>
      <w:r>
        <w:rPr>
          <w:rFonts w:ascii="IRNazanin" w:hAnsi="IRNazanin" w:eastAsia="IRNazanin"/>
          <w:color w:val="111111"/>
          <w:sz w:val="28"/>
          <w:sz w:val="28"/>
          <w:szCs w:val="28"/>
          <w:rtl w:val="true"/>
          <w:lang w:bidi="fa-IR"/>
        </w:rPr>
        <w:t>رباعیّات برای ولادت حضرت علی اکبر علیه السلام</w:t>
      </w:r>
    </w:p>
    <w:p>
      <w:pPr>
        <w:pStyle w:val="BookText"/>
        <w:rPr/>
      </w:pPr>
      <w:r>
        <w:rPr>
          <w:rFonts w:ascii="IRNazanin" w:hAnsi="IRNazanin" w:eastAsia="IRNazanin"/>
          <w:color w:val="111111"/>
          <w:sz w:val="28"/>
          <w:sz w:val="28"/>
          <w:szCs w:val="28"/>
          <w:rtl w:val="true"/>
          <w:lang w:bidi="fa-IR"/>
        </w:rPr>
        <w:t xml:space="preserve">امروز مدینه طور دیگر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رُخ علی اکبر شده است</w:t>
      </w:r>
    </w:p>
    <w:p>
      <w:pPr>
        <w:pStyle w:val="BookText"/>
        <w:rPr/>
      </w:pPr>
      <w:r>
        <w:rPr>
          <w:rFonts w:ascii="IRNazanin" w:hAnsi="IRNazanin" w:eastAsia="IRNazanin"/>
          <w:color w:val="111111"/>
          <w:sz w:val="28"/>
          <w:sz w:val="28"/>
          <w:szCs w:val="28"/>
          <w:rtl w:val="true"/>
          <w:lang w:bidi="fa-IR"/>
        </w:rPr>
        <w:t xml:space="preserve">بر صورت او هر که نظر کرد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دوباره پیمبر شده است</w:t>
      </w:r>
    </w:p>
    <w:p>
      <w:pPr>
        <w:pStyle w:val="BookText"/>
        <w:rPr/>
      </w:pPr>
      <w:r>
        <w:rPr>
          <w:rFonts w:ascii="IRNazanin" w:hAnsi="IRNazanin" w:eastAsia="IRNazanin"/>
          <w:color w:val="111111"/>
          <w:sz w:val="28"/>
          <w:sz w:val="28"/>
          <w:szCs w:val="28"/>
          <w:rtl w:val="true"/>
          <w:lang w:bidi="fa-IR"/>
        </w:rPr>
        <w:t xml:space="preserve">بر چهره تابان پیمبر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تابناک حیدر صلوات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جهان علی اکبر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مقدم آن می دلاور صلوات </w:t>
      </w:r>
      <w:bookmarkStart w:id="434" w:name="pg9476_83585"/>
    </w:p>
    <w:p>
      <w:pPr>
        <w:pStyle w:val="Heading4"/>
        <w:numPr>
          <w:ilvl w:val="3"/>
          <w:numId w:val="1"/>
        </w:numPr>
        <w:rPr/>
      </w:pPr>
      <w:bookmarkStart w:id="435" w:name="__RefHeading___Toc6270045_2870459653"/>
      <w:bookmarkStart w:id="436" w:name="_Toc161"/>
      <w:bookmarkEnd w:id="434"/>
      <w:bookmarkEnd w:id="435"/>
      <w:r>
        <w:rPr>
          <w:rtl w:val="true"/>
        </w:rPr>
        <w:t>خسرو کشور ولایت</w:t>
      </w:r>
      <w:bookmarkEnd w:id="436"/>
    </w:p>
    <w:p>
      <w:pPr>
        <w:pStyle w:val="BookText"/>
        <w:rPr/>
      </w:pPr>
      <w:r>
        <w:rPr>
          <w:rFonts w:ascii="IRNazanin" w:hAnsi="IRNazanin" w:eastAsia="IRNazanin"/>
          <w:color w:val="111111"/>
          <w:sz w:val="28"/>
          <w:sz w:val="28"/>
          <w:szCs w:val="28"/>
          <w:rtl w:val="true"/>
          <w:lang w:bidi="fa-IR"/>
        </w:rPr>
        <w:t xml:space="preserve">ماه من روی حق نما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جلوه خدا دارد</w:t>
      </w:r>
    </w:p>
    <w:p>
      <w:pPr>
        <w:pStyle w:val="BookText"/>
        <w:rPr/>
      </w:pPr>
      <w:r>
        <w:rPr>
          <w:rFonts w:ascii="IRNazanin" w:hAnsi="IRNazanin" w:eastAsia="IRNazanin"/>
          <w:color w:val="111111"/>
          <w:sz w:val="28"/>
          <w:sz w:val="28"/>
          <w:szCs w:val="28"/>
          <w:rtl w:val="true"/>
          <w:lang w:bidi="fa-IR"/>
        </w:rPr>
        <w:t xml:space="preserve">هر چه دارند انس و جان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گويم كه او چه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کشور ولایت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ولايت به ماسوا دارد</w:t>
      </w:r>
    </w:p>
    <w:p>
      <w:pPr>
        <w:pStyle w:val="BookText"/>
        <w:rPr/>
      </w:pPr>
      <w:r>
        <w:rPr>
          <w:rFonts w:ascii="IRNazanin" w:hAnsi="IRNazanin" w:eastAsia="IRNazanin"/>
          <w:color w:val="111111"/>
          <w:sz w:val="28"/>
          <w:sz w:val="28"/>
          <w:szCs w:val="28"/>
          <w:rtl w:val="true"/>
          <w:lang w:bidi="fa-IR"/>
        </w:rPr>
        <w:t xml:space="preserve">مُعجزات پیمبران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يکي را جدا جدا دارد</w:t>
      </w:r>
    </w:p>
    <w:p>
      <w:pPr>
        <w:pStyle w:val="BookText"/>
        <w:rPr/>
      </w:pPr>
      <w:r>
        <w:rPr>
          <w:rFonts w:ascii="IRNazanin" w:hAnsi="IRNazanin" w:eastAsia="IRNazanin"/>
          <w:color w:val="111111"/>
          <w:sz w:val="28"/>
          <w:sz w:val="28"/>
          <w:szCs w:val="28"/>
          <w:rtl w:val="true"/>
          <w:lang w:bidi="fa-IR"/>
        </w:rPr>
        <w:t xml:space="preserve">این جگر گوشه حسین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سر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شد رضای خدا رضایت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حُکم قَضا رضا دارد</w:t>
      </w:r>
    </w:p>
    <w:p>
      <w:pPr>
        <w:pStyle w:val="BookText"/>
        <w:rPr/>
      </w:pPr>
      <w:r>
        <w:rPr>
          <w:rFonts w:ascii="IRNazanin" w:hAnsi="IRNazanin" w:eastAsia="IRNazanin"/>
          <w:color w:val="111111"/>
          <w:sz w:val="28"/>
          <w:sz w:val="28"/>
          <w:szCs w:val="28"/>
          <w:rtl w:val="true"/>
          <w:lang w:bidi="fa-IR"/>
        </w:rPr>
        <w:t xml:space="preserve">نوکرش مستجاب دعوت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دائم به لب دعا دارد</w:t>
      </w:r>
    </w:p>
    <w:p>
      <w:pPr>
        <w:pStyle w:val="BookText"/>
        <w:rPr/>
      </w:pPr>
      <w:r>
        <w:rPr>
          <w:rFonts w:ascii="IRNazanin" w:hAnsi="IRNazanin" w:eastAsia="IRNazanin"/>
          <w:color w:val="111111"/>
          <w:sz w:val="28"/>
          <w:sz w:val="28"/>
          <w:szCs w:val="28"/>
          <w:rtl w:val="true"/>
          <w:lang w:bidi="fa-IR"/>
        </w:rPr>
        <w:t xml:space="preserve">در ریاض صحیفه اش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گل هاي جانفزا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جهان حکمت و معارف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در قالب دعا دارد</w:t>
      </w:r>
    </w:p>
    <w:p>
      <w:pPr>
        <w:pStyle w:val="BookText"/>
        <w:rPr/>
      </w:pPr>
      <w:r>
        <w:rPr>
          <w:rFonts w:ascii="IRNazanin" w:hAnsi="IRNazanin" w:eastAsia="IRNazanin"/>
          <w:color w:val="111111"/>
          <w:sz w:val="28"/>
          <w:sz w:val="28"/>
          <w:szCs w:val="28"/>
          <w:rtl w:val="true"/>
          <w:lang w:bidi="fa-IR"/>
        </w:rPr>
        <w:t xml:space="preserve">بگذرم چون شب ولادت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شوق اين نوا دارد</w:t>
      </w:r>
    </w:p>
    <w:p>
      <w:pPr>
        <w:pStyle w:val="BookText"/>
        <w:rPr/>
      </w:pPr>
      <w:r>
        <w:rPr>
          <w:rFonts w:ascii="IRNazanin" w:hAnsi="IRNazanin" w:eastAsia="IRNazanin"/>
          <w:color w:val="111111"/>
          <w:sz w:val="28"/>
          <w:sz w:val="28"/>
          <w:szCs w:val="28"/>
          <w:rtl w:val="true"/>
          <w:lang w:bidi="fa-IR"/>
        </w:rPr>
        <w:t xml:space="preserve">جشن میلاد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شيعيا ن مبارک باد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سیّد رضا مؤیّد </w:t>
      </w:r>
      <w:bookmarkStart w:id="437" w:name="pg9476_83586"/>
    </w:p>
    <w:p>
      <w:pPr>
        <w:pStyle w:val="Heading4"/>
        <w:numPr>
          <w:ilvl w:val="3"/>
          <w:numId w:val="1"/>
        </w:numPr>
        <w:rPr/>
      </w:pPr>
      <w:bookmarkStart w:id="438" w:name="__RefHeading___Toc6270047_2870459653"/>
      <w:bookmarkStart w:id="439" w:name="_Toc162"/>
      <w:bookmarkEnd w:id="437"/>
      <w:bookmarkEnd w:id="438"/>
      <w:r>
        <w:rPr>
          <w:rtl w:val="true"/>
        </w:rPr>
        <w:t>حکایت ابوالعطائیه و آزادی امام موسی کاظم علیه السلام</w:t>
      </w:r>
      <w:bookmarkEnd w:id="439"/>
    </w:p>
    <w:p>
      <w:pPr>
        <w:pStyle w:val="BookText"/>
        <w:rPr/>
      </w:pPr>
      <w:r>
        <w:rPr>
          <w:rFonts w:ascii="IRNazanin" w:hAnsi="IRNazanin" w:eastAsia="IRNazanin"/>
          <w:color w:val="111111"/>
          <w:sz w:val="28"/>
          <w:sz w:val="28"/>
          <w:szCs w:val="28"/>
          <w:rtl w:val="true"/>
          <w:lang w:bidi="fa-IR"/>
        </w:rPr>
        <w:t xml:space="preserve">کنار دجله قصری ساخت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فرّخ و احوال ميمون</w:t>
      </w:r>
    </w:p>
    <w:p>
      <w:pPr>
        <w:pStyle w:val="BookText"/>
        <w:rPr/>
      </w:pPr>
      <w:r>
        <w:rPr>
          <w:rFonts w:ascii="IRNazanin" w:hAnsi="IRNazanin" w:eastAsia="IRNazanin"/>
          <w:color w:val="111111"/>
          <w:sz w:val="28"/>
          <w:sz w:val="28"/>
          <w:szCs w:val="28"/>
          <w:rtl w:val="true"/>
          <w:lang w:bidi="fa-IR"/>
        </w:rPr>
        <w:t xml:space="preserve">چو مجنون دجله کف بر لب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از براي باده نوشان</w:t>
      </w:r>
    </w:p>
    <w:p>
      <w:pPr>
        <w:pStyle w:val="BookText"/>
        <w:rPr/>
      </w:pPr>
      <w:r>
        <w:rPr>
          <w:rFonts w:ascii="IRNazanin" w:hAnsi="IRNazanin" w:eastAsia="IRNazanin"/>
          <w:color w:val="111111"/>
          <w:sz w:val="28"/>
          <w:sz w:val="28"/>
          <w:szCs w:val="28"/>
          <w:rtl w:val="true"/>
          <w:lang w:bidi="fa-IR"/>
        </w:rPr>
        <w:t xml:space="preserve">ز حق غافل اسیر نفس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كرده بزم مي پرستي</w:t>
      </w:r>
    </w:p>
    <w:p>
      <w:pPr>
        <w:pStyle w:val="BookText"/>
        <w:rPr/>
      </w:pPr>
      <w:r>
        <w:rPr>
          <w:rFonts w:ascii="IRNazanin" w:hAnsi="IRNazanin" w:eastAsia="IRNazanin"/>
          <w:color w:val="111111"/>
          <w:sz w:val="28"/>
          <w:sz w:val="28"/>
          <w:szCs w:val="28"/>
          <w:rtl w:val="true"/>
          <w:lang w:bidi="fa-IR"/>
        </w:rPr>
        <w:t xml:space="preserve">چو بزم عیش و عشرت را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لشگري و كشوري خواست</w:t>
      </w:r>
    </w:p>
    <w:p>
      <w:pPr>
        <w:pStyle w:val="BookText"/>
        <w:rPr/>
      </w:pPr>
      <w:r>
        <w:rPr>
          <w:rFonts w:ascii="IRNazanin" w:hAnsi="IRNazanin" w:eastAsia="IRNazanin"/>
          <w:color w:val="111111"/>
          <w:sz w:val="28"/>
          <w:sz w:val="28"/>
          <w:szCs w:val="28"/>
          <w:rtl w:val="true"/>
          <w:lang w:bidi="fa-IR"/>
        </w:rPr>
        <w:t xml:space="preserve">پی تجلیل آن فکر ادب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ابوالعطاء شاعر را طلب كرد</w:t>
      </w:r>
    </w:p>
    <w:p>
      <w:pPr>
        <w:pStyle w:val="BookText"/>
        <w:rPr/>
      </w:pPr>
      <w:r>
        <w:rPr>
          <w:rFonts w:ascii="IRNazanin" w:hAnsi="IRNazanin" w:eastAsia="IRNazanin"/>
          <w:color w:val="111111"/>
          <w:sz w:val="28"/>
          <w:sz w:val="28"/>
          <w:szCs w:val="28"/>
          <w:rtl w:val="true"/>
          <w:lang w:bidi="fa-IR"/>
        </w:rPr>
        <w:t xml:space="preserve">بدو گفتا که بَزم ما بیارا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ني و آن اشعار شيوا</w:t>
      </w:r>
    </w:p>
    <w:p>
      <w:pPr>
        <w:pStyle w:val="BookText"/>
        <w:rPr/>
      </w:pPr>
      <w:r>
        <w:rPr>
          <w:rFonts w:ascii="IRNazanin" w:hAnsi="IRNazanin" w:eastAsia="IRNazanin"/>
          <w:color w:val="111111"/>
          <w:sz w:val="28"/>
          <w:sz w:val="28"/>
          <w:szCs w:val="28"/>
          <w:rtl w:val="true"/>
          <w:lang w:bidi="fa-IR"/>
        </w:rPr>
        <w:t xml:space="preserve">ولى آن شاعر فَحْلِ 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بودي شيعه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بی مِهری دنیای دَنی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سرودي ارتجالاً شعر نيکو</w:t>
      </w:r>
    </w:p>
    <w:p>
      <w:pPr>
        <w:pStyle w:val="BookText"/>
        <w:rPr/>
      </w:pPr>
      <w:r>
        <w:rPr>
          <w:rFonts w:ascii="IRNazanin" w:hAnsi="IRNazanin" w:eastAsia="IRNazanin"/>
          <w:color w:val="111111"/>
          <w:sz w:val="28"/>
          <w:sz w:val="28"/>
          <w:szCs w:val="28"/>
          <w:rtl w:val="true"/>
          <w:lang w:bidi="fa-IR"/>
        </w:rPr>
        <w:t xml:space="preserve">بدان صورت که هارون را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دانه را بر سنگ افشاند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گفتا چه خواهی ای 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پاداشت دهم از رتبه و زر؟ </w:t>
      </w:r>
    </w:p>
    <w:p>
      <w:pPr>
        <w:pStyle w:val="BookText"/>
        <w:rPr/>
      </w:pPr>
      <w:r>
        <w:rPr>
          <w:rFonts w:ascii="IRNazanin" w:hAnsi="IRNazanin" w:eastAsia="IRNazanin"/>
          <w:color w:val="111111"/>
          <w:sz w:val="28"/>
          <w:sz w:val="28"/>
          <w:szCs w:val="28"/>
          <w:rtl w:val="true"/>
          <w:lang w:bidi="fa-IR"/>
        </w:rPr>
        <w:t xml:space="preserve">بگفتا من نخواهم رُتبَت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آزادی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شنیدستم که بر وی نامه 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 تو فردا هست آزاد</w:t>
      </w:r>
    </w:p>
    <w:p>
      <w:pPr>
        <w:pStyle w:val="BookText"/>
        <w:rPr/>
      </w:pPr>
      <w:r>
        <w:rPr>
          <w:rFonts w:ascii="IRNazanin" w:hAnsi="IRNazanin" w:eastAsia="IRNazanin"/>
          <w:color w:val="111111"/>
          <w:sz w:val="28"/>
          <w:sz w:val="28"/>
          <w:szCs w:val="28"/>
          <w:rtl w:val="true"/>
          <w:lang w:bidi="fa-IR"/>
        </w:rPr>
        <w:t xml:space="preserve">ابوالعطّا شدی خندان و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خود شد شتابان</w:t>
      </w:r>
    </w:p>
    <w:p>
      <w:pPr>
        <w:pStyle w:val="BookText"/>
        <w:rPr/>
      </w:pPr>
      <w:r>
        <w:rPr>
          <w:rFonts w:ascii="IRNazanin" w:hAnsi="IRNazanin" w:eastAsia="IRNazanin"/>
          <w:color w:val="111111"/>
          <w:sz w:val="28"/>
          <w:sz w:val="28"/>
          <w:szCs w:val="28"/>
          <w:rtl w:val="true"/>
          <w:lang w:bidi="fa-IR"/>
        </w:rPr>
        <w:t xml:space="preserve">به خود گفتا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 من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فرزندش شود از حَبس آزاد</w:t>
      </w:r>
    </w:p>
    <w:p>
      <w:pPr>
        <w:pStyle w:val="BookText"/>
        <w:rPr/>
      </w:pPr>
      <w:r>
        <w:rPr>
          <w:rFonts w:ascii="IRNazanin" w:hAnsi="IRNazanin" w:eastAsia="IRNazanin"/>
          <w:color w:val="111111"/>
          <w:sz w:val="28"/>
          <w:sz w:val="28"/>
          <w:szCs w:val="28"/>
          <w:rtl w:val="true"/>
          <w:lang w:bidi="fa-IR"/>
        </w:rPr>
        <w:t xml:space="preserve">دریغا شد سحر چون سوی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آن را که نتوان گفتنِ آن</w:t>
      </w:r>
    </w:p>
    <w:p>
      <w:pPr>
        <w:pStyle w:val="BookText"/>
        <w:rPr/>
      </w:pPr>
      <w:r>
        <w:rPr>
          <w:rFonts w:ascii="IRNazanin" w:hAnsi="IRNazanin" w:eastAsia="IRNazanin"/>
          <w:color w:val="111111"/>
          <w:sz w:val="28"/>
          <w:sz w:val="28"/>
          <w:szCs w:val="28"/>
          <w:rtl w:val="true"/>
          <w:lang w:bidi="fa-IR"/>
        </w:rPr>
        <w:t xml:space="preserve">امام هفتمین را دید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پاکش به دوش چهار حَمّال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کو بُد به هر بیچاره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 تابوت او جز تخته پاره </w:t>
      </w:r>
      <w:bookmarkStart w:id="440" w:name="pg9476_83588"/>
    </w:p>
    <w:p>
      <w:pPr>
        <w:pStyle w:val="Heading4"/>
        <w:numPr>
          <w:ilvl w:val="3"/>
          <w:numId w:val="1"/>
        </w:numPr>
        <w:rPr/>
      </w:pPr>
      <w:bookmarkStart w:id="441" w:name="__RefHeading___Toc6270049_2870459653"/>
      <w:bookmarkStart w:id="442" w:name="_Toc163"/>
      <w:bookmarkEnd w:id="440"/>
      <w:bookmarkEnd w:id="441"/>
      <w:r>
        <w:rPr>
          <w:rtl w:val="true"/>
        </w:rPr>
        <w:t>بحر موّاج کرم برای شب میلاد جواد الائمّه علیه السلام</w:t>
      </w:r>
      <w:bookmarkEnd w:id="442"/>
    </w:p>
    <w:p>
      <w:pPr>
        <w:pStyle w:val="BookText"/>
        <w:rPr/>
      </w:pPr>
      <w:r>
        <w:rPr>
          <w:rFonts w:ascii="IRNazanin" w:hAnsi="IRNazanin" w:eastAsia="IRNazanin"/>
          <w:color w:val="111111"/>
          <w:sz w:val="28"/>
          <w:sz w:val="28"/>
          <w:szCs w:val="28"/>
          <w:rtl w:val="true"/>
          <w:lang w:bidi="fa-IR"/>
        </w:rPr>
        <w:t xml:space="preserve">از شبستان ولایت قمری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گلستان هدايت ثمري پيدا شد</w:t>
      </w:r>
    </w:p>
    <w:p>
      <w:pPr>
        <w:pStyle w:val="BookText"/>
        <w:rPr/>
      </w:pPr>
      <w:r>
        <w:rPr>
          <w:rFonts w:ascii="IRNazanin" w:hAnsi="IRNazanin" w:eastAsia="IRNazanin"/>
          <w:color w:val="111111"/>
          <w:sz w:val="28"/>
          <w:sz w:val="28"/>
          <w:szCs w:val="28"/>
          <w:rtl w:val="true"/>
          <w:lang w:bidi="fa-IR"/>
        </w:rPr>
        <w:t xml:space="preserve">بحر موّاج کرم آمده درجوش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زدرياي عنايت گهري پيدا شد</w:t>
      </w:r>
    </w:p>
    <w:p>
      <w:pPr>
        <w:pStyle w:val="BookText"/>
        <w:rPr/>
      </w:pPr>
      <w:r>
        <w:rPr>
          <w:rFonts w:ascii="IRNazanin" w:hAnsi="IRNazanin" w:eastAsia="IRNazanin"/>
          <w:color w:val="111111"/>
          <w:sz w:val="28"/>
          <w:sz w:val="28"/>
          <w:szCs w:val="28"/>
          <w:rtl w:val="true"/>
          <w:lang w:bidi="fa-IR"/>
        </w:rPr>
        <w:t xml:space="preserve">شب میلاد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ندا زد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پي شام مبار سحري پيدا شد</w:t>
      </w:r>
    </w:p>
    <w:p>
      <w:pPr>
        <w:pStyle w:val="BookText"/>
        <w:rPr/>
      </w:pPr>
      <w:r>
        <w:rPr>
          <w:rFonts w:ascii="IRNazanin" w:hAnsi="IRNazanin" w:eastAsia="IRNazanin"/>
          <w:color w:val="111111"/>
          <w:sz w:val="28"/>
          <w:sz w:val="28"/>
          <w:szCs w:val="28"/>
          <w:rtl w:val="true"/>
          <w:lang w:bidi="fa-IR"/>
        </w:rPr>
        <w:t xml:space="preserve">از افق ماه درخشان رجب داد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خورشيد ولايت قمري پيدا شد</w:t>
      </w:r>
    </w:p>
    <w:p>
      <w:pPr>
        <w:pStyle w:val="BookText"/>
        <w:rPr/>
      </w:pPr>
      <w:r>
        <w:rPr>
          <w:rFonts w:ascii="IRNazanin" w:hAnsi="IRNazanin" w:eastAsia="IRNazanin"/>
          <w:color w:val="111111"/>
          <w:sz w:val="28"/>
          <w:sz w:val="28"/>
          <w:szCs w:val="28"/>
          <w:rtl w:val="true"/>
          <w:lang w:bidi="fa-IR"/>
        </w:rPr>
        <w:t xml:space="preserve">می رسد نکهت ریحان بهشتی به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ريحانه رضا را پسري پيدا شد</w:t>
      </w:r>
    </w:p>
    <w:p>
      <w:pPr>
        <w:pStyle w:val="BookText"/>
        <w:rPr/>
      </w:pPr>
      <w:r>
        <w:rPr>
          <w:rFonts w:ascii="IRNazanin" w:hAnsi="IRNazanin" w:eastAsia="IRNazanin"/>
          <w:color w:val="111111"/>
          <w:sz w:val="28"/>
          <w:sz w:val="28"/>
          <w:szCs w:val="28"/>
          <w:rtl w:val="true"/>
          <w:lang w:bidi="fa-IR"/>
        </w:rPr>
        <w:t xml:space="preserve">سال ها بود پدر چشم به راه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آمد و نور بصري پيدا شد</w:t>
      </w:r>
    </w:p>
    <w:p>
      <w:pPr>
        <w:pStyle w:val="BookText"/>
        <w:rPr/>
      </w:pPr>
      <w:r>
        <w:rPr>
          <w:rFonts w:ascii="IRNazanin" w:hAnsi="IRNazanin" w:eastAsia="IRNazanin"/>
          <w:color w:val="111111"/>
          <w:sz w:val="28"/>
          <w:sz w:val="28"/>
          <w:szCs w:val="28"/>
          <w:rtl w:val="true"/>
          <w:lang w:bidi="fa-IR"/>
        </w:rPr>
        <w:t xml:space="preserve">نام نیکوش محمّد لقب اوست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ملکوتي بشري پيدا شد</w:t>
      </w:r>
    </w:p>
    <w:p>
      <w:pPr>
        <w:pStyle w:val="BookText"/>
        <w:rPr/>
      </w:pPr>
      <w:r>
        <w:rPr>
          <w:rFonts w:ascii="IRNazanin" w:hAnsi="IRNazanin" w:eastAsia="IRNazanin"/>
          <w:color w:val="111111"/>
          <w:sz w:val="28"/>
          <w:sz w:val="28"/>
          <w:szCs w:val="28"/>
          <w:rtl w:val="true"/>
          <w:lang w:bidi="fa-IR"/>
        </w:rPr>
        <w:t xml:space="preserve">مظهر زهد و فضیلت که بدان گوهر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نازد كه مرا تاج سري پيدا شد</w:t>
      </w:r>
    </w:p>
    <w:p>
      <w:pPr>
        <w:pStyle w:val="BookText"/>
        <w:rPr/>
      </w:pPr>
      <w:r>
        <w:rPr>
          <w:rFonts w:ascii="IRNazanin" w:hAnsi="IRNazanin" w:eastAsia="IRNazanin"/>
          <w:color w:val="111111"/>
          <w:sz w:val="28"/>
          <w:sz w:val="28"/>
          <w:szCs w:val="28"/>
          <w:rtl w:val="true"/>
          <w:lang w:bidi="fa-IR"/>
        </w:rPr>
        <w:t xml:space="preserve">مجلس آراسته مأمون از بزرگان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در كودک صاحب نظري پيدا شد</w:t>
      </w:r>
    </w:p>
    <w:p>
      <w:pPr>
        <w:pStyle w:val="BookText"/>
        <w:rPr/>
      </w:pPr>
      <w:r>
        <w:rPr>
          <w:rFonts w:ascii="IRNazanin" w:hAnsi="IRNazanin" w:eastAsia="IRNazanin"/>
          <w:color w:val="111111"/>
          <w:sz w:val="28"/>
          <w:sz w:val="28"/>
          <w:szCs w:val="28"/>
          <w:rtl w:val="true"/>
          <w:lang w:bidi="fa-IR"/>
        </w:rPr>
        <w:t xml:space="preserve">پاسخ مجلسیان داد به هرگونه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همه برتر و شايسته تري پيدا شد</w:t>
      </w:r>
    </w:p>
    <w:p>
      <w:pPr>
        <w:pStyle w:val="BookText"/>
        <w:rPr/>
      </w:pPr>
      <w:r>
        <w:rPr>
          <w:rFonts w:ascii="IRNazanin" w:hAnsi="IRNazanin" w:eastAsia="IRNazanin"/>
          <w:color w:val="111111"/>
          <w:sz w:val="28"/>
          <w:sz w:val="28"/>
          <w:szCs w:val="28"/>
          <w:rtl w:val="true"/>
          <w:lang w:bidi="fa-IR"/>
        </w:rPr>
        <w:t xml:space="preserve">سپر انداخته روباه صفت مدّعیان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كه در بيشه دين شير نري پيدا شد</w:t>
      </w:r>
    </w:p>
    <w:p>
      <w:pPr>
        <w:pStyle w:val="BookText"/>
        <w:rPr/>
      </w:pPr>
      <w:r>
        <w:rPr>
          <w:rFonts w:ascii="IRNazanin" w:hAnsi="IRNazanin" w:eastAsia="IRNazanin"/>
          <w:color w:val="111111"/>
          <w:sz w:val="28"/>
          <w:sz w:val="28"/>
          <w:szCs w:val="28"/>
          <w:rtl w:val="true"/>
          <w:lang w:bidi="fa-IR"/>
        </w:rPr>
        <w:t xml:space="preserve">ای که در وادی حیرت شده ای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قافله را راهبري پيدا شد</w:t>
      </w:r>
    </w:p>
    <w:p>
      <w:pPr>
        <w:pStyle w:val="BookText"/>
        <w:rPr/>
      </w:pPr>
      <w:r>
        <w:rPr>
          <w:rFonts w:ascii="IRNazanin" w:hAnsi="IRNazanin" w:eastAsia="IRNazanin"/>
          <w:color w:val="111111"/>
          <w:sz w:val="28"/>
          <w:sz w:val="28"/>
          <w:szCs w:val="28"/>
          <w:rtl w:val="true"/>
          <w:lang w:bidi="fa-IR"/>
        </w:rPr>
        <w:t xml:space="preserve">خرّم آن گل که ز هر سو به تماشای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 من بلبل خونين جگري پيدا شد</w:t>
      </w:r>
    </w:p>
    <w:p>
      <w:pPr>
        <w:pStyle w:val="BookText"/>
        <w:rPr/>
      </w:pPr>
      <w:r>
        <w:rPr>
          <w:rFonts w:ascii="IRNazanin" w:hAnsi="IRNazanin" w:eastAsia="IRNazanin"/>
          <w:color w:val="111111"/>
          <w:sz w:val="28"/>
          <w:sz w:val="28"/>
          <w:szCs w:val="28"/>
          <w:rtl w:val="true"/>
          <w:lang w:bidi="fa-IR"/>
        </w:rPr>
        <w:t xml:space="preserve">چون بدو رایحه جدّ گرامیش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از شوق وصالش شَرَري پيدا شد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میلاد همایون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موجي زد و زيبا اثري پيدا شد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قاسم رسا </w:t>
      </w:r>
      <w:bookmarkStart w:id="443" w:name="pg9476_83589"/>
    </w:p>
    <w:p>
      <w:pPr>
        <w:pStyle w:val="Heading4"/>
        <w:numPr>
          <w:ilvl w:val="3"/>
          <w:numId w:val="1"/>
        </w:numPr>
        <w:rPr/>
      </w:pPr>
      <w:bookmarkStart w:id="444" w:name="__RefHeading___Toc6270051_2870459653"/>
      <w:bookmarkStart w:id="445" w:name="_Toc164"/>
      <w:bookmarkEnd w:id="443"/>
      <w:bookmarkEnd w:id="444"/>
      <w:r>
        <w:rPr>
          <w:rtl w:val="true"/>
        </w:rPr>
        <w:t>با برکت ترین مولود</w:t>
      </w:r>
      <w:bookmarkEnd w:id="445"/>
    </w:p>
    <w:p>
      <w:pPr>
        <w:pStyle w:val="BookText"/>
        <w:rPr/>
      </w:pPr>
      <w:r>
        <w:rPr>
          <w:rFonts w:ascii="IRNazanin" w:hAnsi="IRNazanin" w:eastAsia="IRNazanin"/>
          <w:color w:val="111111"/>
          <w:sz w:val="28"/>
          <w:sz w:val="28"/>
          <w:szCs w:val="28"/>
          <w:rtl w:val="true"/>
          <w:lang w:bidi="fa-IR"/>
        </w:rPr>
        <w:t xml:space="preserve">گُل همچو گُل رضا معطَّر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نور رُخَش جهان منوَّر نبود</w:t>
      </w:r>
    </w:p>
    <w:p>
      <w:pPr>
        <w:pStyle w:val="BookText"/>
        <w:rPr/>
      </w:pPr>
      <w:r>
        <w:rPr>
          <w:rFonts w:ascii="IRNazanin" w:hAnsi="IRNazanin" w:eastAsia="IRNazanin"/>
          <w:color w:val="111111"/>
          <w:sz w:val="28"/>
          <w:sz w:val="28"/>
          <w:szCs w:val="28"/>
          <w:rtl w:val="true"/>
          <w:lang w:bidi="fa-IR"/>
        </w:rPr>
        <w:t xml:space="preserve">فرمود امام هشتمین در وصفش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از این بابرکت تر نبود</w:t>
      </w:r>
    </w:p>
    <w:p>
      <w:pPr>
        <w:pStyle w:val="Heading4"/>
        <w:numPr>
          <w:ilvl w:val="3"/>
          <w:numId w:val="1"/>
        </w:numPr>
        <w:rPr/>
      </w:pPr>
      <w:bookmarkStart w:id="446" w:name="__RefHeading___Toc6270053_2870459653"/>
      <w:bookmarkStart w:id="447" w:name="_Toc165"/>
      <w:bookmarkEnd w:id="446"/>
      <w:r>
        <w:rPr>
          <w:rtl w:val="true"/>
        </w:rPr>
        <w:t>فرمانده گیتی</w:t>
      </w:r>
      <w:bookmarkEnd w:id="447"/>
    </w:p>
    <w:p>
      <w:pPr>
        <w:pStyle w:val="BookText"/>
        <w:rPr/>
      </w:pPr>
      <w:r>
        <w:rPr>
          <w:rFonts w:ascii="IRNazanin" w:hAnsi="IRNazanin" w:eastAsia="IRNazanin"/>
          <w:color w:val="111111"/>
          <w:sz w:val="28"/>
          <w:sz w:val="28"/>
          <w:szCs w:val="28"/>
          <w:rtl w:val="true"/>
          <w:lang w:bidi="fa-IR"/>
        </w:rPr>
        <w:t xml:space="preserve">صبحدم پي مسيحادَم جانان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برخیز که آرام دل و جان آمد</w:t>
      </w:r>
    </w:p>
    <w:p>
      <w:pPr>
        <w:pStyle w:val="BookText"/>
        <w:rPr/>
      </w:pPr>
      <w:r>
        <w:rPr>
          <w:rFonts w:ascii="IRNazanin" w:hAnsi="IRNazanin" w:eastAsia="IRNazanin"/>
          <w:color w:val="111111"/>
          <w:sz w:val="28"/>
          <w:sz w:val="28"/>
          <w:szCs w:val="28"/>
          <w:rtl w:val="true"/>
          <w:lang w:bidi="fa-IR"/>
        </w:rPr>
        <w:t xml:space="preserve">اين نسيم ملکوتي ز كدامين چمن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اَنفاس سحر غالیه افشان آمد</w:t>
      </w:r>
    </w:p>
    <w:p>
      <w:pPr>
        <w:pStyle w:val="BookText"/>
        <w:rPr/>
      </w:pPr>
      <w:r>
        <w:rPr>
          <w:rFonts w:ascii="IRNazanin" w:hAnsi="IRNazanin" w:eastAsia="IRNazanin"/>
          <w:color w:val="111111"/>
          <w:sz w:val="28"/>
          <w:sz w:val="28"/>
          <w:szCs w:val="28"/>
          <w:rtl w:val="true"/>
          <w:lang w:bidi="fa-IR"/>
        </w:rPr>
        <w:t xml:space="preserve">سحر از پرده نشينان حريم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برخاست که شاهنشه خوبان آمد</w:t>
      </w:r>
    </w:p>
    <w:p>
      <w:pPr>
        <w:pStyle w:val="BookText"/>
        <w:rPr/>
      </w:pPr>
      <w:r>
        <w:rPr>
          <w:rFonts w:ascii="IRNazanin" w:hAnsi="IRNazanin" w:eastAsia="IRNazanin"/>
          <w:color w:val="111111"/>
          <w:sz w:val="28"/>
          <w:sz w:val="28"/>
          <w:szCs w:val="28"/>
          <w:rtl w:val="true"/>
          <w:lang w:bidi="fa-IR"/>
        </w:rPr>
        <w:t xml:space="preserve">عاشقان را رسد اين طرفه بشارت ز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سحرگاه شب نیمۀ شعبان آمد</w:t>
      </w:r>
    </w:p>
    <w:p>
      <w:pPr>
        <w:pStyle w:val="BookText"/>
        <w:rPr/>
      </w:pPr>
      <w:r>
        <w:rPr>
          <w:rFonts w:ascii="IRNazanin" w:hAnsi="IRNazanin" w:eastAsia="IRNazanin"/>
          <w:color w:val="111111"/>
          <w:sz w:val="28"/>
          <w:sz w:val="28"/>
          <w:szCs w:val="28"/>
          <w:rtl w:val="true"/>
          <w:lang w:bidi="fa-IR"/>
        </w:rPr>
        <w:t xml:space="preserve">مي كند مرغ سحر زمزمه بر شاخة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نرگس ثمری پاک به دوران آمد</w:t>
      </w:r>
    </w:p>
    <w:p>
      <w:pPr>
        <w:pStyle w:val="BookText"/>
        <w:rPr/>
      </w:pPr>
      <w:r>
        <w:rPr>
          <w:rFonts w:ascii="IRNazanin" w:hAnsi="IRNazanin" w:eastAsia="IRNazanin"/>
          <w:color w:val="111111"/>
          <w:sz w:val="28"/>
          <w:sz w:val="28"/>
          <w:szCs w:val="28"/>
          <w:rtl w:val="true"/>
          <w:lang w:bidi="fa-IR"/>
        </w:rPr>
        <w:t xml:space="preserve">ميوة باغ رسالت كه به ذرّات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چو خورشید درخشان آمد</w:t>
      </w:r>
    </w:p>
    <w:p>
      <w:pPr>
        <w:pStyle w:val="BookText"/>
        <w:rPr/>
      </w:pPr>
      <w:r>
        <w:rPr>
          <w:rFonts w:ascii="IRNazanin" w:hAnsi="IRNazanin" w:eastAsia="IRNazanin"/>
          <w:color w:val="111111"/>
          <w:sz w:val="28"/>
          <w:sz w:val="28"/>
          <w:szCs w:val="28"/>
          <w:rtl w:val="true"/>
          <w:lang w:bidi="fa-IR"/>
        </w:rPr>
        <w:t xml:space="preserve">وارث تاج نبي اوست كه بادعوت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افراشتن پرچم قرآن آمد</w:t>
      </w:r>
    </w:p>
    <w:p>
      <w:pPr>
        <w:pStyle w:val="BookText"/>
        <w:rPr/>
      </w:pPr>
      <w:r>
        <w:rPr>
          <w:rFonts w:ascii="IRNazanin" w:hAnsi="IRNazanin" w:eastAsia="IRNazanin"/>
          <w:color w:val="111111"/>
          <w:sz w:val="28"/>
          <w:sz w:val="28"/>
          <w:szCs w:val="28"/>
          <w:rtl w:val="true"/>
          <w:lang w:bidi="fa-IR"/>
        </w:rPr>
        <w:t xml:space="preserve">شهسواري است كه با صولت و بازوي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کشتن کفّار به میدان آمد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اي زُهره بپوشان كه ز بام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زهرۀ فاطمه با چهره تابان آمد </w:t>
      </w:r>
    </w:p>
    <w:p>
      <w:pPr>
        <w:pStyle w:val="BookText"/>
        <w:rPr/>
      </w:pPr>
      <w:r>
        <w:rPr>
          <w:rFonts w:ascii="IRNazanin" w:hAnsi="IRNazanin" w:eastAsia="IRNazanin"/>
          <w:color w:val="111111"/>
          <w:sz w:val="28"/>
          <w:sz w:val="28"/>
          <w:szCs w:val="28"/>
          <w:rtl w:val="true"/>
          <w:lang w:bidi="fa-IR"/>
        </w:rPr>
        <w:t xml:space="preserve">مظهر صلح حسن اوست که با حلم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آرامش دل های پریشان آمد</w:t>
      </w:r>
    </w:p>
    <w:p>
      <w:pPr>
        <w:pStyle w:val="BookText"/>
        <w:rPr/>
      </w:pPr>
      <w:r>
        <w:rPr>
          <w:rFonts w:ascii="IRNazanin" w:hAnsi="IRNazanin" w:eastAsia="IRNazanin"/>
          <w:color w:val="111111"/>
          <w:sz w:val="28"/>
          <w:sz w:val="28"/>
          <w:szCs w:val="28"/>
          <w:rtl w:val="true"/>
          <w:lang w:bidi="fa-IR"/>
        </w:rPr>
        <w:t xml:space="preserve">آن که در پیکر او خون حسین 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خون خواهیِ سالار شهیدان آمد</w:t>
      </w:r>
    </w:p>
    <w:p>
      <w:pPr>
        <w:pStyle w:val="BookText"/>
        <w:rPr/>
      </w:pPr>
      <w:r>
        <w:rPr>
          <w:rFonts w:ascii="IRNazanin" w:hAnsi="IRNazanin" w:eastAsia="IRNazanin"/>
          <w:color w:val="111111"/>
          <w:sz w:val="28"/>
          <w:sz w:val="28"/>
          <w:szCs w:val="28"/>
          <w:rtl w:val="true"/>
          <w:lang w:bidi="fa-IR"/>
        </w:rPr>
        <w:t xml:space="preserve">در ره زهد و عبادت چو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حق قافله را سلسله جنبان آمد</w:t>
      </w:r>
    </w:p>
    <w:p>
      <w:pPr>
        <w:pStyle w:val="BookText"/>
        <w:rPr/>
      </w:pPr>
      <w:r>
        <w:rPr>
          <w:rFonts w:ascii="IRNazanin" w:hAnsi="IRNazanin" w:eastAsia="IRNazanin"/>
          <w:color w:val="111111"/>
          <w:sz w:val="28"/>
          <w:sz w:val="28"/>
          <w:szCs w:val="28"/>
          <w:rtl w:val="true"/>
          <w:lang w:bidi="fa-IR"/>
        </w:rPr>
        <w:t xml:space="preserve">علم باقر همه در اوست که با مشعل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جامعۀ بی سر و سامان آمد</w:t>
      </w:r>
    </w:p>
    <w:p>
      <w:pPr>
        <w:pStyle w:val="BookText"/>
        <w:rPr/>
      </w:pPr>
      <w:r>
        <w:rPr>
          <w:rFonts w:ascii="IRNazanin" w:hAnsi="IRNazanin" w:eastAsia="IRNazanin"/>
          <w:color w:val="111111"/>
          <w:sz w:val="28"/>
          <w:sz w:val="28"/>
          <w:szCs w:val="28"/>
          <w:rtl w:val="true"/>
          <w:lang w:bidi="fa-IR"/>
        </w:rPr>
        <w:t xml:space="preserve">تا ز ناپاک کند مذهب صادق را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راستی و پاکی و ایمان آمد</w:t>
      </w:r>
    </w:p>
    <w:p>
      <w:pPr>
        <w:pStyle w:val="BookText"/>
        <w:rPr/>
      </w:pPr>
      <w:r>
        <w:rPr>
          <w:rFonts w:ascii="IRNazanin" w:hAnsi="IRNazanin" w:eastAsia="IRNazanin"/>
          <w:color w:val="111111"/>
          <w:sz w:val="28"/>
          <w:sz w:val="28"/>
          <w:szCs w:val="28"/>
          <w:rtl w:val="true"/>
          <w:lang w:bidi="fa-IR"/>
        </w:rPr>
        <w:t xml:space="preserve">همچو کاظم که بود قبلۀ حاجات 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جهان را پی درمان آمد</w:t>
      </w:r>
    </w:p>
    <w:p>
      <w:pPr>
        <w:pStyle w:val="BookText"/>
        <w:rPr/>
      </w:pPr>
      <w:r>
        <w:rPr>
          <w:rFonts w:ascii="IRNazanin" w:hAnsi="IRNazanin" w:eastAsia="IRNazanin"/>
          <w:color w:val="111111"/>
          <w:sz w:val="28"/>
          <w:sz w:val="28"/>
          <w:szCs w:val="28"/>
          <w:rtl w:val="true"/>
          <w:lang w:bidi="fa-IR"/>
        </w:rPr>
        <w:t xml:space="preserve">چون رضا تا که کند تکیه بر اورنگ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افسر سلطان خراسان آمد</w:t>
      </w:r>
    </w:p>
    <w:p>
      <w:pPr>
        <w:pStyle w:val="BookText"/>
        <w:rPr/>
      </w:pPr>
      <w:r>
        <w:rPr>
          <w:rFonts w:ascii="IRNazanin" w:hAnsi="IRNazanin" w:eastAsia="IRNazanin"/>
          <w:color w:val="111111"/>
          <w:sz w:val="28"/>
          <w:sz w:val="28"/>
          <w:szCs w:val="28"/>
          <w:rtl w:val="true"/>
          <w:lang w:bidi="fa-IR"/>
        </w:rPr>
        <w:t xml:space="preserve">اوست سرچشمۀ تقوا و فضیلت چو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فیض و جوانمردی و احسان آمد</w:t>
      </w:r>
    </w:p>
    <w:p>
      <w:pPr>
        <w:pStyle w:val="BookText"/>
        <w:rPr/>
      </w:pPr>
      <w:r>
        <w:rPr>
          <w:rFonts w:ascii="IRNazanin" w:hAnsi="IRNazanin" w:eastAsia="IRNazanin"/>
          <w:color w:val="111111"/>
          <w:sz w:val="28"/>
          <w:sz w:val="28"/>
          <w:szCs w:val="28"/>
          <w:rtl w:val="true"/>
          <w:lang w:bidi="fa-IR"/>
        </w:rPr>
        <w:t xml:space="preserve">هادى وادى حق کز پی ارشاد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خرد و دانش و عرفان آمد</w:t>
      </w:r>
    </w:p>
    <w:p>
      <w:pPr>
        <w:pStyle w:val="BookText"/>
        <w:rPr/>
      </w:pPr>
      <w:r>
        <w:rPr>
          <w:rFonts w:ascii="IRNazanin" w:hAnsi="IRNazanin" w:eastAsia="IRNazanin"/>
          <w:color w:val="111111"/>
          <w:sz w:val="28"/>
          <w:sz w:val="28"/>
          <w:szCs w:val="28"/>
          <w:rtl w:val="true"/>
          <w:lang w:bidi="fa-IR"/>
        </w:rPr>
        <w:t xml:space="preserve">یادگار حسن عسکریِ پاک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را کند از عدل گلستان آمد</w:t>
      </w:r>
    </w:p>
    <w:p>
      <w:pPr>
        <w:pStyle w:val="BookText"/>
        <w:rPr/>
      </w:pPr>
      <w:r>
        <w:rPr>
          <w:rFonts w:ascii="IRNazanin" w:hAnsi="IRNazanin" w:eastAsia="IRNazanin"/>
          <w:color w:val="111111"/>
          <w:sz w:val="28"/>
          <w:sz w:val="28"/>
          <w:szCs w:val="28"/>
          <w:rtl w:val="true"/>
          <w:lang w:bidi="fa-IR"/>
        </w:rPr>
        <w:t xml:space="preserve">قائم آل محمّد شه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فرماندهی عالم امکان آمد</w:t>
      </w:r>
    </w:p>
    <w:p>
      <w:pPr>
        <w:pStyle w:val="BookText"/>
        <w:rPr/>
      </w:pPr>
      <w:r>
        <w:rPr>
          <w:rFonts w:ascii="IRNazanin" w:hAnsi="IRNazanin" w:eastAsia="IRNazanin"/>
          <w:color w:val="111111"/>
          <w:sz w:val="28"/>
          <w:sz w:val="28"/>
          <w:szCs w:val="28"/>
          <w:rtl w:val="true"/>
          <w:lang w:bidi="fa-IR"/>
        </w:rPr>
        <w:t xml:space="preserve">خسروا جز تو در این ملک سلیمانی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رسد مژده به موران که سلیمان آمد</w:t>
      </w:r>
    </w:p>
    <w:p>
      <w:pPr>
        <w:pStyle w:val="BookText"/>
        <w:rPr/>
      </w:pPr>
      <w:r>
        <w:rPr>
          <w:rFonts w:ascii="IRNazanin" w:hAnsi="IRNazanin" w:eastAsia="IRNazanin"/>
          <w:color w:val="111111"/>
          <w:sz w:val="28"/>
          <w:sz w:val="28"/>
          <w:szCs w:val="28"/>
          <w:rtl w:val="true"/>
          <w:lang w:bidi="fa-IR"/>
        </w:rPr>
        <w:t xml:space="preserve">خرّم آن روز که از کعبه ندا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خدا صاحب فرمان آمد</w:t>
      </w:r>
    </w:p>
    <w:p>
      <w:pPr>
        <w:pStyle w:val="BookText"/>
        <w:rPr/>
      </w:pPr>
      <w:r>
        <w:rPr>
          <w:rFonts w:ascii="IRNazanin" w:hAnsi="IRNazanin" w:eastAsia="IRNazanin"/>
          <w:color w:val="111111"/>
          <w:sz w:val="28"/>
          <w:sz w:val="28"/>
          <w:szCs w:val="28"/>
          <w:rtl w:val="true"/>
          <w:lang w:bidi="fa-IR"/>
        </w:rPr>
        <w:t xml:space="preserve">از پی تهنیت مقدم گل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نغمه پرداز چو مرغان خوش اَلحان آمد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قاسم رسا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9476_83592"/>
      <w:bookmarkStart w:id="449" w:name="pg9476_83592"/>
      <w:bookmarkEnd w:id="449"/>
    </w:p>
    <w:p>
      <w:pPr>
        <w:pStyle w:val="Heading2"/>
        <w:numPr>
          <w:ilvl w:val="1"/>
          <w:numId w:val="1"/>
        </w:numPr>
        <w:rPr/>
      </w:pPr>
      <w:bookmarkStart w:id="450" w:name="pg9476_83592"/>
      <w:bookmarkStart w:id="451" w:name="__RefHeading___Toc6270055_2870459653"/>
      <w:bookmarkStart w:id="452" w:name="_Toc166"/>
      <w:bookmarkEnd w:id="450"/>
      <w:bookmarkEnd w:id="451"/>
      <w:r>
        <w:rPr>
          <w:rtl w:val="true"/>
        </w:rPr>
        <w:t>حُسن ختام</w:t>
      </w:r>
      <w:r>
        <w:rPr>
          <w:rtl w:val="true"/>
        </w:rPr>
        <w:t>: «</w:t>
      </w:r>
      <w:r>
        <w:rPr>
          <w:rtl w:val="true"/>
        </w:rPr>
        <w:t>حِرز یمانی</w:t>
      </w:r>
      <w:r>
        <w:rPr>
          <w:rtl w:val="true"/>
        </w:rPr>
        <w:t xml:space="preserve">» </w:t>
      </w:r>
      <w:r>
        <w:rPr>
          <w:rtl w:val="true"/>
        </w:rPr>
        <w:t xml:space="preserve">یا </w:t>
      </w:r>
      <w:r>
        <w:rPr>
          <w:rtl w:val="true"/>
        </w:rPr>
        <w:t>«</w:t>
      </w:r>
      <w:r>
        <w:rPr>
          <w:rtl w:val="true"/>
        </w:rPr>
        <w:t>دعای سریع الاجابه</w:t>
      </w:r>
      <w:r>
        <w:rPr>
          <w:rtl w:val="true"/>
        </w:rPr>
        <w:t>»</w:t>
      </w:r>
      <w:bookmarkEnd w:id="452"/>
    </w:p>
    <w:p>
      <w:pPr>
        <w:pStyle w:val="Heading3"/>
        <w:numPr>
          <w:ilvl w:val="2"/>
          <w:numId w:val="1"/>
        </w:numPr>
        <w:rPr/>
      </w:pPr>
      <w:bookmarkStart w:id="453" w:name="__RefHeading___Toc6270057_2870459653"/>
      <w:bookmarkStart w:id="454" w:name="_Toc167"/>
      <w:bookmarkEnd w:id="453"/>
      <w:r>
        <w:rPr>
          <w:rtl w:val="true"/>
        </w:rPr>
        <w:t>درآمد</w:t>
      </w:r>
      <w:bookmarkEnd w:id="45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تحريريّه مجلّه مكتب وحی، برای حُسن ختام این شماره،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نقل شده، قرائت این دعا با مقدّماتی خاصّ، به ویژه هنگام بروز مشکل یا خطری جدّی، نزد بزرگان دین و اَعاظم شریعت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در کتاب شریف بحار الانوار مذکور می باشد، متن این دعا مورد تأیید امام عصر، حضرت حجّت بن الحسن العسكرى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معاصر، مرحوم آیت الله میرزا حسنعلی مروارید از اَعاظم حوزه علمیّه شهر مقدّس مشهد، عنایت خاصّی به این 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به خاطر تهدیدهای جدّی حکومت بعث عراق، از فرزند خویش درخواست می کنند که خطاب به مرجع تقلید شیعیان جهان آیت الله العظمى سيّد علی سیستانی نامه ای بنگارد و در ضمن آن نامه، مداومت ایشان بر قرائت این دعا را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محترم مرجعیّت نیز پس از مدّتی مرقومه ای ارسال داشتند که در بخشی از آن در باب اهمّیّت این دعا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ای از دعای عظیم الشأن حِرز یَمانی، از مُخلَّفات مرحوم حجت الاسلام و المسلمین آقا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جانب می باشد که اختلافنسخه های بحار و مهج و نسخه بحرالعلوم و نسخ حاجی میرزا حسین خلیلی و نسخه رضویه و غیرها در آن منعکس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پیش از تذکّرِ آیت الله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نسخه ای که معظَّم له اشاره فرموده اند، از بعضی جهات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مقتضی است عرض سلام و تشکّر این جانب را خدمت ایشان ابلاغ نمایید و نسبت به خطرات معنوی و دنیوی مسؤولیَّت بزرگی که به مقتضای ظروف و به منظور خدمت به مکتب اهل بیت عصمت و طهارت علیهم السَّلام برعهده دارم، از معظَّم له و شما جدّاً ملتمس دعا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عندَ التَّشرّف به حرم مطهَّر مولی المَوالى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دعاگو و نائب الزّیاره ایشان و جناب عالی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شما نیز عِندَ التَّشرُّف به عَتَبه مقدَّسه رضوّیه، این جانب را از نیابت زیارت فراموش نفرمایید</w:t>
      </w:r>
      <w:r>
        <w:rPr>
          <w:rFonts w:eastAsia="IRNazanin" w:cs="IRNazanin"/>
          <w:color w:val="111111"/>
          <w:sz w:val="28"/>
          <w:szCs w:val="28"/>
          <w:rtl w:val="true"/>
          <w:lang w:bidi="fa-IR"/>
        </w:rPr>
        <w:t xml:space="preserve">». </w:t>
      </w:r>
      <w:bookmarkStart w:id="455" w:name="pg9476_83593"/>
    </w:p>
    <w:p>
      <w:pPr>
        <w:pStyle w:val="Heading3"/>
        <w:numPr>
          <w:ilvl w:val="2"/>
          <w:numId w:val="1"/>
        </w:numPr>
        <w:rPr/>
      </w:pPr>
      <w:bookmarkStart w:id="456" w:name="__RefHeading___Toc6270059_2870459653"/>
      <w:bookmarkStart w:id="457" w:name="_Toc168"/>
      <w:bookmarkEnd w:id="455"/>
      <w:bookmarkEnd w:id="456"/>
      <w:r>
        <w:rPr>
          <w:rtl w:val="true"/>
        </w:rPr>
        <w:t xml:space="preserve">متن </w:t>
      </w:r>
      <w:r>
        <w:rPr>
          <w:rtl w:val="true"/>
        </w:rPr>
        <w:t>«</w:t>
      </w:r>
      <w:r>
        <w:rPr>
          <w:rtl w:val="true"/>
        </w:rPr>
        <w:t>حرز یمانی</w:t>
      </w:r>
      <w:r>
        <w:rPr>
          <w:rtl w:val="true"/>
        </w:rPr>
        <w:t xml:space="preserve">» </w:t>
      </w:r>
      <w:r>
        <w:rPr>
          <w:rtl w:val="true"/>
        </w:rPr>
        <w:t xml:space="preserve">یا دعای </w:t>
      </w:r>
      <w:r>
        <w:rPr>
          <w:rtl w:val="true"/>
        </w:rPr>
        <w:t>«</w:t>
      </w:r>
      <w:r>
        <w:rPr>
          <w:rtl w:val="true"/>
        </w:rPr>
        <w:t>سریع الاجابه</w:t>
      </w:r>
      <w:r>
        <w:rPr>
          <w:rtl w:val="true"/>
        </w:rPr>
        <w:t>»</w:t>
      </w:r>
      <w:bookmarkEnd w:id="45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 أنَا عَبْدُكَ، ظَلَمْتُ نَفْسِي وَ اعْتَرَفْتُ بِذَنْبِي، فَاغْفِرْ لِيَ الذُّنوُبَ ، لا إلَهَ إلاَّ أنْتَ يَا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أَحْمَدُكَ وَ أنْتَ لِلْحَمْدِ أهْلُ عَلَي مَا خَصَصْتَنِى بِهِ مِنْ مَوَاهِبِ الرَّغَائبِ، وَ وَصَلَ إلَيَّ مِنْ فَضَائِلِ الصَّنَائِعِ، وَ عَلَي مَا أوْلَيْتَنِي بِهِ وَ تَوَلَّيْتَنِي بِهِ مِنْ رِضْوَانِكَ، أنَلْتَنِي مِنْ مَنَّكَ الْوَاصِلِ إلَيَّ، وَ مِنَ الدَّفَاعِ عَنَّى وَ التَّوفِيقِ لِي وَ الإِجَابَةِ لِدُعَائِي، حَتَّي اُنَاجيكَ رَاغِباً، وَ أدْعُوَكَ مُصَافِياً، وَ حَتَّي أرْجُوَكَ فَأجِدَكَ فِي الْمَوَاطِنِ كُلَّهَا لِى جَابِراً، وَ فِى اُموُرِى نَاظِراً، وَ لِذُنوُبِي غَافِراً ، وَ لِعَوْراتِي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سَاتِراً، لَم أَعْدَمْ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 طَرْفَةَ عَيْنٍ مُنْذُ أنْزَلْتَنِى دَارَ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لِتَنْظُرَ مَاذَا اُقَدَّمُ لِدَارِ الْقَرَارِ، فَأنَا عَتيقُكَ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جَميعِ الْمَصَائبِ وَ اللَّوَازِبِ، وَ الْغُمُومِ الَّتِي سَاوَرَتْنِي فِيهَا الْهُموُمُ بِمَعَارِيضِ الْقَضَاءِ، وَ مَصْروُفِ جُهْدِ الْبَلاَءِ، لاَ أذْكُرُ مِنْكَ إلاَّ الْجَمِيلَ، وَ لاَ أرَي مِنْكَ غَيْرَ التَّفْضِيلِ، خَيْرُكَ لِى شَامِلٌ، وَ فَضْلُكَ عَلَىَّ مُتَوَاتِرٌ، وَ نِعَمُكَ عِنْدِي مُتَّصِلَةٌ، سَوَابِعُ لَمْ تُحَقَّقْ حِذَاری، بَلْ صَدَّقْتَ رَجَائى، و صاحَبْتَ أسْفَارِى، و أكْرَمْتَ أحْضَارى، وَ شَفَيْتَ أمْرَاضِى، وَ عَافَيْتَ أوْصَابى، وَ أحْسَنْتَ مُنْقَلَبِى وَ مَثْوَاىَ، وَ لَمْ تُشْمِتْ بي أعْدَائِي، وَ رَمَيْتَ مَنْ رَمَانِي، وَ كَفَيْتَنِي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 مِنْ عَدُوًُ إِنْتَضَي عَلَىَّ سَيْفَ عَدَاوَتِهِ، وَ شَحَذَ لِقَتْلِي ظُبَةَ مُدْيَتِهِ، وَ أرْهَفَ لى شَباحَدَّهِ، وَ دَافَ لِي قَوَاتِلَ سُمُومِهِ، وَ سَدَّدَ لِى صَوَائبَ سِهَامِهِ، وَ أضْمَرَ أنْ يَسوُمَنِىَ الْمَكْرُوه، و يُجَرَّعَنى ذُعافَ مَرَارَتِهِ، فَنَظَرْتَ يا إلَهِى إلَي ضَعْفِى عَن احْتِمَالِ الْفَوَادِح، وَ عَجْزِى عَنِ الإِنْتِصَارِ مِمَّنْ قَصَدَنِي بِمُحَارَبَتِهِ، وَ وَحْدَتِي فِي 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نَاوَانى، وَ أرْصَدَ لِي فِيمَا لَمْ اُعْمِلْ فِكْرِى فِى الانْتِصَارِمِنْ مِثْلِهِ، فَأيَّدْتَنِي يَا رَبَّ بِعَوْنِكَ،</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شَدَدْتَ أيْدِى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بِنَصْرِكَ، ثُمَّ فَلَلْتَ لِي حَدَّهُ، وَ صَيَّرتَهُ بَعْدَ جَمْعِ عَديدِه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 أعْلَيْتَ كَعْبى عَلَيْهِ، وَ رَدَدْتَهُ حَسِيراً، لَمْ يَشفِ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غَليلَهُ، وَ لَمْ تُبَرّدْ حَرَارَاتِ غَيْظِهِ، قَدْ عَضَّ عَلَىَّ شَوَاهُ، وَ آبَ مُوَلَّياً قَدْ أخْلَفَتْ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سَراياهُ، وَ أخْلَفَتْ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 مِن بَاغِ بَغْيِ عَلَىَّ بِمَكَائدِهِ، وَ نَصَبَ لِي شَرَكَ مَصَائدِهِ، وَ ضَبَأ إلَيَّ ضُبوءَ السَّبُعِ لِطَريدَتِهِ، وَ انْتَهَزَ فُرْصَتَهُ و اللَّحَاقَ بِفَريسَتِهِ، وَ هُوَ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بِشَاشَةَ الْمَلَقِ، وَ يَبْسُطُ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طَلِقاً؛ فَلَمَّا رَأيْتَ يَا إلَهِي دَغَلَ سَريرَتِهِ، وَ قُبْحَ طَوِيَّتِهِ، أنْكَسْتَهُ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رَأسِهِ فِي زُبْيَتِهِ وَ أرْكَسْتَهُ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مَهْوى حُفْرَتِهِ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أنْكَصْتَهُ عَلَى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رَمَيْتَهُ بِحَجَرِهِ، وَ نَكَأتَهُ بِمِشْقَصِهِ، وَ خَنَقْتَهُ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بِوَتَرِهِ، وَ رَدَدْتَ كَيْدَهُ فِي نَحْرِهِ، وَ رَبَقْتَهُ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بِنَدامَتِهِ، فَاسْتَخْذَلَ وَ تَضَاءَلَ بَعْدَ نخْوَتِهِ، وَ بَخَعَ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انْقَمَعَ بَعْدَ اسْتِطالَتِهِ، ذَلِيلاً مَأسوُراً فِي حَبَائلِهِ الَّتي كَانَ يُحِبُّ أنْ يَرانِي فِيهَا، وَ قَدْ كِدْتُ لَوْلاَ رَحْمَتُكَ أنْ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مَا حَلَّ بِسَاحَتِهِ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لِرَبٍّ مُقْتَدِرٍ لاَ يُنَازَعُ، وَ لِوَليًّ ذِي أنَاةٍ لاَيَعْجَلُ، وَ قَيّومٍ لاَ يَغفُلُ، وَ حَليمٍ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نَادَيْتُكَ يَا إلَهِي مُسْتَجِيراً بِكَ، وَاثِقاً بِسُرعَةِ إجَابَتِكَ، مُتَوَكِّلاً عَلَى مَا لَمْ أزَلْ أعْرِفُهُ مِنْ حُسْنِ دِفَاعِكَ عَنِّي، عَالِماً أنَّهُ لَنْ يُضْطَهَدْ مَنْ آوَى إلَى ظِلِّ كَنَفِكَ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الْقَوَارِعُ مَنْ لَجَأ إلَى مَعْقِلِ الإنْتِصَارِ بِكَ؛ فَخَلَّصْتَنِي يَا رَبِّ بِقُدْرَتِكَ، وَ نَجَّيْتَنِي مِنْ بَأسِهِ بِتَطَوُّلِكَ وَ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 مِنْ سَحَائبِ مَكْروُهٍ جَلَّيْتَها، وَ سَمَاءِ نِعْمَةٍ أمْطَرْتَهَا، وَ جَدَاوِلِ كَرَامَةٍ أجرَيْتَهَا، وَ أعْيُنِ أحْدَاثٍ طَمَسْتَها، وَ نَاشِئ رَحْمَةٍ نَشَرْتَهَا، وَ غَوَاشِي كُرَبٍ فَرَّجْتَهَا،وَ غُمَمِ بَلاَءٍ كَشَفْتَهَا، وَ جُنَّةِ عَافِيَةٍ ألْبَسْتَهَا، وَ اُموُرٍ حادِثَةٍ قَدَّرْتَهَا؛ لَمْ تُعْجِزْكَ إذْ طَلَبْتَهَا، وَ لَمْ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إذْ أرَدْتَهَا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كَمْ مِنْ حَاسِدِ سوُءٍ تَوَلَّنِي بِحَسَدِهِ، وَ سَلَقَنِي بِحَدِّ لِسَانِهِ،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خَزَنِي بِقَرْفِ 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بِقَرْفِ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عِرْضِي غَرَضاً لِمَراميهِ، وَ قَلَّدَنِي خِلالاً لَمْ تَزَلْ فِيهِ كَفَيْتَنِي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 مِنْ ظَنٍّ حَسَنٍ حَقَّقْتَ، و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جَبَرْتَ وَ أوْسَعْتَ، وَ مِنْ صَرْعَةٍ أقَمْتَ، وَ مِنْ كُربَةٍ نَفَّسْتَ، وَ مِنْ مَسْكَنَةٍ حَوَّلْتَ، وَ مِنْ نِعْمَةٍ خَوَّلَْتَ، لاَ تُسْألُ عَمَّا تَفْعَلُ، وَ لاَ بِمَا أعْطَيْتَ تَبْخََلُ، وَ لَقَدْ سُئِلْتَ فَبَذَلْتَ، وَ لَمْ تُسْأَلْ فَابْتَدَأتَ، وَ اسْتُمِيحَ فَضْلُكَ فَمَا أكْدَيْتَ، أبَيْتَ إلاَّ إنْعاماً و إمْتِنَاناً وَ تَطَوُّلاً، وَ أبَيْتُ إلاَّ تَقَحُّماً عَلَى مَعَاصِيكَ، وَ إنْتِهَاكاً لِحُرُمَاتِكَ، وَ تَعَدِّياً لِحُدوُدِكَ، وَ غَفْلَةً عَنْ وَ عِيدِكَ، وَ طاعَةً لِعَدُوّي وَ عَدُوِّكَ، لَمْ تَمْتَنِعْ عَنْ إتْمَامِ إحْسَانِكَ، وَ تَتَابُعِ إمْتِنَانِكَ، وَ لَمْ يَحْجُزْني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إرْتِكَابِ مَسَاخِطِكَ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فَهَذَا مَقَامُ الْمُعْتُرِفِ لَكَ بِالتَّقْصِيرِ عَنْ أدَاءِ حَقِّكَ، الشَّاهِدِ عَلَى نَفْسِهِ بِسُبوُغِ نِعْمَتِكَ، وَ حُسْنِ كِفَايَتِكَ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اللَّهُمَّ يَا إلَهِي مَا أصِلُ بِهِ إلَى رَحْمَتِكَ وَ أتَّخِذُهُ سُلَّماً أعْرُِجُ فِيهِ إلَى مَرْضَاتِكَ، وَ آمَنُ بِهِ مِنْ عِقَابِكَ، فَإنَّكَ تَفْعَلُ مَا تَشَاءُ، وَ تَحْكُمُ مَا تُريدُ، وَ 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حَمْدِي لَكَ مُتَوَاصِلٌ، وَ ثَنَائِي عَلَيْكَ دَائِمٌ، مِنَ الدَّهْرِ إلَى الدَّهْرِ بِألْوَانِ التَّسْبيحِ، وَ فُنوُنِ التَّقْديسِ، خَالِصاً لِذِكْرِكَ، وَ مَرْضِيّاً لَكَ، بِناصِعِ 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مَحْضِ التَّمْجيدِ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طوُلِ التَّعديد، في إكذَابِ أهْل التَّنْدِيدِ، لَمْ تُعَنْ فِي شَيءٍ مِن قُدرَتِكَ، وَ لَمْ تُشَارَكْ فِي إلهِيَّتِكَ، وَ لَمْ تُعَايَنْ إذْ حَبَسْتَ الأشْيَاءَ عَلَى الْغَرائزِ الْمُخْتَلِفَاتِ، وَ فَطَرْتَ الْخَلاَئقَ عَلَى صُنوُفِ الْهَيَئاتِ، وَ لاَ خَرَقَتِ الأوْهَامُ حُجُبَ الْغُيوُبِ إلَيْكَ، فَاعْتَقَدَتْ مِنْكَ مَحْدوداً فِي عَظَمَتِكَ، وَ لاَ كَيْفيَّةً فِي أزَلِيَّتِكَ، وَ لاَ مُمْكِناً فِي قِدَمِكَ، وَ لاَ يَبْلُغُكَ بُعْدُ الْهِمَمِ، وَ لاَ يَنَالُكَ غَوْصُ الْفِطَنِ، وَ لاَ يَنْتَهِي إلَيْكَ نَظَرُ النَّاظِرينَ فِي مَجْدِ جَبَروُتِكَ، وَ عَظيمِ قُدْرَتِكَ، إرْتَفَعَتْ عَنْ صِفَةِ الْمَخْلوُقينَ صِفَةُ قُدْرَتِكَ، وَ عَلاَ عَنْ ذَلِكَ كِبْرِيَاءُ عَظَمَتِكَ، وَ لاَ يَنْتَقِصُ مَا أرَدْتَ أنْ يَزْدادَ،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يَزْدادُ مَا أرَدْتَ أنْ يَنْتَقِصَ، وَ لاَ أحَدٌ شَهِدَكَ حينَ فَطَرْتَ الخَلْقَ، وَ لاَ ضِدٌّ حَضَرَكَ حينَ بَرَأتَ النُّفوُسَ، كَلَّتِ الألْسُنُ عَنْ تَبْيينِ صِفَتِكَ، وَ انْحَسَرَتِ الْعُقوُلُ عَنْ كُنْهِ مَعْرِفَتِكَ، وَ كَيْفَ تُدْرِكُكَ الصِّفَاتُ، أوْ تَحْويكَ الْجِهَاتُ، وَ أنْتَ الْجَبَّارُ الْقُدّوسُ الَّذِي لَمْ تَزَلْ أزَلِيّاً دَائماً فِي الْغُيوُبِ وَحْدَكَ لَيْسَ فِيهَا غَيْرُكَ، وَ لَمْ يَكُنْ لَهَا سِوَاكَ، حارَتْ فِي مَلَكوُتِكَ عَميقَاتُ مَذَاهِبِ التَّفْكيرِ، وَ حَسَرَ عَنْ إدرَاكِكَ بَصَرُ الْبَصيرِ، وَ تَوَاضَعَتِ الْمُلوُكُ لِهَيْبَتِكَ، وَ عَنَتِ الْوُجوُهُ بِذُلِّ الإسْتِكانَةِ لِعِزَّتِكَ، وَ انْقَادَ كُلُّ شَيْءٍ لِعَظَمَتِكَ، وَ اسْتَسْلَمَ كُلُّ شَيْءٍ لِقُدْرَتِكَ، وَ خَضَعَتِ الرِّقَابُ لِسُلْطانِكَ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 هُنالِکَ التَّدبيرُ فِي تَصَاريفِ الصفَاتِ لَكَ فَمَنْ تَفَكَّرَ في ذَلِكَ رَجَعَ طَرفُهُ إلَيهِ حَسيراً، وَ عَقْلُهُ مَبهوُتاً مَبهوُراً، وَ فِكْرُهُ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مُتَوَاتِراً مُتَوَالِياً، مُتَّسِقاً مُسْتَوْثِقاً، يَدوُمُ وَ لاَ يَبِيدُ، غَيْرَ مَفْقوُدٍ في الْمَلَكوُتِ، وَ لاَ مَطْموُسٌ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 لاَ مُنْتَقَصٍ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الْعِرفَانِ، فَلَكَ الْحَمْدُ حَمْداً لاَتُحْصَى مَكَارِمُهُ في اللَّيْلِ إذَا أدْبَرَ، وَ فِي الصُّبْحِ إذَا أسْفَرَ، وَ فِي الْبَرِّ وَ الْبَحْرِ بِالْغُدُوِّ وَ الآصَالِ، وَ الْعَشِيِّ وَ الإبْكَارِ، وَ الظَّهِيرَةِ وَ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بِتَوْفيقِكَ أحْضَرْتَنِي النَّجَاةَ، وَ جَعَلْتَني مِنْكَ فِي وَلاَيَةِ الْعِصْمَة، لَمْ تُكَلِّفْنِي فَوْقَ طَاقَتِي، إذْ لَمْ تَرْضَ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بِطاعَتي، فَلَيْسَ شُكْري وَ إنْ دَأبْتُ مِنْهُ في الْمَقَالِ، وَ بَالَغْتُ مِنْهُ فِي الْفِعَالِ بِبَالِغٍ أداءَ حَقِّكَ، وَ لاَ مُكافٍ فَضْلَكَ، لأنَّكَ أنْتَ اللهُ لاَ إلَهَ إلاَّ أنْتَ، لَمْ تَغِبْ عَنْكَ غَائبَةٌ، وَ لاَتخْفى عَلَيْكَ خَافِيَةٌ، وَ لاَ تَضِلُّ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ظُلَمِ الْخَفِيَّاتِ ضَالَّةٌ، إنَّمَا أمْرُكَ إذَا أرَدْتَ شَيْئاً أن تَقوُلَ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مِثْلَ مَاحَمِدْتَ بِهِ نَفْسَكَ وَ حَمِدَكَ بِهِ الْحَامِدوُنَ، وَ مَجَّدَكَ بِهِ الْمُمَجِّدوُنَ، وَ كَبَّرَكَ بِهِ الْمُكَبِّروُنَ، وَ عَظَّمَكَ بِهِ الْمُعَظِّموُنَ، حَتَّى يَكوُنَ لَكَ مِنِّي وَحْدي في كُلِّ طَرْفَةِ عَيْنٍ، وَ أقَلَّ مِنْ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جَميعِ الْحَامِدينَ، وَ تَوْحيدِ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الْمُخْلِصينَ، وَ تَقْديسِ أحِبَّائكَ الْعارِفينَ، وَ ثَناءِ جَميعِ الْمُهَلِّلينَ،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عارِفٌ بِهِ وَ مَحْموُدٌ بِهِ، مِنْ جَميعِ خَلْقِكَ مِنَ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الْجَمَادِ، وَ أرْغَبُ إلَيْكَ اللَّهُمَّ فِي شُكْرِ مَا أنْطَقْتَنِي بِهِ مِنْ حَمْدِكَ، فَمَا أيْسَرَ مَاكَلَّفْتَنِي مِنْ ذَلِكَ، وَ أعْظَمَ مَا وَ عَدْتَنِي عَلَى شُكْرِكَ، ابْتَدَأتَنِي بِالنِّعَمِ فََضْلاً وَ طَوْلاً، وَ أمَرْتَنِي بِالشُّكْرِ حَقّاً وَ عَدْلاً، وَ وَ عَدْتَنِي عَلَيْهِ أضْعافاً وَ مَزيداً، وَ أعْطَيْتَنِي مِنْ رِزْقِكَ إعْتِبَاراً وَ إمْتِحَاناً، وَ سَألْتَنِي مِنْهُ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صَغيراً، وَ وَ عَدْتَنِي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أضْعَافاً وَ مَزيداً وَ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عَافَيْتَنِي مِنْ جُهْدِ الْبَلاَءِ، وَ لَمْ تُسَلِّمْنِي لِلسُّوءِ مِنْ بَلاَئكَ، وَ مَنَحْتَنِي الْعَافِيَةَ، وَ و لَّيْتَني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بِالْبَسْطَةِ وَ الرَّخَاءِ، وَ ضَاعَفْتَ لِيَ الْفَضْلَ، مَعَ مَا وَ عَدْتَنِي بِهِ مِنَ الْمَحَلَّةِ الشَّريفَةِ، وَ بَشَّرتَنِي بِهِ مِنَ الدَّرَجَةِ الرَّفيعَةِ الْمَنيعَةِ، وَ اصْطَفَيْتَنِي بِأعْظَمِ النَّبِيِّينَ دَعْوَةً، وَ أفْضَلِهِمْ شَفَاعَةً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لاَيسَعُهُ إلاَّ مَغْفِرَتُكَ، وَ لاَ يُمَحِّصُهُ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عَفْوُكَ، وَ هَبْ لِی فِي يَوْمِي هَذَا وَ سَاعَتِي هَذِهِ يَقيناً يُهَوِّنُ عَلَيَّ مُصيبَاتِ الدُّنيَا وَ أحْزَانَهَا، وَ يُشَوِّقُ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 يُرَغِّبُ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عِنْدَكَ، وَ اكْتُبْ لِيَ الْمَغْفِرَةَ، وَ بَلِّغْنِي الْكَرامَةَ، وَ ارْزُقْنِي شُكْرَ مَا أنْعَمْتَ بِهِ عَلَيَّ، فَإنَّكَ أنْتَ الله الْوَاحِدُ الرَّفيعُ، الْبَديءُ الْبديع السَّميعُ الْعَليمُ، الَّذِي لَيْسَ لأمْرِكَ مَدْفَعٌ، وَ لاَ عَنْ قَضَائكَ مُمْتَنَعٌ، وَ أشْهَدُ أنَّكَ رَبِّي وَ رَبُّ كُلِّ شَيْءٍ، فَاطِرُ السَّمَاوَاتِ وَ الأرْضِ، عَالِمُ الْغَيْبِ وَ الشَّهَادَةِ، الْعَلِيُّ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الثَّبَاتَ فِي الأمْرِ وَ الْعَزيمَةَ فِي الرُّشْدِ، وَ إلْهَامَ الشُّكْرِ عَلَى نِعْمَتِكَ، وَ أعوُذُ بِكَ مِنْ جَوْرِ كُلِّ جَائرٍ، وَ بَغْيِ كُلِّ بَاغٍ، وَ حَسَدِ كُلِّ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عَلَى الأعْدَاءِ، وَ إيَّاكَ أرْجوُ وَلاَيَةَ الأحِبَّاءِ مَعَ مَا لاَ أسْتَطيعُ إحْصَاءَهُ مِن فَوائدِ فَضْلِكَ، وَ أصْنَافِ رِفْدِكَ وَ أنْوَاعِ رِزْقِكَ، فَإنَّكَ أنْتَ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أنْتَ الْفَاشِي فِي الْخَلْقِ حَمْدُكَ، الْبَاسِطُ بِالْجوُدِ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لاَتُضَادُّ فِي حُكْمِكَ، وَ لاَتُنازَعُ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مُلْكِكَ، وَ لاَ تُراجَعُ فِي أمْرِكَ، تَمْلِكُ مِنَ الأنَامِ مَا شِئتَ، وَ لاَ يَمْلِكوُنَ إلاَّ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الْمُنْعِمُ الْمُفْضِلُ، الْقادِرُ القاهِرُ، الْمُقَدَّسُ في نوُرِ الْقُدْسِ، تَرَدَّيْتَ بِالْعِزَّةِ وَ الْمَجْدِ، وَ تَعَظَّمْتَ بِالْقُدْرَةِ وَ الْكِبْرِيَاءِ، وَ غَشَّيْتَ النُّورَ بِالْبَهَاءِ، وَ جَلَّلْتَ الْبَهَاءَ بِالْمَهَابَةِ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الْعَظيمُ، وَ الْمَنُّ الْقَديمُ، وَ السُّلْطانُ الشَّامِخُ، وَ الْحَوْلُ الْوَاسِعُ، وَ الْقُدْرَةُ الْمُقْتَدِرَةُ، وَ الْحَمْدُ الْمُتَتَابِعُ، الَّذِي لاَ يَنْفَدُ بِالشُّكْرِ سَرْمَداً، وَ لاَ يَنْقَضي أبَداً، إذْ جَعَلْتَنِي مِنْ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آدَمَ، وَ جَعَلْتَنِي سَميعاً بَصيراً صَحيحاً سَوِيّاً مُعَافيً، لَم تَشْغَلْنِي بِنُقْصانٍ فِي بَدَنِي، وَ لاَ بِآفَةٍ فِي جَوَارِحِي، وَ لاَ عَاهَةٍ فِي نَفْسِي وَ لاَ فِي عَقْلِي، وَ لَمْ تَمنَعْكَ كَراماتُكَ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يَمْنَعْكَ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وَ حُسْنُ صَنيعِكَ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 فَضْلُ نَعْمَائكَ عَلَيَّ، إذْ وَسَّعْتَ عَلَيَّ فِي الدُّنْيَا، وَ فَضَّلْتَنِي عَلَى كَثيرٍ مِنْ أهْلِهَا تَفْضيلاً، وَ جَعَلْتَنِي سَميعاً، أعي مَا كَلَّفْتَنِي بَصيراً، أرى قُدْرَتَكَ فيمَا ظَهَرَ لِي، وَ اسْتَرعَيْتَنِي وَ اسْتَوْدَعْتَنِي قَلْباً يَشْهَدُ لِعَظَمَتِكَ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نَاطِقاً بِتَوْحِيدِكَ، فَإنِّي لِفَضْلِكَ عَلَيَّ حَامِدٌ، وَ لِتَوْفيقِكَ إيَّايَ بِحَمْدِكَ شَاكِرٌ، وَ بِحَقِّكَ شَاهِدٌ، وَ إلَيْكَ فِي مُلِمِّي وَ مُهِمِّي ضَارِعٌ، لأنَّكَ حَيٌّ قَبْلَ كُلِّ حَيٍّ، وَ حَيٌّ بَعْدَ كُلِّ مَيِّتٍ، وَ حَيٌّ تَرِثُ الأرْضَ وَ مَنْ عَلَيْهَا، 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لَمْ تَقْطَعْ عَنِّي خَيْرَكَ فِي كُلِّ وَقْتٍ، وَ لَمْ تُنْزِلْ بي عُقوُبَاتِ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تُغَيِّرْ مَا بِي مِنَ النِّعَمِ، وَ لاَ أخْلَيْتَنِي مِنْ وَثيقِ الْعِصَمِ، فَلَوْ لَمْ أذْكُرْ مِنْ إحْسَانِكَ إلَيَّ، وَ إنْعَامِكَ عَلَيَّ إلاَّ عَفْوَكَ عَنِّي، وَ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لِدُعَائي حين رَفَعْتُ رَأسِي بِتَحْميدِكَ، لاَ فِي تَقْديرِكَ جَزيلَ حَظِّي حينَ وَ فَّرْتَهُ انْتَقَصَ مُلْكُكَ، وَ لاَ فِي قِسْمَةِ الأرْزَاقِ حينَ قَتَّرْتَ عَلَيَّ تَوَفَّرَ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عَدَدَ مَا أحَاطَ بِهِ عِلْمُكَ، وَ عَدَدَ مَا أدْرَكَتْهُ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قُدْرَتُكَ، وَ عَدَدَ مَا وَسِعَتْهُ رَحْمَتُكَ، وَ أضْعَافَ ذَلِكَ كُلِّهِ، حَمْداً وَ اصِلاً مُتَوَاتِراً مُوازِياً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لآلائكَ وَ أسْمَائكَ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فَتَمِّمْ إحْسَانَكَ إلَيَّ فِيمَا بَقِيَ مِنْ عُمْري، كَمَا أحْسَنْتَ فيمَا مِنْهُ لمَضَى، فَإنِّي أتَوَسَّلُ إلَيْكَ بِتَوْحيدِكَ وَ تَهْليلِكَ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تَمْجيدِكَ وَ تَكْبيرِكَ وَ تَعْظيمِكَ، وَ أسْألُكَ بِاسْمِكَ الَّذِي خَلَقْتَهُ مِنْ ذَلِكَ، فَلاَ يخْرُجُ مِنْكَ إلاَّ إلَيْكَ، وَ أسْألُكَ بِاسْمِكَ الرُّوحِ الْمَكْنونِ الْحَيِّ الْحَيِّ الْحَيِّ وَ بِهِ وَ بِهِ وَ بِهِ، وَ بِكَ وَ بِكَ وَ بِكَ ألاَّ تَحْرِمْنِي رِفْدَكَ وَ فَوَائدَ كَرَامَتِكَ، وَ لاَتوَلِّنِي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تُسْلِمْنِي إلَى عَدُوِّي، وَ لاَ تَكِلْنِي إلَى نَفْسِي، وَ أحْسِنْ إلَيَّ أتَمَّ الإحْسَانِ عَاجِلاً وَ آجِلاً، وَ حَسِّنْ فِي الْعَاجِلَةِ عَمَلِي، وَ بَلِّغْنِي فِيهَا أمَلِي، وَ فِي الآجِلَةِ وَ الْخَيْرَ فِي مُنْقَلَبِي، فَإنَّهُ لاَ يُفْقِرُكَ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مَا يَتَدَفَّقُ بِهِ فَضْلُكَ وَ سَيْبُ الْعَطَايَا مِنْ مَنِّكَ، وَ لاَيُنْقِصُ جوُدَكَ تَقْصيري فِي شُكْرِ نِعْمَتِكَ، وَ لاَ تَجُمُّ خَزائنَ نِعْمَتِكَ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يَنْقُصُ عَظيمَ مَوَاهِبِكَ مِنْ سَعَتِكَ الإعْطَاءُ وَ لاَتُؤثِّرُ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جوُدِكَ الْعَظيمِ الْفَاضِلِ الْجَليلِ مِنَحُكَ، وَ لاَ تَخافُ ضَيْمَ إمْلاقٍ فَتُكْدِيَ، وَ لاَ يَلْحَقُكَ خَوْفُ عُدْمٍ فَيَنْقُصَ فَيْضُ مُلْكِكَ وَ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قَلْباً خاشِعاً، وَ يَقيناً صَادِقاً، بِالْحَقِّ صَادِعاً، وَ لاَ تُؤمِنِّي مَكْرَكَ، وَ لاَ تُنْسِني ذِكْرَكَ، وَ لاَ تَهْتِكْ عَنِّي سِتْرَكَ، وَ لاَ تُوَلِّنِي غَيْرَكَ، وَ لاَ تُقَنِّطْنِي مِنْ رَحْمَتِكَ، بَلْ تَغَمَّدْنِي بِفَوَائدِكَ، وَ لاَ تَمْنَعْنِي جَميلَ عَوَائدِكَ، وَ كُنْ لِي فِي كُلِّ وَحْشَةٍ أنيساً، وَ في كُلِّ جَزَعٍ حِصْناً، وَ مِنْ كُلِّ هَلَكَةٍ غِياثاً، وَ نَجِّنِي مِنْ كُلِّ بَلاَءٍ، وَ اعْصِمْنِي مِنْ كُلِّ زَلَلٍ وَ خَطَاءٍ، وَ تَمِّمْ لِي فَوَائدَكَ، وَ قِنِي وَ عيدَكَ، وَ اصْرِفْ عَنِّي أليمَ عَذَابِكَ وَ تَدْمِيرَ تَنْكِيلِكَ، وَ شَرِّفني بِحِفْظِ كِتَابِكَ وَ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وَ دُنْيَايَ وَ آخِرَتِي وَ أهْلِي وَ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 رِزْقِي وَ أدْرِرْهُ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أقْبِلْ عَلَيَّ وَ لاَ تُعْرِضْ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ارْفَعْنِي وَ لاَ تَضَعْنِي، وَ ارْحَمْنِي وَ لاَ تُعَذِّبْنِي، وَ انْصُرْنِي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لاَتخْذُلْنِي، وَ آثِرْني و لا تُؤثِرْ عَلَيَّ، وَ اجْعَلْ لِي مِنْ أمْرِي يُسْراً وَ فَرَجاً، وَ عَجِّلْ إجَابتِي، وَ اسْتَنْقِذْنِي مِمَّا قَدْ نَزَلَ بِي، إنَّكَ عَلَى كُلِّ شَيْءٍ قَدِيرٌ، وَ ذَلِكَ عَلَيْكَ يَسير، وَ أنْتَ الْجَوَادُ الْكَرِيمُ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دانشمندان و متکلّمان شیعه، در گذشته به سال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یکصد و هشتاد کتاب به وی نسبت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اسماعیل پاشا، 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فضل بن شاذان بن خليل أزدى نيشابوری، فقیه صاحب نظر، متکلّم اندیشه ور، مفسّر نکته دان، دانشمند شهیر عالم اسلام و مؤلف گرانقدر در علوم و فنون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جزئیات زندگی شخصی و تاریخ دقیق تولّدش آگاهی های چندانی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او را از طایفه أزد از قبیله های معروف عرب و پدرش را از شاگردان یونس بن عبدالرّحمن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روایاتی که فَضْل از امام رضا علیه السلام نقل کرده، می توان تاریخ تولّد او را حدود سال یکصد و هشتاد هجری تخمین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در روستایی حوالی بیهق بود که خبر خروج خوارج به او رسید؛ برای فرار از چنگ آنان بار سفر بست و از آن جا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فشار و رنج سفر بیمار شد و در سال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قبر او در نیشابور گنبد و بارگاهی است و محل تردُّد و زیارت شیفتگان علم و ولایت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افتخار شاگردی از محضر چهار امام معصوم علیه السلام را دارد نجاشی می گوید که فضل از امام جواد علیه السلام روایت دارد و شیخ طوسی نیز نام او را در زمره یاران امام هادی و امام عسکری علیهما السلام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نجاشی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علیه السلام تردیدد کرده، لیکن روایات او در عيون أخبار الرضا و من لا يحضره الفقیه، در بخش علل شرایع و احکام، با تصریح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روایت به سماع وی از امام رضا علیه السلام جایی برای این تردید باقی نمی گذارد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طبری، ابوجعفر احمد، الرّياض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ابوالفداء،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ثنای تو را با حمد و ستایش ات شروع می کنم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 هم از لحاظ متن و هم از حیث سند از جمله معتبرترین و بهترین زیارت هاست و شیعیان در جمیع روضات مقدَّسه برای زیارت پیشوایان خویش بر خواندن آن مواظبت دارند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يُشْرِكْ بِاللَّهِ فَقَدِ افْتَرى إِثْماً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يُشْرِكْ بِاللَّهِ فَقَدْ ضَلَّ ضَلالاً بَعِيداً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يَغْفِرُ أَنْ يُشْرَكَ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إدَّخرتُ شَفَاعَتى لِأَهْلِ الْكَبَائِرِ مِن أُمَّتِى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عساكر، تاريخ مدينة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حلبی، أبو الصلاح، الكافى،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گزارش هایی دیگر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شَفاعَتى لِأَهْلِ الْكَبَائِرِ مِنْ أُمَّتِى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على،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همو، 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فتّال نیشابوری، محمّد، روضة الواعظين،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إبن عدى، عبدالله، الكامل،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الشَّفَاعَةُ لِأَهْلِ الْكَبَائِرِ مِنْ أُمَّتِى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طيالسي، سليمان، المسند،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مجامع روایی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الحديد معتزلى،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تشییع جنازه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اکبر هذا ما وعدنا الله و رسوله و صدق الله و رسوله اللهم زدنا ايماناً و تسليماً الحمد لله الذى تعزَّز بالقدرة و قهر العباد بالموت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بَابُ الَّذِي لَا يُؤْتَى الَّا 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الْبُيُوتَ الَّتِي أَمَرَ اللَّهُ انَّ يُؤْتَى مِنْ أَبْوابِها وَ نَحْنُ بَابُ اللَّهِ وَ بُيُوتَهُ الَّتِي يُؤْتَى مِنْهُ فَمَنْ بَايَعَنَا وَ أَقَرَّ بِوَلَايَتِنَا فَقَدْ أَتَى الْبُيُوتَ مِنْ أَبْوَابِهَا وَ مَنْ خَالَفَنَا وَ فَضَّلَ عَلَيْنَا غَيْرَنَا لَقَدْ أَتَى الْبُيُوتَ مِنْ 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الْبِرَّ وَ بَانَ تَأْتُوا الْبُيُوتَ مِنْ ظُهُورِها وَ لكِنَّ الْبِرَّ مَنِ اتَّقى وَ أْتُوا الْبُيُوتَ مِنْ أَبْوابِها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يَدْخُلَ الْجَنَّةَ عَبْدُ فِي قَلْبِهِ مِثْقَالُ حَبَّةٍ مِنْ خَرْدَلٍ مِنْ كِبْرٍ؛ وَ لاَ يَدْخُلُ النَّارَ عَبْدُ فِي قَلْبِهِ مِثْقَالُ حَبَّةٍ مِنْ خَرْدَلٍ مِنْ 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الرَّجُلَ لَيَلْبَسُ التَّوْبِ اَوْ يَرْكَبُ الدَّابَّةَ فَيَكَادُ يُعْرِفُ مِنْهُ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بِذَاكَ إِنَّمَا الْكِبْرُ إِنْكَارُ الْحَقِّ وَ الْإِيمَانُ الْإِقْرَارُ بِالْحَقِّ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نُرِيدُ أَنْ نَمُنَّ عَلِيِّ الَّذِينَ اسْتُضْعِفُوا فِي الْأَرْضِ وَ نَجْعَلَهُمْ أَئِمَّةً وَ نَجْعَلَهُمُ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اراده می کنیم که بر مستضعفین منت نهیم و آنان را حاکمان و وارثان زمین قرار دهیم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قَالَ 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نظر إِلَى عَلَىَّ وَ الْحَسَنُ وَ الْحُسَيْنُ علیهم السلام فَبَكَى وَ قَالَ أَنْتُمْ الْمُسْتَضْعَفُونَ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مَعْنَى ذَلِكَ يَا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أَنَّكُمْ الائمة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يَقُولُ وَ نُرِيدُ انَّ نَمُنَّ عَلَى الَّذِينَ اسْتُضْعِفُوا فِى الْأَرْضِ وَ نَجْعَلَهُمْ أَئِمَّةً وَ نَجْعَلَهُمُ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الْآيَةُ جَارِيَةً فِينَا إِلَيَّيوْمَ الْقِيَامَةِ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آیا غیر از قوم فاسق هلاك خواهند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لَمْ يَبْعَثْ أَنْبِيَاءِ مُلُوكاً فِى الْأَرْضِ إِلاَّ أَرْبَعَةً بَعْدَ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ذوالقَرْنَيْن وَ اسْمُهُ عیاش، وَ داوُدَ، وَ سلیمان، وَ یوسف علیهم السلام؛ فَأَمَّا عَيَّاشٍ فَمَلَّكَ مَا بَيْنَ الْمَشْرِقِ وَ الْمَغْرِبِ وَ أَمَّا دَاوُدُ فَمَلَّكَ مَا بَيْنَ الشَّامَاتِ إِلَى بِلَادِ اصطَخر وَ كَذَلِكَ مَلَّكَ سُلَيْمانَ وَ أَمَّا مِصْرَ وَ بَراريهَا لَمْ يُجاوزهَا إِلَى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ادعية المناجاة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مناجات التائبين امام سجاد 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الْخَشْيَةَ مِيرَاثَ الْعِلْمِ وَ الْعِلْمُ شُعَاعُ الْمَعْرِفَةِ وَ قَلْبُ الايمان وَ مَنْ حُرِمَ الْخَشْيَةَ لَا يَكُونَ عَالِماً وَ انَّ شَقَّ الشَّعْرِ فِى مُتَشابِهاتُ الْعِلْمَ قَالَ اللَّهُ عَزَّوَجَلٍ أَنَّما يَخْشَى اللَّهَ مِنْ عِبادِهِ الْعُلَماءُ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تهذیب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 قتیبه، المعارف،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ذهبی،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شهرستانی، عبدالكريم،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یاقوت حموی، معجم البلدان، ، شرح حال عِکْرمه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ابن حزم اندلسي، الفصل في الملل و الأهواء و النحل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أبوريّه، محمود، الشيخ المضيرة ابو هريرة،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أضْواء على السُّنّة الُمحمَّديّة،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به آن احادیث اشاره خواهد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فعل ما بعد خود را به معنای مصدری برمی گرداند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الاعتقادات،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استیعابی مجموعی در اصطلاح علمای اصول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امتثال به امر با انجام تمام افراد محقق می شود خودداری از یک فرد آن تخلف از تمام افراد آن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 هيثمى، الصواعق المحرقة،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مرتضی، فضائل الخمسة من الصحاح الستة،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مربوط به صلوة بین آیات مربوط بطلان و ازدواج و زناشویی واقع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التفسير الكبير،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الانوار،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گزیده ای است از مباحث مرتبط با نزول آیه تطهیر و تفسیر آن و فضیلت اصحاب کساء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 في تفسير آيات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ان شاء الله به زودی چاپ و منتشر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مورد بررسی و پژوهش قرار گرفته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على، علل الشرایع،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قمی، شیخ عبّاس، 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روایات عامّه به جز روایات متواتر از اُمّ سلمه، روایات دیگری از نزول آیه تطهیر غیر از منزل اُمّ سلمه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روایات آن چه به صحّتش تصریح کرده اند، روایت عایشه است که در تفسیر آیه مباهله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النبی غَدَاةٍ وَ عَلَيْهِ مرط مرّحل مِنْ شَعْرِ أَسْوَدَ، قفجاء الْحَسَنِ فَادْخُلْهُ مَعَهُ، ثُمَّ جَاءَ الْحُسَيْنِ فَادْخُلْهُ مَعَهُ، ثُمَّ جَاءَ الْحُسَيْنِ فَادْخُلْهُ مَعَهُ، ثُمَّ جائت فَاطِمَةَ فَادْخُلْ هَا مَعَهُ، ثُمَّ جَاءَ عَلَى فَادْخُلْهُ مَعَهُ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حاكم حسکانی،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صبحگاهی رسول خدا صلی الله علیه و آله و از منزل خارج شد در حالی که عبایی نقشدار از موی سیاه در برداشت؛ سپس هر یک از حسنَیْن، فاطمه و علی علیهم السلام را داخل آن نموده بعد آیه تطهیر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جز اظهار نزول آیه تطهیر آن معصومان و بیان فضیلت آن ها به مطلب دیگر اشاره ای هم ندارد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مفید، محمد بن محمد بن نعمان، الأمالي،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شيخ طوسى، الأمالي،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السَيد عبد الحسين شرف الدّين، الكلمة الغَرّاء في تفضيل الزهراء علیها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احمد بن حنبل،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طبری، محمد بن جریر، 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سیوطی، جلال الدّین،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رشفة الصادى،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ابي شيبة، ابن ابی حاتم طبرانی و بیهقی در سنن خود و حاکم در مستدرک تصحیح نموده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پسر نورالله بحرانی از شاگردان مرحوم علامه مجلسی و عالمی خبیر و ماهر و متتبع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تهرانی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العوالم الموسوم بجامع العلوم والمعارف و الأحوال من الآيات و الأخبار و الأقوال و هو الكتاب الكبير الذي يزيد على مجلدات البحار بكثير بل إنّه يبلغ مأة جلد، للعالم المتتبع الخبير المحدث الشيخ عبدالله البحراني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 إلى تَصانیف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پژوهشی درباره حدیث کساء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دو كتاب اعيان الشيعة و اَمَل الآمل، نوشته های مرحوم سیّد هاشم بحرانی را متّهم به غُلُوّ و سستی نموده؛ حال آن که با توجّه به تجلیل اَعاظم و بزرگان از آن مرحوم، يك چنين قضاوتی در حقّ آن مرد دانش و تقوا، جفا به حساب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محدّثاً جامِعاً متتبّعاً للأخبار ربّما لم يسبقه سابق سوی شیخنا المجلسی و انتهت ریاست البلد بعد الشّيخ محمد بن ماجد و في تتمة الأمل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جبال العلم و بحوره لم يسبقه سابق و لا لحقه لاحقُ في طول الباع و كثرة الإطّلاع حتّى العلامة المجلسي و في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ما يَزيد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ما بَين كَبير و مُتَوسّط و صَغير كُلّها فِي الْعُلوم الدّينيّة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درباره حدیث کساء،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چاپ قدیم،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الكنى و 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امین، سیّد محسن، اعیان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بحارالانوار،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نویسنده کتاب پژوهشی درباره حدیث کساء بودن حدیث کساء از خصائص منتخب طریحی را در نظر شیخ عباس قمی مستند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چون اصل حدیث کساء را حدیثی مستفیض می داند، از نقل گفته شیخ عبّاس قمی خودداری نموده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که جابر بن عبدالله انصاری، امام حسین علیه السلام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 اصحاب 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 معلوم می شود که این لقب از القاب معروفه آن حضرت بوده و حدیث اجتماع خمسه طیّبه علیهم السلام تحت کساء از احادیث متواتری است که علمای شیعه و سنی آن را 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درباره حديث كساء،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شرح نهج 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چه مردم بازگو می کنند، به خودشان بر نگردان و دروغ مپندار که نشانه نادانی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درباره حديث كساء،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درباره حدیث کساء،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علیهم السلام همانند سایر مردم بدنشان سلامت و بیماری دارد و همه آن برگزیدگان پروردگار از دنیا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ایّوب علیه السلام از جمله ایشان است که قرآن کریم از بیماری او یاد کرده و نیز حضرت یعقوب علیه السلام که به تصریح قرآن برای مدتی طولانی نور چشمان خود را از دست می دهد و این بهترین شاهد بر گفته ما است؛ در نتیجه کسی نمی تواند توهّم نماید، به شخص پیامبر و امامان معصوم ضعف و ناتوانی از جهت جسم و اعضای بدن عارض نمی گردد و بحث در این خصوص موقعیّت مناسب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آنان عارض نمی شود، آلودگی های روحی است و ارواح پاک آنان در هر حال معصوم و بَری از آلودگی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توکّل به خدا و پناه بردن به ذات لایزال أحَدیّت، در هر حال دأب اولیای الاهی و سرفصل تعلیمات آن نخبگان آفرینش است؛ چنان که در کلام فاطمه زهرا علیها السلام آشکار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محل نگهداری آب اطلاق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جایگاهی است که بهترین افراد اُمّت در قیامت به آن وارد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 ج ،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خطاب رسول خدا صلی الله علیه و آله و به امام حسن علیه السلام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ولدی وَ یا صَاحِبُ حوضی یا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 و ای کسی که در قیامت به حوض 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وارد شدن آن حضرت به حوض کنایه از اجتماع کمالات و فضائل استعداد آفرین در آن حضرت به تحمل مشکلات جانشینی پیامبر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در هر دو معنای 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می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در این جا به شفاعت سیّد الشهداء علیه السلام تصریح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شفاعت برای آن حضرت فضیلتی است در روایات متواتر و متظافر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الزّلفى،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قندوزی، ینابیع المودة،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احادیثی متواتر منقول از طرق شیعه و سنّی روایت است که علی بن ابی طالب علیه السلام خلیفه پیامبر و حامل لوای آن حضرت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جالب توجّه حدیث شریف کساء آداب معاشرت و الفت خالصانه خانوادگی در خانواده رسول خدا صلی الله علیه و آله است که رفتار و زندگی توأم با محبّت و صفای معنویت را به گونه ای روشن تعلیم می دهد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جملات مبارک در عین این که دعا و عرض نیاز به درگاه حضرت احدیث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جلّت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شناساندن عترت طیبه خود و تفضیل آن ها به کمالات از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این آیه پیش از رویداد کساء نازل شده بود؛ زیرا نبی اکرم صلى الله عليه و آله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أَذْهِبْ عَنْهُمْ الرِّجْسَ وَ طَهَّرْهُم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دعای خویش، از آیه تطهیر پیش از فرود آمدن و شرکت جبرئیل در آن جمع مبارك فرموده اند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خدای متعال مقام والای پنج تن آل عبا را به ملائکه آسمان ها بیان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کاشف از فضیلت اجتماع آن ها و عظمت فضیلت اهل آن اجتماع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بسیاری صراحت دارند بر این که وجود مقدّس رسول خدا و اهل بیت او صلوات الله عليه و آله سبب وجود همه موجودات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اَصفیای پروردگار بندگان برگزیده پروردگارند؛ به برکت و احترام آن ها آفریدگار تعالی بر مخلوقات خلعت وجود بخشیده و آن برگزیدگان را واسطه فیض رحمت خود به آفریدگان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سری از اسرار ولایت تکوینی آن اصفیای الاهی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فاطمه زهرا علیها السلام از نزول جبرئیل امین علیه السلام و شرکت در آن مجلس مقدّس بی واسطه خبر می دهد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و اهل آسمان به شخصیّت و عظمت رسول خدا صلی الله علیه و آله آشناتر از اهل زمین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خدای تعالی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فاطِمَةُ وَ أَبوُها وَ بَعْلُها وَ بَنوُها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خواهد توجّه آنان را به مقام والای حضرت فاطمه علیها السلام معطوف بدارد که محبوبه پروردگار، دختر خاتم الانبیاء، همسر سیَّد الأوصياء و اُمّالائمة النجبا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 که امین وحی پروردگار است، با وجود مقام والايش، بدون کسب اجازه از ساحت مقدّس رسول اکرم صلى الله عليه و آله به زیر کساء داخل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اِمعان نظر و دقّت در کیفیّت اجازه گرفتن هر یک از آن نخبگان و دادن اِذن دخول به یکایک آنان، بیانگر اهمیّت و عظمت این رویداد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به صیغه فعل ماضی و جمله اسميّه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قَد أَوْحَى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نزول آیه خبر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نیز دلیل دیگری است بر این که آیه کریمه پیش از این رویداد نازل شده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بحث های قبلی روشن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چرا در آخر حدیث امیرالمؤمنین علیه السلام از رسول خدا صلی الله علیه و آله از فضیلت اجتماعشان در زیر کساء در پیشگاه خدا سؤال می کند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تطهیر و چگونگی نزول آن، رحمتی است بر اهل قرآن و فضیلت و کرامت خاص و جاودانه ای است از جانب پروردگار عالمیان بر رسول خدا صلی الله علیه و آله و عترت طيّبه اش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تداوم ذکر این فضیلت و قرائت مکرّر حدیث کساء در خانه ای که مهبط ملائک و كانون مظهر ولایت الاهی است، تذکّر واقعیّت هایی از مظلومیّت خاندان وحی و یادآوری حقایقی از فضائل آنان از قرآن و سنّت قطعی است و یکی از بهترین روش ها برای نهادینه سازی این فضیلت در میان اُمّت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مفاتيح الغيب معروف به تفسير 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این متشابه سازی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تشریح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تفسير 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متّقى هندی، علاء الدین على،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أبى الحديد، عزّ الدّین عبد الحمید، 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عزّ الدّین عبدالحمید،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على،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عزّ الدّين عبد الحمید،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داود، شرح فصوص الحكم، فَصّ هارونی، ص</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عفيفى، أبوالعلاء، شرحی بر فصوص الحكم، فَصّ هارونی،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مفاتیح الغیب معروف به تفسیر 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مفاتیح الغیب معروف به تفسیر 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مفاتیح الغیب معروف به تفسير 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مفاتیح الغیب معروف به تفسير 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مفاتيح الغيب معروف به تفسير كبير،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مفاتیح الغیب معروف به تفسیر 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بن عمر، مفاتیح الغیب معروف به تفسیر 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مفاتیح الغیب معروف به تفسیر کبیر،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الدّين عبد الرّحمن،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أبى الحديد، عزّ الدّین عبد الحمید، 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 هيثمى، الصَّواعِق المُحْرقَة،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محمّد بن عبدالله، 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ابن ابی الحدید، عزّ الدّين عبد الحميد،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اختلاف عبارات،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علاء الدّين على،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ترمذی، محمّد بن عیسی،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10865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مشروح این وقایع، به این مدارک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عبد الرّحمن،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زمخشری، جار الله،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ترمذی، محمّد بن عیسی،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إبن عبد البِرّ،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طبری، محمّد بن جرير، تاريخ الاُمم و الملوك،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إبن أبي الحديد، عز الدين عبد الحميد، شرح نهج البلاغة،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17670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سیّد محمّد،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جامي، عبد الرحمن، نفحات الانس،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القضات همدانی، نامه ها، به اهتمام عفيف عسيران و احمد منزوی،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منصور حلاج، الطواسین، به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لویی ماسینیون،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نیکلسون، تصوّف اسلامی و رابطه انسان و خدا، ترجمه دکتر محمّد رضا شفیعی کدکنی،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تذکرة الاولیاء، به اهتمام نیکلسون،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جنید بغدادی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عزّ الدین محمود، مصباح الهداية و مفتاح الكفاية، به اهتمام جلال الدّین همایی، فصل غیرت،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القضات همدانی، تمهیدات،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النجاة،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غزلیّات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خیراتیّه،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جلال الدّین مثنوی معنوی، دفتر دوم،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تمهيدات،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عقل، دکتر سیّد محمّد بنی هاشمی،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عَشِقَ شَيْئاً أَعْمَى بَصَرَهُ وَ أَمْرَضَ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محمّد بن ابراهيم، الحكمة المتعاليه فى الاسفار العقليّة الاربعة،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يدل عليه النّظر الدقيق و المنهج الانيق و ملاحظة الامور عن اسبابها الكلّيّة و مباديها العالية و غاياتها الحكميّة أن هذا 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أعنى الالتذاذ الشّديد بحسن الصّورة الجميلة و المحبّة المفرطة لمن وجد فيه الشّمائل اللطيفة و تناسب الأعضاء وجودة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موجوداً على نحو وجود الأمور الطّبيعيّة في نفوس أكثر الأمم من غير تكلّف و تصنّع فهو لا محالة من جملة الأوضاع الالهية الّتي يترتّب عليها المصالح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يكون مستحسناً محموداً سيّما و قد وقع من مباد فاضلة لأجل غايات شريفة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المَبادِى فَلأناً نَجُد اكثر نفوس الأمم الّتى لها تعليم العلوم و الصّنائع اللّطيفة و الآداب و الرّياضيات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الفارس، و أهل العراق، و أهل الشّام و الرّوم، و كلّ قوم فيهم العموم الدّقيقة و الصّنائع اللّطيفة و الآداب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خالية عن هذا العشق هذا العشق اللّطيف الّذى منشأه استحسان شمائل المحبوب، و نحن لم نجد أحداً ممّن له قلب لطیف و طبع دقیق و ذهن صاف و نفس رحيمة خالياً عن هذه المحبّة فى أوقات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وجدنا سائر النّفوس الغليظة و القلوب القاسية و الطّبائع الجافية من الأكراد و الأعراب و التّرك و الزّنج خالية عن هذا النّوع من المحبّة و انّما اقتصر أكثرهم على محبّة الرّجال للنّساء و محبّة النّساء للرّجال طلباً للنّكاح و السّفاد كما في طباع سائر الحيوانات المرتكزة فيها حبّ الإزدواج و السّفاد و الغرض منها في الطّبيعة إبقاء النّسل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الغاية فى هذا العشق الموجود فى الظّرفاء و ذوى لطافة الطّبع فلما ترتّب عليه من تأديب الغلمان و تربية الصّبيان و تهذيبهم و تعليمهم العلوم الجزئية كالنّحو واللْغة و البيان و الهندسة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الاطفال و الصّبيان إذا استغنوا عن تربية الاباء و الأمّهات فهم بعد محتاجون إلى تعليم الأستادين و المعلّمين، و حسن توجّههم و التفاتهم إليهم بنظر الإشفاق و التّعطف فمن أجل ذلك أوجدت العناية الرّبّانيّة فى نفوس الرّجال البالغين رغبه فى الصّبيان و تعشقا و محبّة للغلمان الحسان الوجوه، ليكون ذلك داعياً لهم إلى تأديبهم و تهذيبهم و تکمیل نفوسهم النّاقصة و تبليغهم إلى الغايات المقصودة فى إيجاد نفوسهم، و إلّا لما خلق الله هذا الرّغبة و المحبّة فى اكثر الظرفاء و العلماء عبثاً و هباء فلا بدّ فى ارتكاز هذا العشق النفسانى فى النّفوس الّطيفة و القلوب الرّقيقة غير القاسية و لا الجافية من فائدة الحكيمة و غاية صحيحة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على،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يعقوب، 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میرزا جواد آقا، عارف و صوفی چه می گویند؟،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مقدمه مصحّح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فخر الدین اللَّمعَات، به سعی دکتر جواد نوربخش،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 وجو در عرفان اسلامی،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تفصيل المقام أنّ العشق الإنسانى ينقسم إلى حقيقىّ و مجازیّ و العشق الحقيقيّ هو محبّة الله و صفاته و أفعاله من حيث هي أفعاله و المجازيّ ينقسم إلى نفسانىّ و إلى حيوانيّ و النّفسانّى هو الّذى يكون مبدأه مشاكلة نفس العاشق المعشوق في الجوهر و يكون أكثر إعجابه بشمائل المعشوق، لأنّها آثار صادرة عن نفسه و الحيوانّي هو الّذى يكون مبدأه شهوة بدنيّة و طلب لذّة بهيميّة و يكون أكثر إعجاب العاشق بظاهر المعشوق، لأنّها آثار صادره عن نفسه و الحيوانيّ هو الّذى يكون مبدأه شهوة بدنيّة و طلب لذّة بهيميّة و يكون أكثر إعجاب العاشق بظّاهر المعشوق و لونه و أشكال أعضائه لأنها امور بدنيّه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ممّا يقتضية لطافة النّفس و صفائها و الثّاني مما يقتضيه النّفس الأمّارة، و يكون فى الأكثر مقارناً للفجور الحرص عليه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ترجمه عبارت به خاطر رعایت ادب معذوریم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نظر ابن عربی، آنان که این شیوه عشق ورزی را خلاف حجّت قطعی عقل و شرع می یابند، روان هایی ناتوان و بیمار و بداندیش و بدسگال دارند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ترجمان الاشواق،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محيى الدّين بن عربی چهره برجسته عرفان اسلامی،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علاّمه خویی،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هاکس، قاموس کتاب مقدس، تهران، اساطیر،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مقایسه باید گفت که در قرآن کریم نیز موضوع منع آدم ابو البشر از خوردن میوه ای خاص مورد تصریح قرار گرفته ولی غالب مفسران بر مبنای روایات و احادیث موجود، این میوه را گندم، سیب، انجیر و مانند آن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تَقْرَبا هذِهِ الشَّجَرَةَ فَتَكُونا مِنَ الظَّالِمِينَ 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ای وسیع حد فاصل رود اردن، مرز سوریه و صحرای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که کاتب در این جا چرا بر انکار معاد و کمرنگ نمودن رستاخیز مردگان اصرار داشته و نتیجه این رویداد را به وعده ارثیت زمین کاهش داده است؟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حجازى السقا، احمد، نقد التوراة، قاهره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سلیمانی اردستانی، عبد الرحیم، یهودیّت، قم، آیات عشق،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هاستینگ، دائرة المعارف دین،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گنجینه ای از تلمود،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ارمیای نبی،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آران، گیدیون، بنیادگرایی صهیونیستی یهود، ترجمه احمد تدین، تهران، هرمس،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ویژه یادداشت ها و کتاب شناسی آخر این کتاب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نخست به قرطانیان،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قرطانیان،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ویلسون، برایان، دین مسیح، ترجمه حسن افشار، تهران، نشر مرکز،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دیمونت، یهودیت، خدا و تاریخ،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اپستین،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حبیب، تاریخ یهود ایران، بروخیم،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جان، تاریخ جامع ادیان، ترجمه علی اصغر حکمت، تهران، آموزش انقلاب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فرهنگ دهخدا و قاموس کتاب مقدس، مدخل همین واژه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حسین بن علی، تفسیر ابوالفتح رازی، به تصحیح و حواشی مهدی الهی قمشه ای، تهران، علمی،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یاقوت بن عبدالله، معجم البلدان، بیروت، دار صادر،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فقرات متعدّدی از عهد عتیق که بدین معنا تصریح کرده 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تاریخ ایام،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يوشع،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باستان،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حاشیه ص</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یوشع،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عذرا،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يوحنا،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یوشع،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تاریخ ایام،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تاریخ ایام،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جعفریان، رسول، تاریخ خلفا،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تاریخ خلفا، رسول جعفریان،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جاحظ في بني امية،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إعلام الوری،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عزّ الدّين، الكامل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تاریخ خلفا،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 از محمد مستوفی 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تاریخ خلفا،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مهنّا، عمدة الطالب،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سيّد محسن، أعيان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اصفهانى، أبوالفرج، مقاتل الطالبيّين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إبن أبي الحديد،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دينوري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قسمتی با عین الفاظ از مأخذ مورد نظر گرفته شده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مربوط به امنیّت اصحاب و شیعیان علی علیه السلام را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محمد بن جرير، تاريخ الاُمم و الملوك،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اثير، الكامل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اِبن ابى الحديد،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علل الشرايع و النصايح الكافية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توان مطالعه کرد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النصايح الكافية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ترجمه صلح الحسن آمده که دارابجرد شهری در فارس و نزديك به اهواز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 قدیم و روسی جدید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 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شهر داراب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این ماده در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ذکر شده و قسمت های دیگر آن از تاریخ ابن كثير و علل الشرائع شيخ صدوق و غیره روایت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معاصر در این باره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داستان را بدین صورت تاریخ نویسان دوره اموي ساخته اند و یا این که حقیقت را دگرگون کرده و از خود دروغی بدان افزوده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بی غرضانه در زندگانی حسن بن علی علیه السلام تتبّع کرده اند، می دانند وي قطع نظر از مقام امامت، که شیعیان بدان اعتقاد دارند، مرد آراسته به خوی مردمی و اخلاق انسانی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هنگامی با معاویه آشتی کرد که دانست در گیری، جز ریختن خون های بسیار و پیروزی نهایی معاویه نتیجه ای نخواهد داشت، او سوداگری نبود که بر سر کالایی با خریدار گفتو و گو کند و چون بازار کالای خود را گرم ببیند، بهای آن را بالا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آنچنان به خوی و خصلت مردمی آراسته بود که دشمن وی نیز ناگزیر بدان اعتراف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جریان کاغذ سفیدِ مُهردار فرستادن معاویه درست باشد، باید گفت که چون امام حسن علیه السلام شرط های خود را در آن برشمرده و به معاویه برگردانده است، معاویه پس از رسیدن به آرزوی نهایی و متارکه جنگ براي آن که هيچ يك از شرط های معاهده نامه را انجام ندهد، چنین دروغی را ساخته و بر سر زبان ها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تر این که طبری صورتی از آشتی نامه را نوشته که به ریشخند و افسانه شبیه تر است تا به روایت تاریخی؛ چه رسد بدان تا که بازگوی حقیقتی خارجی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این آشتی نامه مجعول و یا تحریف شده و سندهای ساختگی مانند آن به کتاب های تاریخی درسی کشور ما نیز راه یافته است و مؤلفان و تاریخ نویسان با خوش باوری هر چه تمامتر آن را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علیه السلام بدان شرط با معاویه بیعت کرد که معاویه پنج هزار هزار هزار درهم موجودی بیت المال کوفه و نیز خراج دارابگرد فارس را بدو دهد و علی علیه السلام را بر منبرها دشنام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شرط آخر را نپذیرفت و مقرر شد که در پیش روی حسن علیه السلام علی را به زشتی نام نبرند، امّا خراج دارا بجرد را مردم بصره ضبط کردند و گفتند این مال فی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نویسان خوش باور هیچ توجه نکرده اند که اگر امام حسن علیه السلام این چنین آسان بر سر مال با معاویه آشتی می کرد، پیروان وی یا او را زنده نمی گذاشتند یا چنان زبان خود را بر او دراز می کردند که دیگر نمی توانست در شهرهای مسلمان نشین این مبلغ را از خزانه شام بخواهد؟ مگر معاویه در این باره مضایقتی داشت؟ پس آن شروط اساسی که آشتی نامه بر اساس آن نوشته شده کجاست؟ چرا طبری نامی از آن ها نبرده است؟ در مقابل این سندهای مجعول، ما چند سند دیگر در دست داریم که پرده از حقیقت بر می دارد و نشان می دهد تاریخ نویسان عصر اموی و عبّاسی هر جا واقعه ای را به سود خاندان پیغمبر صلی الله علیه و آله دیده اند، در آن دست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بلاذری که مقدّم بر طبری است، درست تر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سپس متن قرارداد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به قول ایشان آشتی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قول بلاذری و به دنبال آن طبق روایت ابن حجر عسقلانی نقل کرده که از ماده مزبور اثری در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مذاکره سلیمان بن صُرَد خزاعی با آن حضرت نیز که در روایت سید مرتضی در تنزیه الانبیاء آمده و در صفحات آینده خواهید خواند، می تواند نظر نویسنده معاصر را تایید کند که در قرارداد صلح نامی از پول و حقوق مستمرّي نبوده است؛ آن جا که سلیمان بن صُرَد به امام علیه السلام اعتراض کرده که چرا با این وضع صلح را پذیرفتی و چرا برای خود حقّی و مالی در صلحنامه مقرَّر نکردید،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تَأْخُذْ لِنَفْسِكَ ثِقَةُ فِى الْعَقْدِ وَ لَا حَظّاً مِنَ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روایت شیخ مفید رحمة الله علیه که در آن نیز ذکری از جیره ماهیانه و پول و مال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در این باره می توانید به کتاب ارشاد شیخ مفید، ترجمه سیّد هاشم رسولی محلّاتی،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قتيبة، الامامة و السياسة،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صلح الحسن،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شرح حال دقیق این زن، بنگرید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جعده بنت 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دانشنامه جهان اسلام، نوشته علیرضا بهار دوست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هیوم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فیلسوفان انگلیسی تبارِ مغرب زمین در دهه هجدهم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سردمداران مکتب اصالت حس و تجربه گرایی بوده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فلسفه اسلامی و اصول ديالكتيك،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حسین بن عبدالله، الهيّات شفا،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ملاّ صدرا بر شفاء،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میرزا مهدی، تقریرات،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مروارید، میرزا حسنعلى، تنبيهات حول المبدأ و المعاد،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سیّد هاشم، توضیح المراد،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برای گریز از اشکالات فراوان نظریّه قِدمَت عالَم این مسأله را مطرح کرده اند که عالَم حادِث ذاتی و قَدیم زمانی است؛ لیک آنان از این نکته غفلت کرده اند که اگر حدوثِ ذاتیِ شیئی ثابت گردد، قطعاً آن شئ حدوث زمانی نیز خواهد داشت و این دو تنها در تحلیل با هم متفاوت اند ولی از نظر مصداق یکی هستند؛ زیرا معنای قَدیم، عدم مَسبوقيّت به عدم است، پس حادث به قرینه مقابله، به معنای چیزی است که مَسبوق به عَدَم باشد، بنابراین، حُدوث ذاتی از حُدوث زمانی منفک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قدیم دانستن دنیا از حیث زمان، مجالی برای مسأله ایجاد و خلق باقی نمی گذارد؛ زیرا چگونه ممکن است خدای متعال خالق چیزی باشد که همواره با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هرگز نمی توان تصوّر کرد که اشیاء دارای حدوث ذاتی هستند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برخی از این احادیث،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إبن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همو، التوحید،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همو،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كليني، محمّد بن يعقوب،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محاضرات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 رضا، عقائد الاماميّة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بُكَيْر بْنِ أَعْيَن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اَبى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وَ مَشيئتُهُ هُمَا مُخْتَلِفَان أوْ مُتَّفِقَان؟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لَيْس هُوَ الْمَشيئة؛ أَلاَ تَرَي أنَّكَ تَقُولُ سَأَفْعَلُ كَذَا إِنْ شَاءَ اللهَُّ وَ لاَ تَقُولُ سَأَفْعَلُ كَذَا إنْ عَلِمَ اللهَُّ فَقَوْلُكَ إنْ شَاءَ اللهَُّ دَلِيلٌ عَلَي أَنَّهُ لَمْ يَشَأْ فَإِذَا شَاءَ كَانَ الَّذِي شَاءَ كَمَا شَاءَ وَ عِلْمُ اللهَِّ السَّابِقُ لِلْمَشيئة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عربي، محيى الدّين الفتوحات المكيّة، سفر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شیخ شبستری،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سیّد محمّد حسین، توحید عینی و علمی،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در قرآن و روایات معتبره،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نشده است؛ مضاف بر این که در برخی روایات مذمَّت هم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بهتر است از واژگانی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محبّت، وُدّ و دوستی به جای عشق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هم از معنای عشق و آثار آن و نیز تشبّه به صوفیّه پرهیز 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وی از عقل، یا گمان و تخمین است و یا علوم حاصل آمده از اطّلاعات بشری و یا استدلال های خطاپذیر آدمی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گواهی تاریخ، اینان هرگز نتوانستند در این راه حتّی ذرّه ای کامیاب شوند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نادرُ جامعُ في فضل الامام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نادرُ جامعُ في فضل الامام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اللهُ مِن نورِ عَظَمَتِه؛ خدای بزرگ، ائمه علیهم السلام را از نور عظمتش آفرید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اَشْهَدَهُم على خلقِه؛ یعنی خدای متعال ائمه علیهم السلام را بر آفرینش خویش شاهد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خورشید جزو آفرینش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ردّ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بازگرداندن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پیامبر برای امام علی از احادیث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معصوم اگر به خورشید امر کند مطیع فرمان اوست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 كُلُّ شَيْ‌ءٍ لَكُمْ؛ و هر چیز برای شما خاضع و فروتن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كبيره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كساء إنّی مَا خَلَقْتُ سَمَاءٍ مَبْنِيَّةُ وَ لَا أَرْضاً مَدْحِيَّةُ وَ لَا قَمَراً مُنِيراً وَ لَا شَمْساً 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مَحَبَّةِ هَؤُلَاءِ الْخَمْسَةِ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و آسمان، ترجمه بخش السماء و العالَم از بحار الانوار،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انصاری،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اللَّهُ لِيُعَذِّبَهُمْ وَ أَنْتَ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آنان را عذاب نمی کند در حالی که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درمیان آنان هستی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 چه در روایات آمده است علم ائمه علیهم السلام میراث پیامبر اکرم صلی الله علیه و آله است که از هر امام به امام بعد منتقل می گردد و خدا نیز هرچه بخواهد بر آن میراث می افزاید و آنان علم را از کسی نیاموخته 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نادرُ جامعُ في فضل الامام،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نادرُ جامعُ في فضل الامام،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حسن بن سليمان الحلى،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لِبَشَرٍ أَنْ يُكَلِّمَهُ اللَّهُ الَّا وَحْياً أَوْ مِنْ وَراءِ حِجابٍ أَوْ يُرْسِلَ رَسُولاً فَيُوحِى بِأُذُنِهِ ما يَشاءُ إِنَّهُ عَلَىُّ حَكِيمُ؛ هيچ بشرى نمی تواند با خدا سخن گوید مگر به وحی خدا یا از پس پرده غیب یا این که خدا رسولی فرستد تا به امر خدا هر چه او خواهد وحی کند؛ همانا که او خدای بلند مرتبه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معصوم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خَزَنَةِ عِلْمِ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خزانه های علم خداييم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المصطفى و العترة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حسين شاكرى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يَعْلَمُ تَأْوِيلَهُ إِلَّا اللَّهُ وَ الرَّاسِخُونَ فی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تاويل قرآن را کسی جز خدا و راسخان در دانش نمی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الائمة،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كبيره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که خواهد به اوامر و نواهی ما عمل کند و هر که خواهد دیگران را پیشوای خود قرار دهد و از آنان فرمان پذیرد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روی از ما گردانیدند و دیگری را پیشوای خود قرار دادند در قیامت عذاب می شوند و رها نمی شوند و اگر ما را پیشوای خود قرار دادند در دنیا گرفتار ستم و جور ظالمین و دشمنان ما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تواند به این معنا باشد که عمل آنان جز به ولایت ما پذیرفته نمی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نه به این معناست که پیامبر صلی الله علیه و آله مطیع علی علیه السلام بود و مقام امیرمؤمنان علیه السلام از پیامبر بالاتر است، بلکه در مقام توصیف ولایت علی علیه السلام است به این که ولایت او همان ولایت خداست و جدا از آن نیست و پیامبر صلی الله علیه و آله نیز در ولایت خداست، پس در ولایت علی علیه السلام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روایاتی که نقش وجود مقدّس امام علیه السلام را در تکامل موجودات بیان می نماید و بدان تصریح دارد همچون روایات مذکور، همین که پذیرفته باشیم بقای هر چیز بر روی کره زمین به وجود امام است، لازمه اش این است که باور داشته باشیم حرکت تکاملی هر موجود نیز به وجود امام معصوم علیه السلام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بنی هاشمی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آغاز کتاب تا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به این مطلب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گرامی را برای اطلاع بیش تر در این باره، به کتاب مذکور ارجاع می دهیم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به نقل از كتابچه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يادگار عرشي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اذكار و ادعيه سفارش شده از سوي حضرت آيت الله ميرزا حسنعلي مرواريد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تحقيق احمد مرواريد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95029</Words>
  <Characters>349945</Characters>
  <CharactersWithSpaces>442427</CharactersWithSpaces>
  <Paragraphs>2774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2026-08-20T15:05:45Z</dcterms:created>
  <dc:creator>ghaemiyeh.com</dc:creator>
  <dc:description/>
  <dc:language>en-US</dc:language>
  <cp:lastModifiedBy/>
  <dcterms:modified xsi:type="dcterms:W3CDTF">2026-08-20T18:35:55Z</dcterms:modified>
  <cp:revision>1</cp:revision>
  <dc:subject/>
  <dc:title>مجله مکتب وحى سال دوم - شماره هشتم - آبان 1388</dc:title>
</cp:coreProperties>
</file>

<file path=docProps/custom.xml><?xml version="1.0" encoding="utf-8"?>
<Properties xmlns="http://schemas.openxmlformats.org/officeDocument/2006/custom-properties" xmlns:vt="http://schemas.openxmlformats.org/officeDocument/2006/docPropsVTypes"/>
</file>