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63.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84.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53.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71.xml" ContentType="application/vnd.openxmlformats-officedocument.wordprocessingml.footer+xml"/>
  <Override PartName="/word/footer3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305.xml" ContentType="application/vnd.openxmlformats-officedocument.wordprocessingml.footer+xml"/>
  <Override PartName="/word/footer373.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383.xml" ContentType="application/vnd.openxmlformats-officedocument.wordprocessingml.footer+xml"/>
  <Override PartName="/word/footer31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29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90.xml" ContentType="application/vnd.openxmlformats-officedocument.wordprocessingml.footer+xml"/>
  <Override PartName="/word/footer301.xml" ContentType="application/vnd.openxmlformats-officedocument.wordprocessingml.footer+xml"/>
  <Override PartName="/word/footer374.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00.xml" ContentType="application/vnd.openxmlformats-officedocument.wordprocessingml.footer+xml"/>
  <Override PartName="/word/footer293.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مجله مکتب وحی سال هشتم </w:t>
      </w:r>
      <w:r>
        <w:rPr>
          <w:rtl w:val="true"/>
        </w:rPr>
        <w:t xml:space="preserve">- </w:t>
      </w:r>
      <w:r>
        <w:rPr>
          <w:rtl w:val="true"/>
        </w:rPr>
        <w:t xml:space="preserve">شماره بیست و دوم </w:t>
      </w:r>
      <w:r>
        <w:rPr>
          <w:rtl w:val="true"/>
        </w:rPr>
        <w:t xml:space="preserve">- </w:t>
      </w:r>
      <w:r>
        <w:rPr>
          <w:rtl w:val="true"/>
        </w:rPr>
        <w:t xml:space="preserve">تابستان </w:t>
      </w:r>
      <w:r>
        <w:rPr/>
        <w:t>1395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715439_2870459653">
            <w:r>
              <w:rPr>
                <w:webHidden/>
                <w:rStyle w:val="IndexLink"/>
                <w:rtl w:val="true"/>
              </w:rPr>
              <w:t>مشخصات کتاب</w:t>
            </w:r>
            <w:r>
              <w:rPr>
                <w:rStyle w:val="IndexLink"/>
                <w:rtl w:val="true"/>
              </w:rPr>
              <w:tab/>
            </w:r>
            <w:r>
              <w:rPr>
                <w:rStyle w:val="IndexLink"/>
              </w:rPr>
              <w:t>10</w:t>
            </w:r>
          </w:hyperlink>
        </w:p>
        <w:p>
          <w:pPr>
            <w:pStyle w:val="Contents2"/>
            <w:tabs>
              <w:tab w:val="clear" w:pos="8743"/>
              <w:tab w:val="right" w:pos="9026" w:leader="dot"/>
            </w:tabs>
            <w:rPr/>
          </w:pPr>
          <w:hyperlink w:anchor="__RefHeading___Toc5715441_2870459653">
            <w:r>
              <w:rPr>
                <w:webHidden/>
                <w:rStyle w:val="IndexLink"/>
                <w:rtl w:val="true"/>
              </w:rPr>
              <w:t>اشاره</w:t>
            </w:r>
            <w:r>
              <w:rPr>
                <w:rStyle w:val="IndexLink"/>
                <w:rtl w:val="true"/>
              </w:rPr>
              <w:tab/>
            </w:r>
            <w:r>
              <w:rPr>
                <w:rStyle w:val="IndexLink"/>
              </w:rPr>
              <w:t>10</w:t>
            </w:r>
          </w:hyperlink>
        </w:p>
        <w:p>
          <w:pPr>
            <w:pStyle w:val="Contents2"/>
            <w:tabs>
              <w:tab w:val="clear" w:pos="8743"/>
              <w:tab w:val="right" w:pos="9026" w:leader="dot"/>
            </w:tabs>
            <w:rPr/>
          </w:pPr>
          <w:hyperlink w:anchor="__RefHeading___Toc5715443_2870459653">
            <w:r>
              <w:rPr>
                <w:webHidden/>
                <w:rStyle w:val="IndexLink"/>
                <w:rtl w:val="true"/>
              </w:rPr>
              <w:t>مکتب وحی</w:t>
            </w:r>
            <w:r>
              <w:rPr>
                <w:rStyle w:val="IndexLink"/>
                <w:rtl w:val="true"/>
              </w:rPr>
              <w:tab/>
            </w:r>
            <w:r>
              <w:rPr>
                <w:rStyle w:val="IndexLink"/>
              </w:rPr>
              <w:t>12</w:t>
            </w:r>
          </w:hyperlink>
        </w:p>
        <w:p>
          <w:pPr>
            <w:pStyle w:val="Contents2"/>
            <w:tabs>
              <w:tab w:val="clear" w:pos="8743"/>
              <w:tab w:val="right" w:pos="9026" w:leader="dot"/>
            </w:tabs>
            <w:rPr/>
          </w:pPr>
          <w:hyperlink w:anchor="__RefHeading___Toc5715445_2870459653">
            <w:r>
              <w:rPr>
                <w:webHidden/>
                <w:rStyle w:val="IndexLink"/>
                <w:rtl w:val="true"/>
              </w:rPr>
              <w:t>سر نوشتار</w:t>
            </w:r>
            <w:r>
              <w:rPr>
                <w:rStyle w:val="IndexLink"/>
                <w:rtl w:val="true"/>
              </w:rPr>
              <w:t xml:space="preserve">- </w:t>
            </w:r>
            <w:r>
              <w:rPr>
                <w:rStyle w:val="IndexLink"/>
                <w:rtl w:val="true"/>
              </w:rPr>
              <w:t>اهمیّت ازدواج</w:t>
            </w:r>
            <w:r>
              <w:rPr>
                <w:rStyle w:val="IndexLink"/>
                <w:rtl w:val="true"/>
              </w:rPr>
              <w:tab/>
            </w:r>
            <w:r>
              <w:rPr>
                <w:rStyle w:val="IndexLink"/>
              </w:rPr>
              <w:t>14</w:t>
            </w:r>
          </w:hyperlink>
        </w:p>
        <w:p>
          <w:pPr>
            <w:pStyle w:val="Contents3"/>
            <w:tabs>
              <w:tab w:val="clear" w:pos="8459"/>
              <w:tab w:val="right" w:pos="9026" w:leader="dot"/>
            </w:tabs>
            <w:rPr/>
          </w:pPr>
          <w:hyperlink w:anchor="__RefHeading___Toc5715447_2870459653">
            <w:r>
              <w:rPr>
                <w:webHidden/>
                <w:rStyle w:val="IndexLink"/>
                <w:rtl w:val="true"/>
              </w:rPr>
              <w:t>اشاره</w:t>
            </w:r>
            <w:r>
              <w:rPr>
                <w:rStyle w:val="IndexLink"/>
                <w:rtl w:val="true"/>
              </w:rPr>
              <w:tab/>
            </w:r>
            <w:r>
              <w:rPr>
                <w:rStyle w:val="IndexLink"/>
              </w:rPr>
              <w:t>14</w:t>
            </w:r>
          </w:hyperlink>
        </w:p>
        <w:p>
          <w:pPr>
            <w:pStyle w:val="Contents3"/>
            <w:tabs>
              <w:tab w:val="clear" w:pos="8459"/>
              <w:tab w:val="right" w:pos="9026" w:leader="dot"/>
            </w:tabs>
            <w:rPr/>
          </w:pPr>
          <w:hyperlink w:anchor="__RefHeading___Toc5715449_2870459653">
            <w:r>
              <w:rPr>
                <w:webHidden/>
                <w:rStyle w:val="IndexLink"/>
                <w:rtl w:val="true"/>
              </w:rPr>
              <w:t>بهترین شفاعت ها</w:t>
            </w:r>
            <w:r>
              <w:rPr>
                <w:rStyle w:val="IndexLink"/>
                <w:rtl w:val="true"/>
              </w:rPr>
              <w:tab/>
            </w:r>
            <w:r>
              <w:rPr>
                <w:rStyle w:val="IndexLink"/>
              </w:rPr>
              <w:t>14</w:t>
            </w:r>
          </w:hyperlink>
        </w:p>
        <w:p>
          <w:pPr>
            <w:pStyle w:val="Contents3"/>
            <w:tabs>
              <w:tab w:val="clear" w:pos="8459"/>
              <w:tab w:val="right" w:pos="9026" w:leader="dot"/>
            </w:tabs>
            <w:rPr/>
          </w:pPr>
          <w:hyperlink w:anchor="__RefHeading___Toc5715451_2870459653">
            <w:r>
              <w:rPr>
                <w:webHidden/>
                <w:rStyle w:val="IndexLink"/>
                <w:rtl w:val="true"/>
              </w:rPr>
              <w:t>نیّت در ازدواج</w:t>
            </w:r>
            <w:r>
              <w:rPr>
                <w:rStyle w:val="IndexLink"/>
                <w:rtl w:val="true"/>
              </w:rPr>
              <w:tab/>
            </w:r>
            <w:r>
              <w:rPr>
                <w:rStyle w:val="IndexLink"/>
              </w:rPr>
              <w:t>15</w:t>
            </w:r>
          </w:hyperlink>
        </w:p>
        <w:p>
          <w:pPr>
            <w:pStyle w:val="Contents3"/>
            <w:tabs>
              <w:tab w:val="clear" w:pos="8459"/>
              <w:tab w:val="right" w:pos="9026" w:leader="dot"/>
            </w:tabs>
            <w:rPr/>
          </w:pPr>
          <w:hyperlink w:anchor="__RefHeading___Toc5715453_2870459653">
            <w:r>
              <w:rPr>
                <w:webHidden/>
                <w:rStyle w:val="IndexLink"/>
                <w:rtl w:val="true"/>
              </w:rPr>
              <w:t>عدم جواز تأخیر در ازدواج</w:t>
            </w:r>
            <w:r>
              <w:rPr>
                <w:rStyle w:val="IndexLink"/>
                <w:rtl w:val="true"/>
              </w:rPr>
              <w:tab/>
            </w:r>
            <w:r>
              <w:rPr>
                <w:rStyle w:val="IndexLink"/>
              </w:rPr>
              <w:t>16</w:t>
            </w:r>
          </w:hyperlink>
        </w:p>
        <w:p>
          <w:pPr>
            <w:pStyle w:val="Contents3"/>
            <w:tabs>
              <w:tab w:val="clear" w:pos="8459"/>
              <w:tab w:val="right" w:pos="9026" w:leader="dot"/>
            </w:tabs>
            <w:rPr/>
          </w:pPr>
          <w:hyperlink w:anchor="__RefHeading___Toc5715455_2870459653">
            <w:r>
              <w:rPr>
                <w:webHidden/>
                <w:rStyle w:val="IndexLink"/>
                <w:rtl w:val="true"/>
              </w:rPr>
              <w:t>خلاصه مطلب و نتیجه گیری</w:t>
            </w:r>
            <w:r>
              <w:rPr>
                <w:rStyle w:val="IndexLink"/>
                <w:rtl w:val="true"/>
              </w:rPr>
              <w:tab/>
            </w:r>
            <w:r>
              <w:rPr>
                <w:rStyle w:val="IndexLink"/>
              </w:rPr>
              <w:t>16</w:t>
            </w:r>
          </w:hyperlink>
        </w:p>
        <w:p>
          <w:pPr>
            <w:pStyle w:val="Contents3"/>
            <w:tabs>
              <w:tab w:val="clear" w:pos="8459"/>
              <w:tab w:val="right" w:pos="9026" w:leader="dot"/>
            </w:tabs>
            <w:rPr/>
          </w:pPr>
          <w:hyperlink w:anchor="__RefHeading___Toc5715457_2870459653">
            <w:r>
              <w:rPr>
                <w:webHidden/>
                <w:rStyle w:val="IndexLink"/>
                <w:rtl w:val="true"/>
              </w:rPr>
              <w:t>پی نوشت ها</w:t>
            </w:r>
            <w:r>
              <w:rPr>
                <w:rStyle w:val="IndexLink"/>
                <w:rtl w:val="true"/>
              </w:rPr>
              <w:tab/>
            </w:r>
            <w:r>
              <w:rPr>
                <w:rStyle w:val="IndexLink"/>
              </w:rPr>
              <w:t>18</w:t>
            </w:r>
          </w:hyperlink>
        </w:p>
        <w:p>
          <w:pPr>
            <w:pStyle w:val="Contents3"/>
            <w:tabs>
              <w:tab w:val="clear" w:pos="8459"/>
              <w:tab w:val="right" w:pos="9026" w:leader="dot"/>
            </w:tabs>
            <w:rPr/>
          </w:pPr>
          <w:hyperlink w:anchor="__RefHeading___Toc5715459_2870459653">
            <w:r>
              <w:rPr>
                <w:webHidden/>
                <w:rStyle w:val="IndexLink"/>
                <w:rtl w:val="true"/>
              </w:rPr>
              <w:t>منابع و مآخذ</w:t>
            </w:r>
            <w:r>
              <w:rPr>
                <w:rStyle w:val="IndexLink"/>
                <w:rtl w:val="true"/>
              </w:rPr>
              <w:tab/>
            </w:r>
            <w:r>
              <w:rPr>
                <w:rStyle w:val="IndexLink"/>
              </w:rPr>
              <w:t>19</w:t>
            </w:r>
          </w:hyperlink>
        </w:p>
        <w:p>
          <w:pPr>
            <w:pStyle w:val="Contents2"/>
            <w:tabs>
              <w:tab w:val="clear" w:pos="8743"/>
              <w:tab w:val="right" w:pos="9026" w:leader="dot"/>
            </w:tabs>
            <w:rPr/>
          </w:pPr>
          <w:hyperlink w:anchor="__RefHeading___Toc5715461_2870459653">
            <w:r>
              <w:rPr>
                <w:webHidden/>
                <w:rStyle w:val="IndexLink"/>
                <w:rtl w:val="true"/>
              </w:rPr>
              <w:t xml:space="preserve">قاعده </w:t>
            </w:r>
            <w:r>
              <w:rPr>
                <w:rStyle w:val="IndexLink"/>
                <w:rtl w:val="true"/>
              </w:rPr>
              <w:t>«</w:t>
            </w:r>
            <w:r>
              <w:rPr>
                <w:rStyle w:val="IndexLink"/>
                <w:rtl w:val="true"/>
              </w:rPr>
              <w:t>الواحد</w:t>
            </w:r>
            <w:r>
              <w:rPr>
                <w:rStyle w:val="IndexLink"/>
                <w:rtl w:val="true"/>
              </w:rPr>
              <w:t xml:space="preserve">» </w:t>
            </w:r>
            <w:r>
              <w:rPr>
                <w:rStyle w:val="IndexLink"/>
                <w:rtl w:val="true"/>
              </w:rPr>
              <w:t>و بداهت ثبوت و نفی آن</w:t>
            </w:r>
            <w:r>
              <w:rPr>
                <w:rStyle w:val="IndexLink"/>
                <w:rtl w:val="true"/>
              </w:rPr>
              <w:tab/>
            </w:r>
            <w:r>
              <w:rPr>
                <w:rStyle w:val="IndexLink"/>
              </w:rPr>
              <w:t>20</w:t>
            </w:r>
          </w:hyperlink>
        </w:p>
        <w:p>
          <w:pPr>
            <w:pStyle w:val="Contents3"/>
            <w:tabs>
              <w:tab w:val="clear" w:pos="8459"/>
              <w:tab w:val="right" w:pos="9026" w:leader="dot"/>
            </w:tabs>
            <w:rPr/>
          </w:pPr>
          <w:hyperlink w:anchor="__RefHeading___Toc5715463_2870459653">
            <w:r>
              <w:rPr>
                <w:webHidden/>
                <w:rStyle w:val="IndexLink"/>
                <w:rtl w:val="true"/>
              </w:rPr>
              <w:t>اشاره</w:t>
            </w:r>
            <w:r>
              <w:rPr>
                <w:rStyle w:val="IndexLink"/>
                <w:rtl w:val="true"/>
              </w:rPr>
              <w:tab/>
            </w:r>
            <w:r>
              <w:rPr>
                <w:rStyle w:val="IndexLink"/>
              </w:rPr>
              <w:t>20</w:t>
            </w:r>
          </w:hyperlink>
        </w:p>
        <w:p>
          <w:pPr>
            <w:pStyle w:val="Contents3"/>
            <w:tabs>
              <w:tab w:val="clear" w:pos="8459"/>
              <w:tab w:val="right" w:pos="9026" w:leader="dot"/>
            </w:tabs>
            <w:rPr/>
          </w:pPr>
          <w:hyperlink w:anchor="__RefHeading___Toc5715465_2870459653">
            <w:r>
              <w:rPr>
                <w:webHidden/>
                <w:rStyle w:val="IndexLink"/>
                <w:rtl w:val="true"/>
              </w:rPr>
              <w:t>درآمد</w:t>
            </w:r>
            <w:r>
              <w:rPr>
                <w:rStyle w:val="IndexLink"/>
                <w:rtl w:val="true"/>
              </w:rPr>
              <w:tab/>
            </w:r>
            <w:r>
              <w:rPr>
                <w:rStyle w:val="IndexLink"/>
              </w:rPr>
              <w:t>21</w:t>
            </w:r>
          </w:hyperlink>
        </w:p>
        <w:p>
          <w:pPr>
            <w:pStyle w:val="Contents3"/>
            <w:tabs>
              <w:tab w:val="clear" w:pos="8459"/>
              <w:tab w:val="right" w:pos="9026" w:leader="dot"/>
            </w:tabs>
            <w:rPr/>
          </w:pPr>
          <w:hyperlink w:anchor="__RefHeading___Toc5715467_2870459653">
            <w:r>
              <w:rPr>
                <w:webHidden/>
                <w:rStyle w:val="IndexLink"/>
                <w:rtl w:val="true"/>
              </w:rPr>
              <w:t>معنای قاعده و ادلّه آن</w:t>
            </w:r>
            <w:r>
              <w:rPr>
                <w:rStyle w:val="IndexLink"/>
                <w:rtl w:val="true"/>
              </w:rPr>
              <w:tab/>
            </w:r>
            <w:r>
              <w:rPr>
                <w:rStyle w:val="IndexLink"/>
              </w:rPr>
              <w:t>23</w:t>
            </w:r>
          </w:hyperlink>
        </w:p>
        <w:p>
          <w:pPr>
            <w:pStyle w:val="Contents3"/>
            <w:tabs>
              <w:tab w:val="clear" w:pos="8459"/>
              <w:tab w:val="right" w:pos="9026" w:leader="dot"/>
            </w:tabs>
            <w:rPr/>
          </w:pPr>
          <w:hyperlink w:anchor="__RefHeading___Toc5715469_2870459653">
            <w:r>
              <w:rPr>
                <w:webHidden/>
                <w:rStyle w:val="IndexLink"/>
                <w:rtl w:val="true"/>
              </w:rPr>
              <w:t>توضیح معنای قاعده الواحد</w:t>
            </w:r>
            <w:r>
              <w:rPr>
                <w:rStyle w:val="IndexLink"/>
                <w:rtl w:val="true"/>
              </w:rPr>
              <w:tab/>
            </w:r>
            <w:r>
              <w:rPr>
                <w:rStyle w:val="IndexLink"/>
              </w:rPr>
              <w:t>23</w:t>
            </w:r>
          </w:hyperlink>
        </w:p>
        <w:p>
          <w:pPr>
            <w:pStyle w:val="Contents3"/>
            <w:tabs>
              <w:tab w:val="clear" w:pos="8459"/>
              <w:tab w:val="right" w:pos="9026" w:leader="dot"/>
            </w:tabs>
            <w:rPr/>
          </w:pPr>
          <w:hyperlink w:anchor="__RefHeading___Toc5715471_2870459653">
            <w:r>
              <w:rPr>
                <w:webHidden/>
                <w:rStyle w:val="IndexLink"/>
                <w:rtl w:val="true"/>
              </w:rPr>
              <w:t>تقرير قاعده الواحد در نهاية الحكمه</w:t>
            </w:r>
            <w:r>
              <w:rPr>
                <w:rStyle w:val="IndexLink"/>
                <w:rtl w:val="true"/>
              </w:rPr>
              <w:tab/>
            </w:r>
            <w:r>
              <w:rPr>
                <w:rStyle w:val="IndexLink"/>
              </w:rPr>
              <w:t>23</w:t>
            </w:r>
          </w:hyperlink>
        </w:p>
        <w:p>
          <w:pPr>
            <w:pStyle w:val="Contents3"/>
            <w:tabs>
              <w:tab w:val="clear" w:pos="8459"/>
              <w:tab w:val="right" w:pos="9026" w:leader="dot"/>
            </w:tabs>
            <w:rPr/>
          </w:pPr>
          <w:hyperlink w:anchor="__RefHeading___Toc5715473_2870459653">
            <w:r>
              <w:rPr>
                <w:webHidden/>
                <w:rStyle w:val="IndexLink"/>
                <w:rtl w:val="true"/>
              </w:rPr>
              <w:t>قاعده الواحد و محدودیت قدرت خدا</w:t>
            </w:r>
            <w:r>
              <w:rPr>
                <w:rStyle w:val="IndexLink"/>
                <w:rtl w:val="true"/>
              </w:rPr>
              <w:tab/>
            </w:r>
            <w:r>
              <w:rPr>
                <w:rStyle w:val="IndexLink"/>
              </w:rPr>
              <w:t>24</w:t>
            </w:r>
          </w:hyperlink>
        </w:p>
        <w:p>
          <w:pPr>
            <w:pStyle w:val="Contents3"/>
            <w:tabs>
              <w:tab w:val="clear" w:pos="8459"/>
              <w:tab w:val="right" w:pos="9026" w:leader="dot"/>
            </w:tabs>
            <w:rPr/>
          </w:pPr>
          <w:hyperlink w:anchor="__RefHeading___Toc5715475_2870459653">
            <w:r>
              <w:rPr>
                <w:webHidden/>
                <w:rStyle w:val="IndexLink"/>
                <w:rtl w:val="true"/>
              </w:rPr>
              <w:t>عدم جریان قاعده در فواعل مختار</w:t>
            </w:r>
            <w:r>
              <w:rPr>
                <w:rStyle w:val="IndexLink"/>
                <w:rtl w:val="true"/>
              </w:rPr>
              <w:tab/>
            </w:r>
            <w:r>
              <w:rPr>
                <w:rStyle w:val="IndexLink"/>
              </w:rPr>
              <w:t>24</w:t>
            </w:r>
          </w:hyperlink>
        </w:p>
        <w:p>
          <w:pPr>
            <w:pStyle w:val="Contents3"/>
            <w:tabs>
              <w:tab w:val="clear" w:pos="8459"/>
              <w:tab w:val="right" w:pos="9026" w:leader="dot"/>
            </w:tabs>
            <w:rPr/>
          </w:pPr>
          <w:hyperlink w:anchor="__RefHeading___Toc5715477_2870459653">
            <w:r>
              <w:rPr>
                <w:webHidden/>
                <w:rStyle w:val="IndexLink"/>
                <w:rtl w:val="true"/>
              </w:rPr>
              <w:t>نظر مرحوم خواجه در مورد قاعده</w:t>
            </w:r>
            <w:r>
              <w:rPr>
                <w:rStyle w:val="IndexLink"/>
                <w:rtl w:val="true"/>
              </w:rPr>
              <w:tab/>
            </w:r>
            <w:r>
              <w:rPr>
                <w:rStyle w:val="IndexLink"/>
              </w:rPr>
              <w:t>25</w:t>
            </w:r>
          </w:hyperlink>
        </w:p>
        <w:p>
          <w:pPr>
            <w:pStyle w:val="Contents3"/>
            <w:tabs>
              <w:tab w:val="clear" w:pos="8459"/>
              <w:tab w:val="right" w:pos="9026" w:leader="dot"/>
            </w:tabs>
            <w:rPr/>
          </w:pPr>
          <w:hyperlink w:anchor="__RefHeading___Toc5715479_2870459653">
            <w:r>
              <w:rPr>
                <w:webHidden/>
                <w:rStyle w:val="IndexLink"/>
                <w:rtl w:val="true"/>
              </w:rPr>
              <w:t>پاسخ اشکال مرحوم خواجه طوسی</w:t>
            </w:r>
            <w:r>
              <w:rPr>
                <w:rStyle w:val="IndexLink"/>
                <w:rtl w:val="true"/>
              </w:rPr>
              <w:tab/>
            </w:r>
            <w:r>
              <w:rPr>
                <w:rStyle w:val="IndexLink"/>
              </w:rPr>
              <w:t>26</w:t>
            </w:r>
          </w:hyperlink>
        </w:p>
        <w:p>
          <w:pPr>
            <w:pStyle w:val="Contents3"/>
            <w:tabs>
              <w:tab w:val="clear" w:pos="8459"/>
              <w:tab w:val="right" w:pos="9026" w:leader="dot"/>
            </w:tabs>
            <w:rPr/>
          </w:pPr>
          <w:hyperlink w:anchor="__RefHeading___Toc5715481_2870459653">
            <w:r>
              <w:rPr>
                <w:webHidden/>
                <w:rStyle w:val="IndexLink"/>
                <w:rtl w:val="true"/>
              </w:rPr>
              <w:t>جواب مصباح الانس از اشکال مرحوم خواجه طوسی</w:t>
            </w:r>
            <w:r>
              <w:rPr>
                <w:rStyle w:val="IndexLink"/>
                <w:rtl w:val="true"/>
              </w:rPr>
              <w:tab/>
            </w:r>
            <w:r>
              <w:rPr>
                <w:rStyle w:val="IndexLink"/>
              </w:rPr>
              <w:t>27</w:t>
            </w:r>
          </w:hyperlink>
        </w:p>
        <w:p>
          <w:pPr>
            <w:pStyle w:val="Contents3"/>
            <w:tabs>
              <w:tab w:val="clear" w:pos="8459"/>
              <w:tab w:val="right" w:pos="9026" w:leader="dot"/>
            </w:tabs>
            <w:rPr/>
          </w:pPr>
          <w:hyperlink w:anchor="__RefHeading___Toc5715483_2870459653">
            <w:r>
              <w:rPr>
                <w:webHidden/>
                <w:rStyle w:val="IndexLink"/>
                <w:rtl w:val="true"/>
              </w:rPr>
              <w:t>پاسخ به مصباح الانس</w:t>
            </w:r>
            <w:r>
              <w:rPr>
                <w:rStyle w:val="IndexLink"/>
                <w:rtl w:val="true"/>
              </w:rPr>
              <w:tab/>
            </w:r>
            <w:r>
              <w:rPr>
                <w:rStyle w:val="IndexLink"/>
              </w:rPr>
              <w:t>28</w:t>
            </w:r>
          </w:hyperlink>
        </w:p>
        <w:p>
          <w:pPr>
            <w:pStyle w:val="Contents3"/>
            <w:tabs>
              <w:tab w:val="clear" w:pos="8459"/>
              <w:tab w:val="right" w:pos="9026" w:leader="dot"/>
            </w:tabs>
            <w:rPr/>
          </w:pPr>
          <w:hyperlink w:anchor="__RefHeading___Toc5715485_2870459653">
            <w:r>
              <w:rPr>
                <w:webHidden/>
                <w:rStyle w:val="IndexLink"/>
                <w:rtl w:val="true"/>
              </w:rPr>
              <w:t>معنای صادر اول از نظر صاحب مصباح الانس</w:t>
            </w:r>
            <w:r>
              <w:rPr>
                <w:rStyle w:val="IndexLink"/>
                <w:rtl w:val="true"/>
              </w:rPr>
              <w:tab/>
            </w:r>
            <w:r>
              <w:rPr>
                <w:rStyle w:val="IndexLink"/>
              </w:rPr>
              <w:t>29</w:t>
            </w:r>
          </w:hyperlink>
        </w:p>
        <w:p>
          <w:pPr>
            <w:pStyle w:val="Contents3"/>
            <w:tabs>
              <w:tab w:val="clear" w:pos="8459"/>
              <w:tab w:val="right" w:pos="9026" w:leader="dot"/>
            </w:tabs>
            <w:rPr/>
          </w:pPr>
          <w:hyperlink w:anchor="__RefHeading___Toc5715487_2870459653">
            <w:r>
              <w:rPr>
                <w:webHidden/>
                <w:rStyle w:val="IndexLink"/>
                <w:rtl w:val="true"/>
              </w:rPr>
              <w:t>پرسش و پاسخ هایی در باب نقد قاعده الواحد</w:t>
            </w:r>
            <w:r>
              <w:rPr>
                <w:rStyle w:val="IndexLink"/>
                <w:rtl w:val="true"/>
              </w:rPr>
              <w:tab/>
            </w:r>
            <w:r>
              <w:rPr>
                <w:rStyle w:val="IndexLink"/>
              </w:rPr>
              <w:t>29</w:t>
            </w:r>
          </w:hyperlink>
        </w:p>
        <w:p>
          <w:pPr>
            <w:pStyle w:val="Contents3"/>
            <w:tabs>
              <w:tab w:val="clear" w:pos="8459"/>
              <w:tab w:val="right" w:pos="9026" w:leader="dot"/>
            </w:tabs>
            <w:rPr/>
          </w:pPr>
          <w:hyperlink w:anchor="__RefHeading___Toc5715489_2870459653">
            <w:r>
              <w:rPr>
                <w:webHidden/>
                <w:rStyle w:val="IndexLink"/>
                <w:rtl w:val="true"/>
              </w:rPr>
              <w:t>پی نوشت ها</w:t>
            </w:r>
            <w:r>
              <w:rPr>
                <w:rStyle w:val="IndexLink"/>
                <w:rtl w:val="true"/>
              </w:rPr>
              <w:tab/>
            </w:r>
            <w:r>
              <w:rPr>
                <w:rStyle w:val="IndexLink"/>
              </w:rPr>
              <w:t>32</w:t>
            </w:r>
          </w:hyperlink>
        </w:p>
        <w:p>
          <w:pPr>
            <w:pStyle w:val="Contents3"/>
            <w:tabs>
              <w:tab w:val="clear" w:pos="8459"/>
              <w:tab w:val="right" w:pos="9026" w:leader="dot"/>
            </w:tabs>
            <w:rPr/>
          </w:pPr>
          <w:hyperlink w:anchor="__RefHeading___Toc5715491_2870459653">
            <w:r>
              <w:rPr>
                <w:webHidden/>
                <w:rStyle w:val="IndexLink"/>
                <w:rtl w:val="true"/>
              </w:rPr>
              <w:t>منابع و مآخذ</w:t>
            </w:r>
            <w:r>
              <w:rPr>
                <w:rStyle w:val="IndexLink"/>
                <w:rtl w:val="true"/>
              </w:rPr>
              <w:tab/>
            </w:r>
            <w:r>
              <w:rPr>
                <w:rStyle w:val="IndexLink"/>
              </w:rPr>
              <w:t>33</w:t>
            </w:r>
          </w:hyperlink>
        </w:p>
        <w:p>
          <w:pPr>
            <w:pStyle w:val="Contents2"/>
            <w:tabs>
              <w:tab w:val="clear" w:pos="8743"/>
              <w:tab w:val="right" w:pos="9026" w:leader="dot"/>
            </w:tabs>
            <w:rPr/>
          </w:pPr>
          <w:hyperlink w:anchor="__RefHeading___Toc5715493_2870459653">
            <w:r>
              <w:rPr>
                <w:webHidden/>
                <w:rStyle w:val="IndexLink"/>
                <w:rtl w:val="true"/>
              </w:rPr>
              <w:t>بخش اول</w:t>
            </w:r>
            <w:r>
              <w:rPr>
                <w:rStyle w:val="IndexLink"/>
                <w:rtl w:val="true"/>
              </w:rPr>
              <w:t xml:space="preserve">: </w:t>
            </w:r>
            <w:r>
              <w:rPr>
                <w:rStyle w:val="IndexLink"/>
                <w:rtl w:val="true"/>
              </w:rPr>
              <w:t>شرحی کوتاه بر زیارت آل یس</w:t>
            </w:r>
            <w:r>
              <w:rPr>
                <w:rStyle w:val="IndexLink"/>
                <w:rtl w:val="true"/>
              </w:rPr>
              <w:tab/>
            </w:r>
            <w:r>
              <w:rPr>
                <w:rStyle w:val="IndexLink"/>
              </w:rPr>
              <w:t>34</w:t>
            </w:r>
          </w:hyperlink>
        </w:p>
        <w:p>
          <w:pPr>
            <w:pStyle w:val="Contents3"/>
            <w:tabs>
              <w:tab w:val="clear" w:pos="8459"/>
              <w:tab w:val="right" w:pos="9026" w:leader="dot"/>
            </w:tabs>
            <w:rPr/>
          </w:pPr>
          <w:hyperlink w:anchor="__RefHeading___Toc5715495_2870459653">
            <w:r>
              <w:rPr>
                <w:webHidden/>
                <w:rStyle w:val="IndexLink"/>
                <w:rtl w:val="true"/>
              </w:rPr>
              <w:t>اشاره</w:t>
            </w:r>
            <w:r>
              <w:rPr>
                <w:rStyle w:val="IndexLink"/>
                <w:rtl w:val="true"/>
              </w:rPr>
              <w:tab/>
            </w:r>
            <w:r>
              <w:rPr>
                <w:rStyle w:val="IndexLink"/>
              </w:rPr>
              <w:t>34</w:t>
            </w:r>
          </w:hyperlink>
        </w:p>
        <w:p>
          <w:pPr>
            <w:pStyle w:val="Contents3"/>
            <w:tabs>
              <w:tab w:val="clear" w:pos="8459"/>
              <w:tab w:val="right" w:pos="9026" w:leader="dot"/>
            </w:tabs>
            <w:rPr/>
          </w:pPr>
          <w:hyperlink w:anchor="__RefHeading___Toc5715497_2870459653">
            <w:r>
              <w:rPr>
                <w:webHidden/>
                <w:rStyle w:val="IndexLink"/>
                <w:rtl w:val="true"/>
              </w:rPr>
              <w:t>درآمد</w:t>
            </w:r>
            <w:r>
              <w:rPr>
                <w:rStyle w:val="IndexLink"/>
                <w:rtl w:val="true"/>
              </w:rPr>
              <w:tab/>
            </w:r>
            <w:r>
              <w:rPr>
                <w:rStyle w:val="IndexLink"/>
              </w:rPr>
              <w:t>35</w:t>
            </w:r>
          </w:hyperlink>
        </w:p>
        <w:p>
          <w:pPr>
            <w:pStyle w:val="Contents3"/>
            <w:tabs>
              <w:tab w:val="clear" w:pos="8459"/>
              <w:tab w:val="right" w:pos="9026" w:leader="dot"/>
            </w:tabs>
            <w:rPr/>
          </w:pPr>
          <w:hyperlink w:anchor="__RefHeading___Toc5715499_2870459653">
            <w:r>
              <w:rPr>
                <w:webHidden/>
                <w:rStyle w:val="IndexLink"/>
                <w:rtl w:val="true"/>
              </w:rPr>
              <w:t>مقدمه</w:t>
            </w:r>
            <w:r>
              <w:rPr>
                <w:rStyle w:val="IndexLink"/>
                <w:rtl w:val="true"/>
              </w:rPr>
              <w:tab/>
            </w:r>
            <w:r>
              <w:rPr>
                <w:rStyle w:val="IndexLink"/>
              </w:rPr>
              <w:t>36</w:t>
            </w:r>
          </w:hyperlink>
        </w:p>
        <w:p>
          <w:pPr>
            <w:pStyle w:val="Contents3"/>
            <w:tabs>
              <w:tab w:val="clear" w:pos="8459"/>
              <w:tab w:val="right" w:pos="9026" w:leader="dot"/>
            </w:tabs>
            <w:rPr/>
          </w:pPr>
          <w:hyperlink w:anchor="__RefHeading___Toc5715501_2870459653">
            <w:r>
              <w:rPr>
                <w:webHidden/>
                <w:rStyle w:val="IndexLink"/>
                <w:rtl w:val="true"/>
              </w:rPr>
              <w:t>چرایی صدور زیارت آل یس</w:t>
            </w:r>
            <w:r>
              <w:rPr>
                <w:rStyle w:val="IndexLink"/>
                <w:rtl w:val="true"/>
              </w:rPr>
              <w:tab/>
            </w:r>
            <w:r>
              <w:rPr>
                <w:rStyle w:val="IndexLink"/>
              </w:rPr>
              <w:t>36</w:t>
            </w:r>
          </w:hyperlink>
        </w:p>
        <w:p>
          <w:pPr>
            <w:pStyle w:val="Contents3"/>
            <w:tabs>
              <w:tab w:val="clear" w:pos="8459"/>
              <w:tab w:val="right" w:pos="9026" w:leader="dot"/>
            </w:tabs>
            <w:rPr/>
          </w:pPr>
          <w:hyperlink w:anchor="__RefHeading___Toc5715503_2870459653">
            <w:r>
              <w:rPr>
                <w:webHidden/>
                <w:rStyle w:val="IndexLink"/>
                <w:rtl w:val="true"/>
              </w:rPr>
              <w:t>سند و مآخذ زیارت آل یس</w:t>
            </w:r>
            <w:r>
              <w:rPr>
                <w:rStyle w:val="IndexLink"/>
                <w:rtl w:val="true"/>
              </w:rPr>
              <w:tab/>
            </w:r>
            <w:r>
              <w:rPr>
                <w:rStyle w:val="IndexLink"/>
              </w:rPr>
              <w:t>37</w:t>
            </w:r>
          </w:hyperlink>
        </w:p>
        <w:p>
          <w:pPr>
            <w:pStyle w:val="Contents3"/>
            <w:tabs>
              <w:tab w:val="clear" w:pos="8459"/>
              <w:tab w:val="right" w:pos="9026" w:leader="dot"/>
            </w:tabs>
            <w:rPr/>
          </w:pPr>
          <w:hyperlink w:anchor="__RefHeading___Toc5715505_2870459653">
            <w:r>
              <w:rPr>
                <w:webHidden/>
                <w:rStyle w:val="IndexLink"/>
                <w:rtl w:val="true"/>
              </w:rPr>
              <w:t>دور نمایی از زیارت آل یس هدیه آسمانی</w:t>
            </w:r>
            <w:r>
              <w:rPr>
                <w:rStyle w:val="IndexLink"/>
                <w:rtl w:val="true"/>
              </w:rPr>
              <w:tab/>
            </w:r>
            <w:r>
              <w:rPr>
                <w:rStyle w:val="IndexLink"/>
              </w:rPr>
              <w:t>37</w:t>
            </w:r>
          </w:hyperlink>
        </w:p>
        <w:p>
          <w:pPr>
            <w:pStyle w:val="Contents3"/>
            <w:tabs>
              <w:tab w:val="clear" w:pos="8459"/>
              <w:tab w:val="right" w:pos="9026" w:leader="dot"/>
            </w:tabs>
            <w:rPr/>
          </w:pPr>
          <w:hyperlink w:anchor="__RefHeading___Toc5715507_2870459653">
            <w:r>
              <w:rPr>
                <w:webHidden/>
                <w:rStyle w:val="IndexLink"/>
                <w:rtl w:val="true"/>
              </w:rPr>
              <w:t xml:space="preserve">توضيح </w:t>
            </w:r>
            <w:r>
              <w:rPr>
                <w:rStyle w:val="IndexLink"/>
                <w:rtl w:val="true"/>
              </w:rPr>
              <w:t>"</w:t>
            </w:r>
            <w:r>
              <w:rPr>
                <w:rStyle w:val="IndexLink"/>
                <w:rtl w:val="true"/>
              </w:rPr>
              <w:t>سلام على آل يس</w:t>
            </w:r>
            <w:r>
              <w:rPr>
                <w:rStyle w:val="IndexLink"/>
                <w:rtl w:val="true"/>
              </w:rPr>
              <w:t>"</w:t>
              <w:tab/>
            </w:r>
            <w:r>
              <w:rPr>
                <w:rStyle w:val="IndexLink"/>
              </w:rPr>
              <w:t>39</w:t>
            </w:r>
          </w:hyperlink>
        </w:p>
        <w:p>
          <w:pPr>
            <w:pStyle w:val="Contents3"/>
            <w:tabs>
              <w:tab w:val="clear" w:pos="8459"/>
              <w:tab w:val="right" w:pos="9026" w:leader="dot"/>
            </w:tabs>
            <w:rPr/>
          </w:pPr>
          <w:hyperlink w:anchor="__RefHeading___Toc5715509_2870459653">
            <w:r>
              <w:rPr>
                <w:webHidden/>
                <w:rStyle w:val="IndexLink"/>
                <w:rtl w:val="true"/>
              </w:rPr>
              <w:t xml:space="preserve">توضيح </w:t>
            </w:r>
            <w:r>
              <w:rPr>
                <w:rStyle w:val="IndexLink"/>
                <w:rtl w:val="true"/>
              </w:rPr>
              <w:t xml:space="preserve">" </w:t>
            </w:r>
            <w:r>
              <w:rPr>
                <w:rStyle w:val="IndexLink"/>
                <w:rtl w:val="true"/>
              </w:rPr>
              <w:t>السلام علیک داعی الله</w:t>
            </w:r>
            <w:r>
              <w:rPr>
                <w:rStyle w:val="IndexLink"/>
                <w:rtl w:val="true"/>
              </w:rPr>
              <w:t>"</w:t>
              <w:tab/>
            </w:r>
            <w:r>
              <w:rPr>
                <w:rStyle w:val="IndexLink"/>
              </w:rPr>
              <w:t>41</w:t>
            </w:r>
          </w:hyperlink>
        </w:p>
        <w:p>
          <w:pPr>
            <w:pStyle w:val="Contents3"/>
            <w:tabs>
              <w:tab w:val="clear" w:pos="8459"/>
              <w:tab w:val="right" w:pos="9026" w:leader="dot"/>
            </w:tabs>
            <w:rPr/>
          </w:pPr>
          <w:hyperlink w:anchor="__RefHeading___Toc5715511_2870459653">
            <w:r>
              <w:rPr>
                <w:webHidden/>
                <w:rStyle w:val="IndexLink"/>
                <w:rtl w:val="true"/>
              </w:rPr>
              <w:t>تفاوت داعی الله و داعی الی الله در چیست؟</w:t>
            </w:r>
            <w:r>
              <w:rPr>
                <w:rStyle w:val="IndexLink"/>
                <w:rtl w:val="true"/>
              </w:rPr>
              <w:tab/>
            </w:r>
            <w:r>
              <w:rPr>
                <w:rStyle w:val="IndexLink"/>
              </w:rPr>
              <w:t>43</w:t>
            </w:r>
          </w:hyperlink>
        </w:p>
        <w:p>
          <w:pPr>
            <w:pStyle w:val="Contents3"/>
            <w:tabs>
              <w:tab w:val="clear" w:pos="8459"/>
              <w:tab w:val="right" w:pos="9026" w:leader="dot"/>
            </w:tabs>
            <w:rPr/>
          </w:pPr>
          <w:hyperlink w:anchor="__RefHeading___Toc5715513_2870459653">
            <w:r>
              <w:rPr>
                <w:webHidden/>
                <w:rStyle w:val="IndexLink"/>
                <w:rtl w:val="true"/>
              </w:rPr>
              <w:t xml:space="preserve">توضیح و </w:t>
            </w:r>
            <w:r>
              <w:rPr>
                <w:rStyle w:val="IndexLink"/>
                <w:rtl w:val="true"/>
              </w:rPr>
              <w:t>"</w:t>
            </w:r>
            <w:r>
              <w:rPr>
                <w:rStyle w:val="IndexLink"/>
                <w:rtl w:val="true"/>
              </w:rPr>
              <w:t>ربّانی آیاته</w:t>
            </w:r>
            <w:r>
              <w:rPr>
                <w:rStyle w:val="IndexLink"/>
                <w:rtl w:val="true"/>
              </w:rPr>
              <w:t>"</w:t>
              <w:tab/>
            </w:r>
            <w:r>
              <w:rPr>
                <w:rStyle w:val="IndexLink"/>
              </w:rPr>
              <w:t>44</w:t>
            </w:r>
          </w:hyperlink>
        </w:p>
        <w:p>
          <w:pPr>
            <w:pStyle w:val="Contents3"/>
            <w:tabs>
              <w:tab w:val="clear" w:pos="8459"/>
              <w:tab w:val="right" w:pos="9026" w:leader="dot"/>
            </w:tabs>
            <w:rPr/>
          </w:pPr>
          <w:hyperlink w:anchor="__RefHeading___Toc5715515_2870459653">
            <w:r>
              <w:rPr>
                <w:webHidden/>
                <w:rStyle w:val="IndexLink"/>
                <w:rtl w:val="true"/>
              </w:rPr>
              <w:t xml:space="preserve">توضيح </w:t>
            </w:r>
            <w:r>
              <w:rPr>
                <w:rStyle w:val="IndexLink"/>
                <w:rtl w:val="true"/>
              </w:rPr>
              <w:t>"</w:t>
            </w:r>
            <w:r>
              <w:rPr>
                <w:rStyle w:val="IndexLink"/>
                <w:rtl w:val="true"/>
              </w:rPr>
              <w:t xml:space="preserve">خليفة الله </w:t>
            </w:r>
            <w:r>
              <w:rPr>
                <w:rStyle w:val="IndexLink"/>
                <w:rtl w:val="true"/>
              </w:rPr>
              <w:t>"</w:t>
              <w:tab/>
            </w:r>
            <w:r>
              <w:rPr>
                <w:rStyle w:val="IndexLink"/>
              </w:rPr>
              <w:t>49</w:t>
            </w:r>
          </w:hyperlink>
        </w:p>
        <w:p>
          <w:pPr>
            <w:pStyle w:val="Contents3"/>
            <w:tabs>
              <w:tab w:val="clear" w:pos="8459"/>
              <w:tab w:val="right" w:pos="9026" w:leader="dot"/>
            </w:tabs>
            <w:rPr/>
          </w:pPr>
          <w:hyperlink w:anchor="__RefHeading___Toc5715517_2870459653">
            <w:r>
              <w:rPr>
                <w:webHidden/>
                <w:rStyle w:val="IndexLink"/>
                <w:rtl w:val="true"/>
              </w:rPr>
              <w:t xml:space="preserve">توضیح </w:t>
            </w:r>
            <w:r>
              <w:rPr>
                <w:rStyle w:val="IndexLink"/>
                <w:rtl w:val="true"/>
              </w:rPr>
              <w:t>"</w:t>
            </w:r>
            <w:r>
              <w:rPr>
                <w:rStyle w:val="IndexLink"/>
                <w:rtl w:val="true"/>
              </w:rPr>
              <w:t xml:space="preserve">و ناصر حقّه </w:t>
            </w:r>
            <w:r>
              <w:rPr>
                <w:rStyle w:val="IndexLink"/>
                <w:rtl w:val="true"/>
              </w:rPr>
              <w:t>"</w:t>
              <w:tab/>
            </w:r>
            <w:r>
              <w:rPr>
                <w:rStyle w:val="IndexLink"/>
              </w:rPr>
              <w:t>54</w:t>
            </w:r>
          </w:hyperlink>
        </w:p>
        <w:p>
          <w:pPr>
            <w:pStyle w:val="Contents3"/>
            <w:tabs>
              <w:tab w:val="clear" w:pos="8459"/>
              <w:tab w:val="right" w:pos="9026" w:leader="dot"/>
            </w:tabs>
            <w:rPr/>
          </w:pPr>
          <w:hyperlink w:anchor="__RefHeading___Toc5715519_2870459653">
            <w:r>
              <w:rPr>
                <w:webHidden/>
                <w:rStyle w:val="IndexLink"/>
                <w:rtl w:val="true"/>
              </w:rPr>
              <w:t xml:space="preserve">توضیح بیش تر برای </w:t>
            </w:r>
            <w:r>
              <w:rPr>
                <w:rStyle w:val="IndexLink"/>
                <w:rtl w:val="true"/>
              </w:rPr>
              <w:t>"</w:t>
            </w:r>
            <w:r>
              <w:rPr>
                <w:rStyle w:val="IndexLink"/>
                <w:rtl w:val="true"/>
              </w:rPr>
              <w:t>دلیل ارادته</w:t>
            </w:r>
            <w:r>
              <w:rPr>
                <w:rStyle w:val="IndexLink"/>
                <w:rtl w:val="true"/>
              </w:rPr>
              <w:t>"</w:t>
              <w:tab/>
            </w:r>
            <w:r>
              <w:rPr>
                <w:rStyle w:val="IndexLink"/>
              </w:rPr>
              <w:t>56</w:t>
            </w:r>
          </w:hyperlink>
        </w:p>
        <w:p>
          <w:pPr>
            <w:pStyle w:val="Contents3"/>
            <w:tabs>
              <w:tab w:val="clear" w:pos="8459"/>
              <w:tab w:val="right" w:pos="9026" w:leader="dot"/>
            </w:tabs>
            <w:rPr/>
          </w:pPr>
          <w:hyperlink w:anchor="__RefHeading___Toc5715521_2870459653">
            <w:r>
              <w:rPr>
                <w:webHidden/>
                <w:rStyle w:val="IndexLink"/>
                <w:rtl w:val="true"/>
              </w:rPr>
              <w:t xml:space="preserve">توضیح </w:t>
            </w:r>
            <w:r>
              <w:rPr>
                <w:rStyle w:val="IndexLink"/>
                <w:rtl w:val="true"/>
              </w:rPr>
              <w:t xml:space="preserve">" </w:t>
            </w:r>
            <w:r>
              <w:rPr>
                <w:rStyle w:val="IndexLink"/>
                <w:rtl w:val="true"/>
              </w:rPr>
              <w:t>السلام علیک یا تالی کتاب الله</w:t>
            </w:r>
            <w:r>
              <w:rPr>
                <w:rStyle w:val="IndexLink"/>
                <w:rtl w:val="true"/>
              </w:rPr>
              <w:t>"</w:t>
              <w:tab/>
            </w:r>
            <w:r>
              <w:rPr>
                <w:rStyle w:val="IndexLink"/>
              </w:rPr>
              <w:t>57</w:t>
            </w:r>
          </w:hyperlink>
        </w:p>
        <w:p>
          <w:pPr>
            <w:pStyle w:val="Contents3"/>
            <w:tabs>
              <w:tab w:val="clear" w:pos="8459"/>
              <w:tab w:val="right" w:pos="9026" w:leader="dot"/>
            </w:tabs>
            <w:rPr/>
          </w:pPr>
          <w:hyperlink w:anchor="__RefHeading___Toc5715523_2870459653">
            <w:r>
              <w:rPr>
                <w:webHidden/>
                <w:rStyle w:val="IndexLink"/>
                <w:rtl w:val="true"/>
              </w:rPr>
              <w:t xml:space="preserve">توضیح </w:t>
            </w:r>
            <w:r>
              <w:rPr>
                <w:rStyle w:val="IndexLink"/>
                <w:rtl w:val="true"/>
              </w:rPr>
              <w:t>"</w:t>
            </w:r>
            <w:r>
              <w:rPr>
                <w:rStyle w:val="IndexLink"/>
                <w:rtl w:val="true"/>
              </w:rPr>
              <w:t>و ترجمانه</w:t>
            </w:r>
            <w:r>
              <w:rPr>
                <w:rStyle w:val="IndexLink"/>
                <w:rtl w:val="true"/>
              </w:rPr>
              <w:t>"</w:t>
              <w:tab/>
            </w:r>
            <w:r>
              <w:rPr>
                <w:rStyle w:val="IndexLink"/>
              </w:rPr>
              <w:t>58</w:t>
            </w:r>
          </w:hyperlink>
        </w:p>
        <w:p>
          <w:pPr>
            <w:pStyle w:val="Contents3"/>
            <w:tabs>
              <w:tab w:val="clear" w:pos="8459"/>
              <w:tab w:val="right" w:pos="9026" w:leader="dot"/>
            </w:tabs>
            <w:rPr/>
          </w:pPr>
          <w:hyperlink w:anchor="__RefHeading___Toc5715525_2870459653">
            <w:r>
              <w:rPr>
                <w:webHidden/>
                <w:rStyle w:val="IndexLink"/>
                <w:rtl w:val="true"/>
              </w:rPr>
              <w:t>پی نوشت ها</w:t>
            </w:r>
            <w:r>
              <w:rPr>
                <w:rStyle w:val="IndexLink"/>
                <w:rtl w:val="true"/>
              </w:rPr>
              <w:tab/>
            </w:r>
            <w:r>
              <w:rPr>
                <w:rStyle w:val="IndexLink"/>
              </w:rPr>
              <w:t>60</w:t>
            </w:r>
          </w:hyperlink>
        </w:p>
        <w:p>
          <w:pPr>
            <w:pStyle w:val="Contents3"/>
            <w:tabs>
              <w:tab w:val="clear" w:pos="8459"/>
              <w:tab w:val="right" w:pos="9026" w:leader="dot"/>
            </w:tabs>
            <w:rPr/>
          </w:pPr>
          <w:hyperlink w:anchor="__RefHeading___Toc5715527_2870459653">
            <w:r>
              <w:rPr>
                <w:webHidden/>
                <w:rStyle w:val="IndexLink"/>
                <w:rtl w:val="true"/>
              </w:rPr>
              <w:t>منابع و مآخذ</w:t>
            </w:r>
            <w:r>
              <w:rPr>
                <w:rStyle w:val="IndexLink"/>
                <w:rtl w:val="true"/>
              </w:rPr>
              <w:tab/>
            </w:r>
            <w:r>
              <w:rPr>
                <w:rStyle w:val="IndexLink"/>
              </w:rPr>
              <w:t>62</w:t>
            </w:r>
          </w:hyperlink>
        </w:p>
        <w:p>
          <w:pPr>
            <w:pStyle w:val="Contents2"/>
            <w:tabs>
              <w:tab w:val="clear" w:pos="8743"/>
              <w:tab w:val="right" w:pos="9026" w:leader="dot"/>
            </w:tabs>
            <w:rPr/>
          </w:pPr>
          <w:hyperlink w:anchor="__RefHeading___Toc5715529_2870459653">
            <w:r>
              <w:rPr>
                <w:webHidden/>
                <w:rStyle w:val="IndexLink"/>
                <w:rtl w:val="true"/>
              </w:rPr>
              <w:t>بخش اول</w:t>
            </w:r>
            <w:r>
              <w:rPr>
                <w:rStyle w:val="IndexLink"/>
                <w:rtl w:val="true"/>
              </w:rPr>
              <w:t xml:space="preserve">: </w:t>
            </w:r>
            <w:r>
              <w:rPr>
                <w:rStyle w:val="IndexLink"/>
                <w:rtl w:val="true"/>
              </w:rPr>
              <w:t>چکیده ی کتاب ارزشمند جنّته العاصمه در وصف بیگانه بانوی آفرینش حضرت زهرا علیها السلام</w:t>
            </w:r>
            <w:r>
              <w:rPr>
                <w:rStyle w:val="IndexLink"/>
                <w:rtl w:val="true"/>
              </w:rPr>
              <w:tab/>
            </w:r>
            <w:r>
              <w:rPr>
                <w:rStyle w:val="IndexLink"/>
              </w:rPr>
              <w:t>64</w:t>
            </w:r>
          </w:hyperlink>
        </w:p>
        <w:p>
          <w:pPr>
            <w:pStyle w:val="Contents3"/>
            <w:tabs>
              <w:tab w:val="clear" w:pos="8459"/>
              <w:tab w:val="right" w:pos="9026" w:leader="dot"/>
            </w:tabs>
            <w:rPr/>
          </w:pPr>
          <w:hyperlink w:anchor="__RefHeading___Toc5715531_2870459653">
            <w:r>
              <w:rPr>
                <w:webHidden/>
                <w:rStyle w:val="IndexLink"/>
                <w:rtl w:val="true"/>
              </w:rPr>
              <w:t>اشاره</w:t>
            </w:r>
            <w:r>
              <w:rPr>
                <w:rStyle w:val="IndexLink"/>
                <w:rtl w:val="true"/>
              </w:rPr>
              <w:tab/>
            </w:r>
            <w:r>
              <w:rPr>
                <w:rStyle w:val="IndexLink"/>
              </w:rPr>
              <w:t>64</w:t>
            </w:r>
          </w:hyperlink>
        </w:p>
        <w:p>
          <w:pPr>
            <w:pStyle w:val="Contents3"/>
            <w:tabs>
              <w:tab w:val="clear" w:pos="8459"/>
              <w:tab w:val="right" w:pos="9026" w:leader="dot"/>
            </w:tabs>
            <w:rPr/>
          </w:pPr>
          <w:hyperlink w:anchor="__RefHeading___Toc5715533_2870459653">
            <w:r>
              <w:rPr>
                <w:webHidden/>
                <w:rStyle w:val="IndexLink"/>
                <w:rtl w:val="true"/>
              </w:rPr>
              <w:t>درآمد</w:t>
            </w:r>
            <w:r>
              <w:rPr>
                <w:rStyle w:val="IndexLink"/>
                <w:rtl w:val="true"/>
              </w:rPr>
              <w:tab/>
            </w:r>
            <w:r>
              <w:rPr>
                <w:rStyle w:val="IndexLink"/>
              </w:rPr>
              <w:t>65</w:t>
            </w:r>
          </w:hyperlink>
        </w:p>
        <w:p>
          <w:pPr>
            <w:pStyle w:val="Contents3"/>
            <w:tabs>
              <w:tab w:val="clear" w:pos="8459"/>
              <w:tab w:val="right" w:pos="9026" w:leader="dot"/>
            </w:tabs>
            <w:rPr/>
          </w:pPr>
          <w:hyperlink w:anchor="__RefHeading___Toc5715535_2870459653">
            <w:r>
              <w:rPr>
                <w:webHidden/>
                <w:rStyle w:val="IndexLink"/>
                <w:rtl w:val="true"/>
              </w:rPr>
              <w:t>مقدمه</w:t>
            </w:r>
            <w:r>
              <w:rPr>
                <w:rStyle w:val="IndexLink"/>
                <w:rtl w:val="true"/>
              </w:rPr>
              <w:tab/>
            </w:r>
            <w:r>
              <w:rPr>
                <w:rStyle w:val="IndexLink"/>
              </w:rPr>
              <w:t>66</w:t>
            </w:r>
          </w:hyperlink>
        </w:p>
        <w:p>
          <w:pPr>
            <w:pStyle w:val="Contents3"/>
            <w:tabs>
              <w:tab w:val="clear" w:pos="8459"/>
              <w:tab w:val="right" w:pos="9026" w:leader="dot"/>
            </w:tabs>
            <w:rPr/>
          </w:pPr>
          <w:hyperlink w:anchor="__RefHeading___Toc5715537_2870459653">
            <w:r>
              <w:rPr>
                <w:webHidden/>
                <w:rStyle w:val="IndexLink"/>
                <w:rtl w:val="true"/>
              </w:rPr>
              <w:t>زیست نامه مولّف</w:t>
            </w:r>
            <w:r>
              <w:rPr>
                <w:rStyle w:val="IndexLink"/>
                <w:rtl w:val="true"/>
              </w:rPr>
              <w:tab/>
            </w:r>
            <w:r>
              <w:rPr>
                <w:rStyle w:val="IndexLink"/>
              </w:rPr>
              <w:t>66</w:t>
            </w:r>
          </w:hyperlink>
        </w:p>
        <w:p>
          <w:pPr>
            <w:pStyle w:val="Contents3"/>
            <w:tabs>
              <w:tab w:val="clear" w:pos="8459"/>
              <w:tab w:val="right" w:pos="9026" w:leader="dot"/>
            </w:tabs>
            <w:rPr/>
          </w:pPr>
          <w:hyperlink w:anchor="__RefHeading___Toc5715539_2870459653">
            <w:r>
              <w:rPr>
                <w:webHidden/>
                <w:rStyle w:val="IndexLink"/>
                <w:rtl w:val="true"/>
              </w:rPr>
              <w:t>آثار قلمی</w:t>
            </w:r>
            <w:r>
              <w:rPr>
                <w:rStyle w:val="IndexLink"/>
                <w:rtl w:val="true"/>
              </w:rPr>
              <w:tab/>
            </w:r>
            <w:r>
              <w:rPr>
                <w:rStyle w:val="IndexLink"/>
              </w:rPr>
              <w:t>67</w:t>
            </w:r>
          </w:hyperlink>
        </w:p>
        <w:p>
          <w:pPr>
            <w:pStyle w:val="Contents3"/>
            <w:tabs>
              <w:tab w:val="clear" w:pos="8459"/>
              <w:tab w:val="right" w:pos="9026" w:leader="dot"/>
            </w:tabs>
            <w:rPr/>
          </w:pPr>
          <w:hyperlink w:anchor="__RefHeading___Toc5715541_2870459653">
            <w:r>
              <w:rPr>
                <w:webHidden/>
                <w:rStyle w:val="IndexLink"/>
                <w:rtl w:val="true"/>
              </w:rPr>
              <w:t>(</w:t>
            </w:r>
            <w:r>
              <w:rPr>
                <w:rStyle w:val="IndexLink"/>
                <w:rtl w:val="true"/>
              </w:rPr>
              <w:t>فصل اول</w:t>
            </w:r>
            <w:r>
              <w:rPr>
                <w:rStyle w:val="IndexLink"/>
                <w:rtl w:val="true"/>
              </w:rPr>
              <w:t xml:space="preserve">): </w:t>
            </w:r>
            <w:r>
              <w:rPr>
                <w:rStyle w:val="IndexLink"/>
                <w:rtl w:val="true"/>
              </w:rPr>
              <w:t>پیدایش نور آن حضرت علیها السلام</w:t>
            </w:r>
            <w:r>
              <w:rPr>
                <w:rStyle w:val="IndexLink"/>
                <w:rtl w:val="true"/>
              </w:rPr>
              <w:tab/>
            </w:r>
            <w:r>
              <w:rPr>
                <w:rStyle w:val="IndexLink"/>
              </w:rPr>
              <w:t>68</w:t>
            </w:r>
          </w:hyperlink>
        </w:p>
        <w:p>
          <w:pPr>
            <w:pStyle w:val="Contents4"/>
            <w:tabs>
              <w:tab w:val="clear" w:pos="8176"/>
              <w:tab w:val="right" w:pos="9026" w:leader="dot"/>
            </w:tabs>
            <w:rPr/>
          </w:pPr>
          <w:hyperlink w:anchor="__RefHeading___Toc5715543_2870459653">
            <w:r>
              <w:rPr>
                <w:webHidden/>
                <w:rStyle w:val="IndexLink"/>
                <w:rtl w:val="true"/>
              </w:rPr>
              <w:t>اشاره</w:t>
            </w:r>
            <w:r>
              <w:rPr>
                <w:rStyle w:val="IndexLink"/>
                <w:rtl w:val="true"/>
              </w:rPr>
              <w:tab/>
            </w:r>
            <w:r>
              <w:rPr>
                <w:rStyle w:val="IndexLink"/>
              </w:rPr>
              <w:t>68</w:t>
            </w:r>
          </w:hyperlink>
        </w:p>
        <w:p>
          <w:pPr>
            <w:pStyle w:val="Contents4"/>
            <w:tabs>
              <w:tab w:val="clear" w:pos="8176"/>
              <w:tab w:val="right" w:pos="9026" w:leader="dot"/>
            </w:tabs>
            <w:rPr/>
          </w:pPr>
          <w:hyperlink w:anchor="__RefHeading___Toc5715545_2870459653">
            <w:r>
              <w:rPr>
                <w:webHidden/>
                <w:rStyle w:val="IndexLink"/>
                <w:rtl w:val="true"/>
              </w:rPr>
              <w:t>حدیث اول</w:t>
            </w:r>
            <w:r>
              <w:rPr>
                <w:rStyle w:val="IndexLink"/>
                <w:rtl w:val="true"/>
              </w:rPr>
              <w:tab/>
            </w:r>
            <w:r>
              <w:rPr>
                <w:rStyle w:val="IndexLink"/>
              </w:rPr>
              <w:t>68</w:t>
            </w:r>
          </w:hyperlink>
        </w:p>
        <w:p>
          <w:pPr>
            <w:pStyle w:val="Contents4"/>
            <w:tabs>
              <w:tab w:val="clear" w:pos="8176"/>
              <w:tab w:val="right" w:pos="9026" w:leader="dot"/>
            </w:tabs>
            <w:rPr/>
          </w:pPr>
          <w:hyperlink w:anchor="__RefHeading___Toc5715547_2870459653">
            <w:r>
              <w:rPr>
                <w:webHidden/>
                <w:rStyle w:val="IndexLink"/>
                <w:rtl w:val="true"/>
              </w:rPr>
              <w:t>حدیث دوم</w:t>
            </w:r>
            <w:r>
              <w:rPr>
                <w:rStyle w:val="IndexLink"/>
                <w:rtl w:val="true"/>
              </w:rPr>
              <w:tab/>
            </w:r>
            <w:r>
              <w:rPr>
                <w:rStyle w:val="IndexLink"/>
              </w:rPr>
              <w:t>69</w:t>
            </w:r>
          </w:hyperlink>
        </w:p>
        <w:p>
          <w:pPr>
            <w:pStyle w:val="Contents4"/>
            <w:tabs>
              <w:tab w:val="clear" w:pos="8176"/>
              <w:tab w:val="right" w:pos="9026" w:leader="dot"/>
            </w:tabs>
            <w:rPr/>
          </w:pPr>
          <w:hyperlink w:anchor="__RefHeading___Toc5715549_2870459653">
            <w:r>
              <w:rPr>
                <w:webHidden/>
                <w:rStyle w:val="IndexLink"/>
                <w:rtl w:val="true"/>
              </w:rPr>
              <w:t>حدیث سوم</w:t>
            </w:r>
            <w:r>
              <w:rPr>
                <w:rStyle w:val="IndexLink"/>
                <w:rtl w:val="true"/>
              </w:rPr>
              <w:tab/>
            </w:r>
            <w:r>
              <w:rPr>
                <w:rStyle w:val="IndexLink"/>
              </w:rPr>
              <w:t>70</w:t>
            </w:r>
          </w:hyperlink>
        </w:p>
        <w:p>
          <w:pPr>
            <w:pStyle w:val="Contents4"/>
            <w:tabs>
              <w:tab w:val="clear" w:pos="8176"/>
              <w:tab w:val="right" w:pos="9026" w:leader="dot"/>
            </w:tabs>
            <w:rPr/>
          </w:pPr>
          <w:hyperlink w:anchor="__RefHeading___Toc5715551_2870459653">
            <w:r>
              <w:rPr>
                <w:webHidden/>
                <w:rStyle w:val="IndexLink"/>
                <w:rtl w:val="true"/>
              </w:rPr>
              <w:t>حدیث چهارم</w:t>
            </w:r>
            <w:r>
              <w:rPr>
                <w:rStyle w:val="IndexLink"/>
                <w:rtl w:val="true"/>
              </w:rPr>
              <w:tab/>
            </w:r>
            <w:r>
              <w:rPr>
                <w:rStyle w:val="IndexLink"/>
              </w:rPr>
              <w:t>70</w:t>
            </w:r>
          </w:hyperlink>
        </w:p>
        <w:p>
          <w:pPr>
            <w:pStyle w:val="Contents4"/>
            <w:tabs>
              <w:tab w:val="clear" w:pos="8176"/>
              <w:tab w:val="right" w:pos="9026" w:leader="dot"/>
            </w:tabs>
            <w:rPr/>
          </w:pPr>
          <w:hyperlink w:anchor="__RefHeading___Toc5715553_2870459653">
            <w:r>
              <w:rPr>
                <w:webHidden/>
                <w:rStyle w:val="IndexLink"/>
                <w:rtl w:val="true"/>
              </w:rPr>
              <w:t>حدیث پنجم</w:t>
            </w:r>
            <w:r>
              <w:rPr>
                <w:rStyle w:val="IndexLink"/>
                <w:rtl w:val="true"/>
              </w:rPr>
              <w:tab/>
            </w:r>
            <w:r>
              <w:rPr>
                <w:rStyle w:val="IndexLink"/>
              </w:rPr>
              <w:t>71</w:t>
            </w:r>
          </w:hyperlink>
        </w:p>
        <w:p>
          <w:pPr>
            <w:pStyle w:val="Contents4"/>
            <w:tabs>
              <w:tab w:val="clear" w:pos="8176"/>
              <w:tab w:val="right" w:pos="9026" w:leader="dot"/>
            </w:tabs>
            <w:rPr/>
          </w:pPr>
          <w:hyperlink w:anchor="__RefHeading___Toc5715555_2870459653">
            <w:r>
              <w:rPr>
                <w:webHidden/>
                <w:rStyle w:val="IndexLink"/>
                <w:rtl w:val="true"/>
              </w:rPr>
              <w:t>حدیث ششم</w:t>
            </w:r>
            <w:r>
              <w:rPr>
                <w:rStyle w:val="IndexLink"/>
                <w:rtl w:val="true"/>
              </w:rPr>
              <w:tab/>
            </w:r>
            <w:r>
              <w:rPr>
                <w:rStyle w:val="IndexLink"/>
              </w:rPr>
              <w:t>71</w:t>
            </w:r>
          </w:hyperlink>
        </w:p>
        <w:p>
          <w:pPr>
            <w:pStyle w:val="Contents4"/>
            <w:tabs>
              <w:tab w:val="clear" w:pos="8176"/>
              <w:tab w:val="right" w:pos="9026" w:leader="dot"/>
            </w:tabs>
            <w:rPr/>
          </w:pPr>
          <w:hyperlink w:anchor="__RefHeading___Toc5715557_2870459653">
            <w:r>
              <w:rPr>
                <w:webHidden/>
                <w:rStyle w:val="IndexLink"/>
                <w:rtl w:val="true"/>
              </w:rPr>
              <w:t>حدیث هفتم</w:t>
            </w:r>
            <w:r>
              <w:rPr>
                <w:rStyle w:val="IndexLink"/>
                <w:rtl w:val="true"/>
              </w:rPr>
              <w:tab/>
            </w:r>
            <w:r>
              <w:rPr>
                <w:rStyle w:val="IndexLink"/>
              </w:rPr>
              <w:t>74</w:t>
            </w:r>
          </w:hyperlink>
        </w:p>
        <w:p>
          <w:pPr>
            <w:pStyle w:val="Contents4"/>
            <w:tabs>
              <w:tab w:val="clear" w:pos="8176"/>
              <w:tab w:val="right" w:pos="9026" w:leader="dot"/>
            </w:tabs>
            <w:rPr/>
          </w:pPr>
          <w:hyperlink w:anchor="__RefHeading___Toc5715559_2870459653">
            <w:r>
              <w:rPr>
                <w:webHidden/>
                <w:rStyle w:val="IndexLink"/>
                <w:rtl w:val="true"/>
              </w:rPr>
              <w:t>حدیث هشتم</w:t>
            </w:r>
            <w:r>
              <w:rPr>
                <w:rStyle w:val="IndexLink"/>
                <w:rtl w:val="true"/>
              </w:rPr>
              <w:tab/>
            </w:r>
            <w:r>
              <w:rPr>
                <w:rStyle w:val="IndexLink"/>
              </w:rPr>
              <w:t>74</w:t>
            </w:r>
          </w:hyperlink>
        </w:p>
        <w:p>
          <w:pPr>
            <w:pStyle w:val="Contents3"/>
            <w:tabs>
              <w:tab w:val="clear" w:pos="8459"/>
              <w:tab w:val="right" w:pos="9026" w:leader="dot"/>
            </w:tabs>
            <w:rPr/>
          </w:pPr>
          <w:hyperlink w:anchor="__RefHeading___Toc5715561_2870459653">
            <w:r>
              <w:rPr>
                <w:webHidden/>
                <w:rStyle w:val="IndexLink"/>
                <w:rtl w:val="true"/>
              </w:rPr>
              <w:t>فصل دوم</w:t>
            </w:r>
            <w:r>
              <w:rPr>
                <w:rStyle w:val="IndexLink"/>
                <w:rtl w:val="true"/>
              </w:rPr>
              <w:t xml:space="preserve">: </w:t>
            </w:r>
            <w:r>
              <w:rPr>
                <w:rStyle w:val="IndexLink"/>
                <w:rtl w:val="true"/>
              </w:rPr>
              <w:t>در بیان ماده ی نطفه طاهره آن حضرت علیها السلام و انعقاد آن در صلب پدر بزرگوارش صلی الله علیه و آله</w:t>
            </w:r>
            <w:r>
              <w:rPr>
                <w:rStyle w:val="IndexLink"/>
                <w:rtl w:val="true"/>
              </w:rPr>
              <w:tab/>
            </w:r>
            <w:r>
              <w:rPr>
                <w:rStyle w:val="IndexLink"/>
              </w:rPr>
              <w:t>75</w:t>
            </w:r>
          </w:hyperlink>
        </w:p>
        <w:p>
          <w:pPr>
            <w:pStyle w:val="Contents3"/>
            <w:tabs>
              <w:tab w:val="clear" w:pos="8459"/>
              <w:tab w:val="right" w:pos="9026" w:leader="dot"/>
            </w:tabs>
            <w:rPr/>
          </w:pPr>
          <w:hyperlink w:anchor="__RefHeading___Toc5715563_2870459653">
            <w:r>
              <w:rPr>
                <w:webHidden/>
                <w:rStyle w:val="IndexLink"/>
                <w:rtl w:val="true"/>
              </w:rPr>
              <w:t>و امّا خواص سیب و لطایف آن</w:t>
            </w:r>
            <w:r>
              <w:rPr>
                <w:rStyle w:val="IndexLink"/>
                <w:rtl w:val="true"/>
              </w:rPr>
              <w:tab/>
            </w:r>
            <w:r>
              <w:rPr>
                <w:rStyle w:val="IndexLink"/>
              </w:rPr>
              <w:t>77</w:t>
            </w:r>
          </w:hyperlink>
        </w:p>
        <w:p>
          <w:pPr>
            <w:pStyle w:val="Contents3"/>
            <w:tabs>
              <w:tab w:val="clear" w:pos="8459"/>
              <w:tab w:val="right" w:pos="9026" w:leader="dot"/>
            </w:tabs>
            <w:rPr/>
          </w:pPr>
          <w:hyperlink w:anchor="__RefHeading___Toc5715565_2870459653">
            <w:r>
              <w:rPr>
                <w:webHidden/>
                <w:rStyle w:val="IndexLink"/>
                <w:rtl w:val="true"/>
              </w:rPr>
              <w:t>و امّا خواص رطب و لطایف آن</w:t>
            </w:r>
            <w:r>
              <w:rPr>
                <w:rStyle w:val="IndexLink"/>
                <w:rtl w:val="true"/>
              </w:rPr>
              <w:tab/>
            </w:r>
            <w:r>
              <w:rPr>
                <w:rStyle w:val="IndexLink"/>
              </w:rPr>
              <w:t>79</w:t>
            </w:r>
          </w:hyperlink>
        </w:p>
        <w:p>
          <w:pPr>
            <w:pStyle w:val="Contents3"/>
            <w:tabs>
              <w:tab w:val="clear" w:pos="8459"/>
              <w:tab w:val="right" w:pos="9026" w:leader="dot"/>
            </w:tabs>
            <w:rPr/>
          </w:pPr>
          <w:hyperlink w:anchor="__RefHeading___Toc5715567_2870459653">
            <w:r>
              <w:rPr>
                <w:webHidden/>
                <w:rStyle w:val="IndexLink"/>
                <w:rtl w:val="true"/>
              </w:rPr>
              <w:t>فصل سوم</w:t>
            </w:r>
            <w:r>
              <w:rPr>
                <w:rStyle w:val="IndexLink"/>
                <w:rtl w:val="true"/>
              </w:rPr>
              <w:t xml:space="preserve">: </w:t>
            </w:r>
            <w:r>
              <w:rPr>
                <w:rStyle w:val="IndexLink"/>
                <w:rtl w:val="true"/>
              </w:rPr>
              <w:t>بیان اجمالی از شرح احوال والده ی ماجده ی آن حضرت، خدیجه ی کبری علیها السلام</w:t>
            </w:r>
            <w:r>
              <w:rPr>
                <w:rStyle w:val="IndexLink"/>
                <w:rtl w:val="true"/>
              </w:rPr>
              <w:tab/>
            </w:r>
            <w:r>
              <w:rPr>
                <w:rStyle w:val="IndexLink"/>
              </w:rPr>
              <w:t>80</w:t>
            </w:r>
          </w:hyperlink>
        </w:p>
        <w:p>
          <w:pPr>
            <w:pStyle w:val="Contents3"/>
            <w:tabs>
              <w:tab w:val="clear" w:pos="8459"/>
              <w:tab w:val="right" w:pos="9026" w:leader="dot"/>
            </w:tabs>
            <w:rPr/>
          </w:pPr>
          <w:hyperlink w:anchor="__RefHeading___Toc5715569_2870459653">
            <w:r>
              <w:rPr>
                <w:webHidden/>
                <w:rStyle w:val="IndexLink"/>
                <w:rtl w:val="true"/>
              </w:rPr>
              <w:t>حاصل کلام</w:t>
            </w:r>
            <w:r>
              <w:rPr>
                <w:rStyle w:val="IndexLink"/>
                <w:rtl w:val="true"/>
              </w:rPr>
              <w:tab/>
            </w:r>
            <w:r>
              <w:rPr>
                <w:rStyle w:val="IndexLink"/>
              </w:rPr>
              <w:t>81</w:t>
            </w:r>
          </w:hyperlink>
        </w:p>
        <w:p>
          <w:pPr>
            <w:pStyle w:val="Contents3"/>
            <w:tabs>
              <w:tab w:val="clear" w:pos="8459"/>
              <w:tab w:val="right" w:pos="9026" w:leader="dot"/>
            </w:tabs>
            <w:rPr/>
          </w:pPr>
          <w:hyperlink w:anchor="__RefHeading___Toc5715571_2870459653">
            <w:r>
              <w:rPr>
                <w:webHidden/>
                <w:rStyle w:val="IndexLink"/>
                <w:rtl w:val="true"/>
              </w:rPr>
              <w:t>پی نوشت ها</w:t>
            </w:r>
            <w:r>
              <w:rPr>
                <w:rStyle w:val="IndexLink"/>
                <w:rtl w:val="true"/>
              </w:rPr>
              <w:tab/>
            </w:r>
            <w:r>
              <w:rPr>
                <w:rStyle w:val="IndexLink"/>
              </w:rPr>
              <w:t>83</w:t>
            </w:r>
          </w:hyperlink>
        </w:p>
        <w:p>
          <w:pPr>
            <w:pStyle w:val="Contents2"/>
            <w:tabs>
              <w:tab w:val="clear" w:pos="8743"/>
              <w:tab w:val="right" w:pos="9026" w:leader="dot"/>
            </w:tabs>
            <w:rPr/>
          </w:pPr>
          <w:hyperlink w:anchor="__RefHeading___Toc5715573_2870459653">
            <w:r>
              <w:rPr>
                <w:webHidden/>
                <w:rStyle w:val="IndexLink"/>
                <w:rtl w:val="true"/>
              </w:rPr>
              <w:t>بخش اول</w:t>
            </w:r>
            <w:r>
              <w:rPr>
                <w:rStyle w:val="IndexLink"/>
                <w:rtl w:val="true"/>
              </w:rPr>
              <w:t xml:space="preserve">: </w:t>
            </w:r>
            <w:r>
              <w:rPr>
                <w:rStyle w:val="IndexLink"/>
                <w:rtl w:val="true"/>
              </w:rPr>
              <w:t>آثار اشک بر مصائب حضرت سید الشهداء علیه السلام</w:t>
            </w:r>
            <w:r>
              <w:rPr>
                <w:rStyle w:val="IndexLink"/>
                <w:rtl w:val="true"/>
              </w:rPr>
              <w:tab/>
            </w:r>
            <w:r>
              <w:rPr>
                <w:rStyle w:val="IndexLink"/>
              </w:rPr>
              <w:t>86</w:t>
            </w:r>
          </w:hyperlink>
        </w:p>
        <w:p>
          <w:pPr>
            <w:pStyle w:val="Contents3"/>
            <w:tabs>
              <w:tab w:val="clear" w:pos="8459"/>
              <w:tab w:val="right" w:pos="9026" w:leader="dot"/>
            </w:tabs>
            <w:rPr/>
          </w:pPr>
          <w:hyperlink w:anchor="__RefHeading___Toc5715575_2870459653">
            <w:r>
              <w:rPr>
                <w:webHidden/>
                <w:rStyle w:val="IndexLink"/>
                <w:rtl w:val="true"/>
              </w:rPr>
              <w:t>اشاره</w:t>
            </w:r>
            <w:r>
              <w:rPr>
                <w:rStyle w:val="IndexLink"/>
                <w:rtl w:val="true"/>
              </w:rPr>
              <w:tab/>
            </w:r>
            <w:r>
              <w:rPr>
                <w:rStyle w:val="IndexLink"/>
              </w:rPr>
              <w:t>86</w:t>
            </w:r>
          </w:hyperlink>
        </w:p>
        <w:p>
          <w:pPr>
            <w:pStyle w:val="Contents3"/>
            <w:tabs>
              <w:tab w:val="clear" w:pos="8459"/>
              <w:tab w:val="right" w:pos="9026" w:leader="dot"/>
            </w:tabs>
            <w:rPr/>
          </w:pPr>
          <w:hyperlink w:anchor="__RefHeading___Toc5715577_2870459653">
            <w:r>
              <w:rPr>
                <w:webHidden/>
                <w:rStyle w:val="IndexLink"/>
                <w:rtl w:val="true"/>
              </w:rPr>
              <w:t>درآمد</w:t>
            </w:r>
            <w:r>
              <w:rPr>
                <w:rStyle w:val="IndexLink"/>
                <w:rtl w:val="true"/>
              </w:rPr>
              <w:tab/>
            </w:r>
            <w:r>
              <w:rPr>
                <w:rStyle w:val="IndexLink"/>
              </w:rPr>
              <w:t>87</w:t>
            </w:r>
          </w:hyperlink>
        </w:p>
        <w:p>
          <w:pPr>
            <w:pStyle w:val="Contents3"/>
            <w:tabs>
              <w:tab w:val="clear" w:pos="8459"/>
              <w:tab w:val="right" w:pos="9026" w:leader="dot"/>
            </w:tabs>
            <w:rPr/>
          </w:pPr>
          <w:hyperlink w:anchor="__RefHeading___Toc5715579_2870459653">
            <w:r>
              <w:rPr>
                <w:webHidden/>
                <w:rStyle w:val="IndexLink"/>
                <w:rtl w:val="true"/>
              </w:rPr>
              <w:t>مقدّمه</w:t>
            </w:r>
            <w:r>
              <w:rPr>
                <w:rStyle w:val="IndexLink"/>
                <w:rtl w:val="true"/>
              </w:rPr>
              <w:tab/>
            </w:r>
            <w:r>
              <w:rPr>
                <w:rStyle w:val="IndexLink"/>
              </w:rPr>
              <w:t>88</w:t>
            </w:r>
          </w:hyperlink>
        </w:p>
        <w:p>
          <w:pPr>
            <w:pStyle w:val="Contents3"/>
            <w:tabs>
              <w:tab w:val="clear" w:pos="8459"/>
              <w:tab w:val="right" w:pos="9026" w:leader="dot"/>
            </w:tabs>
            <w:rPr/>
          </w:pPr>
          <w:hyperlink w:anchor="__RefHeading___Toc5715581_2870459653">
            <w:r>
              <w:rPr>
                <w:webHidden/>
                <w:rStyle w:val="IndexLink"/>
                <w:rtl w:val="true"/>
              </w:rPr>
              <w:t>اجر و ثواب گریه بر امام حسین علیه السلام در روایات</w:t>
            </w:r>
            <w:r>
              <w:rPr>
                <w:rStyle w:val="IndexLink"/>
                <w:rtl w:val="true"/>
              </w:rPr>
              <w:tab/>
            </w:r>
            <w:r>
              <w:rPr>
                <w:rStyle w:val="IndexLink"/>
              </w:rPr>
              <w:t>88</w:t>
            </w:r>
          </w:hyperlink>
        </w:p>
        <w:p>
          <w:pPr>
            <w:pStyle w:val="Contents3"/>
            <w:tabs>
              <w:tab w:val="clear" w:pos="8459"/>
              <w:tab w:val="right" w:pos="9026" w:leader="dot"/>
            </w:tabs>
            <w:rPr/>
          </w:pPr>
          <w:hyperlink w:anchor="__RefHeading___Toc5715583_2870459653">
            <w:r>
              <w:rPr>
                <w:webHidden/>
                <w:rStyle w:val="IndexLink"/>
                <w:rtl w:val="true"/>
              </w:rPr>
              <w:t>گریه بر سالار شهیدان حضرت اباعبدالله الحسین علیه السلام نشانه ایمان</w:t>
            </w:r>
            <w:r>
              <w:rPr>
                <w:rStyle w:val="IndexLink"/>
                <w:rtl w:val="true"/>
              </w:rPr>
              <w:tab/>
            </w:r>
            <w:r>
              <w:rPr>
                <w:rStyle w:val="IndexLink"/>
              </w:rPr>
              <w:t>93</w:t>
            </w:r>
          </w:hyperlink>
        </w:p>
        <w:p>
          <w:pPr>
            <w:pStyle w:val="Contents3"/>
            <w:tabs>
              <w:tab w:val="clear" w:pos="8459"/>
              <w:tab w:val="right" w:pos="9026" w:leader="dot"/>
            </w:tabs>
            <w:rPr/>
          </w:pPr>
          <w:hyperlink w:anchor="__RefHeading___Toc5715585_2870459653">
            <w:r>
              <w:rPr>
                <w:webHidden/>
                <w:rStyle w:val="IndexLink"/>
                <w:rtl w:val="true"/>
              </w:rPr>
              <w:t>اشک وسیله ای برای ترک گناه</w:t>
            </w:r>
            <w:r>
              <w:rPr>
                <w:rStyle w:val="IndexLink"/>
                <w:rtl w:val="true"/>
              </w:rPr>
              <w:tab/>
            </w:r>
            <w:r>
              <w:rPr>
                <w:rStyle w:val="IndexLink"/>
              </w:rPr>
              <w:t>94</w:t>
            </w:r>
          </w:hyperlink>
        </w:p>
        <w:p>
          <w:pPr>
            <w:pStyle w:val="Contents3"/>
            <w:tabs>
              <w:tab w:val="clear" w:pos="8459"/>
              <w:tab w:val="right" w:pos="9026" w:leader="dot"/>
            </w:tabs>
            <w:rPr/>
          </w:pPr>
          <w:hyperlink w:anchor="__RefHeading___Toc5715587_2870459653">
            <w:r>
              <w:rPr>
                <w:webHidden/>
                <w:rStyle w:val="IndexLink"/>
                <w:rtl w:val="true"/>
              </w:rPr>
              <w:t>گریه آسمان بر سیدالشهداء علیه السلام</w:t>
            </w:r>
            <w:r>
              <w:rPr>
                <w:rStyle w:val="IndexLink"/>
                <w:rtl w:val="true"/>
              </w:rPr>
              <w:tab/>
            </w:r>
            <w:r>
              <w:rPr>
                <w:rStyle w:val="IndexLink"/>
              </w:rPr>
              <w:t>96</w:t>
            </w:r>
          </w:hyperlink>
        </w:p>
        <w:p>
          <w:pPr>
            <w:pStyle w:val="Contents3"/>
            <w:tabs>
              <w:tab w:val="clear" w:pos="8459"/>
              <w:tab w:val="right" w:pos="9026" w:leader="dot"/>
            </w:tabs>
            <w:rPr/>
          </w:pPr>
          <w:hyperlink w:anchor="__RefHeading___Toc5715589_2870459653">
            <w:r>
              <w:rPr>
                <w:webHidden/>
                <w:rStyle w:val="IndexLink"/>
                <w:rtl w:val="true"/>
              </w:rPr>
              <w:t>اشک و محبّت</w:t>
            </w:r>
            <w:r>
              <w:rPr>
                <w:rStyle w:val="IndexLink"/>
                <w:rtl w:val="true"/>
              </w:rPr>
              <w:tab/>
            </w:r>
            <w:r>
              <w:rPr>
                <w:rStyle w:val="IndexLink"/>
              </w:rPr>
              <w:t>98</w:t>
            </w:r>
          </w:hyperlink>
        </w:p>
        <w:p>
          <w:pPr>
            <w:pStyle w:val="Contents3"/>
            <w:tabs>
              <w:tab w:val="clear" w:pos="8459"/>
              <w:tab w:val="right" w:pos="9026" w:leader="dot"/>
            </w:tabs>
            <w:rPr/>
          </w:pPr>
          <w:hyperlink w:anchor="__RefHeading___Toc5715591_2870459653">
            <w:r>
              <w:rPr>
                <w:webHidden/>
                <w:rStyle w:val="IndexLink"/>
                <w:rtl w:val="true"/>
              </w:rPr>
              <w:t>گریه تأسّی به پیامبر اکرم صلی الله علیه و آله</w:t>
            </w:r>
            <w:r>
              <w:rPr>
                <w:rStyle w:val="IndexLink"/>
                <w:rtl w:val="true"/>
              </w:rPr>
              <w:tab/>
            </w:r>
            <w:r>
              <w:rPr>
                <w:rStyle w:val="IndexLink"/>
              </w:rPr>
              <w:t>100</w:t>
            </w:r>
          </w:hyperlink>
        </w:p>
        <w:p>
          <w:pPr>
            <w:pStyle w:val="Contents3"/>
            <w:tabs>
              <w:tab w:val="clear" w:pos="8459"/>
              <w:tab w:val="right" w:pos="9026" w:leader="dot"/>
            </w:tabs>
            <w:rPr/>
          </w:pPr>
          <w:hyperlink w:anchor="__RefHeading___Toc5715593_2870459653">
            <w:r>
              <w:rPr>
                <w:webHidden/>
                <w:rStyle w:val="IndexLink"/>
                <w:rtl w:val="true"/>
              </w:rPr>
              <w:t>تأسّی به انبیاء و ملائکه علیهم السلام</w:t>
            </w:r>
            <w:r>
              <w:rPr>
                <w:rStyle w:val="IndexLink"/>
                <w:rtl w:val="true"/>
              </w:rPr>
              <w:tab/>
            </w:r>
            <w:r>
              <w:rPr>
                <w:rStyle w:val="IndexLink"/>
              </w:rPr>
              <w:t>102</w:t>
            </w:r>
          </w:hyperlink>
        </w:p>
        <w:p>
          <w:pPr>
            <w:pStyle w:val="Contents3"/>
            <w:tabs>
              <w:tab w:val="clear" w:pos="8459"/>
              <w:tab w:val="right" w:pos="9026" w:leader="dot"/>
            </w:tabs>
            <w:rPr/>
          </w:pPr>
          <w:hyperlink w:anchor="__RefHeading___Toc5715595_2870459653">
            <w:r>
              <w:rPr>
                <w:webHidden/>
                <w:rStyle w:val="IndexLink"/>
                <w:rtl w:val="true"/>
              </w:rPr>
              <w:t>موجب تسلّی حضرت زهرا علیها السلام</w:t>
            </w:r>
            <w:r>
              <w:rPr>
                <w:rStyle w:val="IndexLink"/>
                <w:rtl w:val="true"/>
              </w:rPr>
              <w:tab/>
            </w:r>
            <w:r>
              <w:rPr>
                <w:rStyle w:val="IndexLink"/>
              </w:rPr>
              <w:t>103</w:t>
            </w:r>
          </w:hyperlink>
        </w:p>
        <w:p>
          <w:pPr>
            <w:pStyle w:val="Contents3"/>
            <w:tabs>
              <w:tab w:val="clear" w:pos="8459"/>
              <w:tab w:val="right" w:pos="9026" w:leader="dot"/>
            </w:tabs>
            <w:rPr/>
          </w:pPr>
          <w:hyperlink w:anchor="__RefHeading___Toc5715597_2870459653">
            <w:r>
              <w:rPr>
                <w:webHidden/>
                <w:rStyle w:val="IndexLink"/>
                <w:rtl w:val="true"/>
              </w:rPr>
              <w:t>موجب ادخال سرور در قلب پیامبر و ائمّه علیهم السلام و سبب شفاعت آن بزرگواران</w:t>
            </w:r>
            <w:r>
              <w:rPr>
                <w:rStyle w:val="IndexLink"/>
                <w:rtl w:val="true"/>
              </w:rPr>
              <w:tab/>
            </w:r>
            <w:r>
              <w:rPr>
                <w:rStyle w:val="IndexLink"/>
              </w:rPr>
              <w:t>105</w:t>
            </w:r>
          </w:hyperlink>
        </w:p>
        <w:p>
          <w:pPr>
            <w:pStyle w:val="Contents3"/>
            <w:tabs>
              <w:tab w:val="clear" w:pos="8459"/>
              <w:tab w:val="right" w:pos="9026" w:leader="dot"/>
            </w:tabs>
            <w:rPr/>
          </w:pPr>
          <w:hyperlink w:anchor="__RefHeading___Toc5715599_2870459653">
            <w:r>
              <w:rPr>
                <w:webHidden/>
                <w:rStyle w:val="IndexLink"/>
                <w:rtl w:val="true"/>
              </w:rPr>
              <w:t>یاری حضرت سید الشّهداء علیه السلام</w:t>
            </w:r>
            <w:r>
              <w:rPr>
                <w:rStyle w:val="IndexLink"/>
                <w:rtl w:val="true"/>
              </w:rPr>
              <w:tab/>
            </w:r>
            <w:r>
              <w:rPr>
                <w:rStyle w:val="IndexLink"/>
              </w:rPr>
              <w:t>106</w:t>
            </w:r>
          </w:hyperlink>
        </w:p>
        <w:p>
          <w:pPr>
            <w:pStyle w:val="Contents3"/>
            <w:tabs>
              <w:tab w:val="clear" w:pos="8459"/>
              <w:tab w:val="right" w:pos="9026" w:leader="dot"/>
            </w:tabs>
            <w:rPr/>
          </w:pPr>
          <w:hyperlink w:anchor="__RefHeading___Toc5715601_2870459653">
            <w:r>
              <w:rPr>
                <w:webHidden/>
                <w:rStyle w:val="IndexLink"/>
                <w:rtl w:val="true"/>
              </w:rPr>
              <w:t>اداء اجر رسالت و همنشینی با آل الله علیهم السلام</w:t>
            </w:r>
            <w:r>
              <w:rPr>
                <w:rStyle w:val="IndexLink"/>
                <w:rtl w:val="true"/>
              </w:rPr>
              <w:tab/>
            </w:r>
            <w:r>
              <w:rPr>
                <w:rStyle w:val="IndexLink"/>
              </w:rPr>
              <w:t>107</w:t>
            </w:r>
          </w:hyperlink>
        </w:p>
        <w:p>
          <w:pPr>
            <w:pStyle w:val="Contents3"/>
            <w:tabs>
              <w:tab w:val="clear" w:pos="8459"/>
              <w:tab w:val="right" w:pos="9026" w:leader="dot"/>
            </w:tabs>
            <w:rPr/>
          </w:pPr>
          <w:hyperlink w:anchor="__RefHeading___Toc5715603_2870459653">
            <w:r>
              <w:rPr>
                <w:webHidden/>
                <w:rStyle w:val="IndexLink"/>
                <w:rtl w:val="true"/>
              </w:rPr>
              <w:t>عمل به پیمان الهی</w:t>
            </w:r>
            <w:r>
              <w:rPr>
                <w:rStyle w:val="IndexLink"/>
                <w:rtl w:val="true"/>
              </w:rPr>
              <w:tab/>
            </w:r>
            <w:r>
              <w:rPr>
                <w:rStyle w:val="IndexLink"/>
              </w:rPr>
              <w:t>108</w:t>
            </w:r>
          </w:hyperlink>
        </w:p>
        <w:p>
          <w:pPr>
            <w:pStyle w:val="Contents3"/>
            <w:tabs>
              <w:tab w:val="clear" w:pos="8459"/>
              <w:tab w:val="right" w:pos="9026" w:leader="dot"/>
            </w:tabs>
            <w:rPr/>
          </w:pPr>
          <w:hyperlink w:anchor="__RefHeading___Toc5715605_2870459653">
            <w:r>
              <w:rPr>
                <w:webHidden/>
                <w:rStyle w:val="IndexLink"/>
                <w:rtl w:val="true"/>
              </w:rPr>
              <w:t>پی نوشت ها</w:t>
            </w:r>
            <w:r>
              <w:rPr>
                <w:rStyle w:val="IndexLink"/>
                <w:rtl w:val="true"/>
              </w:rPr>
              <w:tab/>
            </w:r>
            <w:r>
              <w:rPr>
                <w:rStyle w:val="IndexLink"/>
              </w:rPr>
              <w:t>109</w:t>
            </w:r>
          </w:hyperlink>
        </w:p>
        <w:p>
          <w:pPr>
            <w:pStyle w:val="Contents3"/>
            <w:tabs>
              <w:tab w:val="clear" w:pos="8459"/>
              <w:tab w:val="right" w:pos="9026" w:leader="dot"/>
            </w:tabs>
            <w:rPr/>
          </w:pPr>
          <w:hyperlink w:anchor="__RefHeading___Toc5715607_2870459653">
            <w:r>
              <w:rPr>
                <w:webHidden/>
                <w:rStyle w:val="IndexLink"/>
                <w:rtl w:val="true"/>
              </w:rPr>
              <w:t>منابع و مآخذ</w:t>
            </w:r>
            <w:r>
              <w:rPr>
                <w:rStyle w:val="IndexLink"/>
                <w:rtl w:val="true"/>
              </w:rPr>
              <w:tab/>
            </w:r>
            <w:r>
              <w:rPr>
                <w:rStyle w:val="IndexLink"/>
              </w:rPr>
              <w:t>111</w:t>
            </w:r>
          </w:hyperlink>
        </w:p>
        <w:p>
          <w:pPr>
            <w:pStyle w:val="Contents2"/>
            <w:tabs>
              <w:tab w:val="clear" w:pos="8743"/>
              <w:tab w:val="right" w:pos="9026" w:leader="dot"/>
            </w:tabs>
            <w:rPr/>
          </w:pPr>
          <w:hyperlink w:anchor="__RefHeading___Toc5715609_2870459653">
            <w:r>
              <w:rPr>
                <w:webHidden/>
                <w:rStyle w:val="IndexLink"/>
                <w:rtl w:val="true"/>
              </w:rPr>
              <w:t>سیری در زندگانی کریمه ی اهل بیت حضرت فاطمه معصومه علیها السلام</w:t>
            </w:r>
            <w:r>
              <w:rPr>
                <w:rStyle w:val="IndexLink"/>
                <w:rtl w:val="true"/>
              </w:rPr>
              <w:tab/>
            </w:r>
            <w:r>
              <w:rPr>
                <w:rStyle w:val="IndexLink"/>
              </w:rPr>
              <w:t>112</w:t>
            </w:r>
          </w:hyperlink>
        </w:p>
        <w:p>
          <w:pPr>
            <w:pStyle w:val="Contents3"/>
            <w:tabs>
              <w:tab w:val="clear" w:pos="8459"/>
              <w:tab w:val="right" w:pos="9026" w:leader="dot"/>
            </w:tabs>
            <w:rPr/>
          </w:pPr>
          <w:hyperlink w:anchor="__RefHeading___Toc5715611_2870459653">
            <w:r>
              <w:rPr>
                <w:webHidden/>
                <w:rStyle w:val="IndexLink"/>
                <w:rtl w:val="true"/>
              </w:rPr>
              <w:t>اشاره</w:t>
            </w:r>
            <w:r>
              <w:rPr>
                <w:rStyle w:val="IndexLink"/>
                <w:rtl w:val="true"/>
              </w:rPr>
              <w:tab/>
            </w:r>
            <w:r>
              <w:rPr>
                <w:rStyle w:val="IndexLink"/>
              </w:rPr>
              <w:t>112</w:t>
            </w:r>
          </w:hyperlink>
        </w:p>
        <w:p>
          <w:pPr>
            <w:pStyle w:val="Contents3"/>
            <w:tabs>
              <w:tab w:val="clear" w:pos="8459"/>
              <w:tab w:val="right" w:pos="9026" w:leader="dot"/>
            </w:tabs>
            <w:rPr/>
          </w:pPr>
          <w:hyperlink w:anchor="__RefHeading___Toc5715613_2870459653">
            <w:r>
              <w:rPr>
                <w:webHidden/>
                <w:rStyle w:val="IndexLink"/>
                <w:rtl w:val="true"/>
              </w:rPr>
              <w:t>درآمد</w:t>
            </w:r>
            <w:r>
              <w:rPr>
                <w:rStyle w:val="IndexLink"/>
                <w:rtl w:val="true"/>
              </w:rPr>
              <w:tab/>
            </w:r>
            <w:r>
              <w:rPr>
                <w:rStyle w:val="IndexLink"/>
              </w:rPr>
              <w:t>113</w:t>
            </w:r>
          </w:hyperlink>
        </w:p>
        <w:p>
          <w:pPr>
            <w:pStyle w:val="Contents3"/>
            <w:tabs>
              <w:tab w:val="clear" w:pos="8459"/>
              <w:tab w:val="right" w:pos="9026" w:leader="dot"/>
            </w:tabs>
            <w:rPr/>
          </w:pPr>
          <w:hyperlink w:anchor="__RefHeading___Toc5715615_2870459653">
            <w:r>
              <w:rPr>
                <w:webHidden/>
                <w:rStyle w:val="IndexLink"/>
                <w:rtl w:val="true"/>
              </w:rPr>
              <w:t>کلیدواژه ها؛</w:t>
            </w:r>
            <w:r>
              <w:rPr>
                <w:rStyle w:val="IndexLink"/>
                <w:rtl w:val="true"/>
              </w:rPr>
              <w:tab/>
            </w:r>
            <w:r>
              <w:rPr>
                <w:rStyle w:val="IndexLink"/>
              </w:rPr>
              <w:t>113</w:t>
            </w:r>
          </w:hyperlink>
        </w:p>
        <w:p>
          <w:pPr>
            <w:pStyle w:val="Contents3"/>
            <w:tabs>
              <w:tab w:val="clear" w:pos="8459"/>
              <w:tab w:val="right" w:pos="9026" w:leader="dot"/>
            </w:tabs>
            <w:rPr/>
          </w:pPr>
          <w:hyperlink w:anchor="__RefHeading___Toc5715617_2870459653">
            <w:r>
              <w:rPr>
                <w:webHidden/>
                <w:rStyle w:val="IndexLink"/>
                <w:rtl w:val="true"/>
              </w:rPr>
              <w:t>مقدّمه</w:t>
            </w:r>
            <w:r>
              <w:rPr>
                <w:rStyle w:val="IndexLink"/>
                <w:rtl w:val="true"/>
              </w:rPr>
              <w:tab/>
            </w:r>
            <w:r>
              <w:rPr>
                <w:rStyle w:val="IndexLink"/>
              </w:rPr>
              <w:t>114</w:t>
            </w:r>
          </w:hyperlink>
        </w:p>
        <w:p>
          <w:pPr>
            <w:pStyle w:val="Contents3"/>
            <w:tabs>
              <w:tab w:val="clear" w:pos="8459"/>
              <w:tab w:val="right" w:pos="9026" w:leader="dot"/>
            </w:tabs>
            <w:rPr/>
          </w:pPr>
          <w:hyperlink w:anchor="__RefHeading___Toc5715619_2870459653">
            <w:r>
              <w:rPr>
                <w:webHidden/>
                <w:rStyle w:val="IndexLink"/>
                <w:rtl w:val="true"/>
              </w:rPr>
              <w:t>حضرت فاطمه معصومه علیها السلام</w:t>
            </w:r>
            <w:r>
              <w:rPr>
                <w:rStyle w:val="IndexLink"/>
                <w:rtl w:val="true"/>
              </w:rPr>
              <w:tab/>
            </w:r>
            <w:r>
              <w:rPr>
                <w:rStyle w:val="IndexLink"/>
              </w:rPr>
              <w:t>115</w:t>
            </w:r>
          </w:hyperlink>
        </w:p>
        <w:p>
          <w:pPr>
            <w:pStyle w:val="Contents3"/>
            <w:tabs>
              <w:tab w:val="clear" w:pos="8459"/>
              <w:tab w:val="right" w:pos="9026" w:leader="dot"/>
            </w:tabs>
            <w:rPr/>
          </w:pPr>
          <w:hyperlink w:anchor="__RefHeading___Toc5715621_2870459653">
            <w:r>
              <w:rPr>
                <w:webHidden/>
                <w:rStyle w:val="IndexLink"/>
                <w:rtl w:val="true"/>
              </w:rPr>
              <w:t>سرچشمه ی دانش</w:t>
            </w:r>
            <w:r>
              <w:rPr>
                <w:rStyle w:val="IndexLink"/>
                <w:rtl w:val="true"/>
              </w:rPr>
              <w:tab/>
            </w:r>
            <w:r>
              <w:rPr>
                <w:rStyle w:val="IndexLink"/>
              </w:rPr>
              <w:t>115</w:t>
            </w:r>
          </w:hyperlink>
        </w:p>
        <w:p>
          <w:pPr>
            <w:pStyle w:val="Contents3"/>
            <w:tabs>
              <w:tab w:val="clear" w:pos="8459"/>
              <w:tab w:val="right" w:pos="9026" w:leader="dot"/>
            </w:tabs>
            <w:rPr/>
          </w:pPr>
          <w:hyperlink w:anchor="__RefHeading___Toc5715623_2870459653">
            <w:r>
              <w:rPr>
                <w:webHidden/>
                <w:rStyle w:val="IndexLink"/>
                <w:rtl w:val="true"/>
              </w:rPr>
              <w:t>مظهر فضایل</w:t>
            </w:r>
            <w:r>
              <w:rPr>
                <w:rStyle w:val="IndexLink"/>
                <w:rtl w:val="true"/>
              </w:rPr>
              <w:tab/>
            </w:r>
            <w:r>
              <w:rPr>
                <w:rStyle w:val="IndexLink"/>
              </w:rPr>
              <w:t>115</w:t>
            </w:r>
          </w:hyperlink>
        </w:p>
        <w:p>
          <w:pPr>
            <w:pStyle w:val="Contents3"/>
            <w:tabs>
              <w:tab w:val="clear" w:pos="8459"/>
              <w:tab w:val="right" w:pos="9026" w:leader="dot"/>
            </w:tabs>
            <w:rPr/>
          </w:pPr>
          <w:hyperlink w:anchor="__RefHeading___Toc5715625_2870459653">
            <w:r>
              <w:rPr>
                <w:webHidden/>
                <w:rStyle w:val="IndexLink"/>
                <w:rtl w:val="true"/>
              </w:rPr>
              <w:t>مقام علمی حضرت معصومه علیها السلام</w:t>
            </w:r>
            <w:r>
              <w:rPr>
                <w:rStyle w:val="IndexLink"/>
                <w:rtl w:val="true"/>
              </w:rPr>
              <w:tab/>
            </w:r>
            <w:r>
              <w:rPr>
                <w:rStyle w:val="IndexLink"/>
              </w:rPr>
              <w:t>116</w:t>
            </w:r>
          </w:hyperlink>
        </w:p>
        <w:p>
          <w:pPr>
            <w:pStyle w:val="Contents3"/>
            <w:tabs>
              <w:tab w:val="clear" w:pos="8459"/>
              <w:tab w:val="right" w:pos="9026" w:leader="dot"/>
            </w:tabs>
            <w:rPr/>
          </w:pPr>
          <w:hyperlink w:anchor="__RefHeading___Toc5715627_2870459653">
            <w:r>
              <w:rPr>
                <w:webHidden/>
                <w:rStyle w:val="IndexLink"/>
                <w:rtl w:val="true"/>
              </w:rPr>
              <w:t>فضیلت زیارت</w:t>
            </w:r>
            <w:r>
              <w:rPr>
                <w:rStyle w:val="IndexLink"/>
                <w:rtl w:val="true"/>
              </w:rPr>
              <w:tab/>
            </w:r>
            <w:r>
              <w:rPr>
                <w:rStyle w:val="IndexLink"/>
              </w:rPr>
              <w:t>117</w:t>
            </w:r>
          </w:hyperlink>
        </w:p>
        <w:p>
          <w:pPr>
            <w:pStyle w:val="Contents3"/>
            <w:tabs>
              <w:tab w:val="clear" w:pos="8459"/>
              <w:tab w:val="right" w:pos="9026" w:leader="dot"/>
            </w:tabs>
            <w:rPr/>
          </w:pPr>
          <w:hyperlink w:anchor="__RefHeading___Toc5715629_2870459653">
            <w:r>
              <w:rPr>
                <w:webHidden/>
                <w:rStyle w:val="IndexLink"/>
                <w:rtl w:val="true"/>
              </w:rPr>
              <w:t>برگزیدن شهر قم</w:t>
            </w:r>
            <w:r>
              <w:rPr>
                <w:rStyle w:val="IndexLink"/>
                <w:rtl w:val="true"/>
              </w:rPr>
              <w:tab/>
            </w:r>
            <w:r>
              <w:rPr>
                <w:rStyle w:val="IndexLink"/>
              </w:rPr>
              <w:t>117</w:t>
            </w:r>
          </w:hyperlink>
        </w:p>
        <w:p>
          <w:pPr>
            <w:pStyle w:val="Contents3"/>
            <w:tabs>
              <w:tab w:val="clear" w:pos="8459"/>
              <w:tab w:val="right" w:pos="9026" w:leader="dot"/>
            </w:tabs>
            <w:rPr/>
          </w:pPr>
          <w:hyperlink w:anchor="__RefHeading___Toc5715631_2870459653">
            <w:r>
              <w:rPr>
                <w:webHidden/>
                <w:rStyle w:val="IndexLink"/>
                <w:rtl w:val="true"/>
              </w:rPr>
              <w:t>زیارت حضرت معصومه علیها السلام از منظر روایات</w:t>
            </w:r>
            <w:r>
              <w:rPr>
                <w:rStyle w:val="IndexLink"/>
                <w:rtl w:val="true"/>
              </w:rPr>
              <w:tab/>
            </w:r>
            <w:r>
              <w:rPr>
                <w:rStyle w:val="IndexLink"/>
              </w:rPr>
              <w:t>118</w:t>
            </w:r>
          </w:hyperlink>
        </w:p>
        <w:p>
          <w:pPr>
            <w:pStyle w:val="Contents3"/>
            <w:tabs>
              <w:tab w:val="clear" w:pos="8459"/>
              <w:tab w:val="right" w:pos="9026" w:leader="dot"/>
            </w:tabs>
            <w:rPr/>
          </w:pPr>
          <w:hyperlink w:anchor="__RefHeading___Toc5715633_2870459653">
            <w:r>
              <w:rPr>
                <w:webHidden/>
                <w:rStyle w:val="IndexLink"/>
                <w:rtl w:val="true"/>
              </w:rPr>
              <w:t>زیارت مأثور درباره ی حضرت معصومه علیها السلام</w:t>
            </w:r>
            <w:r>
              <w:rPr>
                <w:rStyle w:val="IndexLink"/>
                <w:rtl w:val="true"/>
              </w:rPr>
              <w:tab/>
            </w:r>
            <w:r>
              <w:rPr>
                <w:rStyle w:val="IndexLink"/>
              </w:rPr>
              <w:t>118</w:t>
            </w:r>
          </w:hyperlink>
        </w:p>
        <w:p>
          <w:pPr>
            <w:pStyle w:val="Contents3"/>
            <w:tabs>
              <w:tab w:val="clear" w:pos="8459"/>
              <w:tab w:val="right" w:pos="9026" w:leader="dot"/>
            </w:tabs>
            <w:rPr/>
          </w:pPr>
          <w:hyperlink w:anchor="__RefHeading___Toc5715635_2870459653">
            <w:r>
              <w:rPr>
                <w:webHidden/>
                <w:rStyle w:val="IndexLink"/>
                <w:rtl w:val="true"/>
              </w:rPr>
              <w:t>امام رضا علیه السلام و لقب معصومه</w:t>
            </w:r>
            <w:r>
              <w:rPr>
                <w:rStyle w:val="IndexLink"/>
                <w:rtl w:val="true"/>
              </w:rPr>
              <w:tab/>
            </w:r>
            <w:r>
              <w:rPr>
                <w:rStyle w:val="IndexLink"/>
              </w:rPr>
              <w:t>118</w:t>
            </w:r>
          </w:hyperlink>
        </w:p>
        <w:p>
          <w:pPr>
            <w:pStyle w:val="Contents3"/>
            <w:tabs>
              <w:tab w:val="clear" w:pos="8459"/>
              <w:tab w:val="right" w:pos="9026" w:leader="dot"/>
            </w:tabs>
            <w:rPr/>
          </w:pPr>
          <w:hyperlink w:anchor="__RefHeading___Toc5715637_2870459653">
            <w:r>
              <w:rPr>
                <w:webHidden/>
                <w:rStyle w:val="IndexLink"/>
                <w:rtl w:val="true"/>
              </w:rPr>
              <w:t>کریمه ی اهل بیت علیهم السلام</w:t>
            </w:r>
            <w:r>
              <w:rPr>
                <w:rStyle w:val="IndexLink"/>
                <w:rtl w:val="true"/>
              </w:rPr>
              <w:tab/>
            </w:r>
            <w:r>
              <w:rPr>
                <w:rStyle w:val="IndexLink"/>
              </w:rPr>
              <w:t>119</w:t>
            </w:r>
          </w:hyperlink>
        </w:p>
        <w:p>
          <w:pPr>
            <w:pStyle w:val="Contents3"/>
            <w:tabs>
              <w:tab w:val="clear" w:pos="8459"/>
              <w:tab w:val="right" w:pos="9026" w:leader="dot"/>
            </w:tabs>
            <w:rPr/>
          </w:pPr>
          <w:hyperlink w:anchor="__RefHeading___Toc5715639_2870459653">
            <w:r>
              <w:rPr>
                <w:webHidden/>
                <w:rStyle w:val="IndexLink"/>
                <w:rtl w:val="true"/>
              </w:rPr>
              <w:t>القاب حضرت معصومه علیها السلام</w:t>
            </w:r>
            <w:r>
              <w:rPr>
                <w:rStyle w:val="IndexLink"/>
                <w:rtl w:val="true"/>
              </w:rPr>
              <w:tab/>
            </w:r>
            <w:r>
              <w:rPr>
                <w:rStyle w:val="IndexLink"/>
              </w:rPr>
              <w:t>119</w:t>
            </w:r>
          </w:hyperlink>
        </w:p>
        <w:p>
          <w:pPr>
            <w:pStyle w:val="Contents3"/>
            <w:tabs>
              <w:tab w:val="clear" w:pos="8459"/>
              <w:tab w:val="right" w:pos="9026" w:leader="dot"/>
            </w:tabs>
            <w:rPr/>
          </w:pPr>
          <w:hyperlink w:anchor="__RefHeading___Toc5715641_2870459653">
            <w:r>
              <w:rPr>
                <w:webHidden/>
                <w:rStyle w:val="IndexLink"/>
                <w:rtl w:val="true"/>
              </w:rPr>
              <w:t>شفاعت حضرت معصومه علیها السلام</w:t>
            </w:r>
            <w:r>
              <w:rPr>
                <w:rStyle w:val="IndexLink"/>
                <w:rtl w:val="true"/>
              </w:rPr>
              <w:tab/>
            </w:r>
            <w:r>
              <w:rPr>
                <w:rStyle w:val="IndexLink"/>
              </w:rPr>
              <w:t>119</w:t>
            </w:r>
          </w:hyperlink>
        </w:p>
        <w:p>
          <w:pPr>
            <w:pStyle w:val="Contents3"/>
            <w:tabs>
              <w:tab w:val="clear" w:pos="8459"/>
              <w:tab w:val="right" w:pos="9026" w:leader="dot"/>
            </w:tabs>
            <w:rPr/>
          </w:pPr>
          <w:hyperlink w:anchor="__RefHeading___Toc5715643_2870459653">
            <w:r>
              <w:rPr>
                <w:webHidden/>
                <w:rStyle w:val="IndexLink"/>
                <w:rtl w:val="true"/>
              </w:rPr>
              <w:t>سرّ قداست قم</w:t>
            </w:r>
            <w:r>
              <w:rPr>
                <w:rStyle w:val="IndexLink"/>
                <w:rtl w:val="true"/>
              </w:rPr>
              <w:tab/>
            </w:r>
            <w:r>
              <w:rPr>
                <w:rStyle w:val="IndexLink"/>
              </w:rPr>
              <w:t>120</w:t>
            </w:r>
          </w:hyperlink>
        </w:p>
        <w:p>
          <w:pPr>
            <w:pStyle w:val="Contents3"/>
            <w:tabs>
              <w:tab w:val="clear" w:pos="8459"/>
              <w:tab w:val="right" w:pos="9026" w:leader="dot"/>
            </w:tabs>
            <w:rPr/>
          </w:pPr>
          <w:hyperlink w:anchor="__RefHeading___Toc5715645_2870459653">
            <w:r>
              <w:rPr>
                <w:webHidden/>
                <w:rStyle w:val="IndexLink"/>
                <w:rtl w:val="true"/>
              </w:rPr>
              <w:t>محبّت و مباهات حضرت معصومه علیها السلام به امام هشتم علیه السلام</w:t>
            </w:r>
            <w:r>
              <w:rPr>
                <w:rStyle w:val="IndexLink"/>
                <w:rtl w:val="true"/>
              </w:rPr>
              <w:tab/>
            </w:r>
            <w:r>
              <w:rPr>
                <w:rStyle w:val="IndexLink"/>
              </w:rPr>
              <w:t>120</w:t>
            </w:r>
          </w:hyperlink>
        </w:p>
        <w:p>
          <w:pPr>
            <w:pStyle w:val="Contents3"/>
            <w:tabs>
              <w:tab w:val="clear" w:pos="8459"/>
              <w:tab w:val="right" w:pos="9026" w:leader="dot"/>
            </w:tabs>
            <w:rPr/>
          </w:pPr>
          <w:hyperlink w:anchor="__RefHeading___Toc5715647_2870459653">
            <w:r>
              <w:rPr>
                <w:webHidden/>
                <w:rStyle w:val="IndexLink"/>
                <w:rtl w:val="true"/>
              </w:rPr>
              <w:t>سرآمد بانوان</w:t>
            </w:r>
            <w:r>
              <w:rPr>
                <w:rStyle w:val="IndexLink"/>
                <w:rtl w:val="true"/>
              </w:rPr>
              <w:tab/>
            </w:r>
            <w:r>
              <w:rPr>
                <w:rStyle w:val="IndexLink"/>
              </w:rPr>
              <w:t>120</w:t>
            </w:r>
          </w:hyperlink>
        </w:p>
        <w:p>
          <w:pPr>
            <w:pStyle w:val="Contents3"/>
            <w:tabs>
              <w:tab w:val="clear" w:pos="8459"/>
              <w:tab w:val="right" w:pos="9026" w:leader="dot"/>
            </w:tabs>
            <w:rPr/>
          </w:pPr>
          <w:hyperlink w:anchor="__RefHeading___Toc5715649_2870459653">
            <w:r>
              <w:rPr>
                <w:webHidden/>
                <w:rStyle w:val="IndexLink"/>
                <w:rtl w:val="true"/>
              </w:rPr>
              <w:t>فضیلت بی نظیر</w:t>
            </w:r>
            <w:r>
              <w:rPr>
                <w:rStyle w:val="IndexLink"/>
                <w:rtl w:val="true"/>
              </w:rPr>
              <w:tab/>
            </w:r>
            <w:r>
              <w:rPr>
                <w:rStyle w:val="IndexLink"/>
              </w:rPr>
              <w:t>121</w:t>
            </w:r>
          </w:hyperlink>
        </w:p>
        <w:p>
          <w:pPr>
            <w:pStyle w:val="Contents3"/>
            <w:tabs>
              <w:tab w:val="clear" w:pos="8459"/>
              <w:tab w:val="right" w:pos="9026" w:leader="dot"/>
            </w:tabs>
            <w:rPr/>
          </w:pPr>
          <w:hyperlink w:anchor="__RefHeading___Toc5715651_2870459653">
            <w:r>
              <w:rPr>
                <w:webHidden/>
                <w:rStyle w:val="IndexLink"/>
                <w:rtl w:val="true"/>
              </w:rPr>
              <w:t>غروب غمگین</w:t>
            </w:r>
            <w:r>
              <w:rPr>
                <w:rStyle w:val="IndexLink"/>
                <w:rtl w:val="true"/>
              </w:rPr>
              <w:tab/>
            </w:r>
            <w:r>
              <w:rPr>
                <w:rStyle w:val="IndexLink"/>
              </w:rPr>
              <w:t>121</w:t>
            </w:r>
          </w:hyperlink>
        </w:p>
        <w:p>
          <w:pPr>
            <w:pStyle w:val="Contents3"/>
            <w:tabs>
              <w:tab w:val="clear" w:pos="8459"/>
              <w:tab w:val="right" w:pos="9026" w:leader="dot"/>
            </w:tabs>
            <w:rPr/>
          </w:pPr>
          <w:hyperlink w:anchor="__RefHeading___Toc5715653_2870459653">
            <w:r>
              <w:rPr>
                <w:webHidden/>
                <w:rStyle w:val="IndexLink"/>
                <w:rtl w:val="true"/>
              </w:rPr>
              <w:t>پی نوشت ها</w:t>
            </w:r>
            <w:r>
              <w:rPr>
                <w:rStyle w:val="IndexLink"/>
                <w:rtl w:val="true"/>
              </w:rPr>
              <w:tab/>
            </w:r>
            <w:r>
              <w:rPr>
                <w:rStyle w:val="IndexLink"/>
              </w:rPr>
              <w:t>122</w:t>
            </w:r>
          </w:hyperlink>
        </w:p>
        <w:p>
          <w:pPr>
            <w:pStyle w:val="Contents3"/>
            <w:tabs>
              <w:tab w:val="clear" w:pos="8459"/>
              <w:tab w:val="right" w:pos="9026" w:leader="dot"/>
            </w:tabs>
            <w:rPr/>
          </w:pPr>
          <w:hyperlink w:anchor="__RefHeading___Toc5715655_2870459653">
            <w:r>
              <w:rPr>
                <w:webHidden/>
                <w:rStyle w:val="IndexLink"/>
                <w:rtl w:val="true"/>
              </w:rPr>
              <w:t>منابع و مآخذ</w:t>
            </w:r>
            <w:r>
              <w:rPr>
                <w:rStyle w:val="IndexLink"/>
                <w:rtl w:val="true"/>
              </w:rPr>
              <w:tab/>
            </w:r>
            <w:r>
              <w:rPr>
                <w:rStyle w:val="IndexLink"/>
              </w:rPr>
              <w:t>123</w:t>
            </w:r>
          </w:hyperlink>
        </w:p>
        <w:p>
          <w:pPr>
            <w:pStyle w:val="Contents2"/>
            <w:tabs>
              <w:tab w:val="clear" w:pos="8743"/>
              <w:tab w:val="right" w:pos="9026" w:leader="dot"/>
            </w:tabs>
            <w:rPr/>
          </w:pPr>
          <w:hyperlink w:anchor="__RefHeading___Toc5715657_2870459653">
            <w:r>
              <w:rPr>
                <w:webHidden/>
                <w:rStyle w:val="IndexLink"/>
                <w:rtl w:val="true"/>
              </w:rPr>
              <w:t>الهی نامه</w:t>
            </w:r>
            <w:r>
              <w:rPr>
                <w:rStyle w:val="IndexLink"/>
                <w:rtl w:val="true"/>
              </w:rPr>
              <w:t>!</w:t>
              <w:tab/>
            </w:r>
            <w:r>
              <w:rPr>
                <w:rStyle w:val="IndexLink"/>
              </w:rPr>
              <w:t>124</w:t>
            </w:r>
          </w:hyperlink>
        </w:p>
        <w:p>
          <w:pPr>
            <w:pStyle w:val="Contents3"/>
            <w:tabs>
              <w:tab w:val="clear" w:pos="8459"/>
              <w:tab w:val="right" w:pos="9026" w:leader="dot"/>
            </w:tabs>
            <w:rPr/>
          </w:pPr>
          <w:hyperlink w:anchor="__RefHeading___Toc5715659_2870459653">
            <w:r>
              <w:rPr>
                <w:webHidden/>
                <w:rStyle w:val="IndexLink"/>
                <w:rtl w:val="true"/>
              </w:rPr>
              <w:t>اشاره</w:t>
            </w:r>
            <w:r>
              <w:rPr>
                <w:rStyle w:val="IndexLink"/>
                <w:rtl w:val="true"/>
              </w:rPr>
              <w:tab/>
            </w:r>
            <w:r>
              <w:rPr>
                <w:rStyle w:val="IndexLink"/>
              </w:rPr>
              <w:t>124</w:t>
            </w:r>
          </w:hyperlink>
        </w:p>
        <w:p>
          <w:pPr>
            <w:pStyle w:val="Contents3"/>
            <w:tabs>
              <w:tab w:val="clear" w:pos="8459"/>
              <w:tab w:val="right" w:pos="9026" w:leader="dot"/>
            </w:tabs>
            <w:rPr/>
          </w:pPr>
          <w:hyperlink w:anchor="__RefHeading___Toc5715661_2870459653">
            <w:r>
              <w:rPr>
                <w:webHidden/>
                <w:rStyle w:val="IndexLink"/>
                <w:rtl w:val="true"/>
              </w:rPr>
              <w:t>درآمد</w:t>
            </w:r>
            <w:r>
              <w:rPr>
                <w:rStyle w:val="IndexLink"/>
                <w:rtl w:val="true"/>
              </w:rPr>
              <w:tab/>
            </w:r>
            <w:r>
              <w:rPr>
                <w:rStyle w:val="IndexLink"/>
              </w:rPr>
              <w:t>125</w:t>
            </w:r>
          </w:hyperlink>
        </w:p>
        <w:p>
          <w:pPr>
            <w:pStyle w:val="Contents3"/>
            <w:tabs>
              <w:tab w:val="clear" w:pos="8459"/>
              <w:tab w:val="right" w:pos="9026" w:leader="dot"/>
            </w:tabs>
            <w:rPr/>
          </w:pPr>
          <w:hyperlink w:anchor="__RefHeading___Toc5715663_2870459653">
            <w:r>
              <w:rPr>
                <w:webHidden/>
                <w:rStyle w:val="IndexLink"/>
                <w:rtl w:val="true"/>
              </w:rPr>
              <w:t>پیش گفتار</w:t>
            </w:r>
            <w:r>
              <w:rPr>
                <w:rStyle w:val="IndexLink"/>
                <w:rtl w:val="true"/>
              </w:rPr>
              <w:tab/>
            </w:r>
            <w:r>
              <w:rPr>
                <w:rStyle w:val="IndexLink"/>
              </w:rPr>
              <w:t>127</w:t>
            </w:r>
          </w:hyperlink>
        </w:p>
        <w:p>
          <w:pPr>
            <w:pStyle w:val="Contents3"/>
            <w:tabs>
              <w:tab w:val="clear" w:pos="8459"/>
              <w:tab w:val="right" w:pos="9026" w:leader="dot"/>
            </w:tabs>
            <w:rPr/>
          </w:pPr>
          <w:hyperlink w:anchor="__RefHeading___Toc5715665_2870459653">
            <w:r>
              <w:rPr>
                <w:webHidden/>
                <w:rStyle w:val="IndexLink"/>
                <w:rtl w:val="true"/>
              </w:rPr>
              <w:t>مؤلف</w:t>
            </w:r>
            <w:r>
              <w:rPr>
                <w:rStyle w:val="IndexLink"/>
                <w:rtl w:val="true"/>
              </w:rPr>
              <w:t>:</w:t>
              <w:tab/>
            </w:r>
            <w:r>
              <w:rPr>
                <w:rStyle w:val="IndexLink"/>
              </w:rPr>
              <w:t>135</w:t>
            </w:r>
          </w:hyperlink>
        </w:p>
        <w:p>
          <w:pPr>
            <w:pStyle w:val="Contents3"/>
            <w:tabs>
              <w:tab w:val="clear" w:pos="8459"/>
              <w:tab w:val="right" w:pos="9026" w:leader="dot"/>
            </w:tabs>
            <w:rPr/>
          </w:pPr>
          <w:hyperlink w:anchor="__RefHeading___Toc5715667_2870459653">
            <w:r>
              <w:rPr>
                <w:webHidden/>
                <w:rStyle w:val="IndexLink"/>
                <w:rtl w:val="true"/>
              </w:rPr>
              <w:t>کتابِ پیشِ رو</w:t>
            </w:r>
            <w:r>
              <w:rPr>
                <w:rStyle w:val="IndexLink"/>
                <w:rtl w:val="true"/>
              </w:rPr>
              <w:t>:</w:t>
              <w:tab/>
            </w:r>
            <w:r>
              <w:rPr>
                <w:rStyle w:val="IndexLink"/>
              </w:rPr>
              <w:t>137</w:t>
            </w:r>
          </w:hyperlink>
        </w:p>
        <w:p>
          <w:pPr>
            <w:pStyle w:val="Contents3"/>
            <w:tabs>
              <w:tab w:val="clear" w:pos="8459"/>
              <w:tab w:val="right" w:pos="9026" w:leader="dot"/>
            </w:tabs>
            <w:rPr/>
          </w:pPr>
          <w:hyperlink w:anchor="__RefHeading___Toc5715669_2870459653">
            <w:r>
              <w:rPr>
                <w:webHidden/>
                <w:rStyle w:val="IndexLink"/>
                <w:rtl w:val="true"/>
              </w:rPr>
              <w:t>نسخه ی مخطوطِ موردِ استفاده</w:t>
            </w:r>
            <w:r>
              <w:rPr>
                <w:rStyle w:val="IndexLink"/>
                <w:rtl w:val="true"/>
              </w:rPr>
              <w:t>:</w:t>
              <w:tab/>
            </w:r>
            <w:r>
              <w:rPr>
                <w:rStyle w:val="IndexLink"/>
              </w:rPr>
              <w:t>137</w:t>
            </w:r>
          </w:hyperlink>
        </w:p>
        <w:p>
          <w:pPr>
            <w:pStyle w:val="Contents2"/>
            <w:tabs>
              <w:tab w:val="clear" w:pos="8743"/>
              <w:tab w:val="right" w:pos="9026" w:leader="dot"/>
            </w:tabs>
            <w:rPr/>
          </w:pPr>
          <w:hyperlink w:anchor="__RefHeading___Toc5715671_2870459653">
            <w:r>
              <w:rPr>
                <w:webHidden/>
                <w:rStyle w:val="IndexLink"/>
                <w:rtl w:val="true"/>
              </w:rPr>
              <w:t>نقش طلحه در فتنه ی عثمان</w:t>
            </w:r>
            <w:r>
              <w:rPr>
                <w:rStyle w:val="IndexLink"/>
                <w:rtl w:val="true"/>
              </w:rPr>
              <w:tab/>
            </w:r>
            <w:r>
              <w:rPr>
                <w:rStyle w:val="IndexLink"/>
              </w:rPr>
              <w:t>147</w:t>
            </w:r>
          </w:hyperlink>
        </w:p>
        <w:p>
          <w:pPr>
            <w:pStyle w:val="Contents3"/>
            <w:tabs>
              <w:tab w:val="clear" w:pos="8459"/>
              <w:tab w:val="right" w:pos="9026" w:leader="dot"/>
            </w:tabs>
            <w:rPr/>
          </w:pPr>
          <w:hyperlink w:anchor="__RefHeading___Toc5715673_2870459653">
            <w:r>
              <w:rPr>
                <w:webHidden/>
                <w:rStyle w:val="IndexLink"/>
                <w:rtl w:val="true"/>
              </w:rPr>
              <w:t>اشاره</w:t>
            </w:r>
            <w:r>
              <w:rPr>
                <w:rStyle w:val="IndexLink"/>
                <w:rtl w:val="true"/>
              </w:rPr>
              <w:tab/>
            </w:r>
            <w:r>
              <w:rPr>
                <w:rStyle w:val="IndexLink"/>
              </w:rPr>
              <w:t>147</w:t>
            </w:r>
          </w:hyperlink>
        </w:p>
        <w:p>
          <w:pPr>
            <w:pStyle w:val="Contents3"/>
            <w:tabs>
              <w:tab w:val="clear" w:pos="8459"/>
              <w:tab w:val="right" w:pos="9026" w:leader="dot"/>
            </w:tabs>
            <w:rPr/>
          </w:pPr>
          <w:hyperlink w:anchor="__RefHeading___Toc5715675_2870459653">
            <w:r>
              <w:rPr>
                <w:webHidden/>
                <w:rStyle w:val="IndexLink"/>
                <w:rtl w:val="true"/>
              </w:rPr>
              <w:t>درآمد</w:t>
            </w:r>
            <w:r>
              <w:rPr>
                <w:rStyle w:val="IndexLink"/>
                <w:rtl w:val="true"/>
              </w:rPr>
              <w:tab/>
            </w:r>
            <w:r>
              <w:rPr>
                <w:rStyle w:val="IndexLink"/>
              </w:rPr>
              <w:t>148</w:t>
            </w:r>
          </w:hyperlink>
        </w:p>
        <w:p>
          <w:pPr>
            <w:pStyle w:val="Contents3"/>
            <w:tabs>
              <w:tab w:val="clear" w:pos="8459"/>
              <w:tab w:val="right" w:pos="9026" w:leader="dot"/>
            </w:tabs>
            <w:rPr/>
          </w:pPr>
          <w:hyperlink w:anchor="__RefHeading___Toc5715677_2870459653">
            <w:r>
              <w:rPr>
                <w:webHidden/>
                <w:rStyle w:val="IndexLink"/>
                <w:rtl w:val="true"/>
              </w:rPr>
              <w:t>شرح حال طلحه باختصار</w:t>
            </w:r>
            <w:r>
              <w:rPr>
                <w:rStyle w:val="IndexLink"/>
                <w:rtl w:val="true"/>
              </w:rPr>
              <w:tab/>
            </w:r>
            <w:r>
              <w:rPr>
                <w:rStyle w:val="IndexLink"/>
              </w:rPr>
              <w:t>149</w:t>
            </w:r>
          </w:hyperlink>
        </w:p>
        <w:p>
          <w:pPr>
            <w:pStyle w:val="Contents3"/>
            <w:tabs>
              <w:tab w:val="clear" w:pos="8459"/>
              <w:tab w:val="right" w:pos="9026" w:leader="dot"/>
            </w:tabs>
            <w:rPr/>
          </w:pPr>
          <w:hyperlink w:anchor="__RefHeading___Toc5715679_2870459653">
            <w:r>
              <w:rPr>
                <w:webHidden/>
                <w:rStyle w:val="IndexLink"/>
                <w:rtl w:val="true"/>
              </w:rPr>
              <w:t>عکس العمل طلحه به جنازه عثمان</w:t>
            </w:r>
            <w:r>
              <w:rPr>
                <w:rStyle w:val="IndexLink"/>
                <w:rtl w:val="true"/>
              </w:rPr>
              <w:tab/>
            </w:r>
            <w:r>
              <w:rPr>
                <w:rStyle w:val="IndexLink"/>
              </w:rPr>
              <w:t>157</w:t>
            </w:r>
          </w:hyperlink>
        </w:p>
        <w:p>
          <w:pPr>
            <w:pStyle w:val="Contents3"/>
            <w:tabs>
              <w:tab w:val="clear" w:pos="8459"/>
              <w:tab w:val="right" w:pos="9026" w:leader="dot"/>
            </w:tabs>
            <w:rPr/>
          </w:pPr>
          <w:hyperlink w:anchor="__RefHeading___Toc5715681_2870459653">
            <w:r>
              <w:rPr>
                <w:webHidden/>
                <w:rStyle w:val="IndexLink"/>
                <w:rtl w:val="true"/>
              </w:rPr>
              <w:t>مدّعیان خلافت</w:t>
            </w:r>
            <w:r>
              <w:rPr>
                <w:rStyle w:val="IndexLink"/>
                <w:rtl w:val="true"/>
              </w:rPr>
              <w:tab/>
            </w:r>
            <w:r>
              <w:rPr>
                <w:rStyle w:val="IndexLink"/>
              </w:rPr>
              <w:t>161</w:t>
            </w:r>
          </w:hyperlink>
        </w:p>
        <w:p>
          <w:pPr>
            <w:pStyle w:val="Contents3"/>
            <w:tabs>
              <w:tab w:val="clear" w:pos="8459"/>
              <w:tab w:val="right" w:pos="9026" w:leader="dot"/>
            </w:tabs>
            <w:rPr/>
          </w:pPr>
          <w:hyperlink w:anchor="__RefHeading___Toc5715683_2870459653">
            <w:r>
              <w:rPr>
                <w:webHidden/>
                <w:rStyle w:val="IndexLink"/>
                <w:rtl w:val="true"/>
              </w:rPr>
              <w:t>ادامه گزارش لشگر جمل</w:t>
            </w:r>
            <w:r>
              <w:rPr>
                <w:rStyle w:val="IndexLink"/>
                <w:rtl w:val="true"/>
              </w:rPr>
              <w:tab/>
            </w:r>
            <w:r>
              <w:rPr>
                <w:rStyle w:val="IndexLink"/>
              </w:rPr>
              <w:t>166</w:t>
            </w:r>
          </w:hyperlink>
        </w:p>
        <w:p>
          <w:pPr>
            <w:pStyle w:val="Contents3"/>
            <w:tabs>
              <w:tab w:val="clear" w:pos="8459"/>
              <w:tab w:val="right" w:pos="9026" w:leader="dot"/>
            </w:tabs>
            <w:rPr/>
          </w:pPr>
          <w:hyperlink w:anchor="__RefHeading___Toc5715685_2870459653">
            <w:r>
              <w:rPr>
                <w:webHidden/>
                <w:rStyle w:val="IndexLink"/>
                <w:rtl w:val="true"/>
              </w:rPr>
              <w:t>عاقبت طلحه در صحنه جنگ</w:t>
            </w:r>
            <w:r>
              <w:rPr>
                <w:rStyle w:val="IndexLink"/>
                <w:rtl w:val="true"/>
              </w:rPr>
              <w:tab/>
            </w:r>
            <w:r>
              <w:rPr>
                <w:rStyle w:val="IndexLink"/>
              </w:rPr>
              <w:t>172</w:t>
            </w:r>
          </w:hyperlink>
        </w:p>
        <w:p>
          <w:pPr>
            <w:pStyle w:val="Contents3"/>
            <w:tabs>
              <w:tab w:val="clear" w:pos="8459"/>
              <w:tab w:val="right" w:pos="9026" w:leader="dot"/>
            </w:tabs>
            <w:rPr/>
          </w:pPr>
          <w:hyperlink w:anchor="__RefHeading___Toc5715687_2870459653">
            <w:r>
              <w:rPr>
                <w:webHidden/>
                <w:rStyle w:val="IndexLink"/>
                <w:rtl w:val="true"/>
              </w:rPr>
              <w:t>پی نوشت ها</w:t>
            </w:r>
            <w:r>
              <w:rPr>
                <w:rStyle w:val="IndexLink"/>
                <w:rtl w:val="true"/>
              </w:rPr>
              <w:tab/>
            </w:r>
            <w:r>
              <w:rPr>
                <w:rStyle w:val="IndexLink"/>
              </w:rPr>
              <w:t>175</w:t>
            </w:r>
          </w:hyperlink>
        </w:p>
        <w:p>
          <w:pPr>
            <w:pStyle w:val="Contents3"/>
            <w:tabs>
              <w:tab w:val="clear" w:pos="8459"/>
              <w:tab w:val="right" w:pos="9026" w:leader="dot"/>
            </w:tabs>
            <w:rPr/>
          </w:pPr>
          <w:hyperlink w:anchor="__RefHeading___Toc5715689_2870459653">
            <w:r>
              <w:rPr>
                <w:webHidden/>
                <w:rStyle w:val="IndexLink"/>
                <w:rtl w:val="true"/>
              </w:rPr>
              <w:t>منابع و مآخذ</w:t>
            </w:r>
            <w:r>
              <w:rPr>
                <w:rStyle w:val="IndexLink"/>
                <w:rtl w:val="true"/>
              </w:rPr>
              <w:tab/>
            </w:r>
            <w:r>
              <w:rPr>
                <w:rStyle w:val="IndexLink"/>
              </w:rPr>
              <w:t>178</w:t>
            </w:r>
          </w:hyperlink>
        </w:p>
        <w:p>
          <w:pPr>
            <w:pStyle w:val="Contents2"/>
            <w:tabs>
              <w:tab w:val="clear" w:pos="8743"/>
              <w:tab w:val="right" w:pos="9026" w:leader="dot"/>
            </w:tabs>
            <w:rPr/>
          </w:pPr>
          <w:hyperlink w:anchor="__RefHeading___Toc5715691_2870459653">
            <w:r>
              <w:rPr>
                <w:webHidden/>
                <w:rStyle w:val="IndexLink"/>
                <w:rtl w:val="true"/>
              </w:rPr>
              <w:t>نظر بن تیمیه پیرامون آیه ی لیلة المبیت</w:t>
            </w:r>
            <w:r>
              <w:rPr>
                <w:rStyle w:val="IndexLink"/>
                <w:rtl w:val="true"/>
              </w:rPr>
              <w:tab/>
            </w:r>
            <w:r>
              <w:rPr>
                <w:rStyle w:val="IndexLink"/>
              </w:rPr>
              <w:t>179</w:t>
            </w:r>
          </w:hyperlink>
        </w:p>
        <w:p>
          <w:pPr>
            <w:pStyle w:val="Contents3"/>
            <w:tabs>
              <w:tab w:val="clear" w:pos="8459"/>
              <w:tab w:val="right" w:pos="9026" w:leader="dot"/>
            </w:tabs>
            <w:rPr/>
          </w:pPr>
          <w:hyperlink w:anchor="__RefHeading___Toc5715693_2870459653">
            <w:r>
              <w:rPr>
                <w:webHidden/>
                <w:rStyle w:val="IndexLink"/>
                <w:rtl w:val="true"/>
              </w:rPr>
              <w:t>اشاره</w:t>
            </w:r>
            <w:r>
              <w:rPr>
                <w:rStyle w:val="IndexLink"/>
                <w:rtl w:val="true"/>
              </w:rPr>
              <w:tab/>
            </w:r>
            <w:r>
              <w:rPr>
                <w:rStyle w:val="IndexLink"/>
              </w:rPr>
              <w:t>179</w:t>
            </w:r>
          </w:hyperlink>
        </w:p>
        <w:p>
          <w:pPr>
            <w:pStyle w:val="Contents3"/>
            <w:tabs>
              <w:tab w:val="clear" w:pos="8459"/>
              <w:tab w:val="right" w:pos="9026" w:leader="dot"/>
            </w:tabs>
            <w:rPr/>
          </w:pPr>
          <w:hyperlink w:anchor="__RefHeading___Toc5715695_2870459653">
            <w:r>
              <w:rPr>
                <w:webHidden/>
                <w:rStyle w:val="IndexLink"/>
                <w:rtl w:val="true"/>
              </w:rPr>
              <w:t>درآمد</w:t>
            </w:r>
            <w:r>
              <w:rPr>
                <w:rStyle w:val="IndexLink"/>
                <w:rtl w:val="true"/>
              </w:rPr>
              <w:tab/>
            </w:r>
            <w:r>
              <w:rPr>
                <w:rStyle w:val="IndexLink"/>
              </w:rPr>
              <w:t>180</w:t>
            </w:r>
          </w:hyperlink>
        </w:p>
        <w:p>
          <w:pPr>
            <w:pStyle w:val="Contents3"/>
            <w:tabs>
              <w:tab w:val="clear" w:pos="8459"/>
              <w:tab w:val="right" w:pos="9026" w:leader="dot"/>
            </w:tabs>
            <w:rPr/>
          </w:pPr>
          <w:hyperlink w:anchor="__RefHeading___Toc5715697_2870459653">
            <w:r>
              <w:rPr>
                <w:webHidden/>
                <w:rStyle w:val="IndexLink"/>
                <w:rtl w:val="true"/>
              </w:rPr>
              <w:t>امّا ثعلبی کیست؟</w:t>
            </w:r>
            <w:r>
              <w:rPr>
                <w:rStyle w:val="IndexLink"/>
                <w:rtl w:val="true"/>
              </w:rPr>
              <w:tab/>
            </w:r>
            <w:r>
              <w:rPr>
                <w:rStyle w:val="IndexLink"/>
              </w:rPr>
              <w:t>185</w:t>
            </w:r>
          </w:hyperlink>
        </w:p>
        <w:p>
          <w:pPr>
            <w:pStyle w:val="Contents3"/>
            <w:tabs>
              <w:tab w:val="clear" w:pos="8459"/>
              <w:tab w:val="right" w:pos="9026" w:leader="dot"/>
            </w:tabs>
            <w:rPr/>
          </w:pPr>
          <w:hyperlink w:anchor="__RefHeading___Toc5715699_2870459653">
            <w:r>
              <w:rPr>
                <w:webHidden/>
                <w:rStyle w:val="IndexLink"/>
                <w:rtl w:val="true"/>
              </w:rPr>
              <w:t>پی نوشت ها</w:t>
            </w:r>
            <w:r>
              <w:rPr>
                <w:rStyle w:val="IndexLink"/>
                <w:rtl w:val="true"/>
              </w:rPr>
              <w:tab/>
            </w:r>
            <w:r>
              <w:rPr>
                <w:rStyle w:val="IndexLink"/>
              </w:rPr>
              <w:t>196</w:t>
            </w:r>
          </w:hyperlink>
        </w:p>
        <w:p>
          <w:pPr>
            <w:pStyle w:val="Contents3"/>
            <w:tabs>
              <w:tab w:val="clear" w:pos="8459"/>
              <w:tab w:val="right" w:pos="9026" w:leader="dot"/>
            </w:tabs>
            <w:rPr/>
          </w:pPr>
          <w:hyperlink w:anchor="__RefHeading___Toc5715701_2870459653">
            <w:r>
              <w:rPr>
                <w:webHidden/>
                <w:rStyle w:val="IndexLink"/>
                <w:rtl w:val="true"/>
              </w:rPr>
              <w:t>منابع و مآخذ</w:t>
            </w:r>
            <w:r>
              <w:rPr>
                <w:rStyle w:val="IndexLink"/>
                <w:rtl w:val="true"/>
              </w:rPr>
              <w:tab/>
            </w:r>
            <w:r>
              <w:rPr>
                <w:rStyle w:val="IndexLink"/>
              </w:rPr>
              <w:t>197</w:t>
            </w:r>
          </w:hyperlink>
        </w:p>
        <w:p>
          <w:pPr>
            <w:pStyle w:val="Contents2"/>
            <w:tabs>
              <w:tab w:val="clear" w:pos="8743"/>
              <w:tab w:val="right" w:pos="9026" w:leader="dot"/>
            </w:tabs>
            <w:rPr/>
          </w:pPr>
          <w:hyperlink w:anchor="__RefHeading___Toc5715703_2870459653">
            <w:r>
              <w:rPr>
                <w:webHidden/>
                <w:rStyle w:val="IndexLink"/>
                <w:rtl w:val="true"/>
              </w:rPr>
              <w:t>سیری در ادلّه ی لزوم عصمت امام علیه السلام</w:t>
            </w:r>
            <w:r>
              <w:rPr>
                <w:rStyle w:val="IndexLink"/>
                <w:rtl w:val="true"/>
              </w:rPr>
              <w:tab/>
            </w:r>
            <w:r>
              <w:rPr>
                <w:rStyle w:val="IndexLink"/>
              </w:rPr>
              <w:t>199</w:t>
            </w:r>
          </w:hyperlink>
        </w:p>
        <w:p>
          <w:pPr>
            <w:pStyle w:val="Contents3"/>
            <w:tabs>
              <w:tab w:val="clear" w:pos="8459"/>
              <w:tab w:val="right" w:pos="9026" w:leader="dot"/>
            </w:tabs>
            <w:rPr/>
          </w:pPr>
          <w:hyperlink w:anchor="__RefHeading___Toc5715705_2870459653">
            <w:r>
              <w:rPr>
                <w:webHidden/>
                <w:rStyle w:val="IndexLink"/>
                <w:rtl w:val="true"/>
              </w:rPr>
              <w:t>اشاره</w:t>
            </w:r>
            <w:r>
              <w:rPr>
                <w:rStyle w:val="IndexLink"/>
                <w:rtl w:val="true"/>
              </w:rPr>
              <w:tab/>
            </w:r>
            <w:r>
              <w:rPr>
                <w:rStyle w:val="IndexLink"/>
              </w:rPr>
              <w:t>199</w:t>
            </w:r>
          </w:hyperlink>
        </w:p>
        <w:p>
          <w:pPr>
            <w:pStyle w:val="Contents3"/>
            <w:tabs>
              <w:tab w:val="clear" w:pos="8459"/>
              <w:tab w:val="right" w:pos="9026" w:leader="dot"/>
            </w:tabs>
            <w:rPr/>
          </w:pPr>
          <w:hyperlink w:anchor="__RefHeading___Toc5715707_2870459653">
            <w:r>
              <w:rPr>
                <w:webHidden/>
                <w:rStyle w:val="IndexLink"/>
                <w:rtl w:val="true"/>
              </w:rPr>
              <w:t>درآمد</w:t>
            </w:r>
            <w:r>
              <w:rPr>
                <w:rStyle w:val="IndexLink"/>
                <w:rtl w:val="true"/>
              </w:rPr>
              <w:tab/>
            </w:r>
            <w:r>
              <w:rPr>
                <w:rStyle w:val="IndexLink"/>
              </w:rPr>
              <w:t>200</w:t>
            </w:r>
          </w:hyperlink>
        </w:p>
        <w:p>
          <w:pPr>
            <w:pStyle w:val="Contents3"/>
            <w:tabs>
              <w:tab w:val="clear" w:pos="8459"/>
              <w:tab w:val="right" w:pos="9026" w:leader="dot"/>
            </w:tabs>
            <w:rPr/>
          </w:pPr>
          <w:hyperlink w:anchor="__RefHeading___Toc5715709_2870459653">
            <w:r>
              <w:rPr>
                <w:webHidden/>
                <w:rStyle w:val="IndexLink"/>
                <w:rtl w:val="true"/>
              </w:rPr>
              <w:t>مقدّمه</w:t>
            </w:r>
            <w:r>
              <w:rPr>
                <w:rStyle w:val="IndexLink"/>
                <w:rtl w:val="true"/>
              </w:rPr>
              <w:tab/>
            </w:r>
            <w:r>
              <w:rPr>
                <w:rStyle w:val="IndexLink"/>
              </w:rPr>
              <w:t>201</w:t>
            </w:r>
          </w:hyperlink>
        </w:p>
        <w:p>
          <w:pPr>
            <w:pStyle w:val="Contents3"/>
            <w:tabs>
              <w:tab w:val="clear" w:pos="8459"/>
              <w:tab w:val="right" w:pos="9026" w:leader="dot"/>
            </w:tabs>
            <w:rPr/>
          </w:pPr>
          <w:hyperlink w:anchor="__RefHeading___Toc5715711_2870459653">
            <w:r>
              <w:rPr>
                <w:webHidden/>
                <w:rStyle w:val="IndexLink"/>
                <w:rtl w:val="true"/>
              </w:rPr>
              <w:t>عصمت مبیّن اختلاف عملکرد معصومین علیهم السلام</w:t>
            </w:r>
            <w:r>
              <w:rPr>
                <w:rStyle w:val="IndexLink"/>
                <w:rtl w:val="true"/>
              </w:rPr>
              <w:tab/>
            </w:r>
            <w:r>
              <w:rPr>
                <w:rStyle w:val="IndexLink"/>
              </w:rPr>
              <w:t>203</w:t>
            </w:r>
          </w:hyperlink>
        </w:p>
        <w:p>
          <w:pPr>
            <w:pStyle w:val="Contents3"/>
            <w:tabs>
              <w:tab w:val="clear" w:pos="8459"/>
              <w:tab w:val="right" w:pos="9026" w:leader="dot"/>
            </w:tabs>
            <w:rPr/>
          </w:pPr>
          <w:hyperlink w:anchor="__RefHeading___Toc5715713_2870459653">
            <w:r>
              <w:rPr>
                <w:webHidden/>
                <w:rStyle w:val="IndexLink"/>
                <w:rtl w:val="true"/>
              </w:rPr>
              <w:t>منشا اختلاف شیعه و اهل تسنن در امامت</w:t>
            </w:r>
            <w:r>
              <w:rPr>
                <w:rStyle w:val="IndexLink"/>
                <w:rtl w:val="true"/>
              </w:rPr>
              <w:tab/>
            </w:r>
            <w:r>
              <w:rPr>
                <w:rStyle w:val="IndexLink"/>
              </w:rPr>
              <w:t>203</w:t>
            </w:r>
          </w:hyperlink>
        </w:p>
        <w:p>
          <w:pPr>
            <w:pStyle w:val="Contents4"/>
            <w:tabs>
              <w:tab w:val="clear" w:pos="8176"/>
              <w:tab w:val="right" w:pos="9026" w:leader="dot"/>
            </w:tabs>
            <w:rPr/>
          </w:pPr>
          <w:hyperlink w:anchor="__RefHeading___Toc5715715_2870459653">
            <w:r>
              <w:rPr>
                <w:webHidden/>
                <w:rStyle w:val="IndexLink"/>
                <w:rtl w:val="true"/>
              </w:rPr>
              <w:t>اشاره</w:t>
            </w:r>
            <w:r>
              <w:rPr>
                <w:rStyle w:val="IndexLink"/>
                <w:rtl w:val="true"/>
              </w:rPr>
              <w:tab/>
            </w:r>
            <w:r>
              <w:rPr>
                <w:rStyle w:val="IndexLink"/>
              </w:rPr>
              <w:t>203</w:t>
            </w:r>
          </w:hyperlink>
        </w:p>
        <w:p>
          <w:pPr>
            <w:pStyle w:val="Contents4"/>
            <w:tabs>
              <w:tab w:val="clear" w:pos="8176"/>
              <w:tab w:val="right" w:pos="9026" w:leader="dot"/>
            </w:tabs>
            <w:rPr/>
          </w:pPr>
          <w:hyperlink w:anchor="__RefHeading___Toc5715717_2870459653">
            <w:r>
              <w:rPr>
                <w:webHidden/>
                <w:rStyle w:val="IndexLink"/>
                <w:rtl w:val="true"/>
              </w:rPr>
              <w:t>الف</w:t>
            </w:r>
            <w:r>
              <w:rPr>
                <w:rStyle w:val="IndexLink"/>
                <w:rtl w:val="true"/>
              </w:rPr>
              <w:t xml:space="preserve">: </w:t>
            </w:r>
            <w:r>
              <w:rPr>
                <w:rStyle w:val="IndexLink"/>
                <w:rtl w:val="true"/>
              </w:rPr>
              <w:t>ادلّه ی عقلی در وجوب عصمت امام</w:t>
            </w:r>
            <w:r>
              <w:rPr>
                <w:rStyle w:val="IndexLink"/>
                <w:rtl w:val="true"/>
              </w:rPr>
              <w:tab/>
            </w:r>
            <w:r>
              <w:rPr>
                <w:rStyle w:val="IndexLink"/>
              </w:rPr>
              <w:t>205</w:t>
            </w:r>
          </w:hyperlink>
        </w:p>
        <w:p>
          <w:pPr>
            <w:pStyle w:val="Contents4"/>
            <w:tabs>
              <w:tab w:val="clear" w:pos="8176"/>
              <w:tab w:val="right" w:pos="9026" w:leader="dot"/>
            </w:tabs>
            <w:rPr/>
          </w:pPr>
          <w:hyperlink w:anchor="__RefHeading___Toc5715719_2870459653">
            <w:r>
              <w:rPr>
                <w:webHidden/>
                <w:rStyle w:val="IndexLink"/>
                <w:rtl w:val="true"/>
              </w:rPr>
              <w:t>ب</w:t>
            </w:r>
            <w:r>
              <w:rPr>
                <w:rStyle w:val="IndexLink"/>
                <w:rtl w:val="true"/>
              </w:rPr>
              <w:t xml:space="preserve">: </w:t>
            </w:r>
            <w:r>
              <w:rPr>
                <w:rStyle w:val="IndexLink"/>
                <w:rtl w:val="true"/>
              </w:rPr>
              <w:t>ادلّه نقلی در وجوب عصمت امام</w:t>
            </w:r>
            <w:r>
              <w:rPr>
                <w:rStyle w:val="IndexLink"/>
                <w:rtl w:val="true"/>
              </w:rPr>
              <w:tab/>
            </w:r>
            <w:r>
              <w:rPr>
                <w:rStyle w:val="IndexLink"/>
              </w:rPr>
              <w:t>207</w:t>
            </w:r>
          </w:hyperlink>
        </w:p>
        <w:p>
          <w:pPr>
            <w:pStyle w:val="Contents3"/>
            <w:tabs>
              <w:tab w:val="clear" w:pos="8459"/>
              <w:tab w:val="right" w:pos="9026" w:leader="dot"/>
            </w:tabs>
            <w:rPr/>
          </w:pPr>
          <w:hyperlink w:anchor="__RefHeading___Toc5715721_2870459653">
            <w:r>
              <w:rPr>
                <w:webHidden/>
                <w:rStyle w:val="IndexLink"/>
                <w:rtl w:val="true"/>
              </w:rPr>
              <w:t>خلاصه ای از این بحث</w:t>
            </w:r>
            <w:r>
              <w:rPr>
                <w:rStyle w:val="IndexLink"/>
                <w:rtl w:val="true"/>
              </w:rPr>
              <w:tab/>
            </w:r>
            <w:r>
              <w:rPr>
                <w:rStyle w:val="IndexLink"/>
              </w:rPr>
              <w:t>209</w:t>
            </w:r>
          </w:hyperlink>
        </w:p>
        <w:p>
          <w:pPr>
            <w:pStyle w:val="Contents3"/>
            <w:tabs>
              <w:tab w:val="clear" w:pos="8459"/>
              <w:tab w:val="right" w:pos="9026" w:leader="dot"/>
            </w:tabs>
            <w:rPr/>
          </w:pPr>
          <w:hyperlink w:anchor="__RefHeading___Toc5715723_2870459653">
            <w:r>
              <w:rPr>
                <w:webHidden/>
                <w:rStyle w:val="IndexLink"/>
                <w:rtl w:val="true"/>
              </w:rPr>
              <w:t>وجوب عصمت امام در کلام معصومین علیهم السلام</w:t>
            </w:r>
            <w:r>
              <w:rPr>
                <w:rStyle w:val="IndexLink"/>
                <w:rtl w:val="true"/>
              </w:rPr>
              <w:tab/>
            </w:r>
            <w:r>
              <w:rPr>
                <w:rStyle w:val="IndexLink"/>
              </w:rPr>
              <w:t>210</w:t>
            </w:r>
          </w:hyperlink>
        </w:p>
        <w:p>
          <w:pPr>
            <w:pStyle w:val="Contents3"/>
            <w:tabs>
              <w:tab w:val="clear" w:pos="8459"/>
              <w:tab w:val="right" w:pos="9026" w:leader="dot"/>
            </w:tabs>
            <w:rPr/>
          </w:pPr>
          <w:hyperlink w:anchor="__RefHeading___Toc5715725_2870459653">
            <w:r>
              <w:rPr>
                <w:webHidden/>
                <w:rStyle w:val="IndexLink"/>
                <w:rtl w:val="true"/>
              </w:rPr>
              <w:t>پی نوشت ها</w:t>
            </w:r>
            <w:r>
              <w:rPr>
                <w:rStyle w:val="IndexLink"/>
                <w:rtl w:val="true"/>
              </w:rPr>
              <w:tab/>
            </w:r>
            <w:r>
              <w:rPr>
                <w:rStyle w:val="IndexLink"/>
              </w:rPr>
              <w:t>212</w:t>
            </w:r>
          </w:hyperlink>
        </w:p>
        <w:p>
          <w:pPr>
            <w:pStyle w:val="Contents3"/>
            <w:tabs>
              <w:tab w:val="clear" w:pos="8459"/>
              <w:tab w:val="right" w:pos="9026" w:leader="dot"/>
            </w:tabs>
            <w:rPr/>
          </w:pPr>
          <w:hyperlink w:anchor="__RefHeading___Toc5715727_2870459653">
            <w:r>
              <w:rPr>
                <w:webHidden/>
                <w:rStyle w:val="IndexLink"/>
                <w:rtl w:val="true"/>
              </w:rPr>
              <w:t>منابع و مآخذ</w:t>
            </w:r>
            <w:r>
              <w:rPr>
                <w:rStyle w:val="IndexLink"/>
                <w:rtl w:val="true"/>
              </w:rPr>
              <w:tab/>
            </w:r>
            <w:r>
              <w:rPr>
                <w:rStyle w:val="IndexLink"/>
              </w:rPr>
              <w:t>213</w:t>
            </w:r>
          </w:hyperlink>
        </w:p>
        <w:p>
          <w:pPr>
            <w:pStyle w:val="Contents2"/>
            <w:tabs>
              <w:tab w:val="clear" w:pos="8743"/>
              <w:tab w:val="right" w:pos="9026" w:leader="dot"/>
            </w:tabs>
            <w:rPr/>
          </w:pPr>
          <w:hyperlink w:anchor="__RefHeading___Toc5715729_2870459653">
            <w:r>
              <w:rPr>
                <w:webHidden/>
                <w:rStyle w:val="IndexLink"/>
                <w:rtl w:val="true"/>
              </w:rPr>
              <w:t>تصویر معاویه در آیینه ی تاریخ</w:t>
            </w:r>
            <w:r>
              <w:rPr>
                <w:rStyle w:val="IndexLink"/>
                <w:rtl w:val="true"/>
              </w:rPr>
              <w:tab/>
            </w:r>
            <w:r>
              <w:rPr>
                <w:rStyle w:val="IndexLink"/>
              </w:rPr>
              <w:t>215</w:t>
            </w:r>
          </w:hyperlink>
        </w:p>
        <w:p>
          <w:pPr>
            <w:pStyle w:val="Contents3"/>
            <w:tabs>
              <w:tab w:val="clear" w:pos="8459"/>
              <w:tab w:val="right" w:pos="9026" w:leader="dot"/>
            </w:tabs>
            <w:rPr/>
          </w:pPr>
          <w:hyperlink w:anchor="__RefHeading___Toc5715731_2870459653">
            <w:r>
              <w:rPr>
                <w:webHidden/>
                <w:rStyle w:val="IndexLink"/>
                <w:rtl w:val="true"/>
              </w:rPr>
              <w:t>اشاره</w:t>
            </w:r>
            <w:r>
              <w:rPr>
                <w:rStyle w:val="IndexLink"/>
                <w:rtl w:val="true"/>
              </w:rPr>
              <w:tab/>
            </w:r>
            <w:r>
              <w:rPr>
                <w:rStyle w:val="IndexLink"/>
              </w:rPr>
              <w:t>215</w:t>
            </w:r>
          </w:hyperlink>
        </w:p>
        <w:p>
          <w:pPr>
            <w:pStyle w:val="Contents3"/>
            <w:tabs>
              <w:tab w:val="clear" w:pos="8459"/>
              <w:tab w:val="right" w:pos="9026" w:leader="dot"/>
            </w:tabs>
            <w:rPr/>
          </w:pPr>
          <w:hyperlink w:anchor="__RefHeading___Toc5715733_2870459653">
            <w:r>
              <w:rPr>
                <w:webHidden/>
                <w:rStyle w:val="IndexLink"/>
                <w:rtl w:val="true"/>
              </w:rPr>
              <w:t>درآمد</w:t>
            </w:r>
            <w:r>
              <w:rPr>
                <w:rStyle w:val="IndexLink"/>
                <w:rtl w:val="true"/>
              </w:rPr>
              <w:tab/>
            </w:r>
            <w:r>
              <w:rPr>
                <w:rStyle w:val="IndexLink"/>
              </w:rPr>
              <w:t>216</w:t>
            </w:r>
          </w:hyperlink>
        </w:p>
        <w:p>
          <w:pPr>
            <w:pStyle w:val="Contents3"/>
            <w:tabs>
              <w:tab w:val="clear" w:pos="8459"/>
              <w:tab w:val="right" w:pos="9026" w:leader="dot"/>
            </w:tabs>
            <w:rPr/>
          </w:pPr>
          <w:hyperlink w:anchor="__RefHeading___Toc5715735_2870459653">
            <w:r>
              <w:rPr>
                <w:webHidden/>
                <w:rStyle w:val="IndexLink"/>
                <w:rtl w:val="true"/>
              </w:rPr>
              <w:t>مقدّمه</w:t>
            </w:r>
            <w:r>
              <w:rPr>
                <w:rStyle w:val="IndexLink"/>
                <w:rtl w:val="true"/>
              </w:rPr>
              <w:tab/>
            </w:r>
            <w:r>
              <w:rPr>
                <w:rStyle w:val="IndexLink"/>
              </w:rPr>
              <w:t>217</w:t>
            </w:r>
          </w:hyperlink>
        </w:p>
        <w:p>
          <w:pPr>
            <w:pStyle w:val="Contents3"/>
            <w:tabs>
              <w:tab w:val="clear" w:pos="8459"/>
              <w:tab w:val="right" w:pos="9026" w:leader="dot"/>
            </w:tabs>
            <w:rPr/>
          </w:pPr>
          <w:hyperlink w:anchor="__RefHeading___Toc5715737_2870459653">
            <w:r>
              <w:rPr>
                <w:webHidden/>
                <w:rStyle w:val="IndexLink"/>
                <w:rtl w:val="true"/>
              </w:rPr>
              <w:t>دوران زمامداری</w:t>
            </w:r>
            <w:r>
              <w:rPr>
                <w:rStyle w:val="IndexLink"/>
                <w:rtl w:val="true"/>
              </w:rPr>
              <w:tab/>
            </w:r>
            <w:r>
              <w:rPr>
                <w:rStyle w:val="IndexLink"/>
              </w:rPr>
              <w:t>218</w:t>
            </w:r>
          </w:hyperlink>
        </w:p>
        <w:p>
          <w:pPr>
            <w:pStyle w:val="Contents3"/>
            <w:tabs>
              <w:tab w:val="clear" w:pos="8459"/>
              <w:tab w:val="right" w:pos="9026" w:leader="dot"/>
            </w:tabs>
            <w:rPr/>
          </w:pPr>
          <w:hyperlink w:anchor="__RefHeading___Toc5715739_2870459653">
            <w:r>
              <w:rPr>
                <w:webHidden/>
                <w:rStyle w:val="IndexLink"/>
                <w:rtl w:val="true"/>
              </w:rPr>
              <w:t>پرسش بزرگ</w:t>
            </w:r>
            <w:r>
              <w:rPr>
                <w:rStyle w:val="IndexLink"/>
                <w:rtl w:val="true"/>
              </w:rPr>
              <w:tab/>
            </w:r>
            <w:r>
              <w:rPr>
                <w:rStyle w:val="IndexLink"/>
              </w:rPr>
              <w:t>223</w:t>
            </w:r>
          </w:hyperlink>
        </w:p>
        <w:p>
          <w:pPr>
            <w:pStyle w:val="Contents3"/>
            <w:tabs>
              <w:tab w:val="clear" w:pos="8459"/>
              <w:tab w:val="right" w:pos="9026" w:leader="dot"/>
            </w:tabs>
            <w:rPr/>
          </w:pPr>
          <w:hyperlink w:anchor="__RefHeading___Toc5715741_2870459653">
            <w:r>
              <w:rPr>
                <w:webHidden/>
                <w:rStyle w:val="IndexLink"/>
                <w:rtl w:val="true"/>
              </w:rPr>
              <w:t>و امّا پاسخ راستین</w:t>
            </w:r>
            <w:r>
              <w:rPr>
                <w:rStyle w:val="IndexLink"/>
                <w:rtl w:val="true"/>
              </w:rPr>
              <w:t>...</w:t>
              <w:tab/>
            </w:r>
            <w:r>
              <w:rPr>
                <w:rStyle w:val="IndexLink"/>
              </w:rPr>
              <w:t>231</w:t>
            </w:r>
          </w:hyperlink>
        </w:p>
        <w:p>
          <w:pPr>
            <w:pStyle w:val="Contents3"/>
            <w:tabs>
              <w:tab w:val="clear" w:pos="8459"/>
              <w:tab w:val="right" w:pos="9026" w:leader="dot"/>
            </w:tabs>
            <w:rPr/>
          </w:pPr>
          <w:hyperlink w:anchor="__RefHeading___Toc5715743_2870459653">
            <w:r>
              <w:rPr>
                <w:webHidden/>
                <w:rStyle w:val="IndexLink"/>
                <w:rtl w:val="true"/>
              </w:rPr>
              <w:t>پی نوشت ها</w:t>
            </w:r>
            <w:r>
              <w:rPr>
                <w:rStyle w:val="IndexLink"/>
                <w:rtl w:val="true"/>
              </w:rPr>
              <w:tab/>
            </w:r>
            <w:r>
              <w:rPr>
                <w:rStyle w:val="IndexLink"/>
              </w:rPr>
              <w:t>234</w:t>
            </w:r>
          </w:hyperlink>
        </w:p>
        <w:p>
          <w:pPr>
            <w:pStyle w:val="Contents3"/>
            <w:tabs>
              <w:tab w:val="clear" w:pos="8459"/>
              <w:tab w:val="right" w:pos="9026" w:leader="dot"/>
            </w:tabs>
            <w:rPr/>
          </w:pPr>
          <w:hyperlink w:anchor="__RefHeading___Toc5715745_2870459653">
            <w:r>
              <w:rPr>
                <w:webHidden/>
                <w:rStyle w:val="IndexLink"/>
                <w:rtl w:val="true"/>
              </w:rPr>
              <w:t>منابع و مآخذ</w:t>
            </w:r>
            <w:r>
              <w:rPr>
                <w:rStyle w:val="IndexLink"/>
                <w:rtl w:val="true"/>
              </w:rPr>
              <w:tab/>
            </w:r>
            <w:r>
              <w:rPr>
                <w:rStyle w:val="IndexLink"/>
              </w:rPr>
              <w:t>237</w:t>
            </w:r>
          </w:hyperlink>
        </w:p>
        <w:p>
          <w:pPr>
            <w:pStyle w:val="Contents2"/>
            <w:tabs>
              <w:tab w:val="clear" w:pos="8743"/>
              <w:tab w:val="right" w:pos="9026" w:leader="dot"/>
            </w:tabs>
            <w:rPr/>
          </w:pPr>
          <w:hyperlink w:anchor="__RefHeading___Toc5715747_2870459653">
            <w:r>
              <w:rPr>
                <w:webHidden/>
                <w:rStyle w:val="IndexLink"/>
                <w:rtl w:val="true"/>
              </w:rPr>
              <w:t>بررسی آراء اخباریان با تاکید بر جایگاه عقل در نزد آنان</w:t>
            </w:r>
            <w:r>
              <w:rPr>
                <w:rStyle w:val="IndexLink"/>
                <w:rtl w:val="true"/>
              </w:rPr>
              <w:tab/>
            </w:r>
            <w:r>
              <w:rPr>
                <w:rStyle w:val="IndexLink"/>
              </w:rPr>
              <w:t>240</w:t>
            </w:r>
          </w:hyperlink>
        </w:p>
        <w:p>
          <w:pPr>
            <w:pStyle w:val="Contents3"/>
            <w:tabs>
              <w:tab w:val="clear" w:pos="8459"/>
              <w:tab w:val="right" w:pos="9026" w:leader="dot"/>
            </w:tabs>
            <w:rPr/>
          </w:pPr>
          <w:hyperlink w:anchor="__RefHeading___Toc5715749_2870459653">
            <w:r>
              <w:rPr>
                <w:webHidden/>
                <w:rStyle w:val="IndexLink"/>
                <w:rtl w:val="true"/>
              </w:rPr>
              <w:t>اشاره</w:t>
            </w:r>
            <w:r>
              <w:rPr>
                <w:rStyle w:val="IndexLink"/>
                <w:rtl w:val="true"/>
              </w:rPr>
              <w:tab/>
            </w:r>
            <w:r>
              <w:rPr>
                <w:rStyle w:val="IndexLink"/>
              </w:rPr>
              <w:t>240</w:t>
            </w:r>
          </w:hyperlink>
        </w:p>
        <w:p>
          <w:pPr>
            <w:pStyle w:val="Contents3"/>
            <w:tabs>
              <w:tab w:val="clear" w:pos="8459"/>
              <w:tab w:val="right" w:pos="9026" w:leader="dot"/>
            </w:tabs>
            <w:rPr/>
          </w:pPr>
          <w:hyperlink w:anchor="__RefHeading___Toc5715751_2870459653">
            <w:r>
              <w:rPr>
                <w:webHidden/>
                <w:rStyle w:val="IndexLink"/>
                <w:rtl w:val="true"/>
              </w:rPr>
              <w:t>درآمد</w:t>
            </w:r>
            <w:r>
              <w:rPr>
                <w:rStyle w:val="IndexLink"/>
                <w:rtl w:val="true"/>
              </w:rPr>
              <w:tab/>
            </w:r>
            <w:r>
              <w:rPr>
                <w:rStyle w:val="IndexLink"/>
              </w:rPr>
              <w:t>241</w:t>
            </w:r>
          </w:hyperlink>
        </w:p>
        <w:p>
          <w:pPr>
            <w:pStyle w:val="Contents3"/>
            <w:tabs>
              <w:tab w:val="clear" w:pos="8459"/>
              <w:tab w:val="right" w:pos="9026" w:leader="dot"/>
            </w:tabs>
            <w:rPr/>
          </w:pPr>
          <w:hyperlink w:anchor="__RefHeading___Toc5715753_2870459653">
            <w:r>
              <w:rPr>
                <w:webHidden/>
                <w:rStyle w:val="IndexLink"/>
                <w:rtl w:val="true"/>
              </w:rPr>
              <w:t>چکیده</w:t>
            </w:r>
            <w:r>
              <w:rPr>
                <w:rStyle w:val="IndexLink"/>
                <w:rtl w:val="true"/>
              </w:rPr>
              <w:tab/>
            </w:r>
            <w:r>
              <w:rPr>
                <w:rStyle w:val="IndexLink"/>
              </w:rPr>
              <w:t>242</w:t>
            </w:r>
          </w:hyperlink>
        </w:p>
        <w:p>
          <w:pPr>
            <w:pStyle w:val="Contents3"/>
            <w:tabs>
              <w:tab w:val="clear" w:pos="8459"/>
              <w:tab w:val="right" w:pos="9026" w:leader="dot"/>
            </w:tabs>
            <w:rPr/>
          </w:pPr>
          <w:hyperlink w:anchor="__RefHeading___Toc5715755_2870459653">
            <w:r>
              <w:rPr>
                <w:webHidden/>
                <w:rStyle w:val="IndexLink"/>
                <w:rtl w:val="true"/>
              </w:rPr>
              <w:t>مقدّمه</w:t>
            </w:r>
            <w:r>
              <w:rPr>
                <w:rStyle w:val="IndexLink"/>
                <w:rtl w:val="true"/>
              </w:rPr>
              <w:tab/>
            </w:r>
            <w:r>
              <w:rPr>
                <w:rStyle w:val="IndexLink"/>
              </w:rPr>
              <w:t>242</w:t>
            </w:r>
          </w:hyperlink>
        </w:p>
        <w:p>
          <w:pPr>
            <w:pStyle w:val="Contents3"/>
            <w:tabs>
              <w:tab w:val="clear" w:pos="8459"/>
              <w:tab w:val="right" w:pos="9026" w:leader="dot"/>
            </w:tabs>
            <w:rPr/>
          </w:pPr>
          <w:hyperlink w:anchor="__RefHeading___Toc5715757_2870459653">
            <w:r>
              <w:rPr>
                <w:webHidden/>
                <w:rStyle w:val="IndexLink"/>
                <w:rtl w:val="true"/>
              </w:rPr>
              <w:t>تعریف اخباری گری</w:t>
            </w:r>
            <w:r>
              <w:rPr>
                <w:rStyle w:val="IndexLink"/>
                <w:rtl w:val="true"/>
              </w:rPr>
              <w:tab/>
            </w:r>
            <w:r>
              <w:rPr>
                <w:rStyle w:val="IndexLink"/>
              </w:rPr>
              <w:t>243</w:t>
            </w:r>
          </w:hyperlink>
        </w:p>
        <w:p>
          <w:pPr>
            <w:pStyle w:val="Contents3"/>
            <w:tabs>
              <w:tab w:val="clear" w:pos="8459"/>
              <w:tab w:val="right" w:pos="9026" w:leader="dot"/>
            </w:tabs>
            <w:rPr/>
          </w:pPr>
          <w:hyperlink w:anchor="__RefHeading___Toc5715759_2870459653">
            <w:r>
              <w:rPr>
                <w:webHidden/>
                <w:rStyle w:val="IndexLink"/>
                <w:rtl w:val="true"/>
              </w:rPr>
              <w:t>پیشینه اخباری گری</w:t>
            </w:r>
            <w:r>
              <w:rPr>
                <w:rStyle w:val="IndexLink"/>
                <w:rtl w:val="true"/>
              </w:rPr>
              <w:tab/>
            </w:r>
            <w:r>
              <w:rPr>
                <w:rStyle w:val="IndexLink"/>
              </w:rPr>
              <w:t>245</w:t>
            </w:r>
          </w:hyperlink>
        </w:p>
        <w:p>
          <w:pPr>
            <w:pStyle w:val="Contents3"/>
            <w:tabs>
              <w:tab w:val="clear" w:pos="8459"/>
              <w:tab w:val="right" w:pos="9026" w:leader="dot"/>
            </w:tabs>
            <w:rPr/>
          </w:pPr>
          <w:hyperlink w:anchor="__RefHeading___Toc5715761_2870459653">
            <w:r>
              <w:rPr>
                <w:webHidden/>
                <w:rStyle w:val="IndexLink"/>
                <w:rtl w:val="true"/>
              </w:rPr>
              <w:t>علل ظهور و گسترش</w:t>
            </w:r>
            <w:r>
              <w:rPr>
                <w:rStyle w:val="IndexLink"/>
                <w:rtl w:val="true"/>
              </w:rPr>
              <w:tab/>
            </w:r>
            <w:r>
              <w:rPr>
                <w:rStyle w:val="IndexLink"/>
              </w:rPr>
              <w:t>246</w:t>
            </w:r>
          </w:hyperlink>
        </w:p>
        <w:p>
          <w:pPr>
            <w:pStyle w:val="Contents4"/>
            <w:tabs>
              <w:tab w:val="clear" w:pos="8176"/>
              <w:tab w:val="right" w:pos="9026" w:leader="dot"/>
            </w:tabs>
            <w:rPr/>
          </w:pPr>
          <w:hyperlink w:anchor="__RefHeading___Toc5715763_2870459653">
            <w:r>
              <w:rPr>
                <w:webHidden/>
                <w:rStyle w:val="IndexLink"/>
                <w:rtl w:val="true"/>
              </w:rPr>
              <w:t>اشاره</w:t>
            </w:r>
            <w:r>
              <w:rPr>
                <w:rStyle w:val="IndexLink"/>
                <w:rtl w:val="true"/>
              </w:rPr>
              <w:tab/>
            </w:r>
            <w:r>
              <w:rPr>
                <w:rStyle w:val="IndexLink"/>
              </w:rPr>
              <w:t>246</w:t>
            </w:r>
          </w:hyperlink>
        </w:p>
        <w:p>
          <w:pPr>
            <w:pStyle w:val="Contents4"/>
            <w:tabs>
              <w:tab w:val="clear" w:pos="8176"/>
              <w:tab w:val="right" w:pos="9026" w:leader="dot"/>
            </w:tabs>
            <w:rPr/>
          </w:pPr>
          <w:hyperlink w:anchor="__RefHeading___Toc5715765_2870459653">
            <w:r>
              <w:rPr>
                <w:webHidden/>
                <w:rStyle w:val="IndexLink"/>
              </w:rPr>
              <w:t>1</w:t>
            </w:r>
            <w:r>
              <w:rPr>
                <w:rStyle w:val="IndexLink"/>
                <w:rtl w:val="true"/>
              </w:rPr>
              <w:t xml:space="preserve">. </w:t>
            </w:r>
            <w:r>
              <w:rPr>
                <w:rStyle w:val="IndexLink"/>
                <w:rtl w:val="true"/>
              </w:rPr>
              <w:t>رواج بی رویه مباحث عقلی و فلسفی در بین علمای شیعه</w:t>
            </w:r>
            <w:r>
              <w:rPr>
                <w:rStyle w:val="IndexLink"/>
                <w:rtl w:val="true"/>
              </w:rPr>
              <w:tab/>
            </w:r>
            <w:r>
              <w:rPr>
                <w:rStyle w:val="IndexLink"/>
              </w:rPr>
              <w:t>246</w:t>
            </w:r>
          </w:hyperlink>
        </w:p>
        <w:p>
          <w:pPr>
            <w:pStyle w:val="Contents4"/>
            <w:tabs>
              <w:tab w:val="clear" w:pos="8176"/>
              <w:tab w:val="right" w:pos="9026" w:leader="dot"/>
            </w:tabs>
            <w:rPr/>
          </w:pPr>
          <w:hyperlink w:anchor="__RefHeading___Toc5715767_2870459653">
            <w:r>
              <w:rPr>
                <w:webHidden/>
                <w:rStyle w:val="IndexLink"/>
              </w:rPr>
              <w:t>2</w:t>
            </w:r>
            <w:r>
              <w:rPr>
                <w:rStyle w:val="IndexLink"/>
                <w:rtl w:val="true"/>
              </w:rPr>
              <w:t xml:space="preserve">. </w:t>
            </w:r>
            <w:r>
              <w:rPr>
                <w:rStyle w:val="IndexLink"/>
                <w:rtl w:val="true"/>
              </w:rPr>
              <w:t>منتسب بودن علم اصول به اهل تسنن</w:t>
            </w:r>
            <w:r>
              <w:rPr>
                <w:rStyle w:val="IndexLink"/>
                <w:rtl w:val="true"/>
              </w:rPr>
              <w:tab/>
            </w:r>
            <w:r>
              <w:rPr>
                <w:rStyle w:val="IndexLink"/>
              </w:rPr>
              <w:t>246</w:t>
            </w:r>
          </w:hyperlink>
        </w:p>
        <w:p>
          <w:pPr>
            <w:pStyle w:val="Contents4"/>
            <w:tabs>
              <w:tab w:val="clear" w:pos="8176"/>
              <w:tab w:val="right" w:pos="9026" w:leader="dot"/>
            </w:tabs>
            <w:rPr/>
          </w:pPr>
          <w:hyperlink w:anchor="__RefHeading___Toc5715769_2870459653">
            <w:r>
              <w:rPr>
                <w:webHidden/>
                <w:rStyle w:val="IndexLink"/>
              </w:rPr>
              <w:t>3</w:t>
            </w:r>
            <w:r>
              <w:rPr>
                <w:rStyle w:val="IndexLink"/>
                <w:rtl w:val="true"/>
              </w:rPr>
              <w:t xml:space="preserve">. </w:t>
            </w:r>
            <w:r>
              <w:rPr>
                <w:rStyle w:val="IndexLink"/>
                <w:rtl w:val="true"/>
              </w:rPr>
              <w:t>اندیشه استرآبادی تحت تاثیر تفکّر اهل حدیث سنّی ها شکل گرفته باشد</w:t>
            </w:r>
            <w:r>
              <w:rPr>
                <w:rStyle w:val="IndexLink"/>
                <w:rtl w:val="true"/>
              </w:rPr>
              <w:tab/>
            </w:r>
            <w:r>
              <w:rPr>
                <w:rStyle w:val="IndexLink"/>
              </w:rPr>
              <w:t>247</w:t>
            </w:r>
          </w:hyperlink>
        </w:p>
        <w:p>
          <w:pPr>
            <w:pStyle w:val="Contents4"/>
            <w:tabs>
              <w:tab w:val="clear" w:pos="8176"/>
              <w:tab w:val="right" w:pos="9026" w:leader="dot"/>
            </w:tabs>
            <w:rPr/>
          </w:pPr>
          <w:hyperlink w:anchor="__RefHeading___Toc5715771_2870459653">
            <w:r>
              <w:rPr>
                <w:webHidden/>
                <w:rStyle w:val="IndexLink"/>
              </w:rPr>
              <w:t>4</w:t>
            </w:r>
            <w:r>
              <w:rPr>
                <w:rStyle w:val="IndexLink"/>
                <w:rtl w:val="true"/>
              </w:rPr>
              <w:t xml:space="preserve">. </w:t>
            </w:r>
            <w:r>
              <w:rPr>
                <w:rStyle w:val="IndexLink"/>
                <w:rtl w:val="true"/>
              </w:rPr>
              <w:t>گفتار عامه پسند به سبب تأکید بر تبعیت از معصومان علیهم السلام</w:t>
            </w:r>
            <w:r>
              <w:rPr>
                <w:rStyle w:val="IndexLink"/>
                <w:rtl w:val="true"/>
              </w:rPr>
              <w:tab/>
            </w:r>
            <w:r>
              <w:rPr>
                <w:rStyle w:val="IndexLink"/>
              </w:rPr>
              <w:t>247</w:t>
            </w:r>
          </w:hyperlink>
        </w:p>
        <w:p>
          <w:pPr>
            <w:pStyle w:val="Contents4"/>
            <w:tabs>
              <w:tab w:val="clear" w:pos="8176"/>
              <w:tab w:val="right" w:pos="9026" w:leader="dot"/>
            </w:tabs>
            <w:rPr/>
          </w:pPr>
          <w:hyperlink w:anchor="__RefHeading___Toc5715773_2870459653">
            <w:r>
              <w:rPr>
                <w:webHidden/>
                <w:rStyle w:val="IndexLink"/>
              </w:rPr>
              <w:t>5</w:t>
            </w:r>
            <w:r>
              <w:rPr>
                <w:rStyle w:val="IndexLink"/>
                <w:rtl w:val="true"/>
              </w:rPr>
              <w:t xml:space="preserve">. </w:t>
            </w:r>
            <w:r>
              <w:rPr>
                <w:rStyle w:val="IndexLink"/>
                <w:rtl w:val="true"/>
              </w:rPr>
              <w:t>تأثیر پذیری از نهضت تجربه گرایی و حس گرایی مغرب زمین</w:t>
            </w:r>
            <w:r>
              <w:rPr>
                <w:rStyle w:val="IndexLink"/>
                <w:rtl w:val="true"/>
              </w:rPr>
              <w:tab/>
            </w:r>
            <w:r>
              <w:rPr>
                <w:rStyle w:val="IndexLink"/>
              </w:rPr>
              <w:t>248</w:t>
            </w:r>
          </w:hyperlink>
        </w:p>
        <w:p>
          <w:pPr>
            <w:pStyle w:val="Contents4"/>
            <w:tabs>
              <w:tab w:val="clear" w:pos="8176"/>
              <w:tab w:val="right" w:pos="9026" w:leader="dot"/>
            </w:tabs>
            <w:rPr/>
          </w:pPr>
          <w:hyperlink w:anchor="__RefHeading___Toc5715775_2870459653">
            <w:r>
              <w:rPr>
                <w:webHidden/>
                <w:rStyle w:val="IndexLink"/>
              </w:rPr>
              <w:t>6</w:t>
            </w:r>
            <w:r>
              <w:rPr>
                <w:rStyle w:val="IndexLink"/>
                <w:rtl w:val="true"/>
              </w:rPr>
              <w:t xml:space="preserve">. </w:t>
            </w:r>
            <w:r>
              <w:rPr>
                <w:rStyle w:val="IndexLink"/>
                <w:rtl w:val="true"/>
              </w:rPr>
              <w:t>افراطی عمل کردن صاحب مدارک و صاحب معالم</w:t>
            </w:r>
            <w:r>
              <w:rPr>
                <w:rStyle w:val="IndexLink"/>
                <w:rtl w:val="true"/>
              </w:rPr>
              <w:tab/>
            </w:r>
            <w:r>
              <w:rPr>
                <w:rStyle w:val="IndexLink"/>
              </w:rPr>
              <w:t>249</w:t>
            </w:r>
          </w:hyperlink>
        </w:p>
        <w:p>
          <w:pPr>
            <w:pStyle w:val="Contents4"/>
            <w:tabs>
              <w:tab w:val="clear" w:pos="8176"/>
              <w:tab w:val="right" w:pos="9026" w:leader="dot"/>
            </w:tabs>
            <w:rPr/>
          </w:pPr>
          <w:hyperlink w:anchor="__RefHeading___Toc5715777_2870459653">
            <w:r>
              <w:rPr>
                <w:webHidden/>
                <w:rStyle w:val="IndexLink"/>
              </w:rPr>
              <w:t>7</w:t>
            </w:r>
            <w:r>
              <w:rPr>
                <w:rStyle w:val="IndexLink"/>
                <w:rtl w:val="true"/>
              </w:rPr>
              <w:t xml:space="preserve">. </w:t>
            </w:r>
            <w:r>
              <w:rPr>
                <w:rStyle w:val="IndexLink"/>
                <w:rtl w:val="true"/>
              </w:rPr>
              <w:t>افراط های معتزله و پیروان آنان در تاکید بر عقل</w:t>
            </w:r>
            <w:r>
              <w:rPr>
                <w:rStyle w:val="IndexLink"/>
                <w:rtl w:val="true"/>
              </w:rPr>
              <w:t>.</w:t>
              <w:tab/>
            </w:r>
            <w:r>
              <w:rPr>
                <w:rStyle w:val="IndexLink"/>
              </w:rPr>
              <w:t>249</w:t>
            </w:r>
          </w:hyperlink>
        </w:p>
        <w:p>
          <w:pPr>
            <w:pStyle w:val="Contents4"/>
            <w:tabs>
              <w:tab w:val="clear" w:pos="8176"/>
              <w:tab w:val="right" w:pos="9026" w:leader="dot"/>
            </w:tabs>
            <w:rPr/>
          </w:pPr>
          <w:hyperlink w:anchor="__RefHeading___Toc5715779_2870459653">
            <w:r>
              <w:rPr>
                <w:webHidden/>
                <w:rStyle w:val="IndexLink"/>
              </w:rPr>
              <w:t>8</w:t>
            </w:r>
            <w:r>
              <w:rPr>
                <w:rStyle w:val="IndexLink"/>
                <w:rtl w:val="true"/>
              </w:rPr>
              <w:t xml:space="preserve">. </w:t>
            </w:r>
            <w:r>
              <w:rPr>
                <w:rStyle w:val="IndexLink"/>
                <w:rtl w:val="true"/>
              </w:rPr>
              <w:t>تعصّب شدید نسبت به عقاید اهل تسنن</w:t>
            </w:r>
            <w:r>
              <w:rPr>
                <w:rStyle w:val="IndexLink"/>
                <w:rtl w:val="true"/>
              </w:rPr>
              <w:t>.</w:t>
              <w:tab/>
            </w:r>
            <w:r>
              <w:rPr>
                <w:rStyle w:val="IndexLink"/>
              </w:rPr>
              <w:t>249</w:t>
            </w:r>
          </w:hyperlink>
        </w:p>
        <w:p>
          <w:pPr>
            <w:pStyle w:val="Contents4"/>
            <w:tabs>
              <w:tab w:val="clear" w:pos="8176"/>
              <w:tab w:val="right" w:pos="9026" w:leader="dot"/>
            </w:tabs>
            <w:rPr/>
          </w:pPr>
          <w:hyperlink w:anchor="__RefHeading___Toc5715781_2870459653">
            <w:r>
              <w:rPr>
                <w:webHidden/>
                <w:rStyle w:val="IndexLink"/>
              </w:rPr>
              <w:t>9</w:t>
            </w:r>
            <w:r>
              <w:rPr>
                <w:rStyle w:val="IndexLink"/>
                <w:rtl w:val="true"/>
              </w:rPr>
              <w:t xml:space="preserve">. </w:t>
            </w:r>
            <w:r>
              <w:rPr>
                <w:rStyle w:val="IndexLink"/>
                <w:rtl w:val="true"/>
              </w:rPr>
              <w:t>برداشتِ خاص از نهی قیاس در کلام امامان علیهم السلام</w:t>
            </w:r>
            <w:r>
              <w:rPr>
                <w:rStyle w:val="IndexLink"/>
                <w:rtl w:val="true"/>
              </w:rPr>
              <w:t>.</w:t>
              <w:tab/>
            </w:r>
            <w:r>
              <w:rPr>
                <w:rStyle w:val="IndexLink"/>
              </w:rPr>
              <w:t>249</w:t>
            </w:r>
          </w:hyperlink>
        </w:p>
        <w:p>
          <w:pPr>
            <w:pStyle w:val="Contents3"/>
            <w:tabs>
              <w:tab w:val="clear" w:pos="8459"/>
              <w:tab w:val="right" w:pos="9026" w:leader="dot"/>
            </w:tabs>
            <w:rPr/>
          </w:pPr>
          <w:hyperlink w:anchor="__RefHeading___Toc5715783_2870459653">
            <w:r>
              <w:rPr>
                <w:webHidden/>
                <w:rStyle w:val="IndexLink"/>
                <w:rtl w:val="true"/>
              </w:rPr>
              <w:t>مهم ترین شخصیت های اخباری گری</w:t>
            </w:r>
            <w:r>
              <w:rPr>
                <w:rStyle w:val="IndexLink"/>
                <w:rtl w:val="true"/>
              </w:rPr>
              <w:tab/>
            </w:r>
            <w:r>
              <w:rPr>
                <w:rStyle w:val="IndexLink"/>
              </w:rPr>
              <w:t>249</w:t>
            </w:r>
          </w:hyperlink>
        </w:p>
        <w:p>
          <w:pPr>
            <w:pStyle w:val="Contents4"/>
            <w:tabs>
              <w:tab w:val="clear" w:pos="8176"/>
              <w:tab w:val="right" w:pos="9026" w:leader="dot"/>
            </w:tabs>
            <w:rPr/>
          </w:pPr>
          <w:hyperlink w:anchor="__RefHeading___Toc5715785_2870459653">
            <w:r>
              <w:rPr>
                <w:webHidden/>
                <w:rStyle w:val="IndexLink"/>
                <w:rtl w:val="true"/>
              </w:rPr>
              <w:t>اشاره</w:t>
            </w:r>
            <w:r>
              <w:rPr>
                <w:rStyle w:val="IndexLink"/>
                <w:rtl w:val="true"/>
              </w:rPr>
              <w:tab/>
            </w:r>
            <w:r>
              <w:rPr>
                <w:rStyle w:val="IndexLink"/>
              </w:rPr>
              <w:t>249</w:t>
            </w:r>
          </w:hyperlink>
        </w:p>
        <w:p>
          <w:pPr>
            <w:pStyle w:val="Contents4"/>
            <w:tabs>
              <w:tab w:val="clear" w:pos="8176"/>
              <w:tab w:val="right" w:pos="9026" w:leader="dot"/>
            </w:tabs>
            <w:rPr/>
          </w:pPr>
          <w:hyperlink w:anchor="__RefHeading___Toc5715787_2870459653">
            <w:r>
              <w:rPr>
                <w:webHidden/>
                <w:rStyle w:val="IndexLink"/>
              </w:rPr>
              <w:t>1</w:t>
            </w:r>
            <w:r>
              <w:rPr>
                <w:rStyle w:val="IndexLink"/>
                <w:rtl w:val="true"/>
              </w:rPr>
              <w:t xml:space="preserve">. </w:t>
            </w:r>
            <w:r>
              <w:rPr>
                <w:rStyle w:val="IndexLink"/>
                <w:rtl w:val="true"/>
              </w:rPr>
              <w:t>ملا محمد امین استرآبادی</w:t>
            </w:r>
            <w:r>
              <w:rPr>
                <w:rStyle w:val="IndexLink"/>
                <w:rtl w:val="true"/>
              </w:rPr>
              <w:tab/>
            </w:r>
            <w:r>
              <w:rPr>
                <w:rStyle w:val="IndexLink"/>
              </w:rPr>
              <w:t>249</w:t>
            </w:r>
          </w:hyperlink>
        </w:p>
        <w:p>
          <w:pPr>
            <w:pStyle w:val="Contents4"/>
            <w:tabs>
              <w:tab w:val="clear" w:pos="8176"/>
              <w:tab w:val="right" w:pos="9026" w:leader="dot"/>
            </w:tabs>
            <w:rPr/>
          </w:pPr>
          <w:hyperlink w:anchor="__RefHeading___Toc5715789_2870459653">
            <w:r>
              <w:rPr>
                <w:webHidden/>
                <w:rStyle w:val="IndexLink"/>
              </w:rPr>
              <w:t>2</w:t>
            </w:r>
            <w:r>
              <w:rPr>
                <w:rStyle w:val="IndexLink"/>
                <w:rtl w:val="true"/>
              </w:rPr>
              <w:t xml:space="preserve">. </w:t>
            </w:r>
            <w:r>
              <w:rPr>
                <w:rStyle w:val="IndexLink"/>
                <w:rtl w:val="true"/>
              </w:rPr>
              <w:t xml:space="preserve">محمّد تقی مجلسی </w:t>
            </w:r>
            <w:r>
              <w:rPr>
                <w:rStyle w:val="IndexLink"/>
                <w:rtl w:val="true"/>
              </w:rPr>
              <w:t>(</w:t>
            </w:r>
            <w:r>
              <w:rPr>
                <w:rStyle w:val="IndexLink"/>
                <w:rtl w:val="true"/>
              </w:rPr>
              <w:t xml:space="preserve">مجلسی اوّل، </w:t>
            </w:r>
            <w:r>
              <w:rPr>
                <w:rStyle w:val="IndexLink"/>
              </w:rPr>
              <w:t>1003</w:t>
            </w:r>
            <w:r>
              <w:rPr>
                <w:rStyle w:val="IndexLink"/>
                <w:rtl w:val="true"/>
              </w:rPr>
              <w:t>-</w:t>
            </w:r>
            <w:r>
              <w:rPr>
                <w:rStyle w:val="IndexLink"/>
              </w:rPr>
              <w:t>1070</w:t>
            </w:r>
            <w:r>
              <w:rPr>
                <w:rStyle w:val="IndexLink"/>
                <w:rtl w:val="true"/>
              </w:rPr>
              <w:t xml:space="preserve"> </w:t>
            </w:r>
            <w:r>
              <w:rPr>
                <w:rStyle w:val="IndexLink"/>
                <w:rtl w:val="true"/>
              </w:rPr>
              <w:t>ه ق</w:t>
            </w:r>
            <w:r>
              <w:rPr>
                <w:rStyle w:val="IndexLink"/>
                <w:rtl w:val="true"/>
              </w:rPr>
              <w:t>)</w:t>
              <w:tab/>
            </w:r>
            <w:r>
              <w:rPr>
                <w:rStyle w:val="IndexLink"/>
              </w:rPr>
              <w:t>250</w:t>
            </w:r>
          </w:hyperlink>
        </w:p>
        <w:p>
          <w:pPr>
            <w:pStyle w:val="Contents4"/>
            <w:tabs>
              <w:tab w:val="clear" w:pos="8176"/>
              <w:tab w:val="right" w:pos="9026" w:leader="dot"/>
            </w:tabs>
            <w:rPr/>
          </w:pPr>
          <w:hyperlink w:anchor="__RefHeading___Toc5715791_2870459653">
            <w:r>
              <w:rPr>
                <w:webHidden/>
                <w:rStyle w:val="IndexLink"/>
              </w:rPr>
              <w:t>3</w:t>
            </w:r>
            <w:r>
              <w:rPr>
                <w:rStyle w:val="IndexLink"/>
                <w:rtl w:val="true"/>
              </w:rPr>
              <w:t xml:space="preserve">. </w:t>
            </w:r>
            <w:r>
              <w:rPr>
                <w:rStyle w:val="IndexLink"/>
                <w:rtl w:val="true"/>
              </w:rPr>
              <w:t xml:space="preserve">محسن فیض کاشانی </w:t>
            </w:r>
            <w:r>
              <w:rPr>
                <w:rStyle w:val="IndexLink"/>
                <w:rtl w:val="true"/>
              </w:rPr>
              <w:t>(</w:t>
            </w:r>
            <w:r>
              <w:rPr>
                <w:rStyle w:val="IndexLink"/>
              </w:rPr>
              <w:t>1007</w:t>
            </w:r>
            <w:r>
              <w:rPr>
                <w:rStyle w:val="IndexLink"/>
                <w:rtl w:val="true"/>
              </w:rPr>
              <w:t>-</w:t>
            </w:r>
            <w:r>
              <w:rPr>
                <w:rStyle w:val="IndexLink"/>
              </w:rPr>
              <w:t>1091</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250</w:t>
            </w:r>
          </w:hyperlink>
        </w:p>
        <w:p>
          <w:pPr>
            <w:pStyle w:val="Contents4"/>
            <w:tabs>
              <w:tab w:val="clear" w:pos="8176"/>
              <w:tab w:val="right" w:pos="9026" w:leader="dot"/>
            </w:tabs>
            <w:rPr/>
          </w:pPr>
          <w:hyperlink w:anchor="__RefHeading___Toc5715793_2870459653">
            <w:r>
              <w:rPr>
                <w:webHidden/>
                <w:rStyle w:val="IndexLink"/>
              </w:rPr>
              <w:t>4</w:t>
            </w:r>
            <w:r>
              <w:rPr>
                <w:rStyle w:val="IndexLink"/>
                <w:rtl w:val="true"/>
              </w:rPr>
              <w:t xml:space="preserve">. </w:t>
            </w:r>
            <w:r>
              <w:rPr>
                <w:rStyle w:val="IndexLink"/>
                <w:rtl w:val="true"/>
              </w:rPr>
              <w:t xml:space="preserve">محمّد بن الحسن الحر عاملی </w:t>
            </w:r>
            <w:r>
              <w:rPr>
                <w:rStyle w:val="IndexLink"/>
                <w:rtl w:val="true"/>
              </w:rPr>
              <w:t>(</w:t>
            </w:r>
            <w:r>
              <w:rPr>
                <w:rStyle w:val="IndexLink"/>
              </w:rPr>
              <w:t>1033</w:t>
            </w:r>
            <w:r>
              <w:rPr>
                <w:rStyle w:val="IndexLink"/>
                <w:rtl w:val="true"/>
              </w:rPr>
              <w:t>-</w:t>
            </w:r>
            <w:r>
              <w:rPr>
                <w:rStyle w:val="IndexLink"/>
              </w:rPr>
              <w:t>1104</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 xml:space="preserve">) </w:t>
            </w:r>
            <w:r>
              <w:rPr>
                <w:rStyle w:val="IndexLink"/>
                <w:rtl w:val="true"/>
              </w:rPr>
              <w:t xml:space="preserve">صاحب </w:t>
            </w:r>
            <w:r>
              <w:rPr>
                <w:rStyle w:val="IndexLink"/>
                <w:rtl w:val="true"/>
              </w:rPr>
              <w:t>«</w:t>
            </w:r>
            <w:r>
              <w:rPr>
                <w:rStyle w:val="IndexLink"/>
                <w:rtl w:val="true"/>
              </w:rPr>
              <w:t>وسائل الشيعه</w:t>
            </w:r>
            <w:r>
              <w:rPr>
                <w:rStyle w:val="IndexLink"/>
                <w:rtl w:val="true"/>
              </w:rPr>
              <w:t>»</w:t>
              <w:tab/>
            </w:r>
            <w:r>
              <w:rPr>
                <w:rStyle w:val="IndexLink"/>
              </w:rPr>
              <w:t>251</w:t>
            </w:r>
          </w:hyperlink>
        </w:p>
        <w:p>
          <w:pPr>
            <w:pStyle w:val="Contents4"/>
            <w:tabs>
              <w:tab w:val="clear" w:pos="8176"/>
              <w:tab w:val="right" w:pos="9026" w:leader="dot"/>
            </w:tabs>
            <w:rPr/>
          </w:pPr>
          <w:hyperlink w:anchor="__RefHeading___Toc5715795_2870459653">
            <w:r>
              <w:rPr>
                <w:webHidden/>
                <w:rStyle w:val="IndexLink"/>
              </w:rPr>
              <w:t>5</w:t>
            </w:r>
            <w:r>
              <w:rPr>
                <w:rStyle w:val="IndexLink"/>
                <w:rtl w:val="true"/>
              </w:rPr>
              <w:t xml:space="preserve">. </w:t>
            </w:r>
            <w:r>
              <w:rPr>
                <w:rStyle w:val="IndexLink"/>
                <w:rtl w:val="true"/>
              </w:rPr>
              <w:t xml:space="preserve">ملا عبد الله تونی </w:t>
            </w:r>
            <w:r>
              <w:rPr>
                <w:rStyle w:val="IndexLink"/>
                <w:rtl w:val="true"/>
              </w:rPr>
              <w:t>(</w:t>
            </w:r>
            <w:r>
              <w:rPr>
                <w:rStyle w:val="IndexLink"/>
                <w:rtl w:val="true"/>
              </w:rPr>
              <w:t xml:space="preserve">متوفای </w:t>
            </w:r>
            <w:r>
              <w:rPr>
                <w:rStyle w:val="IndexLink"/>
              </w:rPr>
              <w:t>1071</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251</w:t>
            </w:r>
          </w:hyperlink>
        </w:p>
        <w:p>
          <w:pPr>
            <w:pStyle w:val="Contents4"/>
            <w:tabs>
              <w:tab w:val="clear" w:pos="8176"/>
              <w:tab w:val="right" w:pos="9026" w:leader="dot"/>
            </w:tabs>
            <w:rPr/>
          </w:pPr>
          <w:hyperlink w:anchor="__RefHeading___Toc5715797_2870459653">
            <w:r>
              <w:rPr>
                <w:webHidden/>
                <w:rStyle w:val="IndexLink"/>
              </w:rPr>
              <w:t>6</w:t>
            </w:r>
            <w:r>
              <w:rPr>
                <w:rStyle w:val="IndexLink"/>
                <w:rtl w:val="true"/>
              </w:rPr>
              <w:t xml:space="preserve">. </w:t>
            </w:r>
            <w:r>
              <w:rPr>
                <w:rStyle w:val="IndexLink"/>
                <w:rtl w:val="true"/>
              </w:rPr>
              <w:t xml:space="preserve">سید نعمت الله جزائری </w:t>
            </w:r>
            <w:r>
              <w:rPr>
                <w:rStyle w:val="IndexLink"/>
                <w:rtl w:val="true"/>
              </w:rPr>
              <w:t>(</w:t>
            </w:r>
            <w:r>
              <w:rPr>
                <w:rStyle w:val="IndexLink"/>
              </w:rPr>
              <w:t>1050</w:t>
            </w:r>
            <w:r>
              <w:rPr>
                <w:rStyle w:val="IndexLink"/>
                <w:rtl w:val="true"/>
              </w:rPr>
              <w:t>-</w:t>
            </w:r>
            <w:r>
              <w:rPr>
                <w:rStyle w:val="IndexLink"/>
              </w:rPr>
              <w:t>1112</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251</w:t>
            </w:r>
          </w:hyperlink>
        </w:p>
        <w:p>
          <w:pPr>
            <w:pStyle w:val="Contents4"/>
            <w:tabs>
              <w:tab w:val="clear" w:pos="8176"/>
              <w:tab w:val="right" w:pos="9026" w:leader="dot"/>
            </w:tabs>
            <w:rPr/>
          </w:pPr>
          <w:hyperlink w:anchor="__RefHeading___Toc5715799_2870459653">
            <w:r>
              <w:rPr>
                <w:webHidden/>
                <w:rStyle w:val="IndexLink"/>
              </w:rPr>
              <w:t>7</w:t>
            </w:r>
            <w:r>
              <w:rPr>
                <w:rStyle w:val="IndexLink"/>
                <w:rtl w:val="true"/>
              </w:rPr>
              <w:t xml:space="preserve">. </w:t>
            </w:r>
            <w:r>
              <w:rPr>
                <w:rStyle w:val="IndexLink"/>
                <w:rtl w:val="true"/>
              </w:rPr>
              <w:t xml:space="preserve">عبدالله بن صالح بن جمعه سماهیجی بحرانی صاحب منية الممارسین </w:t>
            </w:r>
            <w:r>
              <w:rPr>
                <w:rStyle w:val="IndexLink"/>
                <w:rtl w:val="true"/>
              </w:rPr>
              <w:t>(</w:t>
            </w:r>
            <w:r>
              <w:rPr>
                <w:rStyle w:val="IndexLink"/>
                <w:rtl w:val="true"/>
              </w:rPr>
              <w:t xml:space="preserve">متوفای </w:t>
            </w:r>
            <w:r>
              <w:rPr>
                <w:rStyle w:val="IndexLink"/>
              </w:rPr>
              <w:t>1121</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251</w:t>
            </w:r>
          </w:hyperlink>
        </w:p>
        <w:p>
          <w:pPr>
            <w:pStyle w:val="Contents4"/>
            <w:tabs>
              <w:tab w:val="clear" w:pos="8176"/>
              <w:tab w:val="right" w:pos="9026" w:leader="dot"/>
            </w:tabs>
            <w:rPr/>
          </w:pPr>
          <w:hyperlink w:anchor="__RefHeading___Toc5715801_2870459653">
            <w:r>
              <w:rPr>
                <w:webHidden/>
                <w:rStyle w:val="IndexLink"/>
              </w:rPr>
              <w:t>8</w:t>
            </w:r>
            <w:r>
              <w:rPr>
                <w:rStyle w:val="IndexLink"/>
                <w:rtl w:val="true"/>
              </w:rPr>
              <w:t xml:space="preserve">. </w:t>
            </w:r>
            <w:r>
              <w:rPr>
                <w:rStyle w:val="IndexLink"/>
                <w:rtl w:val="true"/>
              </w:rPr>
              <w:t xml:space="preserve">شیخ یوسف بحرانی </w:t>
            </w:r>
            <w:r>
              <w:rPr>
                <w:rStyle w:val="IndexLink"/>
                <w:rtl w:val="true"/>
              </w:rPr>
              <w:t>(</w:t>
            </w:r>
            <w:r>
              <w:rPr>
                <w:rStyle w:val="IndexLink"/>
                <w:rtl w:val="true"/>
              </w:rPr>
              <w:t xml:space="preserve">متوفای </w:t>
            </w:r>
            <w:r>
              <w:rPr>
                <w:rStyle w:val="IndexLink"/>
              </w:rPr>
              <w:t>1186</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251</w:t>
            </w:r>
          </w:hyperlink>
        </w:p>
        <w:p>
          <w:pPr>
            <w:pStyle w:val="Contents4"/>
            <w:tabs>
              <w:tab w:val="clear" w:pos="8176"/>
              <w:tab w:val="right" w:pos="9026" w:leader="dot"/>
            </w:tabs>
            <w:rPr/>
          </w:pPr>
          <w:hyperlink w:anchor="__RefHeading___Toc5715803_2870459653">
            <w:r>
              <w:rPr>
                <w:webHidden/>
                <w:rStyle w:val="IndexLink"/>
              </w:rPr>
              <w:t>9</w:t>
            </w:r>
            <w:r>
              <w:rPr>
                <w:rStyle w:val="IndexLink"/>
                <w:rtl w:val="true"/>
              </w:rPr>
              <w:t xml:space="preserve">. </w:t>
            </w:r>
            <w:r>
              <w:rPr>
                <w:rStyle w:val="IndexLink"/>
                <w:rtl w:val="true"/>
              </w:rPr>
              <w:t xml:space="preserve">شيخ عبد علی عروسی صاحب </w:t>
            </w:r>
            <w:r>
              <w:rPr>
                <w:rStyle w:val="IndexLink"/>
                <w:rtl w:val="true"/>
              </w:rPr>
              <w:t>«</w:t>
            </w:r>
            <w:r>
              <w:rPr>
                <w:rStyle w:val="IndexLink"/>
                <w:rtl w:val="true"/>
              </w:rPr>
              <w:t>نور الثقلين</w:t>
            </w:r>
            <w:r>
              <w:rPr>
                <w:rStyle w:val="IndexLink"/>
                <w:rtl w:val="true"/>
              </w:rPr>
              <w:t>».</w:t>
              <w:tab/>
            </w:r>
            <w:r>
              <w:rPr>
                <w:rStyle w:val="IndexLink"/>
              </w:rPr>
              <w:t>251</w:t>
            </w:r>
          </w:hyperlink>
        </w:p>
        <w:p>
          <w:pPr>
            <w:pStyle w:val="Contents4"/>
            <w:tabs>
              <w:tab w:val="clear" w:pos="8176"/>
              <w:tab w:val="right" w:pos="9026" w:leader="dot"/>
            </w:tabs>
            <w:rPr/>
          </w:pPr>
          <w:hyperlink w:anchor="__RefHeading___Toc5715805_2870459653">
            <w:r>
              <w:rPr>
                <w:webHidden/>
                <w:rStyle w:val="IndexLink"/>
              </w:rPr>
              <w:t>10</w:t>
            </w:r>
            <w:r>
              <w:rPr>
                <w:rStyle w:val="IndexLink"/>
                <w:rtl w:val="true"/>
              </w:rPr>
              <w:t xml:space="preserve">. </w:t>
            </w:r>
            <w:r>
              <w:rPr>
                <w:rStyle w:val="IndexLink"/>
                <w:rtl w:val="true"/>
              </w:rPr>
              <w:t xml:space="preserve">ابو احمد جمال الدین محمّد بن عبدالنبی، محدّث نیشابوری استرآبادی </w:t>
            </w:r>
            <w:r>
              <w:rPr>
                <w:rStyle w:val="IndexLink"/>
                <w:rtl w:val="true"/>
              </w:rPr>
              <w:t>(</w:t>
            </w:r>
            <w:r>
              <w:rPr>
                <w:rStyle w:val="IndexLink"/>
                <w:rtl w:val="true"/>
              </w:rPr>
              <w:t xml:space="preserve">متوفای </w:t>
            </w:r>
            <w:r>
              <w:rPr>
                <w:rStyle w:val="IndexLink"/>
              </w:rPr>
              <w:t>1232</w:t>
            </w:r>
            <w:r>
              <w:rPr>
                <w:rStyle w:val="IndexLink"/>
                <w:rtl w:val="true"/>
              </w:rPr>
              <w:t xml:space="preserve"> </w:t>
            </w:r>
            <w:r>
              <w:rPr>
                <w:rStyle w:val="IndexLink"/>
                <w:rtl w:val="true"/>
              </w:rPr>
              <w:t>ق</w:t>
            </w:r>
            <w:r>
              <w:rPr>
                <w:rStyle w:val="IndexLink"/>
                <w:rtl w:val="true"/>
              </w:rPr>
              <w:t>)</w:t>
            </w:r>
            <w:r>
              <w:rPr>
                <w:rStyle w:val="IndexLink"/>
                <w:rtl w:val="true"/>
              </w:rPr>
              <w:t>، معروف به میرزا محمد اخباری</w:t>
            </w:r>
            <w:r>
              <w:rPr>
                <w:rStyle w:val="IndexLink"/>
                <w:rtl w:val="true"/>
              </w:rPr>
              <w:t>.</w:t>
              <w:tab/>
            </w:r>
            <w:r>
              <w:rPr>
                <w:rStyle w:val="IndexLink"/>
              </w:rPr>
              <w:t>252</w:t>
            </w:r>
          </w:hyperlink>
        </w:p>
        <w:p>
          <w:pPr>
            <w:pStyle w:val="Contents3"/>
            <w:tabs>
              <w:tab w:val="clear" w:pos="8459"/>
              <w:tab w:val="right" w:pos="9026" w:leader="dot"/>
            </w:tabs>
            <w:rPr/>
          </w:pPr>
          <w:hyperlink w:anchor="__RefHeading___Toc5715807_2870459653">
            <w:r>
              <w:rPr>
                <w:webHidden/>
                <w:rStyle w:val="IndexLink"/>
                <w:rtl w:val="true"/>
              </w:rPr>
              <w:t>اختلافات بین اخباری و اصولی و میزان اعتبار عقل در بین این دو مکتب فکری</w:t>
            </w:r>
            <w:r>
              <w:rPr>
                <w:rStyle w:val="IndexLink"/>
                <w:rtl w:val="true"/>
              </w:rPr>
              <w:tab/>
            </w:r>
            <w:r>
              <w:rPr>
                <w:rStyle w:val="IndexLink"/>
              </w:rPr>
              <w:t>252</w:t>
            </w:r>
          </w:hyperlink>
        </w:p>
        <w:p>
          <w:pPr>
            <w:pStyle w:val="Contents3"/>
            <w:tabs>
              <w:tab w:val="clear" w:pos="8459"/>
              <w:tab w:val="right" w:pos="9026" w:leader="dot"/>
            </w:tabs>
            <w:rPr/>
          </w:pPr>
          <w:hyperlink w:anchor="__RefHeading___Toc5715809_2870459653">
            <w:r>
              <w:rPr>
                <w:webHidden/>
                <w:rStyle w:val="IndexLink"/>
                <w:rtl w:val="true"/>
              </w:rPr>
              <w:t>بررسی اجمالی مفهوم عقل</w:t>
            </w:r>
            <w:r>
              <w:rPr>
                <w:rStyle w:val="IndexLink"/>
                <w:rtl w:val="true"/>
              </w:rPr>
              <w:tab/>
            </w:r>
            <w:r>
              <w:rPr>
                <w:rStyle w:val="IndexLink"/>
              </w:rPr>
              <w:t>254</w:t>
            </w:r>
          </w:hyperlink>
        </w:p>
        <w:p>
          <w:pPr>
            <w:pStyle w:val="Contents3"/>
            <w:tabs>
              <w:tab w:val="clear" w:pos="8459"/>
              <w:tab w:val="right" w:pos="9026" w:leader="dot"/>
            </w:tabs>
            <w:rPr/>
          </w:pPr>
          <w:hyperlink w:anchor="__RefHeading___Toc5715811_2870459653">
            <w:r>
              <w:rPr>
                <w:webHidden/>
                <w:rStyle w:val="IndexLink"/>
                <w:rtl w:val="true"/>
              </w:rPr>
              <w:t>عقل از دیدگاه فلاسفه</w:t>
            </w:r>
            <w:r>
              <w:rPr>
                <w:rStyle w:val="IndexLink"/>
                <w:rtl w:val="true"/>
              </w:rPr>
              <w:tab/>
            </w:r>
            <w:r>
              <w:rPr>
                <w:rStyle w:val="IndexLink"/>
              </w:rPr>
              <w:t>255</w:t>
            </w:r>
          </w:hyperlink>
        </w:p>
        <w:p>
          <w:pPr>
            <w:pStyle w:val="Contents3"/>
            <w:tabs>
              <w:tab w:val="clear" w:pos="8459"/>
              <w:tab w:val="right" w:pos="9026" w:leader="dot"/>
            </w:tabs>
            <w:rPr/>
          </w:pPr>
          <w:hyperlink w:anchor="__RefHeading___Toc5715813_2870459653">
            <w:r>
              <w:rPr>
                <w:webHidden/>
                <w:rStyle w:val="IndexLink"/>
                <w:rtl w:val="true"/>
              </w:rPr>
              <w:t>دلایل اخباریون بر عدم حجیّت عقل</w:t>
            </w:r>
            <w:r>
              <w:rPr>
                <w:rStyle w:val="IndexLink"/>
                <w:rtl w:val="true"/>
              </w:rPr>
              <w:tab/>
            </w:r>
            <w:r>
              <w:rPr>
                <w:rStyle w:val="IndexLink"/>
              </w:rPr>
              <w:t>256</w:t>
            </w:r>
          </w:hyperlink>
        </w:p>
        <w:p>
          <w:pPr>
            <w:pStyle w:val="Contents4"/>
            <w:tabs>
              <w:tab w:val="clear" w:pos="8176"/>
              <w:tab w:val="right" w:pos="9026" w:leader="dot"/>
            </w:tabs>
            <w:rPr/>
          </w:pPr>
          <w:hyperlink w:anchor="__RefHeading___Toc5715815_2870459653">
            <w:r>
              <w:rPr>
                <w:webHidden/>
                <w:rStyle w:val="IndexLink"/>
              </w:rPr>
              <w:t>1</w:t>
            </w:r>
            <w:r>
              <w:rPr>
                <w:rStyle w:val="IndexLink"/>
                <w:rtl w:val="true"/>
              </w:rPr>
              <w:t xml:space="preserve">. </w:t>
            </w:r>
            <w:r>
              <w:rPr>
                <w:rStyle w:val="IndexLink"/>
                <w:rtl w:val="true"/>
              </w:rPr>
              <w:t>اختلاف عقلا</w:t>
            </w:r>
            <w:r>
              <w:rPr>
                <w:rStyle w:val="IndexLink"/>
                <w:rtl w:val="true"/>
              </w:rPr>
              <w:tab/>
            </w:r>
            <w:r>
              <w:rPr>
                <w:rStyle w:val="IndexLink"/>
              </w:rPr>
              <w:t>256</w:t>
            </w:r>
          </w:hyperlink>
        </w:p>
        <w:p>
          <w:pPr>
            <w:pStyle w:val="Contents4"/>
            <w:tabs>
              <w:tab w:val="clear" w:pos="8176"/>
              <w:tab w:val="right" w:pos="9026" w:leader="dot"/>
            </w:tabs>
            <w:rPr/>
          </w:pPr>
          <w:hyperlink w:anchor="__RefHeading___Toc5715817_2870459653">
            <w:r>
              <w:rPr>
                <w:webHidden/>
                <w:rStyle w:val="IndexLink"/>
              </w:rPr>
              <w:t>2</w:t>
            </w:r>
            <w:r>
              <w:rPr>
                <w:rStyle w:val="IndexLink"/>
                <w:rtl w:val="true"/>
              </w:rPr>
              <w:t xml:space="preserve">. </w:t>
            </w:r>
            <w:r>
              <w:rPr>
                <w:rStyle w:val="IndexLink"/>
                <w:rtl w:val="true"/>
              </w:rPr>
              <w:t>نقض غرض حاصل شدن از ارسال پیامبران و نصب ائمّه علیهم السلام با حجیّت عقل</w:t>
            </w:r>
            <w:r>
              <w:rPr>
                <w:rStyle w:val="IndexLink"/>
                <w:rtl w:val="true"/>
              </w:rPr>
              <w:tab/>
            </w:r>
            <w:r>
              <w:rPr>
                <w:rStyle w:val="IndexLink"/>
              </w:rPr>
              <w:t>257</w:t>
            </w:r>
          </w:hyperlink>
        </w:p>
        <w:p>
          <w:pPr>
            <w:pStyle w:val="Contents4"/>
            <w:tabs>
              <w:tab w:val="clear" w:pos="8176"/>
              <w:tab w:val="right" w:pos="9026" w:leader="dot"/>
            </w:tabs>
            <w:rPr/>
          </w:pPr>
          <w:hyperlink w:anchor="__RefHeading___Toc5715819_2870459653">
            <w:r>
              <w:rPr>
                <w:webHidden/>
                <w:rStyle w:val="IndexLink"/>
              </w:rPr>
              <w:t>3</w:t>
            </w:r>
            <w:r>
              <w:rPr>
                <w:rStyle w:val="IndexLink"/>
                <w:rtl w:val="true"/>
              </w:rPr>
              <w:t xml:space="preserve">. </w:t>
            </w:r>
            <w:r>
              <w:rPr>
                <w:rStyle w:val="IndexLink"/>
                <w:rtl w:val="true"/>
              </w:rPr>
              <w:t>ادراکات عقل، یا نظری است و یا از ضروریات دین است</w:t>
            </w:r>
            <w:r>
              <w:rPr>
                <w:rStyle w:val="IndexLink"/>
                <w:rtl w:val="true"/>
              </w:rPr>
              <w:tab/>
            </w:r>
            <w:r>
              <w:rPr>
                <w:rStyle w:val="IndexLink"/>
              </w:rPr>
              <w:t>258</w:t>
            </w:r>
          </w:hyperlink>
        </w:p>
        <w:p>
          <w:pPr>
            <w:pStyle w:val="Contents4"/>
            <w:tabs>
              <w:tab w:val="clear" w:pos="8176"/>
              <w:tab w:val="right" w:pos="9026" w:leader="dot"/>
            </w:tabs>
            <w:rPr/>
          </w:pPr>
          <w:hyperlink w:anchor="__RefHeading___Toc5715821_2870459653">
            <w:r>
              <w:rPr>
                <w:webHidden/>
                <w:rStyle w:val="IndexLink"/>
              </w:rPr>
              <w:t>4</w:t>
            </w:r>
            <w:r>
              <w:rPr>
                <w:rStyle w:val="IndexLink"/>
                <w:rtl w:val="true"/>
              </w:rPr>
              <w:t xml:space="preserve">. </w:t>
            </w:r>
            <w:r>
              <w:rPr>
                <w:rStyle w:val="IndexLink"/>
                <w:rtl w:val="true"/>
              </w:rPr>
              <w:t>نهایت چیزی که عقل به آن می رسد، گمان است</w:t>
            </w:r>
            <w:r>
              <w:rPr>
                <w:rStyle w:val="IndexLink"/>
                <w:rtl w:val="true"/>
              </w:rPr>
              <w:tab/>
            </w:r>
            <w:r>
              <w:rPr>
                <w:rStyle w:val="IndexLink"/>
              </w:rPr>
              <w:t>259</w:t>
            </w:r>
          </w:hyperlink>
        </w:p>
        <w:p>
          <w:pPr>
            <w:pStyle w:val="Contents4"/>
            <w:tabs>
              <w:tab w:val="clear" w:pos="8176"/>
              <w:tab w:val="right" w:pos="9026" w:leader="dot"/>
            </w:tabs>
            <w:rPr/>
          </w:pPr>
          <w:hyperlink w:anchor="__RefHeading___Toc5715823_2870459653">
            <w:r>
              <w:rPr>
                <w:webHidden/>
                <w:rStyle w:val="IndexLink"/>
              </w:rPr>
              <w:t>5</w:t>
            </w:r>
            <w:r>
              <w:rPr>
                <w:rStyle w:val="IndexLink"/>
                <w:rtl w:val="true"/>
              </w:rPr>
              <w:t xml:space="preserve">. </w:t>
            </w:r>
            <w:r>
              <w:rPr>
                <w:rStyle w:val="IndexLink"/>
                <w:rtl w:val="true"/>
              </w:rPr>
              <w:t>نکوهش عقل در روایات</w:t>
            </w:r>
            <w:r>
              <w:rPr>
                <w:rStyle w:val="IndexLink"/>
                <w:rtl w:val="true"/>
              </w:rPr>
              <w:tab/>
            </w:r>
            <w:r>
              <w:rPr>
                <w:rStyle w:val="IndexLink"/>
              </w:rPr>
              <w:t>259</w:t>
            </w:r>
          </w:hyperlink>
        </w:p>
        <w:p>
          <w:pPr>
            <w:pStyle w:val="Contents3"/>
            <w:tabs>
              <w:tab w:val="clear" w:pos="8459"/>
              <w:tab w:val="right" w:pos="9026" w:leader="dot"/>
            </w:tabs>
            <w:rPr/>
          </w:pPr>
          <w:hyperlink w:anchor="__RefHeading___Toc5715825_2870459653">
            <w:r>
              <w:rPr>
                <w:webHidden/>
                <w:rStyle w:val="IndexLink"/>
                <w:rtl w:val="true"/>
              </w:rPr>
              <w:t>نقد ادلّه عقلی اخباریان بر عدم حجیّت عقل</w:t>
            </w:r>
            <w:r>
              <w:rPr>
                <w:rStyle w:val="IndexLink"/>
                <w:rtl w:val="true"/>
              </w:rPr>
              <w:tab/>
            </w:r>
            <w:r>
              <w:rPr>
                <w:rStyle w:val="IndexLink"/>
              </w:rPr>
              <w:t>260</w:t>
            </w:r>
          </w:hyperlink>
        </w:p>
        <w:p>
          <w:pPr>
            <w:pStyle w:val="Contents3"/>
            <w:tabs>
              <w:tab w:val="clear" w:pos="8459"/>
              <w:tab w:val="right" w:pos="9026" w:leader="dot"/>
            </w:tabs>
            <w:rPr/>
          </w:pPr>
          <w:hyperlink w:anchor="__RefHeading___Toc5715827_2870459653">
            <w:r>
              <w:rPr>
                <w:webHidden/>
                <w:rStyle w:val="IndexLink"/>
                <w:rtl w:val="true"/>
              </w:rPr>
              <w:t>پاسخ اخباریان به این اشکالات</w:t>
            </w:r>
            <w:r>
              <w:rPr>
                <w:rStyle w:val="IndexLink"/>
                <w:rtl w:val="true"/>
              </w:rPr>
              <w:tab/>
            </w:r>
            <w:r>
              <w:rPr>
                <w:rStyle w:val="IndexLink"/>
              </w:rPr>
              <w:t>261</w:t>
            </w:r>
          </w:hyperlink>
        </w:p>
        <w:p>
          <w:pPr>
            <w:pStyle w:val="Contents3"/>
            <w:tabs>
              <w:tab w:val="clear" w:pos="8459"/>
              <w:tab w:val="right" w:pos="9026" w:leader="dot"/>
            </w:tabs>
            <w:rPr/>
          </w:pPr>
          <w:hyperlink w:anchor="__RefHeading___Toc5715829_2870459653">
            <w:r>
              <w:rPr>
                <w:webHidden/>
                <w:rStyle w:val="IndexLink"/>
                <w:rtl w:val="true"/>
              </w:rPr>
              <w:t>برخی از دلایل نقلی اخباریون بر عدم حجیّت عقل</w:t>
            </w:r>
            <w:r>
              <w:rPr>
                <w:rStyle w:val="IndexLink"/>
                <w:rtl w:val="true"/>
              </w:rPr>
              <w:tab/>
            </w:r>
            <w:r>
              <w:rPr>
                <w:rStyle w:val="IndexLink"/>
              </w:rPr>
              <w:t>262</w:t>
            </w:r>
          </w:hyperlink>
        </w:p>
        <w:p>
          <w:pPr>
            <w:pStyle w:val="Contents3"/>
            <w:tabs>
              <w:tab w:val="clear" w:pos="8459"/>
              <w:tab w:val="right" w:pos="9026" w:leader="dot"/>
            </w:tabs>
            <w:rPr/>
          </w:pPr>
          <w:hyperlink w:anchor="__RefHeading___Toc5715831_2870459653">
            <w:r>
              <w:rPr>
                <w:webHidden/>
                <w:rStyle w:val="IndexLink"/>
                <w:rtl w:val="true"/>
              </w:rPr>
              <w:t>نقد ادلّه ی نقلی اخباریون بر عدم حجیّت عقل</w:t>
            </w:r>
            <w:r>
              <w:rPr>
                <w:rStyle w:val="IndexLink"/>
                <w:rtl w:val="true"/>
              </w:rPr>
              <w:tab/>
            </w:r>
            <w:r>
              <w:rPr>
                <w:rStyle w:val="IndexLink"/>
              </w:rPr>
              <w:t>263</w:t>
            </w:r>
          </w:hyperlink>
        </w:p>
        <w:p>
          <w:pPr>
            <w:pStyle w:val="Contents3"/>
            <w:tabs>
              <w:tab w:val="clear" w:pos="8459"/>
              <w:tab w:val="right" w:pos="9026" w:leader="dot"/>
            </w:tabs>
            <w:rPr/>
          </w:pPr>
          <w:hyperlink w:anchor="__RefHeading___Toc5715833_2870459653">
            <w:r>
              <w:rPr>
                <w:webHidden/>
                <w:rStyle w:val="IndexLink"/>
                <w:rtl w:val="true"/>
              </w:rPr>
              <w:t>کیفیت حجیّت احادیث از منظر اخباریین و مجتهدان</w:t>
            </w:r>
            <w:r>
              <w:rPr>
                <w:rStyle w:val="IndexLink"/>
                <w:rtl w:val="true"/>
              </w:rPr>
              <w:tab/>
            </w:r>
            <w:r>
              <w:rPr>
                <w:rStyle w:val="IndexLink"/>
              </w:rPr>
              <w:t>264</w:t>
            </w:r>
          </w:hyperlink>
        </w:p>
        <w:p>
          <w:pPr>
            <w:pStyle w:val="Contents3"/>
            <w:tabs>
              <w:tab w:val="clear" w:pos="8459"/>
              <w:tab w:val="right" w:pos="9026" w:leader="dot"/>
            </w:tabs>
            <w:rPr/>
          </w:pPr>
          <w:hyperlink w:anchor="__RefHeading___Toc5715835_2870459653">
            <w:r>
              <w:rPr>
                <w:webHidden/>
                <w:rStyle w:val="IndexLink"/>
                <w:rtl w:val="true"/>
              </w:rPr>
              <w:t>دلیل اخباریون بر عدم جواز تقلید و اجتهاد</w:t>
            </w:r>
            <w:r>
              <w:rPr>
                <w:rStyle w:val="IndexLink"/>
                <w:rtl w:val="true"/>
              </w:rPr>
              <w:tab/>
            </w:r>
            <w:r>
              <w:rPr>
                <w:rStyle w:val="IndexLink"/>
              </w:rPr>
              <w:t>264</w:t>
            </w:r>
          </w:hyperlink>
        </w:p>
        <w:p>
          <w:pPr>
            <w:pStyle w:val="Contents3"/>
            <w:tabs>
              <w:tab w:val="clear" w:pos="8459"/>
              <w:tab w:val="right" w:pos="9026" w:leader="dot"/>
            </w:tabs>
            <w:rPr/>
          </w:pPr>
          <w:hyperlink w:anchor="__RefHeading___Toc5715837_2870459653">
            <w:r>
              <w:rPr>
                <w:webHidden/>
                <w:rStyle w:val="IndexLink"/>
                <w:rtl w:val="true"/>
              </w:rPr>
              <w:t>دلایل اخباریون بر عدم حجیّت اجماع</w:t>
            </w:r>
            <w:r>
              <w:rPr>
                <w:rStyle w:val="IndexLink"/>
                <w:rtl w:val="true"/>
              </w:rPr>
              <w:tab/>
            </w:r>
            <w:r>
              <w:rPr>
                <w:rStyle w:val="IndexLink"/>
              </w:rPr>
              <w:t>266</w:t>
            </w:r>
          </w:hyperlink>
        </w:p>
        <w:p>
          <w:pPr>
            <w:pStyle w:val="Contents3"/>
            <w:tabs>
              <w:tab w:val="clear" w:pos="8459"/>
              <w:tab w:val="right" w:pos="9026" w:leader="dot"/>
            </w:tabs>
            <w:rPr/>
          </w:pPr>
          <w:hyperlink w:anchor="__RefHeading___Toc5715839_2870459653">
            <w:r>
              <w:rPr>
                <w:webHidden/>
                <w:rStyle w:val="IndexLink"/>
                <w:rtl w:val="true"/>
              </w:rPr>
              <w:t xml:space="preserve">آراء اخباریون در مورد احادیث </w:t>
            </w:r>
            <w:r>
              <w:rPr>
                <w:rStyle w:val="IndexLink"/>
                <w:rtl w:val="true"/>
              </w:rPr>
              <w:t>(</w:t>
            </w:r>
            <w:r>
              <w:rPr>
                <w:rStyle w:val="IndexLink"/>
                <w:rtl w:val="true"/>
              </w:rPr>
              <w:t>سنّت</w:t>
            </w:r>
            <w:r>
              <w:rPr>
                <w:rStyle w:val="IndexLink"/>
                <w:rtl w:val="true"/>
              </w:rPr>
              <w:t>)</w:t>
              <w:tab/>
            </w:r>
            <w:r>
              <w:rPr>
                <w:rStyle w:val="IndexLink"/>
              </w:rPr>
              <w:t>267</w:t>
            </w:r>
          </w:hyperlink>
        </w:p>
        <w:p>
          <w:pPr>
            <w:pStyle w:val="Contents3"/>
            <w:tabs>
              <w:tab w:val="clear" w:pos="8459"/>
              <w:tab w:val="right" w:pos="9026" w:leader="dot"/>
            </w:tabs>
            <w:rPr/>
          </w:pPr>
          <w:hyperlink w:anchor="__RefHeading___Toc5715841_2870459653">
            <w:r>
              <w:rPr>
                <w:webHidden/>
                <w:rStyle w:val="IndexLink"/>
                <w:rtl w:val="true"/>
              </w:rPr>
              <w:t>دلایل اخباریون بر عدم حجیّت ظواهر قرآن</w:t>
            </w:r>
            <w:r>
              <w:rPr>
                <w:rStyle w:val="IndexLink"/>
                <w:rtl w:val="true"/>
              </w:rPr>
              <w:tab/>
            </w:r>
            <w:r>
              <w:rPr>
                <w:rStyle w:val="IndexLink"/>
              </w:rPr>
              <w:t>267</w:t>
            </w:r>
          </w:hyperlink>
        </w:p>
        <w:p>
          <w:pPr>
            <w:pStyle w:val="Contents3"/>
            <w:tabs>
              <w:tab w:val="clear" w:pos="8459"/>
              <w:tab w:val="right" w:pos="9026" w:leader="dot"/>
            </w:tabs>
            <w:rPr/>
          </w:pPr>
          <w:hyperlink w:anchor="__RefHeading___Toc5715843_2870459653">
            <w:r>
              <w:rPr>
                <w:webHidden/>
                <w:rStyle w:val="IndexLink"/>
                <w:rtl w:val="true"/>
              </w:rPr>
              <w:t>پاسخ اجمالی به دلایل اخباریون بر عدم حجیّت ظواهر قرآن</w:t>
            </w:r>
            <w:r>
              <w:rPr>
                <w:rStyle w:val="IndexLink"/>
                <w:rtl w:val="true"/>
              </w:rPr>
              <w:tab/>
            </w:r>
            <w:r>
              <w:rPr>
                <w:rStyle w:val="IndexLink"/>
              </w:rPr>
              <w:t>268</w:t>
            </w:r>
          </w:hyperlink>
        </w:p>
        <w:p>
          <w:pPr>
            <w:pStyle w:val="Contents3"/>
            <w:tabs>
              <w:tab w:val="clear" w:pos="8459"/>
              <w:tab w:val="right" w:pos="9026" w:leader="dot"/>
            </w:tabs>
            <w:rPr/>
          </w:pPr>
          <w:hyperlink w:anchor="__RefHeading___Toc5715845_2870459653">
            <w:r>
              <w:rPr>
                <w:webHidden/>
                <w:rStyle w:val="IndexLink"/>
                <w:rtl w:val="true"/>
              </w:rPr>
              <w:t>خدمات جریان اخباری گری</w:t>
            </w:r>
            <w:r>
              <w:rPr>
                <w:rStyle w:val="IndexLink"/>
                <w:rtl w:val="true"/>
              </w:rPr>
              <w:tab/>
            </w:r>
            <w:r>
              <w:rPr>
                <w:rStyle w:val="IndexLink"/>
              </w:rPr>
              <w:t>270</w:t>
            </w:r>
          </w:hyperlink>
        </w:p>
        <w:p>
          <w:pPr>
            <w:pStyle w:val="Contents4"/>
            <w:tabs>
              <w:tab w:val="clear" w:pos="8176"/>
              <w:tab w:val="right" w:pos="9026" w:leader="dot"/>
            </w:tabs>
            <w:rPr/>
          </w:pPr>
          <w:hyperlink w:anchor="__RefHeading___Toc5715847_2870459653">
            <w:r>
              <w:rPr>
                <w:webHidden/>
                <w:rStyle w:val="IndexLink"/>
                <w:rtl w:val="true"/>
              </w:rPr>
              <w:t>اشاره</w:t>
            </w:r>
            <w:r>
              <w:rPr>
                <w:rStyle w:val="IndexLink"/>
                <w:rtl w:val="true"/>
              </w:rPr>
              <w:tab/>
            </w:r>
            <w:r>
              <w:rPr>
                <w:rStyle w:val="IndexLink"/>
              </w:rPr>
              <w:t>270</w:t>
            </w:r>
          </w:hyperlink>
        </w:p>
        <w:p>
          <w:pPr>
            <w:pStyle w:val="Contents4"/>
            <w:tabs>
              <w:tab w:val="clear" w:pos="8176"/>
              <w:tab w:val="right" w:pos="9026" w:leader="dot"/>
            </w:tabs>
            <w:rPr/>
          </w:pPr>
          <w:hyperlink w:anchor="__RefHeading___Toc5715849_2870459653">
            <w:r>
              <w:rPr>
                <w:webHidden/>
                <w:rStyle w:val="IndexLink"/>
              </w:rPr>
              <w:t>1</w:t>
            </w:r>
            <w:r>
              <w:rPr>
                <w:rStyle w:val="IndexLink"/>
                <w:rtl w:val="true"/>
              </w:rPr>
              <w:t xml:space="preserve">. </w:t>
            </w:r>
            <w:r>
              <w:rPr>
                <w:rStyle w:val="IndexLink"/>
                <w:rtl w:val="true"/>
              </w:rPr>
              <w:t>تألیف جوامع روایی</w:t>
            </w:r>
            <w:r>
              <w:rPr>
                <w:rStyle w:val="IndexLink"/>
                <w:rtl w:val="true"/>
              </w:rPr>
              <w:tab/>
            </w:r>
            <w:r>
              <w:rPr>
                <w:rStyle w:val="IndexLink"/>
              </w:rPr>
              <w:t>270</w:t>
            </w:r>
          </w:hyperlink>
        </w:p>
        <w:p>
          <w:pPr>
            <w:pStyle w:val="Contents4"/>
            <w:tabs>
              <w:tab w:val="clear" w:pos="8176"/>
              <w:tab w:val="right" w:pos="9026" w:leader="dot"/>
            </w:tabs>
            <w:rPr/>
          </w:pPr>
          <w:hyperlink w:anchor="__RefHeading___Toc5715851_2870459653">
            <w:r>
              <w:rPr>
                <w:webHidden/>
                <w:rStyle w:val="IndexLink"/>
              </w:rPr>
              <w:t>2</w:t>
            </w:r>
            <w:r>
              <w:rPr>
                <w:rStyle w:val="IndexLink"/>
                <w:rtl w:val="true"/>
              </w:rPr>
              <w:t xml:space="preserve">. </w:t>
            </w:r>
            <w:r>
              <w:rPr>
                <w:rStyle w:val="IndexLink"/>
                <w:rtl w:val="true"/>
              </w:rPr>
              <w:t>تدوین تفاسیر روایی و کتب فقهی</w:t>
            </w:r>
            <w:r>
              <w:rPr>
                <w:rStyle w:val="IndexLink"/>
                <w:rtl w:val="true"/>
              </w:rPr>
              <w:tab/>
            </w:r>
            <w:r>
              <w:rPr>
                <w:rStyle w:val="IndexLink"/>
              </w:rPr>
              <w:t>270</w:t>
            </w:r>
          </w:hyperlink>
        </w:p>
        <w:p>
          <w:pPr>
            <w:pStyle w:val="Contents4"/>
            <w:tabs>
              <w:tab w:val="clear" w:pos="8176"/>
              <w:tab w:val="right" w:pos="9026" w:leader="dot"/>
            </w:tabs>
            <w:rPr/>
          </w:pPr>
          <w:hyperlink w:anchor="__RefHeading___Toc5715853_2870459653">
            <w:r>
              <w:rPr>
                <w:webHidden/>
                <w:rStyle w:val="IndexLink"/>
              </w:rPr>
              <w:t>3</w:t>
            </w:r>
            <w:r>
              <w:rPr>
                <w:rStyle w:val="IndexLink"/>
                <w:rtl w:val="true"/>
              </w:rPr>
              <w:t xml:space="preserve">. </w:t>
            </w:r>
            <w:r>
              <w:rPr>
                <w:rStyle w:val="IndexLink"/>
                <w:rtl w:val="true"/>
              </w:rPr>
              <w:t>عمق و گسترش مباحث فقهی و اصولی</w:t>
            </w:r>
            <w:r>
              <w:rPr>
                <w:rStyle w:val="IndexLink"/>
                <w:rtl w:val="true"/>
              </w:rPr>
              <w:tab/>
            </w:r>
            <w:r>
              <w:rPr>
                <w:rStyle w:val="IndexLink"/>
              </w:rPr>
              <w:t>271</w:t>
            </w:r>
          </w:hyperlink>
        </w:p>
        <w:p>
          <w:pPr>
            <w:pStyle w:val="Contents3"/>
            <w:tabs>
              <w:tab w:val="clear" w:pos="8459"/>
              <w:tab w:val="right" w:pos="9026" w:leader="dot"/>
            </w:tabs>
            <w:rPr/>
          </w:pPr>
          <w:hyperlink w:anchor="__RefHeading___Toc5715855_2870459653">
            <w:r>
              <w:rPr>
                <w:webHidden/>
                <w:rStyle w:val="IndexLink"/>
                <w:rtl w:val="true"/>
              </w:rPr>
              <w:t>نتیجه گیری</w:t>
            </w:r>
            <w:r>
              <w:rPr>
                <w:rStyle w:val="IndexLink"/>
                <w:rtl w:val="true"/>
              </w:rPr>
              <w:tab/>
            </w:r>
            <w:r>
              <w:rPr>
                <w:rStyle w:val="IndexLink"/>
              </w:rPr>
              <w:t>271</w:t>
            </w:r>
          </w:hyperlink>
        </w:p>
        <w:p>
          <w:pPr>
            <w:pStyle w:val="Contents3"/>
            <w:tabs>
              <w:tab w:val="clear" w:pos="8459"/>
              <w:tab w:val="right" w:pos="9026" w:leader="dot"/>
            </w:tabs>
            <w:rPr/>
          </w:pPr>
          <w:hyperlink w:anchor="__RefHeading___Toc5715857_2870459653">
            <w:r>
              <w:rPr>
                <w:webHidden/>
                <w:rStyle w:val="IndexLink"/>
                <w:rtl w:val="true"/>
              </w:rPr>
              <w:t>پی نوشت ها</w:t>
            </w:r>
            <w:r>
              <w:rPr>
                <w:rStyle w:val="IndexLink"/>
                <w:rtl w:val="true"/>
              </w:rPr>
              <w:tab/>
            </w:r>
            <w:r>
              <w:rPr>
                <w:rStyle w:val="IndexLink"/>
              </w:rPr>
              <w:t>273</w:t>
            </w:r>
          </w:hyperlink>
        </w:p>
        <w:p>
          <w:pPr>
            <w:pStyle w:val="Contents3"/>
            <w:tabs>
              <w:tab w:val="clear" w:pos="8459"/>
              <w:tab w:val="right" w:pos="9026" w:leader="dot"/>
            </w:tabs>
            <w:rPr/>
          </w:pPr>
          <w:hyperlink w:anchor="__RefHeading___Toc5715859_2870459653">
            <w:r>
              <w:rPr>
                <w:webHidden/>
                <w:rStyle w:val="IndexLink"/>
                <w:rtl w:val="true"/>
              </w:rPr>
              <w:t>منابع و مآخذ</w:t>
            </w:r>
            <w:r>
              <w:rPr>
                <w:rStyle w:val="IndexLink"/>
                <w:rtl w:val="true"/>
              </w:rPr>
              <w:tab/>
            </w:r>
            <w:r>
              <w:rPr>
                <w:rStyle w:val="IndexLink"/>
              </w:rPr>
              <w:t>279</w:t>
            </w:r>
          </w:hyperlink>
        </w:p>
        <w:p>
          <w:pPr>
            <w:pStyle w:val="Contents2"/>
            <w:tabs>
              <w:tab w:val="clear" w:pos="8743"/>
              <w:tab w:val="right" w:pos="9026" w:leader="dot"/>
            </w:tabs>
            <w:rPr/>
          </w:pPr>
          <w:hyperlink w:anchor="__RefHeading___Toc5715861_2870459653">
            <w:r>
              <w:rPr>
                <w:webHidden/>
                <w:rStyle w:val="IndexLink"/>
                <w:rtl w:val="true"/>
              </w:rPr>
              <w:t>ادبیات و اهل بیت علیهم السلام</w:t>
            </w:r>
            <w:r>
              <w:rPr>
                <w:rStyle w:val="IndexLink"/>
                <w:rtl w:val="true"/>
              </w:rPr>
              <w:tab/>
            </w:r>
            <w:r>
              <w:rPr>
                <w:rStyle w:val="IndexLink"/>
              </w:rPr>
              <w:t>284</w:t>
            </w:r>
          </w:hyperlink>
        </w:p>
        <w:p>
          <w:pPr>
            <w:pStyle w:val="Contents3"/>
            <w:tabs>
              <w:tab w:val="clear" w:pos="8459"/>
              <w:tab w:val="right" w:pos="9026" w:leader="dot"/>
            </w:tabs>
            <w:rPr/>
          </w:pPr>
          <w:hyperlink w:anchor="__RefHeading___Toc5715863_2870459653">
            <w:r>
              <w:rPr>
                <w:webHidden/>
                <w:rStyle w:val="IndexLink"/>
                <w:rtl w:val="true"/>
              </w:rPr>
              <w:t>اشاره</w:t>
            </w:r>
            <w:r>
              <w:rPr>
                <w:rStyle w:val="IndexLink"/>
                <w:rtl w:val="true"/>
              </w:rPr>
              <w:tab/>
            </w:r>
            <w:r>
              <w:rPr>
                <w:rStyle w:val="IndexLink"/>
              </w:rPr>
              <w:t>284</w:t>
            </w:r>
          </w:hyperlink>
        </w:p>
        <w:p>
          <w:pPr>
            <w:pStyle w:val="Contents3"/>
            <w:tabs>
              <w:tab w:val="clear" w:pos="8459"/>
              <w:tab w:val="right" w:pos="9026" w:leader="dot"/>
            </w:tabs>
            <w:rPr/>
          </w:pPr>
          <w:hyperlink w:anchor="__RefHeading___Toc5715865_2870459653">
            <w:r>
              <w:rPr>
                <w:webHidden/>
                <w:rStyle w:val="IndexLink"/>
                <w:rtl w:val="true"/>
              </w:rPr>
              <w:t>درآمد</w:t>
            </w:r>
            <w:r>
              <w:rPr>
                <w:rStyle w:val="IndexLink"/>
                <w:rtl w:val="true"/>
              </w:rPr>
              <w:tab/>
            </w:r>
            <w:r>
              <w:rPr>
                <w:rStyle w:val="IndexLink"/>
              </w:rPr>
              <w:t>284</w:t>
            </w:r>
          </w:hyperlink>
        </w:p>
        <w:p>
          <w:pPr>
            <w:pStyle w:val="Contents3"/>
            <w:tabs>
              <w:tab w:val="clear" w:pos="8459"/>
              <w:tab w:val="right" w:pos="9026" w:leader="dot"/>
            </w:tabs>
            <w:rPr/>
          </w:pPr>
          <w:hyperlink w:anchor="__RefHeading___Toc5715867_2870459653">
            <w:r>
              <w:rPr>
                <w:webHidden/>
                <w:rStyle w:val="IndexLink"/>
                <w:rtl w:val="true"/>
              </w:rPr>
              <w:t>فهرست اشعار</w:t>
            </w:r>
            <w:r>
              <w:rPr>
                <w:rStyle w:val="IndexLink"/>
                <w:rtl w:val="true"/>
              </w:rPr>
              <w:tab/>
            </w:r>
            <w:r>
              <w:rPr>
                <w:rStyle w:val="IndexLink"/>
              </w:rPr>
              <w:t>285</w:t>
            </w:r>
          </w:hyperlink>
        </w:p>
        <w:p>
          <w:pPr>
            <w:pStyle w:val="Contents4"/>
            <w:tabs>
              <w:tab w:val="clear" w:pos="8176"/>
              <w:tab w:val="right" w:pos="9026" w:leader="dot"/>
            </w:tabs>
            <w:rPr/>
          </w:pPr>
          <w:hyperlink w:anchor="__RefHeading___Toc5715869_2870459653">
            <w:r>
              <w:rPr>
                <w:webHidden/>
                <w:rStyle w:val="IndexLink"/>
                <w:rtl w:val="true"/>
              </w:rPr>
              <w:t>اشاره</w:t>
            </w:r>
            <w:r>
              <w:rPr>
                <w:rStyle w:val="IndexLink"/>
                <w:rtl w:val="true"/>
              </w:rPr>
              <w:tab/>
            </w:r>
            <w:r>
              <w:rPr>
                <w:rStyle w:val="IndexLink"/>
              </w:rPr>
              <w:t>285</w:t>
            </w:r>
          </w:hyperlink>
        </w:p>
        <w:p>
          <w:pPr>
            <w:pStyle w:val="Contents4"/>
            <w:tabs>
              <w:tab w:val="clear" w:pos="8176"/>
              <w:tab w:val="right" w:pos="9026" w:leader="dot"/>
            </w:tabs>
            <w:rPr/>
          </w:pPr>
          <w:hyperlink w:anchor="__RefHeading___Toc5715871_2870459653">
            <w:r>
              <w:rPr>
                <w:webHidden/>
                <w:rStyle w:val="IndexLink"/>
                <w:rtl w:val="true"/>
              </w:rPr>
              <w:t>خیر کثیر</w:t>
            </w:r>
            <w:r>
              <w:rPr>
                <w:rStyle w:val="IndexLink"/>
                <w:rtl w:val="true"/>
              </w:rPr>
              <w:tab/>
            </w:r>
            <w:r>
              <w:rPr>
                <w:rStyle w:val="IndexLink"/>
              </w:rPr>
              <w:t>286</w:t>
            </w:r>
          </w:hyperlink>
        </w:p>
        <w:p>
          <w:pPr>
            <w:pStyle w:val="Contents4"/>
            <w:tabs>
              <w:tab w:val="clear" w:pos="8176"/>
              <w:tab w:val="right" w:pos="9026" w:leader="dot"/>
            </w:tabs>
            <w:rPr/>
          </w:pPr>
          <w:hyperlink w:anchor="__RefHeading___Toc5715873_2870459653">
            <w:r>
              <w:rPr>
                <w:webHidden/>
                <w:rStyle w:val="IndexLink"/>
                <w:rtl w:val="true"/>
              </w:rPr>
              <w:t>باب مراد</w:t>
            </w:r>
            <w:r>
              <w:rPr>
                <w:rStyle w:val="IndexLink"/>
                <w:rtl w:val="true"/>
              </w:rPr>
              <w:tab/>
            </w:r>
            <w:r>
              <w:rPr>
                <w:rStyle w:val="IndexLink"/>
              </w:rPr>
              <w:t>287</w:t>
            </w:r>
          </w:hyperlink>
        </w:p>
        <w:p>
          <w:pPr>
            <w:pStyle w:val="Contents4"/>
            <w:tabs>
              <w:tab w:val="clear" w:pos="8176"/>
              <w:tab w:val="right" w:pos="9026" w:leader="dot"/>
            </w:tabs>
            <w:rPr/>
          </w:pPr>
          <w:hyperlink w:anchor="__RefHeading___Toc5715875_2870459653">
            <w:r>
              <w:rPr>
                <w:webHidden/>
                <w:rStyle w:val="IndexLink"/>
                <w:rtl w:val="true"/>
              </w:rPr>
              <w:t>میلاد نور</w:t>
            </w:r>
            <w:r>
              <w:rPr>
                <w:rStyle w:val="IndexLink"/>
                <w:rtl w:val="true"/>
              </w:rPr>
              <w:tab/>
            </w:r>
            <w:r>
              <w:rPr>
                <w:rStyle w:val="IndexLink"/>
              </w:rPr>
              <w:t>289</w:t>
            </w:r>
          </w:hyperlink>
        </w:p>
        <w:p>
          <w:pPr>
            <w:pStyle w:val="Contents4"/>
            <w:tabs>
              <w:tab w:val="clear" w:pos="8176"/>
              <w:tab w:val="right" w:pos="9026" w:leader="dot"/>
            </w:tabs>
            <w:rPr/>
          </w:pPr>
          <w:hyperlink w:anchor="__RefHeading___Toc5715877_2870459653">
            <w:r>
              <w:rPr>
                <w:webHidden/>
                <w:rStyle w:val="IndexLink"/>
                <w:rtl w:val="true"/>
              </w:rPr>
              <w:t>غنیه ی یاس</w:t>
            </w:r>
            <w:r>
              <w:rPr>
                <w:rStyle w:val="IndexLink"/>
                <w:rtl w:val="true"/>
              </w:rPr>
              <w:tab/>
            </w:r>
            <w:r>
              <w:rPr>
                <w:rStyle w:val="IndexLink"/>
              </w:rPr>
              <w:t>290</w:t>
            </w:r>
          </w:hyperlink>
        </w:p>
        <w:p>
          <w:pPr>
            <w:pStyle w:val="Contents4"/>
            <w:tabs>
              <w:tab w:val="clear" w:pos="8176"/>
              <w:tab w:val="right" w:pos="9026" w:leader="dot"/>
            </w:tabs>
            <w:rPr/>
          </w:pPr>
          <w:hyperlink w:anchor="__RefHeading___Toc5715879_2870459653">
            <w:r>
              <w:rPr>
                <w:webHidden/>
                <w:rStyle w:val="IndexLink"/>
                <w:rtl w:val="true"/>
              </w:rPr>
              <w:t>شمس الضّحى</w:t>
            </w:r>
            <w:r>
              <w:rPr>
                <w:rStyle w:val="IndexLink"/>
                <w:rtl w:val="true"/>
              </w:rPr>
              <w:tab/>
            </w:r>
            <w:r>
              <w:rPr>
                <w:rStyle w:val="IndexLink"/>
              </w:rPr>
              <w:t>292</w:t>
            </w:r>
          </w:hyperlink>
        </w:p>
        <w:p>
          <w:pPr>
            <w:pStyle w:val="Contents4"/>
            <w:tabs>
              <w:tab w:val="clear" w:pos="8176"/>
              <w:tab w:val="right" w:pos="9026" w:leader="dot"/>
            </w:tabs>
            <w:rPr/>
          </w:pPr>
          <w:hyperlink w:anchor="__RefHeading___Toc5715881_2870459653">
            <w:r>
              <w:rPr>
                <w:webHidden/>
                <w:rStyle w:val="IndexLink"/>
                <w:rtl w:val="true"/>
              </w:rPr>
              <w:t>ماه ولایت</w:t>
            </w:r>
            <w:r>
              <w:rPr>
                <w:rStyle w:val="IndexLink"/>
                <w:rtl w:val="true"/>
              </w:rPr>
              <w:tab/>
            </w:r>
            <w:r>
              <w:rPr>
                <w:rStyle w:val="IndexLink"/>
              </w:rPr>
              <w:t>293</w:t>
            </w:r>
          </w:hyperlink>
        </w:p>
        <w:p>
          <w:pPr>
            <w:pStyle w:val="Contents4"/>
            <w:tabs>
              <w:tab w:val="clear" w:pos="8176"/>
              <w:tab w:val="right" w:pos="9026" w:leader="dot"/>
            </w:tabs>
            <w:rPr/>
          </w:pPr>
          <w:hyperlink w:anchor="__RefHeading___Toc5715883_2870459653">
            <w:r>
              <w:rPr>
                <w:webHidden/>
                <w:rStyle w:val="IndexLink"/>
                <w:rtl w:val="true"/>
              </w:rPr>
              <w:t>مولود با برکت</w:t>
            </w:r>
            <w:r>
              <w:rPr>
                <w:rStyle w:val="IndexLink"/>
                <w:rtl w:val="true"/>
              </w:rPr>
              <w:tab/>
            </w:r>
            <w:r>
              <w:rPr>
                <w:rStyle w:val="IndexLink"/>
              </w:rPr>
              <w:t>295</w:t>
            </w:r>
          </w:hyperlink>
        </w:p>
        <w:p>
          <w:pPr>
            <w:pStyle w:val="Contents4"/>
            <w:tabs>
              <w:tab w:val="clear" w:pos="8176"/>
              <w:tab w:val="right" w:pos="9026" w:leader="dot"/>
            </w:tabs>
            <w:rPr/>
          </w:pPr>
          <w:hyperlink w:anchor="__RefHeading___Toc5715885_2870459653">
            <w:r>
              <w:rPr>
                <w:webHidden/>
                <w:rStyle w:val="IndexLink"/>
                <w:rtl w:val="true"/>
              </w:rPr>
              <w:t>ریحان بهشتی</w:t>
            </w:r>
            <w:r>
              <w:rPr>
                <w:rStyle w:val="IndexLink"/>
                <w:rtl w:val="true"/>
              </w:rPr>
              <w:tab/>
            </w:r>
            <w:r>
              <w:rPr>
                <w:rStyle w:val="IndexLink"/>
              </w:rPr>
              <w:t>297</w:t>
            </w:r>
          </w:hyperlink>
        </w:p>
        <w:p>
          <w:pPr>
            <w:pStyle w:val="Contents4"/>
            <w:tabs>
              <w:tab w:val="clear" w:pos="8176"/>
              <w:tab w:val="right" w:pos="9026" w:leader="dot"/>
            </w:tabs>
            <w:rPr/>
          </w:pPr>
          <w:hyperlink w:anchor="__RefHeading___Toc5715887_2870459653">
            <w:r>
              <w:rPr>
                <w:webHidden/>
                <w:rStyle w:val="IndexLink"/>
                <w:rtl w:val="true"/>
              </w:rPr>
              <w:t>امتداد نور</w:t>
            </w:r>
            <w:r>
              <w:rPr>
                <w:rStyle w:val="IndexLink"/>
                <w:rtl w:val="true"/>
              </w:rPr>
              <w:tab/>
            </w:r>
            <w:r>
              <w:rPr>
                <w:rStyle w:val="IndexLink"/>
              </w:rPr>
              <w:t>299</w:t>
            </w:r>
          </w:hyperlink>
        </w:p>
        <w:p>
          <w:pPr>
            <w:pStyle w:val="Contents4"/>
            <w:tabs>
              <w:tab w:val="clear" w:pos="8176"/>
              <w:tab w:val="right" w:pos="9026" w:leader="dot"/>
            </w:tabs>
            <w:rPr/>
          </w:pPr>
          <w:hyperlink w:anchor="__RefHeading___Toc5715889_2870459653">
            <w:r>
              <w:rPr>
                <w:webHidden/>
                <w:rStyle w:val="IndexLink"/>
                <w:rtl w:val="true"/>
              </w:rPr>
              <w:t>مشک ختن</w:t>
            </w:r>
            <w:r>
              <w:rPr>
                <w:rStyle w:val="IndexLink"/>
                <w:rtl w:val="true"/>
              </w:rPr>
              <w:tab/>
            </w:r>
            <w:r>
              <w:rPr>
                <w:rStyle w:val="IndexLink"/>
              </w:rPr>
              <w:t>301</w:t>
            </w:r>
          </w:hyperlink>
        </w:p>
        <w:p>
          <w:pPr>
            <w:pStyle w:val="Contents4"/>
            <w:tabs>
              <w:tab w:val="clear" w:pos="8176"/>
              <w:tab w:val="right" w:pos="9026" w:leader="dot"/>
            </w:tabs>
            <w:rPr/>
          </w:pPr>
          <w:hyperlink w:anchor="__RefHeading___Toc5715891_2870459653">
            <w:r>
              <w:rPr>
                <w:webHidden/>
                <w:rStyle w:val="IndexLink"/>
                <w:rtl w:val="true"/>
              </w:rPr>
              <w:t>چشمه ی رحمت</w:t>
            </w:r>
            <w:r>
              <w:rPr>
                <w:rStyle w:val="IndexLink"/>
                <w:rtl w:val="true"/>
              </w:rPr>
              <w:tab/>
            </w:r>
            <w:r>
              <w:rPr>
                <w:rStyle w:val="IndexLink"/>
              </w:rPr>
              <w:t>303</w:t>
            </w:r>
          </w:hyperlink>
        </w:p>
        <w:p>
          <w:pPr>
            <w:pStyle w:val="Contents4"/>
            <w:tabs>
              <w:tab w:val="clear" w:pos="8176"/>
              <w:tab w:val="right" w:pos="9026" w:leader="dot"/>
            </w:tabs>
            <w:rPr/>
          </w:pPr>
          <w:hyperlink w:anchor="__RefHeading___Toc5715893_2870459653">
            <w:r>
              <w:rPr>
                <w:webHidden/>
                <w:rStyle w:val="IndexLink"/>
                <w:rtl w:val="true"/>
              </w:rPr>
              <w:t>جگر سوخته</w:t>
            </w:r>
            <w:r>
              <w:rPr>
                <w:rStyle w:val="IndexLink"/>
                <w:rtl w:val="true"/>
              </w:rPr>
              <w:tab/>
            </w:r>
            <w:r>
              <w:rPr>
                <w:rStyle w:val="IndexLink"/>
              </w:rPr>
              <w:t>304</w:t>
            </w:r>
          </w:hyperlink>
        </w:p>
        <w:p>
          <w:pPr>
            <w:pStyle w:val="Contents4"/>
            <w:tabs>
              <w:tab w:val="clear" w:pos="8176"/>
              <w:tab w:val="right" w:pos="9026" w:leader="dot"/>
            </w:tabs>
            <w:rPr/>
          </w:pPr>
          <w:hyperlink w:anchor="__RefHeading___Toc5715895_2870459653">
            <w:r>
              <w:rPr>
                <w:webHidden/>
                <w:rStyle w:val="IndexLink"/>
                <w:rtl w:val="true"/>
              </w:rPr>
              <w:t>داغ عطش</w:t>
            </w:r>
            <w:r>
              <w:rPr>
                <w:rStyle w:val="IndexLink"/>
                <w:rtl w:val="true"/>
              </w:rPr>
              <w:tab/>
            </w:r>
            <w:r>
              <w:rPr>
                <w:rStyle w:val="IndexLink"/>
              </w:rPr>
              <w:t>305</w:t>
            </w:r>
          </w:hyperlink>
        </w:p>
        <w:p>
          <w:pPr>
            <w:pStyle w:val="Contents2"/>
            <w:tabs>
              <w:tab w:val="clear" w:pos="8743"/>
              <w:tab w:val="right" w:pos="9026" w:leader="dot"/>
            </w:tabs>
            <w:rPr/>
          </w:pPr>
          <w:hyperlink w:anchor="__RefHeading___Toc5715897_2870459653">
            <w:r>
              <w:rPr>
                <w:webHidden/>
                <w:rStyle w:val="IndexLink"/>
                <w:rtl w:val="true"/>
              </w:rPr>
              <w:t>بخش دوم</w:t>
            </w:r>
            <w:r>
              <w:rPr>
                <w:rStyle w:val="IndexLink"/>
                <w:rtl w:val="true"/>
              </w:rPr>
              <w:t xml:space="preserve">: </w:t>
            </w:r>
            <w:r>
              <w:rPr>
                <w:rStyle w:val="IndexLink"/>
                <w:rtl w:val="true"/>
              </w:rPr>
              <w:t xml:space="preserve">مروری بر افکار شیخ احمد حسایی </w:t>
            </w:r>
            <w:r>
              <w:rPr>
                <w:rStyle w:val="IndexLink"/>
                <w:rtl w:val="true"/>
              </w:rPr>
              <w:t>(</w:t>
            </w:r>
            <w:r>
              <w:rPr>
                <w:rStyle w:val="IndexLink"/>
                <w:rtl w:val="true"/>
              </w:rPr>
              <w:t>شیخیه</w:t>
            </w:r>
            <w:r>
              <w:rPr>
                <w:rStyle w:val="IndexLink"/>
                <w:rtl w:val="true"/>
              </w:rPr>
              <w:t>)</w:t>
              <w:tab/>
            </w:r>
            <w:r>
              <w:rPr>
                <w:rStyle w:val="IndexLink"/>
              </w:rPr>
              <w:t>306</w:t>
            </w:r>
          </w:hyperlink>
        </w:p>
        <w:p>
          <w:pPr>
            <w:pStyle w:val="Contents3"/>
            <w:tabs>
              <w:tab w:val="clear" w:pos="8459"/>
              <w:tab w:val="right" w:pos="9026" w:leader="dot"/>
            </w:tabs>
            <w:rPr/>
          </w:pPr>
          <w:hyperlink w:anchor="__RefHeading___Toc5715899_2870459653">
            <w:r>
              <w:rPr>
                <w:webHidden/>
                <w:rStyle w:val="IndexLink"/>
                <w:rtl w:val="true"/>
              </w:rPr>
              <w:t>اشاره</w:t>
            </w:r>
            <w:r>
              <w:rPr>
                <w:rStyle w:val="IndexLink"/>
                <w:rtl w:val="true"/>
              </w:rPr>
              <w:tab/>
            </w:r>
            <w:r>
              <w:rPr>
                <w:rStyle w:val="IndexLink"/>
              </w:rPr>
              <w:t>306</w:t>
            </w:r>
          </w:hyperlink>
        </w:p>
        <w:p>
          <w:pPr>
            <w:pStyle w:val="Contents3"/>
            <w:tabs>
              <w:tab w:val="clear" w:pos="8459"/>
              <w:tab w:val="right" w:pos="9026" w:leader="dot"/>
            </w:tabs>
            <w:rPr/>
          </w:pPr>
          <w:hyperlink w:anchor="__RefHeading___Toc5715901_2870459653">
            <w:r>
              <w:rPr>
                <w:webHidden/>
                <w:rStyle w:val="IndexLink"/>
                <w:rtl w:val="true"/>
              </w:rPr>
              <w:t>درآمد</w:t>
            </w:r>
            <w:r>
              <w:rPr>
                <w:rStyle w:val="IndexLink"/>
                <w:rtl w:val="true"/>
              </w:rPr>
              <w:tab/>
            </w:r>
            <w:r>
              <w:rPr>
                <w:rStyle w:val="IndexLink"/>
              </w:rPr>
              <w:t>307</w:t>
            </w:r>
          </w:hyperlink>
        </w:p>
        <w:p>
          <w:pPr>
            <w:pStyle w:val="Contents3"/>
            <w:tabs>
              <w:tab w:val="clear" w:pos="8459"/>
              <w:tab w:val="right" w:pos="9026" w:leader="dot"/>
            </w:tabs>
            <w:rPr/>
          </w:pPr>
          <w:hyperlink w:anchor="__RefHeading___Toc5715903_2870459653">
            <w:r>
              <w:rPr>
                <w:webHidden/>
                <w:rStyle w:val="IndexLink"/>
                <w:rtl w:val="true"/>
              </w:rPr>
              <w:t>مروری بر گذشته</w:t>
            </w:r>
            <w:r>
              <w:rPr>
                <w:rStyle w:val="IndexLink"/>
                <w:rtl w:val="true"/>
              </w:rPr>
              <w:t>:</w:t>
              <w:tab/>
            </w:r>
            <w:r>
              <w:rPr>
                <w:rStyle w:val="IndexLink"/>
              </w:rPr>
              <w:t>308</w:t>
            </w:r>
          </w:hyperlink>
        </w:p>
        <w:p>
          <w:pPr>
            <w:pStyle w:val="Contents3"/>
            <w:tabs>
              <w:tab w:val="clear" w:pos="8459"/>
              <w:tab w:val="right" w:pos="9026" w:leader="dot"/>
            </w:tabs>
            <w:rPr/>
          </w:pPr>
          <w:hyperlink w:anchor="__RefHeading___Toc5715905_2870459653">
            <w:r>
              <w:rPr>
                <w:webHidden/>
                <w:rStyle w:val="IndexLink"/>
                <w:rtl w:val="true"/>
              </w:rPr>
              <w:t>عقاید و آرای احسایی</w:t>
            </w:r>
            <w:r>
              <w:rPr>
                <w:rStyle w:val="IndexLink"/>
                <w:rtl w:val="true"/>
              </w:rPr>
              <w:tab/>
            </w:r>
            <w:r>
              <w:rPr>
                <w:rStyle w:val="IndexLink"/>
              </w:rPr>
              <w:t>308</w:t>
            </w:r>
          </w:hyperlink>
        </w:p>
        <w:p>
          <w:pPr>
            <w:pStyle w:val="Contents4"/>
            <w:tabs>
              <w:tab w:val="clear" w:pos="8176"/>
              <w:tab w:val="right" w:pos="9026" w:leader="dot"/>
            </w:tabs>
            <w:rPr/>
          </w:pPr>
          <w:hyperlink w:anchor="__RefHeading___Toc5715907_2870459653">
            <w:r>
              <w:rPr>
                <w:webHidden/>
                <w:rStyle w:val="IndexLink"/>
                <w:rtl w:val="true"/>
              </w:rPr>
              <w:t>اشاره</w:t>
            </w:r>
            <w:r>
              <w:rPr>
                <w:rStyle w:val="IndexLink"/>
                <w:rtl w:val="true"/>
              </w:rPr>
              <w:tab/>
            </w:r>
            <w:r>
              <w:rPr>
                <w:rStyle w:val="IndexLink"/>
              </w:rPr>
              <w:t>308</w:t>
            </w:r>
          </w:hyperlink>
        </w:p>
        <w:p>
          <w:pPr>
            <w:pStyle w:val="Contents4"/>
            <w:tabs>
              <w:tab w:val="clear" w:pos="8176"/>
              <w:tab w:val="right" w:pos="9026" w:leader="dot"/>
            </w:tabs>
            <w:rPr/>
          </w:pPr>
          <w:hyperlink w:anchor="__RefHeading___Toc5715909_2870459653">
            <w:r>
              <w:rPr>
                <w:webHidden/>
                <w:rStyle w:val="IndexLink"/>
                <w:rtl w:val="true"/>
              </w:rPr>
              <w:t>الف</w:t>
            </w:r>
            <w:r>
              <w:rPr>
                <w:rStyle w:val="IndexLink"/>
                <w:rtl w:val="true"/>
              </w:rPr>
              <w:t xml:space="preserve">) </w:t>
            </w:r>
            <w:r>
              <w:rPr>
                <w:rStyle w:val="IndexLink"/>
                <w:rtl w:val="true"/>
              </w:rPr>
              <w:t>معاد جسمانی</w:t>
            </w:r>
            <w:r>
              <w:rPr>
                <w:rStyle w:val="IndexLink"/>
                <w:rtl w:val="true"/>
              </w:rPr>
              <w:tab/>
            </w:r>
            <w:r>
              <w:rPr>
                <w:rStyle w:val="IndexLink"/>
              </w:rPr>
              <w:t>310</w:t>
            </w:r>
          </w:hyperlink>
        </w:p>
        <w:p>
          <w:pPr>
            <w:pStyle w:val="Contents4"/>
            <w:tabs>
              <w:tab w:val="clear" w:pos="8176"/>
              <w:tab w:val="right" w:pos="9026" w:leader="dot"/>
            </w:tabs>
            <w:rPr/>
          </w:pPr>
          <w:hyperlink w:anchor="__RefHeading___Toc5715911_2870459653">
            <w:r>
              <w:rPr>
                <w:webHidden/>
                <w:rStyle w:val="IndexLink"/>
                <w:rtl w:val="true"/>
              </w:rPr>
              <w:t>ب</w:t>
            </w:r>
            <w:r>
              <w:rPr>
                <w:rStyle w:val="IndexLink"/>
                <w:rtl w:val="true"/>
              </w:rPr>
              <w:t xml:space="preserve">) </w:t>
            </w:r>
            <w:r>
              <w:rPr>
                <w:rStyle w:val="IndexLink"/>
                <w:rtl w:val="true"/>
              </w:rPr>
              <w:t>کالبد پیامبر صلی الله علیه و آله و امامان علیهم السلام در قبر</w:t>
            </w:r>
            <w:r>
              <w:rPr>
                <w:rStyle w:val="IndexLink"/>
                <w:rtl w:val="true"/>
              </w:rPr>
              <w:tab/>
            </w:r>
            <w:r>
              <w:rPr>
                <w:rStyle w:val="IndexLink"/>
              </w:rPr>
              <w:t>311</w:t>
            </w:r>
          </w:hyperlink>
        </w:p>
        <w:p>
          <w:pPr>
            <w:pStyle w:val="Contents4"/>
            <w:tabs>
              <w:tab w:val="clear" w:pos="8176"/>
              <w:tab w:val="right" w:pos="9026" w:leader="dot"/>
            </w:tabs>
            <w:rPr/>
          </w:pPr>
          <w:hyperlink w:anchor="__RefHeading___Toc5715913_2870459653">
            <w:r>
              <w:rPr>
                <w:webHidden/>
                <w:rStyle w:val="IndexLink"/>
                <w:rtl w:val="true"/>
              </w:rPr>
              <w:t>ج</w:t>
            </w:r>
            <w:r>
              <w:rPr>
                <w:rStyle w:val="IndexLink"/>
                <w:rtl w:val="true"/>
              </w:rPr>
              <w:t xml:space="preserve">) </w:t>
            </w:r>
            <w:r>
              <w:rPr>
                <w:rStyle w:val="IndexLink"/>
                <w:rtl w:val="true"/>
              </w:rPr>
              <w:t>معراج پیامبر صلی الله علیه و آله</w:t>
            </w:r>
            <w:r>
              <w:rPr>
                <w:rStyle w:val="IndexLink"/>
                <w:rtl w:val="true"/>
              </w:rPr>
              <w:tab/>
            </w:r>
            <w:r>
              <w:rPr>
                <w:rStyle w:val="IndexLink"/>
              </w:rPr>
              <w:t>311</w:t>
            </w:r>
          </w:hyperlink>
        </w:p>
        <w:p>
          <w:pPr>
            <w:pStyle w:val="Contents4"/>
            <w:tabs>
              <w:tab w:val="clear" w:pos="8176"/>
              <w:tab w:val="right" w:pos="9026" w:leader="dot"/>
            </w:tabs>
            <w:rPr/>
          </w:pPr>
          <w:hyperlink w:anchor="__RefHeading___Toc5715915_2870459653">
            <w:r>
              <w:rPr>
                <w:webHidden/>
                <w:rStyle w:val="IndexLink"/>
                <w:rtl w:val="true"/>
              </w:rPr>
              <w:t>د</w:t>
            </w:r>
            <w:r>
              <w:rPr>
                <w:rStyle w:val="IndexLink"/>
                <w:rtl w:val="true"/>
              </w:rPr>
              <w:t xml:space="preserve">) </w:t>
            </w:r>
            <w:r>
              <w:rPr>
                <w:rStyle w:val="IndexLink"/>
                <w:rtl w:val="true"/>
              </w:rPr>
              <w:t>زندگی و غیبت امام زمان علیه السلام</w:t>
            </w:r>
            <w:r>
              <w:rPr>
                <w:rStyle w:val="IndexLink"/>
                <w:rtl w:val="true"/>
              </w:rPr>
              <w:tab/>
            </w:r>
            <w:r>
              <w:rPr>
                <w:rStyle w:val="IndexLink"/>
              </w:rPr>
              <w:t>312</w:t>
            </w:r>
          </w:hyperlink>
        </w:p>
        <w:p>
          <w:pPr>
            <w:pStyle w:val="Contents3"/>
            <w:tabs>
              <w:tab w:val="clear" w:pos="8459"/>
              <w:tab w:val="right" w:pos="9026" w:leader="dot"/>
            </w:tabs>
            <w:rPr/>
          </w:pPr>
          <w:hyperlink w:anchor="__RefHeading___Toc5715917_2870459653">
            <w:r>
              <w:rPr>
                <w:webHidden/>
                <w:rStyle w:val="IndexLink"/>
                <w:rtl w:val="true"/>
              </w:rPr>
              <w:t>داوری پایانی</w:t>
            </w:r>
            <w:r>
              <w:rPr>
                <w:rStyle w:val="IndexLink"/>
                <w:rtl w:val="true"/>
              </w:rPr>
              <w:tab/>
            </w:r>
            <w:r>
              <w:rPr>
                <w:rStyle w:val="IndexLink"/>
              </w:rPr>
              <w:t>313</w:t>
            </w:r>
          </w:hyperlink>
        </w:p>
        <w:p>
          <w:pPr>
            <w:pStyle w:val="Contents3"/>
            <w:tabs>
              <w:tab w:val="clear" w:pos="8459"/>
              <w:tab w:val="right" w:pos="9026" w:leader="dot"/>
            </w:tabs>
            <w:rPr/>
          </w:pPr>
          <w:hyperlink w:anchor="__RefHeading___Toc5715919_2870459653">
            <w:r>
              <w:rPr>
                <w:webHidden/>
                <w:rStyle w:val="IndexLink"/>
                <w:rtl w:val="true"/>
              </w:rPr>
              <w:t>سید کاظم رشتی جانشین احسایی</w:t>
            </w:r>
            <w:r>
              <w:rPr>
                <w:rStyle w:val="IndexLink"/>
                <w:rtl w:val="true"/>
              </w:rPr>
              <w:tab/>
            </w:r>
            <w:r>
              <w:rPr>
                <w:rStyle w:val="IndexLink"/>
              </w:rPr>
              <w:t>313</w:t>
            </w:r>
          </w:hyperlink>
        </w:p>
        <w:p>
          <w:pPr>
            <w:pStyle w:val="Contents3"/>
            <w:tabs>
              <w:tab w:val="clear" w:pos="8459"/>
              <w:tab w:val="right" w:pos="9026" w:leader="dot"/>
            </w:tabs>
            <w:rPr/>
          </w:pPr>
          <w:hyperlink w:anchor="__RefHeading___Toc5715921_2870459653">
            <w:r>
              <w:rPr>
                <w:webHidden/>
                <w:rStyle w:val="IndexLink"/>
                <w:rtl w:val="true"/>
              </w:rPr>
              <w:t>شخصیت ابهام آمیز سید کاظم رشتی</w:t>
            </w:r>
            <w:r>
              <w:rPr>
                <w:rStyle w:val="IndexLink"/>
                <w:rtl w:val="true"/>
              </w:rPr>
              <w:tab/>
            </w:r>
            <w:r>
              <w:rPr>
                <w:rStyle w:val="IndexLink"/>
              </w:rPr>
              <w:t>314</w:t>
            </w:r>
          </w:hyperlink>
        </w:p>
        <w:p>
          <w:pPr>
            <w:pStyle w:val="Contents3"/>
            <w:tabs>
              <w:tab w:val="clear" w:pos="8459"/>
              <w:tab w:val="right" w:pos="9026" w:leader="dot"/>
            </w:tabs>
            <w:rPr/>
          </w:pPr>
          <w:hyperlink w:anchor="__RefHeading___Toc5715923_2870459653">
            <w:r>
              <w:rPr>
                <w:webHidden/>
                <w:rStyle w:val="IndexLink"/>
                <w:rtl w:val="true"/>
              </w:rPr>
              <w:t>بدعت رکن رابع</w:t>
            </w:r>
            <w:r>
              <w:rPr>
                <w:rStyle w:val="IndexLink"/>
                <w:rtl w:val="true"/>
              </w:rPr>
              <w:tab/>
            </w:r>
            <w:r>
              <w:rPr>
                <w:rStyle w:val="IndexLink"/>
              </w:rPr>
              <w:t>315</w:t>
            </w:r>
          </w:hyperlink>
        </w:p>
        <w:p>
          <w:pPr>
            <w:pStyle w:val="Contents3"/>
            <w:tabs>
              <w:tab w:val="clear" w:pos="8459"/>
              <w:tab w:val="right" w:pos="9026" w:leader="dot"/>
            </w:tabs>
            <w:rPr/>
          </w:pPr>
          <w:hyperlink w:anchor="__RefHeading___Toc5715925_2870459653">
            <w:r>
              <w:rPr>
                <w:webHidden/>
                <w:rStyle w:val="IndexLink"/>
                <w:rtl w:val="true"/>
              </w:rPr>
              <w:t>پی نوشت ها</w:t>
            </w:r>
            <w:r>
              <w:rPr>
                <w:rStyle w:val="IndexLink"/>
                <w:rtl w:val="true"/>
              </w:rPr>
              <w:tab/>
            </w:r>
            <w:r>
              <w:rPr>
                <w:rStyle w:val="IndexLink"/>
              </w:rPr>
              <w:t>316</w:t>
            </w:r>
          </w:hyperlink>
        </w:p>
        <w:p>
          <w:pPr>
            <w:pStyle w:val="Contents3"/>
            <w:tabs>
              <w:tab w:val="clear" w:pos="8459"/>
              <w:tab w:val="right" w:pos="9026" w:leader="dot"/>
            </w:tabs>
            <w:rPr/>
          </w:pPr>
          <w:hyperlink w:anchor="__RefHeading___Toc5715927_2870459653">
            <w:r>
              <w:rPr>
                <w:webHidden/>
                <w:rStyle w:val="IndexLink"/>
                <w:rtl w:val="true"/>
              </w:rPr>
              <w:t>منابع و مآخذ</w:t>
            </w:r>
            <w:r>
              <w:rPr>
                <w:rStyle w:val="IndexLink"/>
                <w:rtl w:val="true"/>
              </w:rPr>
              <w:tab/>
            </w:r>
            <w:r>
              <w:rPr>
                <w:rStyle w:val="IndexLink"/>
              </w:rPr>
              <w:t>318</w:t>
            </w:r>
          </w:hyperlink>
        </w:p>
        <w:p>
          <w:pPr>
            <w:pStyle w:val="Contents2"/>
            <w:tabs>
              <w:tab w:val="clear" w:pos="8743"/>
              <w:tab w:val="right" w:pos="9026" w:leader="dot"/>
            </w:tabs>
            <w:rPr/>
          </w:pPr>
          <w:hyperlink w:anchor="__RefHeading___Toc5715929_2870459653">
            <w:r>
              <w:rPr>
                <w:webHidden/>
                <w:rStyle w:val="IndexLink"/>
                <w:rtl w:val="true"/>
              </w:rPr>
              <w:t>بررسی شخصیت ابوهریره</w:t>
            </w:r>
            <w:r>
              <w:rPr>
                <w:rStyle w:val="IndexLink"/>
                <w:rtl w:val="true"/>
              </w:rPr>
              <w:tab/>
            </w:r>
            <w:r>
              <w:rPr>
                <w:rStyle w:val="IndexLink"/>
              </w:rPr>
              <w:t>320</w:t>
            </w:r>
          </w:hyperlink>
        </w:p>
        <w:p>
          <w:pPr>
            <w:pStyle w:val="Contents3"/>
            <w:tabs>
              <w:tab w:val="clear" w:pos="8459"/>
              <w:tab w:val="right" w:pos="9026" w:leader="dot"/>
            </w:tabs>
            <w:rPr/>
          </w:pPr>
          <w:hyperlink w:anchor="__RefHeading___Toc5715931_2870459653">
            <w:r>
              <w:rPr>
                <w:webHidden/>
                <w:rStyle w:val="IndexLink"/>
                <w:rtl w:val="true"/>
              </w:rPr>
              <w:t>اشاره</w:t>
            </w:r>
            <w:r>
              <w:rPr>
                <w:rStyle w:val="IndexLink"/>
                <w:rtl w:val="true"/>
              </w:rPr>
              <w:tab/>
            </w:r>
            <w:r>
              <w:rPr>
                <w:rStyle w:val="IndexLink"/>
              </w:rPr>
              <w:t>320</w:t>
            </w:r>
          </w:hyperlink>
        </w:p>
        <w:p>
          <w:pPr>
            <w:pStyle w:val="Contents3"/>
            <w:tabs>
              <w:tab w:val="clear" w:pos="8459"/>
              <w:tab w:val="right" w:pos="9026" w:leader="dot"/>
            </w:tabs>
            <w:rPr/>
          </w:pPr>
          <w:hyperlink w:anchor="__RefHeading___Toc5715933_2870459653">
            <w:r>
              <w:rPr>
                <w:webHidden/>
                <w:rStyle w:val="IndexLink"/>
                <w:rtl w:val="true"/>
              </w:rPr>
              <w:t>درآمد</w:t>
            </w:r>
            <w:r>
              <w:rPr>
                <w:rStyle w:val="IndexLink"/>
                <w:rtl w:val="true"/>
              </w:rPr>
              <w:tab/>
            </w:r>
            <w:r>
              <w:rPr>
                <w:rStyle w:val="IndexLink"/>
              </w:rPr>
              <w:t>321</w:t>
            </w:r>
          </w:hyperlink>
        </w:p>
        <w:p>
          <w:pPr>
            <w:pStyle w:val="Contents3"/>
            <w:tabs>
              <w:tab w:val="clear" w:pos="8459"/>
              <w:tab w:val="right" w:pos="9026" w:leader="dot"/>
            </w:tabs>
            <w:rPr/>
          </w:pPr>
          <w:hyperlink w:anchor="__RefHeading___Toc5715935_2870459653">
            <w:r>
              <w:rPr>
                <w:webHidden/>
                <w:rStyle w:val="IndexLink"/>
                <w:rtl w:val="true"/>
              </w:rPr>
              <w:t>مقدمه</w:t>
            </w:r>
            <w:r>
              <w:rPr>
                <w:rStyle w:val="IndexLink"/>
                <w:rtl w:val="true"/>
              </w:rPr>
              <w:tab/>
            </w:r>
            <w:r>
              <w:rPr>
                <w:rStyle w:val="IndexLink"/>
              </w:rPr>
              <w:t>322</w:t>
            </w:r>
          </w:hyperlink>
        </w:p>
        <w:p>
          <w:pPr>
            <w:pStyle w:val="Contents3"/>
            <w:tabs>
              <w:tab w:val="clear" w:pos="8459"/>
              <w:tab w:val="right" w:pos="9026" w:leader="dot"/>
            </w:tabs>
            <w:rPr/>
          </w:pPr>
          <w:hyperlink w:anchor="__RefHeading___Toc5715937_2870459653">
            <w:r>
              <w:rPr>
                <w:webHidden/>
                <w:rStyle w:val="IndexLink"/>
                <w:rtl w:val="true"/>
              </w:rPr>
              <w:t>زندگی او قبل و بعد از اسلام</w:t>
            </w:r>
            <w:r>
              <w:rPr>
                <w:rStyle w:val="IndexLink"/>
                <w:rtl w:val="true"/>
              </w:rPr>
              <w:tab/>
            </w:r>
            <w:r>
              <w:rPr>
                <w:rStyle w:val="IndexLink"/>
              </w:rPr>
              <w:t>323</w:t>
            </w:r>
          </w:hyperlink>
        </w:p>
        <w:p>
          <w:pPr>
            <w:pStyle w:val="Contents3"/>
            <w:tabs>
              <w:tab w:val="clear" w:pos="8459"/>
              <w:tab w:val="right" w:pos="9026" w:leader="dot"/>
            </w:tabs>
            <w:rPr/>
          </w:pPr>
          <w:hyperlink w:anchor="__RefHeading___Toc5715939_2870459653">
            <w:r>
              <w:rPr>
                <w:webHidden/>
                <w:rStyle w:val="IndexLink"/>
                <w:rtl w:val="true"/>
              </w:rPr>
              <w:t>مناقب او و صحابی شدن وی</w:t>
            </w:r>
            <w:r>
              <w:rPr>
                <w:rStyle w:val="IndexLink"/>
                <w:rtl w:val="true"/>
              </w:rPr>
              <w:t>!</w:t>
              <w:tab/>
            </w:r>
            <w:r>
              <w:rPr>
                <w:rStyle w:val="IndexLink"/>
              </w:rPr>
              <w:t>324</w:t>
            </w:r>
          </w:hyperlink>
        </w:p>
        <w:p>
          <w:pPr>
            <w:pStyle w:val="Contents3"/>
            <w:tabs>
              <w:tab w:val="clear" w:pos="8459"/>
              <w:tab w:val="right" w:pos="9026" w:leader="dot"/>
            </w:tabs>
            <w:rPr/>
          </w:pPr>
          <w:hyperlink w:anchor="__RefHeading___Toc5715941_2870459653">
            <w:r>
              <w:rPr>
                <w:webHidden/>
                <w:rStyle w:val="IndexLink"/>
                <w:rtl w:val="true"/>
              </w:rPr>
              <w:t>اعتراض به ابوهریره و تکذیب او</w:t>
            </w:r>
            <w:r>
              <w:rPr>
                <w:rStyle w:val="IndexLink"/>
                <w:rtl w:val="true"/>
              </w:rPr>
              <w:tab/>
            </w:r>
            <w:r>
              <w:rPr>
                <w:rStyle w:val="IndexLink"/>
              </w:rPr>
              <w:t>326</w:t>
            </w:r>
          </w:hyperlink>
        </w:p>
        <w:p>
          <w:pPr>
            <w:pStyle w:val="Contents4"/>
            <w:tabs>
              <w:tab w:val="clear" w:pos="8176"/>
              <w:tab w:val="right" w:pos="9026" w:leader="dot"/>
            </w:tabs>
            <w:rPr/>
          </w:pPr>
          <w:hyperlink w:anchor="__RefHeading___Toc5715943_2870459653">
            <w:r>
              <w:rPr>
                <w:webHidden/>
                <w:rStyle w:val="IndexLink"/>
                <w:rtl w:val="true"/>
              </w:rPr>
              <w:t>اشاره</w:t>
            </w:r>
            <w:r>
              <w:rPr>
                <w:rStyle w:val="IndexLink"/>
                <w:rtl w:val="true"/>
              </w:rPr>
              <w:tab/>
            </w:r>
            <w:r>
              <w:rPr>
                <w:rStyle w:val="IndexLink"/>
              </w:rPr>
              <w:t>326</w:t>
            </w:r>
          </w:hyperlink>
        </w:p>
        <w:p>
          <w:pPr>
            <w:pStyle w:val="Contents4"/>
            <w:tabs>
              <w:tab w:val="clear" w:pos="8176"/>
              <w:tab w:val="right" w:pos="9026" w:leader="dot"/>
            </w:tabs>
            <w:rPr/>
          </w:pPr>
          <w:hyperlink w:anchor="__RefHeading___Toc5715945_2870459653">
            <w:r>
              <w:rPr>
                <w:webHidden/>
                <w:rStyle w:val="IndexLink"/>
              </w:rPr>
              <w:t>1</w:t>
            </w:r>
            <w:r>
              <w:rPr>
                <w:rStyle w:val="IndexLink"/>
                <w:rtl w:val="true"/>
              </w:rPr>
              <w:t xml:space="preserve">. </w:t>
            </w:r>
            <w:r>
              <w:rPr>
                <w:rStyle w:val="IndexLink"/>
                <w:rtl w:val="true"/>
              </w:rPr>
              <w:t>حضرت امیرالمؤمنين على علیه السلام</w:t>
            </w:r>
            <w:r>
              <w:rPr>
                <w:rStyle w:val="IndexLink"/>
                <w:rtl w:val="true"/>
              </w:rPr>
              <w:t>:</w:t>
              <w:tab/>
            </w:r>
            <w:r>
              <w:rPr>
                <w:rStyle w:val="IndexLink"/>
              </w:rPr>
              <w:t>327</w:t>
            </w:r>
          </w:hyperlink>
        </w:p>
        <w:p>
          <w:pPr>
            <w:pStyle w:val="Contents4"/>
            <w:tabs>
              <w:tab w:val="clear" w:pos="8176"/>
              <w:tab w:val="right" w:pos="9026" w:leader="dot"/>
            </w:tabs>
            <w:rPr/>
          </w:pPr>
          <w:hyperlink w:anchor="__RefHeading___Toc5715947_2870459653">
            <w:r>
              <w:rPr>
                <w:webHidden/>
                <w:rStyle w:val="IndexLink"/>
              </w:rPr>
              <w:t>2</w:t>
            </w:r>
            <w:r>
              <w:rPr>
                <w:rStyle w:val="IndexLink"/>
                <w:rtl w:val="true"/>
              </w:rPr>
              <w:t xml:space="preserve">. </w:t>
            </w:r>
            <w:r>
              <w:rPr>
                <w:rStyle w:val="IndexLink"/>
                <w:rtl w:val="true"/>
              </w:rPr>
              <w:t>امام صادق علیه السلام</w:t>
            </w:r>
            <w:r>
              <w:rPr>
                <w:rStyle w:val="IndexLink"/>
                <w:rtl w:val="true"/>
              </w:rPr>
              <w:t>:</w:t>
              <w:tab/>
            </w:r>
            <w:r>
              <w:rPr>
                <w:rStyle w:val="IndexLink"/>
              </w:rPr>
              <w:t>327</w:t>
            </w:r>
          </w:hyperlink>
        </w:p>
        <w:p>
          <w:pPr>
            <w:pStyle w:val="Contents4"/>
            <w:tabs>
              <w:tab w:val="clear" w:pos="8176"/>
              <w:tab w:val="right" w:pos="9026" w:leader="dot"/>
            </w:tabs>
            <w:rPr/>
          </w:pPr>
          <w:hyperlink w:anchor="__RefHeading___Toc5715949_2870459653">
            <w:r>
              <w:rPr>
                <w:webHidden/>
                <w:rStyle w:val="IndexLink"/>
              </w:rPr>
              <w:t>3</w:t>
            </w:r>
            <w:r>
              <w:rPr>
                <w:rStyle w:val="IndexLink"/>
                <w:rtl w:val="true"/>
              </w:rPr>
              <w:t xml:space="preserve">. </w:t>
            </w:r>
            <w:r>
              <w:rPr>
                <w:rStyle w:val="IndexLink"/>
                <w:rtl w:val="true"/>
              </w:rPr>
              <w:t>زبیر بن عوام</w:t>
            </w:r>
            <w:r>
              <w:rPr>
                <w:rStyle w:val="IndexLink"/>
                <w:rtl w:val="true"/>
              </w:rPr>
              <w:t>:</w:t>
              <w:tab/>
            </w:r>
            <w:r>
              <w:rPr>
                <w:rStyle w:val="IndexLink"/>
              </w:rPr>
              <w:t>327</w:t>
            </w:r>
          </w:hyperlink>
        </w:p>
        <w:p>
          <w:pPr>
            <w:pStyle w:val="Contents4"/>
            <w:tabs>
              <w:tab w:val="clear" w:pos="8176"/>
              <w:tab w:val="right" w:pos="9026" w:leader="dot"/>
            </w:tabs>
            <w:rPr/>
          </w:pPr>
          <w:hyperlink w:anchor="__RefHeading___Toc5715951_2870459653">
            <w:r>
              <w:rPr>
                <w:webHidden/>
                <w:rStyle w:val="IndexLink"/>
              </w:rPr>
              <w:t>4</w:t>
            </w:r>
            <w:r>
              <w:rPr>
                <w:rStyle w:val="IndexLink"/>
                <w:rtl w:val="true"/>
              </w:rPr>
              <w:t xml:space="preserve">. </w:t>
            </w:r>
            <w:r>
              <w:rPr>
                <w:rStyle w:val="IndexLink"/>
                <w:rtl w:val="true"/>
              </w:rPr>
              <w:t>عایشه</w:t>
            </w:r>
            <w:r>
              <w:rPr>
                <w:rStyle w:val="IndexLink"/>
                <w:rtl w:val="true"/>
              </w:rPr>
              <w:t>:</w:t>
              <w:tab/>
            </w:r>
            <w:r>
              <w:rPr>
                <w:rStyle w:val="IndexLink"/>
              </w:rPr>
              <w:t>327</w:t>
            </w:r>
          </w:hyperlink>
        </w:p>
        <w:p>
          <w:pPr>
            <w:pStyle w:val="Contents4"/>
            <w:tabs>
              <w:tab w:val="clear" w:pos="8176"/>
              <w:tab w:val="right" w:pos="9026" w:leader="dot"/>
            </w:tabs>
            <w:rPr/>
          </w:pPr>
          <w:hyperlink w:anchor="__RefHeading___Toc5715953_2870459653">
            <w:r>
              <w:rPr>
                <w:webHidden/>
                <w:rStyle w:val="IndexLink"/>
              </w:rPr>
              <w:t>5</w:t>
            </w:r>
            <w:r>
              <w:rPr>
                <w:rStyle w:val="IndexLink"/>
                <w:rtl w:val="true"/>
              </w:rPr>
              <w:t xml:space="preserve">. </w:t>
            </w:r>
            <w:r>
              <w:rPr>
                <w:rStyle w:val="IndexLink"/>
                <w:rtl w:val="true"/>
              </w:rPr>
              <w:t>عبدالله بن عمر</w:t>
            </w:r>
            <w:r>
              <w:rPr>
                <w:rStyle w:val="IndexLink"/>
                <w:rtl w:val="true"/>
              </w:rPr>
              <w:t>:</w:t>
              <w:tab/>
            </w:r>
            <w:r>
              <w:rPr>
                <w:rStyle w:val="IndexLink"/>
              </w:rPr>
              <w:t>327</w:t>
            </w:r>
          </w:hyperlink>
        </w:p>
        <w:p>
          <w:pPr>
            <w:pStyle w:val="Contents4"/>
            <w:tabs>
              <w:tab w:val="clear" w:pos="8176"/>
              <w:tab w:val="right" w:pos="9026" w:leader="dot"/>
            </w:tabs>
            <w:rPr/>
          </w:pPr>
          <w:hyperlink w:anchor="__RefHeading___Toc5715955_2870459653">
            <w:r>
              <w:rPr>
                <w:webHidden/>
                <w:rStyle w:val="IndexLink"/>
              </w:rPr>
              <w:t>6</w:t>
            </w:r>
            <w:r>
              <w:rPr>
                <w:rStyle w:val="IndexLink"/>
                <w:rtl w:val="true"/>
              </w:rPr>
              <w:t xml:space="preserve">. </w:t>
            </w:r>
            <w:r>
              <w:rPr>
                <w:rStyle w:val="IndexLink"/>
                <w:rtl w:val="true"/>
              </w:rPr>
              <w:t>ابراهیم نخعی</w:t>
            </w:r>
            <w:r>
              <w:rPr>
                <w:rStyle w:val="IndexLink"/>
                <w:rtl w:val="true"/>
              </w:rPr>
              <w:t>:</w:t>
              <w:tab/>
            </w:r>
            <w:r>
              <w:rPr>
                <w:rStyle w:val="IndexLink"/>
              </w:rPr>
              <w:t>327</w:t>
            </w:r>
          </w:hyperlink>
        </w:p>
        <w:p>
          <w:pPr>
            <w:pStyle w:val="Contents4"/>
            <w:tabs>
              <w:tab w:val="clear" w:pos="8176"/>
              <w:tab w:val="right" w:pos="9026" w:leader="dot"/>
            </w:tabs>
            <w:rPr/>
          </w:pPr>
          <w:hyperlink w:anchor="__RefHeading___Toc5715957_2870459653">
            <w:r>
              <w:rPr>
                <w:webHidden/>
                <w:rStyle w:val="IndexLink"/>
              </w:rPr>
              <w:t>7</w:t>
            </w:r>
            <w:r>
              <w:rPr>
                <w:rStyle w:val="IndexLink"/>
                <w:rtl w:val="true"/>
              </w:rPr>
              <w:t xml:space="preserve">. </w:t>
            </w:r>
            <w:r>
              <w:rPr>
                <w:rStyle w:val="IndexLink"/>
                <w:rtl w:val="true"/>
              </w:rPr>
              <w:t>بشر بن سعيد</w:t>
            </w:r>
            <w:r>
              <w:rPr>
                <w:rStyle w:val="IndexLink"/>
                <w:rtl w:val="true"/>
              </w:rPr>
              <w:t>:</w:t>
              <w:tab/>
            </w:r>
            <w:r>
              <w:rPr>
                <w:rStyle w:val="IndexLink"/>
              </w:rPr>
              <w:t>328</w:t>
            </w:r>
          </w:hyperlink>
        </w:p>
        <w:p>
          <w:pPr>
            <w:pStyle w:val="Contents4"/>
            <w:tabs>
              <w:tab w:val="clear" w:pos="8176"/>
              <w:tab w:val="right" w:pos="9026" w:leader="dot"/>
            </w:tabs>
            <w:rPr/>
          </w:pPr>
          <w:hyperlink w:anchor="__RefHeading___Toc5715959_2870459653">
            <w:r>
              <w:rPr>
                <w:webHidden/>
                <w:rStyle w:val="IndexLink"/>
              </w:rPr>
              <w:t>8</w:t>
            </w:r>
            <w:r>
              <w:rPr>
                <w:rStyle w:val="IndexLink"/>
                <w:rtl w:val="true"/>
              </w:rPr>
              <w:t xml:space="preserve">. </w:t>
            </w:r>
            <w:r>
              <w:rPr>
                <w:rStyle w:val="IndexLink"/>
                <w:rtl w:val="true"/>
              </w:rPr>
              <w:t>شعبة بن الحجاج</w:t>
            </w:r>
            <w:r>
              <w:rPr>
                <w:rStyle w:val="IndexLink"/>
                <w:rtl w:val="true"/>
              </w:rPr>
              <w:t>:</w:t>
              <w:tab/>
            </w:r>
            <w:r>
              <w:rPr>
                <w:rStyle w:val="IndexLink"/>
              </w:rPr>
              <w:t>328</w:t>
            </w:r>
          </w:hyperlink>
        </w:p>
        <w:p>
          <w:pPr>
            <w:pStyle w:val="Contents4"/>
            <w:tabs>
              <w:tab w:val="clear" w:pos="8176"/>
              <w:tab w:val="right" w:pos="9026" w:leader="dot"/>
            </w:tabs>
            <w:rPr/>
          </w:pPr>
          <w:hyperlink w:anchor="__RefHeading___Toc5715961_2870459653">
            <w:r>
              <w:rPr>
                <w:webHidden/>
                <w:rStyle w:val="IndexLink"/>
              </w:rPr>
              <w:t>9</w:t>
            </w:r>
            <w:r>
              <w:rPr>
                <w:rStyle w:val="IndexLink"/>
                <w:rtl w:val="true"/>
              </w:rPr>
              <w:t xml:space="preserve">. </w:t>
            </w:r>
            <w:r>
              <w:rPr>
                <w:rStyle w:val="IndexLink"/>
                <w:rtl w:val="true"/>
              </w:rPr>
              <w:t>ابوحنيفه</w:t>
            </w:r>
            <w:r>
              <w:rPr>
                <w:rStyle w:val="IndexLink"/>
                <w:rtl w:val="true"/>
              </w:rPr>
              <w:t>:</w:t>
              <w:tab/>
            </w:r>
            <w:r>
              <w:rPr>
                <w:rStyle w:val="IndexLink"/>
              </w:rPr>
              <w:t>328</w:t>
            </w:r>
          </w:hyperlink>
        </w:p>
        <w:p>
          <w:pPr>
            <w:pStyle w:val="Contents4"/>
            <w:tabs>
              <w:tab w:val="clear" w:pos="8176"/>
              <w:tab w:val="right" w:pos="9026" w:leader="dot"/>
            </w:tabs>
            <w:rPr/>
          </w:pPr>
          <w:hyperlink w:anchor="__RefHeading___Toc5715963_2870459653">
            <w:r>
              <w:rPr>
                <w:webHidden/>
                <w:rStyle w:val="IndexLink"/>
              </w:rPr>
              <w:t>10</w:t>
            </w:r>
            <w:r>
              <w:rPr>
                <w:rStyle w:val="IndexLink"/>
                <w:rtl w:val="true"/>
              </w:rPr>
              <w:t xml:space="preserve">. </w:t>
            </w:r>
            <w:r>
              <w:rPr>
                <w:rStyle w:val="IndexLink"/>
                <w:rtl w:val="true"/>
              </w:rPr>
              <w:t>عيسى بن أبان البصرى الحنفى</w:t>
            </w:r>
            <w:r>
              <w:rPr>
                <w:rStyle w:val="IndexLink"/>
                <w:rtl w:val="true"/>
              </w:rPr>
              <w:t>:</w:t>
              <w:tab/>
            </w:r>
            <w:r>
              <w:rPr>
                <w:rStyle w:val="IndexLink"/>
              </w:rPr>
              <w:t>328</w:t>
            </w:r>
          </w:hyperlink>
        </w:p>
        <w:p>
          <w:pPr>
            <w:pStyle w:val="Contents4"/>
            <w:tabs>
              <w:tab w:val="clear" w:pos="8176"/>
              <w:tab w:val="right" w:pos="9026" w:leader="dot"/>
            </w:tabs>
            <w:rPr/>
          </w:pPr>
          <w:hyperlink w:anchor="__RefHeading___Toc5715965_2870459653">
            <w:r>
              <w:rPr>
                <w:webHidden/>
                <w:rStyle w:val="IndexLink"/>
              </w:rPr>
              <w:t>11</w:t>
            </w:r>
            <w:r>
              <w:rPr>
                <w:rStyle w:val="IndexLink"/>
                <w:rtl w:val="true"/>
              </w:rPr>
              <w:t xml:space="preserve">. </w:t>
            </w:r>
            <w:r>
              <w:rPr>
                <w:rStyle w:val="IndexLink"/>
                <w:rtl w:val="true"/>
              </w:rPr>
              <w:t>ابوجعفر اسکافی</w:t>
            </w:r>
            <w:r>
              <w:rPr>
                <w:rStyle w:val="IndexLink"/>
                <w:rtl w:val="true"/>
              </w:rPr>
              <w:t>:</w:t>
              <w:tab/>
            </w:r>
            <w:r>
              <w:rPr>
                <w:rStyle w:val="IndexLink"/>
              </w:rPr>
              <w:t>328</w:t>
            </w:r>
          </w:hyperlink>
        </w:p>
        <w:p>
          <w:pPr>
            <w:pStyle w:val="Contents4"/>
            <w:tabs>
              <w:tab w:val="clear" w:pos="8176"/>
              <w:tab w:val="right" w:pos="9026" w:leader="dot"/>
            </w:tabs>
            <w:rPr/>
          </w:pPr>
          <w:hyperlink w:anchor="__RefHeading___Toc5715967_2870459653">
            <w:r>
              <w:rPr>
                <w:webHidden/>
                <w:rStyle w:val="IndexLink"/>
              </w:rPr>
              <w:t>12</w:t>
            </w:r>
            <w:r>
              <w:rPr>
                <w:rStyle w:val="IndexLink"/>
                <w:rtl w:val="true"/>
              </w:rPr>
              <w:t xml:space="preserve">. </w:t>
            </w:r>
            <w:r>
              <w:rPr>
                <w:rStyle w:val="IndexLink"/>
                <w:rtl w:val="true"/>
              </w:rPr>
              <w:t>استاد رافعی</w:t>
            </w:r>
            <w:r>
              <w:rPr>
                <w:rStyle w:val="IndexLink"/>
                <w:rtl w:val="true"/>
              </w:rPr>
              <w:t>:</w:t>
              <w:tab/>
            </w:r>
            <w:r>
              <w:rPr>
                <w:rStyle w:val="IndexLink"/>
              </w:rPr>
              <w:t>328</w:t>
            </w:r>
          </w:hyperlink>
        </w:p>
        <w:p>
          <w:pPr>
            <w:pStyle w:val="Contents3"/>
            <w:tabs>
              <w:tab w:val="clear" w:pos="8459"/>
              <w:tab w:val="right" w:pos="9026" w:leader="dot"/>
            </w:tabs>
            <w:rPr/>
          </w:pPr>
          <w:hyperlink w:anchor="__RefHeading___Toc5715969_2870459653">
            <w:r>
              <w:rPr>
                <w:webHidden/>
                <w:rStyle w:val="IndexLink"/>
                <w:rtl w:val="true"/>
              </w:rPr>
              <w:t>درباری بودن ابوهریره</w:t>
            </w:r>
            <w:r>
              <w:rPr>
                <w:rStyle w:val="IndexLink"/>
                <w:rtl w:val="true"/>
              </w:rPr>
              <w:tab/>
            </w:r>
            <w:r>
              <w:rPr>
                <w:rStyle w:val="IndexLink"/>
              </w:rPr>
              <w:t>328</w:t>
            </w:r>
          </w:hyperlink>
        </w:p>
        <w:p>
          <w:pPr>
            <w:pStyle w:val="Contents3"/>
            <w:tabs>
              <w:tab w:val="clear" w:pos="8459"/>
              <w:tab w:val="right" w:pos="9026" w:leader="dot"/>
            </w:tabs>
            <w:rPr/>
          </w:pPr>
          <w:hyperlink w:anchor="__RefHeading___Toc5715971_2870459653">
            <w:r>
              <w:rPr>
                <w:webHidden/>
                <w:rStyle w:val="IndexLink"/>
                <w:rtl w:val="true"/>
              </w:rPr>
              <w:t>ابوهریره و کعب الاحبار</w:t>
            </w:r>
            <w:r>
              <w:rPr>
                <w:rStyle w:val="IndexLink"/>
                <w:rtl w:val="true"/>
              </w:rPr>
              <w:tab/>
            </w:r>
            <w:r>
              <w:rPr>
                <w:rStyle w:val="IndexLink"/>
              </w:rPr>
              <w:t>330</w:t>
            </w:r>
          </w:hyperlink>
        </w:p>
        <w:p>
          <w:pPr>
            <w:pStyle w:val="Contents3"/>
            <w:tabs>
              <w:tab w:val="clear" w:pos="8459"/>
              <w:tab w:val="right" w:pos="9026" w:leader="dot"/>
            </w:tabs>
            <w:rPr/>
          </w:pPr>
          <w:hyperlink w:anchor="__RefHeading___Toc5715973_2870459653">
            <w:r>
              <w:rPr>
                <w:webHidden/>
                <w:rStyle w:val="IndexLink"/>
                <w:rtl w:val="true"/>
              </w:rPr>
              <w:t>یاری نمودن عثمان</w:t>
            </w:r>
            <w:r>
              <w:rPr>
                <w:rStyle w:val="IndexLink"/>
                <w:rtl w:val="true"/>
              </w:rPr>
              <w:tab/>
            </w:r>
            <w:r>
              <w:rPr>
                <w:rStyle w:val="IndexLink"/>
              </w:rPr>
              <w:t>331</w:t>
            </w:r>
          </w:hyperlink>
        </w:p>
        <w:p>
          <w:pPr>
            <w:pStyle w:val="Contents3"/>
            <w:tabs>
              <w:tab w:val="clear" w:pos="8459"/>
              <w:tab w:val="right" w:pos="9026" w:leader="dot"/>
            </w:tabs>
            <w:rPr/>
          </w:pPr>
          <w:hyperlink w:anchor="__RefHeading___Toc5715975_2870459653">
            <w:r>
              <w:rPr>
                <w:webHidden/>
                <w:rStyle w:val="IndexLink"/>
                <w:rtl w:val="true"/>
              </w:rPr>
              <w:t>میانجیگری ابوهریره</w:t>
            </w:r>
            <w:r>
              <w:rPr>
                <w:rStyle w:val="IndexLink"/>
                <w:rtl w:val="true"/>
              </w:rPr>
              <w:tab/>
            </w:r>
            <w:r>
              <w:rPr>
                <w:rStyle w:val="IndexLink"/>
              </w:rPr>
              <w:t>332</w:t>
            </w:r>
          </w:hyperlink>
        </w:p>
        <w:p>
          <w:pPr>
            <w:pStyle w:val="Contents3"/>
            <w:tabs>
              <w:tab w:val="clear" w:pos="8459"/>
              <w:tab w:val="right" w:pos="9026" w:leader="dot"/>
            </w:tabs>
            <w:rPr/>
          </w:pPr>
          <w:hyperlink w:anchor="__RefHeading___Toc5715977_2870459653">
            <w:r>
              <w:rPr>
                <w:webHidden/>
                <w:rStyle w:val="IndexLink"/>
                <w:rtl w:val="true"/>
              </w:rPr>
              <w:t>خدمت دیگری از ابوهریره به معاویه و یزید</w:t>
            </w:r>
            <w:r>
              <w:rPr>
                <w:rStyle w:val="IndexLink"/>
                <w:rtl w:val="true"/>
              </w:rPr>
              <w:tab/>
            </w:r>
            <w:r>
              <w:rPr>
                <w:rStyle w:val="IndexLink"/>
              </w:rPr>
              <w:t>333</w:t>
            </w:r>
          </w:hyperlink>
        </w:p>
        <w:p>
          <w:pPr>
            <w:pStyle w:val="Contents3"/>
            <w:tabs>
              <w:tab w:val="clear" w:pos="8459"/>
              <w:tab w:val="right" w:pos="9026" w:leader="dot"/>
            </w:tabs>
            <w:rPr/>
          </w:pPr>
          <w:hyperlink w:anchor="__RefHeading___Toc5715979_2870459653">
            <w:r>
              <w:rPr>
                <w:webHidden/>
                <w:rStyle w:val="IndexLink"/>
                <w:rtl w:val="true"/>
              </w:rPr>
              <w:t>مرگ ابوهریره</w:t>
            </w:r>
            <w:r>
              <w:rPr>
                <w:rStyle w:val="IndexLink"/>
                <w:rtl w:val="true"/>
              </w:rPr>
              <w:tab/>
            </w:r>
            <w:r>
              <w:rPr>
                <w:rStyle w:val="IndexLink"/>
              </w:rPr>
              <w:t>335</w:t>
            </w:r>
          </w:hyperlink>
        </w:p>
        <w:p>
          <w:pPr>
            <w:pStyle w:val="Contents3"/>
            <w:tabs>
              <w:tab w:val="clear" w:pos="8459"/>
              <w:tab w:val="right" w:pos="9026" w:leader="dot"/>
            </w:tabs>
            <w:rPr/>
          </w:pPr>
          <w:hyperlink w:anchor="__RefHeading___Toc5715981_2870459653">
            <w:r>
              <w:rPr>
                <w:webHidden/>
                <w:rStyle w:val="IndexLink"/>
                <w:rtl w:val="true"/>
              </w:rPr>
              <w:t>نتیجه</w:t>
            </w:r>
            <w:r>
              <w:rPr>
                <w:rStyle w:val="IndexLink"/>
                <w:rtl w:val="true"/>
              </w:rPr>
              <w:tab/>
            </w:r>
            <w:r>
              <w:rPr>
                <w:rStyle w:val="IndexLink"/>
              </w:rPr>
              <w:t>336</w:t>
            </w:r>
          </w:hyperlink>
        </w:p>
        <w:p>
          <w:pPr>
            <w:pStyle w:val="Contents3"/>
            <w:tabs>
              <w:tab w:val="clear" w:pos="8459"/>
              <w:tab w:val="right" w:pos="9026" w:leader="dot"/>
            </w:tabs>
            <w:rPr/>
          </w:pPr>
          <w:hyperlink w:anchor="__RefHeading___Toc5715983_2870459653">
            <w:r>
              <w:rPr>
                <w:webHidden/>
                <w:rStyle w:val="IndexLink"/>
                <w:rtl w:val="true"/>
              </w:rPr>
              <w:t>پی نوشت ها</w:t>
            </w:r>
            <w:r>
              <w:rPr>
                <w:rStyle w:val="IndexLink"/>
                <w:rtl w:val="true"/>
              </w:rPr>
              <w:tab/>
            </w:r>
            <w:r>
              <w:rPr>
                <w:rStyle w:val="IndexLink"/>
              </w:rPr>
              <w:t>337</w:t>
            </w:r>
          </w:hyperlink>
        </w:p>
        <w:p>
          <w:pPr>
            <w:pStyle w:val="Contents3"/>
            <w:tabs>
              <w:tab w:val="clear" w:pos="8459"/>
              <w:tab w:val="right" w:pos="9026" w:leader="dot"/>
            </w:tabs>
            <w:rPr/>
          </w:pPr>
          <w:hyperlink w:anchor="__RefHeading___Toc5715985_2870459653">
            <w:r>
              <w:rPr>
                <w:webHidden/>
                <w:rStyle w:val="IndexLink"/>
                <w:rtl w:val="true"/>
              </w:rPr>
              <w:t>منابع و مآخذ</w:t>
            </w:r>
            <w:r>
              <w:rPr>
                <w:rStyle w:val="IndexLink"/>
                <w:rtl w:val="true"/>
              </w:rPr>
              <w:tab/>
            </w:r>
            <w:r>
              <w:rPr>
                <w:rStyle w:val="IndexLink"/>
              </w:rPr>
              <w:t>340</w:t>
            </w:r>
          </w:hyperlink>
        </w:p>
        <w:p>
          <w:pPr>
            <w:pStyle w:val="Contents2"/>
            <w:tabs>
              <w:tab w:val="clear" w:pos="8743"/>
              <w:tab w:val="right" w:pos="9026" w:leader="dot"/>
            </w:tabs>
            <w:rPr/>
          </w:pPr>
          <w:hyperlink w:anchor="__RefHeading___Toc5715987_2870459653">
            <w:r>
              <w:rPr>
                <w:webHidden/>
                <w:rStyle w:val="IndexLink"/>
                <w:rtl w:val="true"/>
              </w:rPr>
              <w:t>بخش اول</w:t>
            </w:r>
            <w:r>
              <w:rPr>
                <w:rStyle w:val="IndexLink"/>
                <w:rtl w:val="true"/>
              </w:rPr>
              <w:t xml:space="preserve">: </w:t>
            </w:r>
            <w:r>
              <w:rPr>
                <w:rStyle w:val="IndexLink"/>
                <w:rtl w:val="true"/>
              </w:rPr>
              <w:t>گذری بر افکار و شخصیت شمس تبریزی</w:t>
            </w:r>
            <w:r>
              <w:rPr>
                <w:rStyle w:val="IndexLink"/>
                <w:rtl w:val="true"/>
              </w:rPr>
              <w:tab/>
            </w:r>
            <w:r>
              <w:rPr>
                <w:rStyle w:val="IndexLink"/>
              </w:rPr>
              <w:t>343</w:t>
            </w:r>
          </w:hyperlink>
        </w:p>
        <w:p>
          <w:pPr>
            <w:pStyle w:val="Contents3"/>
            <w:tabs>
              <w:tab w:val="clear" w:pos="8459"/>
              <w:tab w:val="right" w:pos="9026" w:leader="dot"/>
            </w:tabs>
            <w:rPr/>
          </w:pPr>
          <w:hyperlink w:anchor="__RefHeading___Toc5715989_2870459653">
            <w:r>
              <w:rPr>
                <w:webHidden/>
                <w:rStyle w:val="IndexLink"/>
                <w:rtl w:val="true"/>
              </w:rPr>
              <w:t>اشاره</w:t>
            </w:r>
            <w:r>
              <w:rPr>
                <w:rStyle w:val="IndexLink"/>
                <w:rtl w:val="true"/>
              </w:rPr>
              <w:tab/>
            </w:r>
            <w:r>
              <w:rPr>
                <w:rStyle w:val="IndexLink"/>
              </w:rPr>
              <w:t>343</w:t>
            </w:r>
          </w:hyperlink>
        </w:p>
        <w:p>
          <w:pPr>
            <w:pStyle w:val="Contents3"/>
            <w:tabs>
              <w:tab w:val="clear" w:pos="8459"/>
              <w:tab w:val="right" w:pos="9026" w:leader="dot"/>
            </w:tabs>
            <w:rPr/>
          </w:pPr>
          <w:hyperlink w:anchor="__RefHeading___Toc5715991_2870459653">
            <w:r>
              <w:rPr>
                <w:webHidden/>
                <w:rStyle w:val="IndexLink"/>
                <w:rtl w:val="true"/>
              </w:rPr>
              <w:t>درآمد</w:t>
            </w:r>
            <w:r>
              <w:rPr>
                <w:rStyle w:val="IndexLink"/>
                <w:rtl w:val="true"/>
              </w:rPr>
              <w:tab/>
            </w:r>
            <w:r>
              <w:rPr>
                <w:rStyle w:val="IndexLink"/>
              </w:rPr>
              <w:t>344</w:t>
            </w:r>
          </w:hyperlink>
        </w:p>
        <w:p>
          <w:pPr>
            <w:pStyle w:val="Contents3"/>
            <w:tabs>
              <w:tab w:val="clear" w:pos="8459"/>
              <w:tab w:val="right" w:pos="9026" w:leader="dot"/>
            </w:tabs>
            <w:rPr/>
          </w:pPr>
          <w:hyperlink w:anchor="__RefHeading___Toc5715993_2870459653">
            <w:r>
              <w:rPr>
                <w:webHidden/>
                <w:rStyle w:val="IndexLink"/>
                <w:rtl w:val="true"/>
              </w:rPr>
              <w:t>مقدمه</w:t>
            </w:r>
            <w:r>
              <w:rPr>
                <w:rStyle w:val="IndexLink"/>
                <w:rtl w:val="true"/>
              </w:rPr>
              <w:tab/>
            </w:r>
            <w:r>
              <w:rPr>
                <w:rStyle w:val="IndexLink"/>
              </w:rPr>
              <w:t>345</w:t>
            </w:r>
          </w:hyperlink>
        </w:p>
        <w:p>
          <w:pPr>
            <w:pStyle w:val="Contents3"/>
            <w:tabs>
              <w:tab w:val="clear" w:pos="8459"/>
              <w:tab w:val="right" w:pos="9026" w:leader="dot"/>
            </w:tabs>
            <w:rPr/>
          </w:pPr>
          <w:hyperlink w:anchor="__RefHeading___Toc5715995_2870459653">
            <w:r>
              <w:rPr>
                <w:webHidden/>
                <w:rStyle w:val="IndexLink"/>
                <w:rtl w:val="true"/>
              </w:rPr>
              <w:t>بررسی شخصیت شمس تبریزی</w:t>
            </w:r>
            <w:r>
              <w:rPr>
                <w:rStyle w:val="IndexLink"/>
                <w:rtl w:val="true"/>
              </w:rPr>
              <w:tab/>
            </w:r>
            <w:r>
              <w:rPr>
                <w:rStyle w:val="IndexLink"/>
              </w:rPr>
              <w:t>346</w:t>
            </w:r>
          </w:hyperlink>
        </w:p>
        <w:p>
          <w:pPr>
            <w:pStyle w:val="Contents3"/>
            <w:tabs>
              <w:tab w:val="clear" w:pos="8459"/>
              <w:tab w:val="right" w:pos="9026" w:leader="dot"/>
            </w:tabs>
            <w:rPr/>
          </w:pPr>
          <w:hyperlink w:anchor="__RefHeading___Toc5715997_2870459653">
            <w:r>
              <w:rPr>
                <w:webHidden/>
                <w:rStyle w:val="IndexLink"/>
                <w:rtl w:val="true"/>
              </w:rPr>
              <w:t>بیوگرافی شمس تبریزی</w:t>
            </w:r>
            <w:r>
              <w:rPr>
                <w:rStyle w:val="IndexLink"/>
                <w:rtl w:val="true"/>
              </w:rPr>
              <w:tab/>
            </w:r>
            <w:r>
              <w:rPr>
                <w:rStyle w:val="IndexLink"/>
              </w:rPr>
              <w:t>347</w:t>
            </w:r>
          </w:hyperlink>
        </w:p>
        <w:p>
          <w:pPr>
            <w:pStyle w:val="Contents3"/>
            <w:tabs>
              <w:tab w:val="clear" w:pos="8459"/>
              <w:tab w:val="right" w:pos="9026" w:leader="dot"/>
            </w:tabs>
            <w:rPr/>
          </w:pPr>
          <w:hyperlink w:anchor="__RefHeading___Toc5715999_2870459653">
            <w:r>
              <w:rPr>
                <w:webHidden/>
                <w:rStyle w:val="IndexLink"/>
                <w:rtl w:val="true"/>
              </w:rPr>
              <w:t>انحراف در توحید و اعتقاد به وحدت وجود</w:t>
            </w:r>
            <w:r>
              <w:rPr>
                <w:rStyle w:val="IndexLink"/>
                <w:rtl w:val="true"/>
              </w:rPr>
              <w:tab/>
            </w:r>
            <w:r>
              <w:rPr>
                <w:rStyle w:val="IndexLink"/>
              </w:rPr>
              <w:t>348</w:t>
            </w:r>
          </w:hyperlink>
        </w:p>
        <w:p>
          <w:pPr>
            <w:pStyle w:val="Contents3"/>
            <w:tabs>
              <w:tab w:val="clear" w:pos="8459"/>
              <w:tab w:val="right" w:pos="9026" w:leader="dot"/>
            </w:tabs>
            <w:rPr/>
          </w:pPr>
          <w:hyperlink w:anchor="__RefHeading___Toc5716001_2870459653">
            <w:r>
              <w:rPr>
                <w:webHidden/>
                <w:rStyle w:val="IndexLink"/>
                <w:rtl w:val="true"/>
              </w:rPr>
              <w:t>مرید و مراد بازی</w:t>
            </w:r>
            <w:r>
              <w:rPr>
                <w:rStyle w:val="IndexLink"/>
                <w:rtl w:val="true"/>
              </w:rPr>
              <w:tab/>
            </w:r>
            <w:r>
              <w:rPr>
                <w:rStyle w:val="IndexLink"/>
              </w:rPr>
              <w:t>348</w:t>
            </w:r>
          </w:hyperlink>
        </w:p>
        <w:p>
          <w:pPr>
            <w:pStyle w:val="Contents3"/>
            <w:tabs>
              <w:tab w:val="clear" w:pos="8459"/>
              <w:tab w:val="right" w:pos="9026" w:leader="dot"/>
            </w:tabs>
            <w:rPr/>
          </w:pPr>
          <w:hyperlink w:anchor="__RefHeading___Toc5716003_2870459653">
            <w:r>
              <w:rPr>
                <w:webHidden/>
                <w:rStyle w:val="IndexLink"/>
                <w:rtl w:val="true"/>
              </w:rPr>
              <w:t>خودستایی های شمس</w:t>
            </w:r>
            <w:r>
              <w:rPr>
                <w:rStyle w:val="IndexLink"/>
                <w:rtl w:val="true"/>
              </w:rPr>
              <w:tab/>
            </w:r>
            <w:r>
              <w:rPr>
                <w:rStyle w:val="IndexLink"/>
              </w:rPr>
              <w:t>348</w:t>
            </w:r>
          </w:hyperlink>
        </w:p>
        <w:p>
          <w:pPr>
            <w:pStyle w:val="Contents3"/>
            <w:tabs>
              <w:tab w:val="clear" w:pos="8459"/>
              <w:tab w:val="right" w:pos="9026" w:leader="dot"/>
            </w:tabs>
            <w:rPr/>
          </w:pPr>
          <w:hyperlink w:anchor="__RefHeading___Toc5716005_2870459653">
            <w:r>
              <w:rPr>
                <w:webHidden/>
                <w:rStyle w:val="IndexLink"/>
                <w:rtl w:val="true"/>
              </w:rPr>
              <w:t>شمس و ادّعای بی نیازی از دین اسلام و پیامبر اسلام صلی الله علیه و آله</w:t>
            </w:r>
            <w:r>
              <w:rPr>
                <w:rStyle w:val="IndexLink"/>
                <w:rtl w:val="true"/>
              </w:rPr>
              <w:t>! (</w:t>
            </w:r>
            <w:r>
              <w:rPr>
                <w:rStyle w:val="IndexLink"/>
                <w:rtl w:val="true"/>
              </w:rPr>
              <w:t>پلورالیسم دینی</w:t>
            </w:r>
            <w:r>
              <w:rPr>
                <w:rStyle w:val="IndexLink"/>
                <w:rtl w:val="true"/>
              </w:rPr>
              <w:t>)</w:t>
              <w:tab/>
            </w:r>
            <w:r>
              <w:rPr>
                <w:rStyle w:val="IndexLink"/>
              </w:rPr>
              <w:t>351</w:t>
            </w:r>
          </w:hyperlink>
        </w:p>
        <w:p>
          <w:pPr>
            <w:pStyle w:val="Contents3"/>
            <w:tabs>
              <w:tab w:val="clear" w:pos="8459"/>
              <w:tab w:val="right" w:pos="9026" w:leader="dot"/>
            </w:tabs>
            <w:rPr/>
          </w:pPr>
          <w:hyperlink w:anchor="__RefHeading___Toc5716007_2870459653">
            <w:r>
              <w:rPr>
                <w:webHidden/>
                <w:rStyle w:val="IndexLink"/>
                <w:rtl w:val="true"/>
              </w:rPr>
              <w:t>شمس تبریزی بایزید را برتر از پیامبر صلی الله علیه و آله می داند</w:t>
            </w:r>
            <w:r>
              <w:rPr>
                <w:rStyle w:val="IndexLink"/>
                <w:rtl w:val="true"/>
              </w:rPr>
              <w:t>!</w:t>
              <w:tab/>
            </w:r>
            <w:r>
              <w:rPr>
                <w:rStyle w:val="IndexLink"/>
              </w:rPr>
              <w:t>354</w:t>
            </w:r>
          </w:hyperlink>
        </w:p>
        <w:p>
          <w:pPr>
            <w:pStyle w:val="Contents3"/>
            <w:tabs>
              <w:tab w:val="clear" w:pos="8459"/>
              <w:tab w:val="right" w:pos="9026" w:leader="dot"/>
            </w:tabs>
            <w:rPr/>
          </w:pPr>
          <w:hyperlink w:anchor="__RefHeading___Toc5716009_2870459653">
            <w:r>
              <w:rPr>
                <w:webHidden/>
                <w:rStyle w:val="IndexLink"/>
                <w:rtl w:val="true"/>
              </w:rPr>
              <w:t>مخالفت شمس با کلمات به جای مانده از انبیاء و اوصیاء علیهم السلام</w:t>
            </w:r>
            <w:r>
              <w:rPr>
                <w:rStyle w:val="IndexLink"/>
                <w:rtl w:val="true"/>
              </w:rPr>
              <w:tab/>
            </w:r>
            <w:r>
              <w:rPr>
                <w:rStyle w:val="IndexLink"/>
              </w:rPr>
              <w:t>354</w:t>
            </w:r>
          </w:hyperlink>
        </w:p>
        <w:p>
          <w:pPr>
            <w:pStyle w:val="Contents3"/>
            <w:tabs>
              <w:tab w:val="clear" w:pos="8459"/>
              <w:tab w:val="right" w:pos="9026" w:leader="dot"/>
            </w:tabs>
            <w:rPr/>
          </w:pPr>
          <w:hyperlink w:anchor="__RefHeading___Toc5716011_2870459653">
            <w:r>
              <w:rPr>
                <w:webHidden/>
                <w:rStyle w:val="IndexLink"/>
                <w:rtl w:val="true"/>
              </w:rPr>
              <w:t xml:space="preserve">درخواست نامشروع </w:t>
            </w:r>
            <w:r>
              <w:rPr>
                <w:rStyle w:val="IndexLink"/>
                <w:rtl w:val="true"/>
              </w:rPr>
              <w:t>(</w:t>
            </w:r>
            <w:r>
              <w:rPr>
                <w:rStyle w:val="IndexLink"/>
                <w:rtl w:val="true"/>
              </w:rPr>
              <w:t>شاهد بازی و شرب خمر</w:t>
            </w:r>
            <w:r>
              <w:rPr>
                <w:rStyle w:val="IndexLink"/>
                <w:rtl w:val="true"/>
              </w:rPr>
              <w:t>)</w:t>
              <w:tab/>
            </w:r>
            <w:r>
              <w:rPr>
                <w:rStyle w:val="IndexLink"/>
              </w:rPr>
              <w:t>356</w:t>
            </w:r>
          </w:hyperlink>
        </w:p>
        <w:p>
          <w:pPr>
            <w:pStyle w:val="Contents3"/>
            <w:tabs>
              <w:tab w:val="clear" w:pos="8459"/>
              <w:tab w:val="right" w:pos="9026" w:leader="dot"/>
            </w:tabs>
            <w:rPr/>
          </w:pPr>
          <w:hyperlink w:anchor="__RefHeading___Toc5716013_2870459653">
            <w:r>
              <w:rPr>
                <w:webHidden/>
                <w:rStyle w:val="IndexLink"/>
                <w:rtl w:val="true"/>
              </w:rPr>
              <w:t>تقصیر در انجام واجبات</w:t>
            </w:r>
            <w:r>
              <w:rPr>
                <w:rStyle w:val="IndexLink"/>
                <w:rtl w:val="true"/>
              </w:rPr>
              <w:tab/>
            </w:r>
            <w:r>
              <w:rPr>
                <w:rStyle w:val="IndexLink"/>
              </w:rPr>
              <w:t>357</w:t>
            </w:r>
          </w:hyperlink>
        </w:p>
        <w:p>
          <w:pPr>
            <w:pStyle w:val="Contents3"/>
            <w:tabs>
              <w:tab w:val="clear" w:pos="8459"/>
              <w:tab w:val="right" w:pos="9026" w:leader="dot"/>
            </w:tabs>
            <w:rPr/>
          </w:pPr>
          <w:hyperlink w:anchor="__RefHeading___Toc5716015_2870459653">
            <w:r>
              <w:rPr>
                <w:webHidden/>
                <w:rStyle w:val="IndexLink"/>
                <w:rtl w:val="true"/>
              </w:rPr>
              <w:t>عاشوراء، روز فرح و خوشحالی نه گریه و عزاء</w:t>
            </w:r>
            <w:r>
              <w:rPr>
                <w:rStyle w:val="IndexLink"/>
                <w:rtl w:val="true"/>
              </w:rPr>
              <w:tab/>
            </w:r>
            <w:r>
              <w:rPr>
                <w:rStyle w:val="IndexLink"/>
              </w:rPr>
              <w:t>358</w:t>
            </w:r>
          </w:hyperlink>
        </w:p>
        <w:p>
          <w:pPr>
            <w:pStyle w:val="Contents3"/>
            <w:tabs>
              <w:tab w:val="clear" w:pos="8459"/>
              <w:tab w:val="right" w:pos="9026" w:leader="dot"/>
            </w:tabs>
            <w:rPr/>
          </w:pPr>
          <w:hyperlink w:anchor="__RefHeading___Toc5716017_2870459653">
            <w:r>
              <w:rPr>
                <w:webHidden/>
                <w:rStyle w:val="IndexLink"/>
                <w:rtl w:val="true"/>
              </w:rPr>
              <w:t>اهانت به صدیقه طاهره علیها السلام</w:t>
            </w:r>
            <w:r>
              <w:rPr>
                <w:rStyle w:val="IndexLink"/>
                <w:rtl w:val="true"/>
              </w:rPr>
              <w:tab/>
            </w:r>
            <w:r>
              <w:rPr>
                <w:rStyle w:val="IndexLink"/>
              </w:rPr>
              <w:t>360</w:t>
            </w:r>
          </w:hyperlink>
        </w:p>
        <w:p>
          <w:pPr>
            <w:pStyle w:val="Contents3"/>
            <w:tabs>
              <w:tab w:val="clear" w:pos="8459"/>
              <w:tab w:val="right" w:pos="9026" w:leader="dot"/>
            </w:tabs>
            <w:rPr/>
          </w:pPr>
          <w:hyperlink w:anchor="__RefHeading___Toc5716019_2870459653">
            <w:r>
              <w:rPr>
                <w:webHidden/>
                <w:rStyle w:val="IndexLink"/>
                <w:rtl w:val="true"/>
              </w:rPr>
              <w:t>پی نوشت ها</w:t>
            </w:r>
            <w:r>
              <w:rPr>
                <w:rStyle w:val="IndexLink"/>
                <w:rtl w:val="true"/>
              </w:rPr>
              <w:tab/>
            </w:r>
            <w:r>
              <w:rPr>
                <w:rStyle w:val="IndexLink"/>
              </w:rPr>
              <w:t>362</w:t>
            </w:r>
          </w:hyperlink>
        </w:p>
        <w:p>
          <w:pPr>
            <w:pStyle w:val="Contents3"/>
            <w:tabs>
              <w:tab w:val="clear" w:pos="8459"/>
              <w:tab w:val="right" w:pos="9026" w:leader="dot"/>
            </w:tabs>
            <w:rPr/>
          </w:pPr>
          <w:hyperlink w:anchor="__RefHeading___Toc5716021_2870459653">
            <w:r>
              <w:rPr>
                <w:webHidden/>
                <w:rStyle w:val="IndexLink"/>
                <w:rtl w:val="true"/>
              </w:rPr>
              <w:t>منابع و مآخذ</w:t>
            </w:r>
            <w:r>
              <w:rPr>
                <w:rStyle w:val="IndexLink"/>
                <w:rtl w:val="true"/>
              </w:rPr>
              <w:tab/>
            </w:r>
            <w:r>
              <w:rPr>
                <w:rStyle w:val="IndexLink"/>
              </w:rPr>
              <w:t>365</w:t>
            </w:r>
          </w:hyperlink>
        </w:p>
        <w:p>
          <w:pPr>
            <w:pStyle w:val="Contents2"/>
            <w:tabs>
              <w:tab w:val="clear" w:pos="8743"/>
              <w:tab w:val="right" w:pos="9026" w:leader="dot"/>
            </w:tabs>
            <w:rPr/>
          </w:pPr>
          <w:hyperlink w:anchor="__RefHeading___Toc5716023_2870459653">
            <w:r>
              <w:rPr>
                <w:webHidden/>
                <w:rStyle w:val="IndexLink"/>
                <w:rtl w:val="true"/>
              </w:rPr>
              <w:t>وحدت وجود در فرهنگ شرق و غرب</w:t>
            </w:r>
            <w:r>
              <w:rPr>
                <w:rStyle w:val="IndexLink"/>
                <w:rtl w:val="true"/>
              </w:rPr>
              <w:tab/>
            </w:r>
            <w:r>
              <w:rPr>
                <w:rStyle w:val="IndexLink"/>
              </w:rPr>
              <w:t>367</w:t>
            </w:r>
          </w:hyperlink>
        </w:p>
        <w:p>
          <w:pPr>
            <w:pStyle w:val="Contents3"/>
            <w:tabs>
              <w:tab w:val="clear" w:pos="8459"/>
              <w:tab w:val="right" w:pos="9026" w:leader="dot"/>
            </w:tabs>
            <w:rPr/>
          </w:pPr>
          <w:hyperlink w:anchor="__RefHeading___Toc5716025_2870459653">
            <w:r>
              <w:rPr>
                <w:webHidden/>
                <w:rStyle w:val="IndexLink"/>
                <w:rtl w:val="true"/>
              </w:rPr>
              <w:t>اشاره</w:t>
            </w:r>
            <w:r>
              <w:rPr>
                <w:rStyle w:val="IndexLink"/>
                <w:rtl w:val="true"/>
              </w:rPr>
              <w:tab/>
            </w:r>
            <w:r>
              <w:rPr>
                <w:rStyle w:val="IndexLink"/>
              </w:rPr>
              <w:t>367</w:t>
            </w:r>
          </w:hyperlink>
        </w:p>
        <w:p>
          <w:pPr>
            <w:pStyle w:val="Contents3"/>
            <w:tabs>
              <w:tab w:val="clear" w:pos="8459"/>
              <w:tab w:val="right" w:pos="9026" w:leader="dot"/>
            </w:tabs>
            <w:rPr/>
          </w:pPr>
          <w:hyperlink w:anchor="__RefHeading___Toc5716027_2870459653">
            <w:r>
              <w:rPr>
                <w:webHidden/>
                <w:rStyle w:val="IndexLink"/>
                <w:rtl w:val="true"/>
              </w:rPr>
              <w:t>درآمد</w:t>
            </w:r>
            <w:r>
              <w:rPr>
                <w:rStyle w:val="IndexLink"/>
                <w:rtl w:val="true"/>
              </w:rPr>
              <w:tab/>
            </w:r>
            <w:r>
              <w:rPr>
                <w:rStyle w:val="IndexLink"/>
              </w:rPr>
              <w:t>368</w:t>
            </w:r>
          </w:hyperlink>
        </w:p>
        <w:p>
          <w:pPr>
            <w:pStyle w:val="Contents3"/>
            <w:tabs>
              <w:tab w:val="clear" w:pos="8459"/>
              <w:tab w:val="right" w:pos="9026" w:leader="dot"/>
            </w:tabs>
            <w:rPr/>
          </w:pPr>
          <w:hyperlink w:anchor="__RefHeading___Toc5716029_2870459653">
            <w:r>
              <w:rPr>
                <w:webHidden/>
                <w:rStyle w:val="IndexLink"/>
                <w:rtl w:val="true"/>
              </w:rPr>
              <w:t>عقيده وحدت وجود در عقاید و افکار ملل قبل از اسلام</w:t>
            </w:r>
            <w:r>
              <w:rPr>
                <w:rStyle w:val="IndexLink"/>
                <w:rtl w:val="true"/>
              </w:rPr>
              <w:tab/>
            </w:r>
            <w:r>
              <w:rPr>
                <w:rStyle w:val="IndexLink"/>
              </w:rPr>
              <w:t>369</w:t>
            </w:r>
          </w:hyperlink>
        </w:p>
        <w:p>
          <w:pPr>
            <w:pStyle w:val="Contents2"/>
            <w:tabs>
              <w:tab w:val="clear" w:pos="8743"/>
              <w:tab w:val="right" w:pos="9026" w:leader="dot"/>
            </w:tabs>
            <w:rPr/>
          </w:pPr>
          <w:hyperlink w:anchor="__RefHeading___Toc5716031_2870459653">
            <w:r>
              <w:rPr>
                <w:webHidden/>
                <w:rStyle w:val="IndexLink"/>
                <w:rtl w:val="true"/>
              </w:rPr>
              <w:t>وحدت وجود در عرفان ابن عربی</w:t>
            </w:r>
            <w:r>
              <w:rPr>
                <w:rStyle w:val="IndexLink"/>
                <w:rtl w:val="true"/>
              </w:rPr>
              <w:tab/>
            </w:r>
            <w:r>
              <w:rPr>
                <w:rStyle w:val="IndexLink"/>
              </w:rPr>
              <w:t>371</w:t>
            </w:r>
          </w:hyperlink>
        </w:p>
        <w:p>
          <w:pPr>
            <w:pStyle w:val="Contents2"/>
            <w:tabs>
              <w:tab w:val="clear" w:pos="8743"/>
              <w:tab w:val="right" w:pos="9026" w:leader="dot"/>
            </w:tabs>
            <w:rPr/>
          </w:pPr>
          <w:hyperlink w:anchor="__RefHeading___Toc5716033_2870459653">
            <w:r>
              <w:rPr>
                <w:webHidden/>
                <w:rStyle w:val="IndexLink"/>
                <w:rtl w:val="true"/>
              </w:rPr>
              <w:t>برخی از دلایل وحدت وجودیان</w:t>
            </w:r>
            <w:r>
              <w:rPr>
                <w:rStyle w:val="IndexLink"/>
                <w:rtl w:val="true"/>
              </w:rPr>
              <w:tab/>
            </w:r>
            <w:r>
              <w:rPr>
                <w:rStyle w:val="IndexLink"/>
              </w:rPr>
              <w:t>373</w:t>
            </w:r>
          </w:hyperlink>
        </w:p>
        <w:p>
          <w:pPr>
            <w:pStyle w:val="Contents3"/>
            <w:tabs>
              <w:tab w:val="clear" w:pos="8459"/>
              <w:tab w:val="right" w:pos="9026" w:leader="dot"/>
            </w:tabs>
            <w:rPr/>
          </w:pPr>
          <w:hyperlink w:anchor="__RefHeading___Toc5716035_2870459653">
            <w:r>
              <w:rPr>
                <w:webHidden/>
                <w:rStyle w:val="IndexLink"/>
                <w:rtl w:val="true"/>
              </w:rPr>
              <w:t>اشاره</w:t>
            </w:r>
            <w:r>
              <w:rPr>
                <w:rStyle w:val="IndexLink"/>
                <w:rtl w:val="true"/>
              </w:rPr>
              <w:tab/>
            </w:r>
            <w:r>
              <w:rPr>
                <w:rStyle w:val="IndexLink"/>
              </w:rPr>
              <w:t>373</w:t>
            </w:r>
          </w:hyperlink>
        </w:p>
        <w:p>
          <w:pPr>
            <w:pStyle w:val="Contents3"/>
            <w:tabs>
              <w:tab w:val="clear" w:pos="8459"/>
              <w:tab w:val="right" w:pos="9026" w:leader="dot"/>
            </w:tabs>
            <w:rPr/>
          </w:pPr>
          <w:hyperlink w:anchor="__RefHeading___Toc5716037_2870459653">
            <w:r>
              <w:rPr>
                <w:webHidden/>
                <w:rStyle w:val="IndexLink"/>
                <w:rtl w:val="true"/>
              </w:rPr>
              <w:t>نقد وحدت وجود و موجود</w:t>
            </w:r>
            <w:r>
              <w:rPr>
                <w:rStyle w:val="IndexLink"/>
                <w:rtl w:val="true"/>
              </w:rPr>
              <w:tab/>
            </w:r>
            <w:r>
              <w:rPr>
                <w:rStyle w:val="IndexLink"/>
              </w:rPr>
              <w:t>377</w:t>
            </w:r>
          </w:hyperlink>
        </w:p>
        <w:p>
          <w:pPr>
            <w:pStyle w:val="Contents3"/>
            <w:tabs>
              <w:tab w:val="clear" w:pos="8459"/>
              <w:tab w:val="right" w:pos="9026" w:leader="dot"/>
            </w:tabs>
            <w:rPr/>
          </w:pPr>
          <w:hyperlink w:anchor="__RefHeading___Toc5716039_2870459653">
            <w:r>
              <w:rPr>
                <w:webHidden/>
                <w:rStyle w:val="IndexLink"/>
                <w:rtl w:val="true"/>
              </w:rPr>
              <w:t>مقام بت پرستی در کلام عرفای صوفی</w:t>
            </w:r>
            <w:r>
              <w:rPr>
                <w:rStyle w:val="IndexLink"/>
                <w:rtl w:val="true"/>
              </w:rPr>
              <w:tab/>
            </w:r>
            <w:r>
              <w:rPr>
                <w:rStyle w:val="IndexLink"/>
              </w:rPr>
              <w:t>380</w:t>
            </w:r>
          </w:hyperlink>
        </w:p>
        <w:p>
          <w:pPr>
            <w:pStyle w:val="Contents3"/>
            <w:tabs>
              <w:tab w:val="clear" w:pos="8459"/>
              <w:tab w:val="right" w:pos="9026" w:leader="dot"/>
            </w:tabs>
            <w:rPr/>
          </w:pPr>
          <w:hyperlink w:anchor="__RefHeading___Toc5716041_2870459653">
            <w:r>
              <w:rPr>
                <w:webHidden/>
                <w:rStyle w:val="IndexLink"/>
                <w:rtl w:val="true"/>
              </w:rPr>
              <w:t>تأیید حدیث جعلی کفر آمیز توسط ابن عربی</w:t>
            </w:r>
            <w:r>
              <w:rPr>
                <w:rStyle w:val="IndexLink"/>
                <w:rtl w:val="true"/>
              </w:rPr>
              <w:tab/>
            </w:r>
            <w:r>
              <w:rPr>
                <w:rStyle w:val="IndexLink"/>
              </w:rPr>
              <w:t>382</w:t>
            </w:r>
          </w:hyperlink>
        </w:p>
        <w:p>
          <w:pPr>
            <w:pStyle w:val="Contents3"/>
            <w:tabs>
              <w:tab w:val="clear" w:pos="8459"/>
              <w:tab w:val="right" w:pos="9026" w:leader="dot"/>
            </w:tabs>
            <w:rPr/>
          </w:pPr>
          <w:hyperlink w:anchor="__RefHeading___Toc5716043_2870459653">
            <w:r>
              <w:rPr>
                <w:webHidden/>
                <w:rStyle w:val="IndexLink"/>
                <w:rtl w:val="true"/>
              </w:rPr>
              <w:t>مذهب ابن عربی</w:t>
            </w:r>
            <w:r>
              <w:rPr>
                <w:rStyle w:val="IndexLink"/>
                <w:rtl w:val="true"/>
              </w:rPr>
              <w:tab/>
            </w:r>
            <w:r>
              <w:rPr>
                <w:rStyle w:val="IndexLink"/>
              </w:rPr>
              <w:t>383</w:t>
            </w:r>
          </w:hyperlink>
        </w:p>
        <w:p>
          <w:pPr>
            <w:pStyle w:val="Contents3"/>
            <w:tabs>
              <w:tab w:val="clear" w:pos="8459"/>
              <w:tab w:val="right" w:pos="9026" w:leader="dot"/>
            </w:tabs>
            <w:rPr/>
          </w:pPr>
          <w:hyperlink w:anchor="__RefHeading___Toc5716045_2870459653">
            <w:r>
              <w:rPr>
                <w:webHidden/>
                <w:rStyle w:val="IndexLink"/>
                <w:rtl w:val="true"/>
              </w:rPr>
              <w:t>دلایل شیعه نبودن ابن عربی</w:t>
            </w:r>
            <w:r>
              <w:rPr>
                <w:rStyle w:val="IndexLink"/>
                <w:rtl w:val="true"/>
              </w:rPr>
              <w:tab/>
            </w:r>
            <w:r>
              <w:rPr>
                <w:rStyle w:val="IndexLink"/>
              </w:rPr>
              <w:t>384</w:t>
            </w:r>
          </w:hyperlink>
        </w:p>
        <w:p>
          <w:pPr>
            <w:pStyle w:val="Contents3"/>
            <w:tabs>
              <w:tab w:val="clear" w:pos="8459"/>
              <w:tab w:val="right" w:pos="9026" w:leader="dot"/>
            </w:tabs>
            <w:rPr/>
          </w:pPr>
          <w:hyperlink w:anchor="__RefHeading___Toc5716047_2870459653">
            <w:r>
              <w:rPr>
                <w:webHidden/>
                <w:rStyle w:val="IndexLink"/>
                <w:rtl w:val="true"/>
              </w:rPr>
              <w:t>پی نوشت ها</w:t>
            </w:r>
            <w:r>
              <w:rPr>
                <w:rStyle w:val="IndexLink"/>
                <w:rtl w:val="true"/>
              </w:rPr>
              <w:tab/>
            </w:r>
            <w:r>
              <w:rPr>
                <w:rStyle w:val="IndexLink"/>
              </w:rPr>
              <w:t>388</w:t>
            </w:r>
          </w:hyperlink>
        </w:p>
        <w:p>
          <w:pPr>
            <w:pStyle w:val="Contents3"/>
            <w:tabs>
              <w:tab w:val="clear" w:pos="8459"/>
              <w:tab w:val="right" w:pos="9026" w:leader="dot"/>
            </w:tabs>
            <w:rPr/>
          </w:pPr>
          <w:hyperlink w:anchor="__RefHeading___Toc5716049_2870459653">
            <w:r>
              <w:rPr>
                <w:webHidden/>
                <w:rStyle w:val="IndexLink"/>
                <w:rtl w:val="true"/>
              </w:rPr>
              <w:t>منابع و مآخذ</w:t>
            </w:r>
            <w:r>
              <w:rPr>
                <w:rStyle w:val="IndexLink"/>
                <w:rtl w:val="true"/>
              </w:rPr>
              <w:tab/>
            </w:r>
            <w:r>
              <w:rPr>
                <w:rStyle w:val="IndexLink"/>
              </w:rPr>
              <w:t>390</w:t>
            </w:r>
          </w:hyperlink>
        </w:p>
        <w:p>
          <w:pPr>
            <w:pStyle w:val="Contents2"/>
            <w:tabs>
              <w:tab w:val="clear" w:pos="8743"/>
              <w:tab w:val="right" w:pos="9026" w:leader="dot"/>
            </w:tabs>
            <w:rPr/>
          </w:pPr>
          <w:hyperlink w:anchor="__RefHeading___Toc5716051_2870459653">
            <w:r>
              <w:rPr>
                <w:webHidden/>
                <w:rStyle w:val="IndexLink"/>
                <w:rtl w:val="true"/>
              </w:rPr>
              <w:t>حسن ختام</w:t>
            </w:r>
            <w:r>
              <w:rPr>
                <w:rStyle w:val="IndexLink"/>
                <w:rtl w:val="true"/>
              </w:rPr>
              <w:t xml:space="preserve">- </w:t>
            </w:r>
            <w:r>
              <w:rPr>
                <w:rStyle w:val="IndexLink"/>
                <w:rtl w:val="true"/>
              </w:rPr>
              <w:t>نگاهی به حدیث شریف المهدى من ولدى</w:t>
            </w:r>
            <w:r>
              <w:rPr>
                <w:rStyle w:val="IndexLink"/>
                <w:rtl w:val="true"/>
              </w:rPr>
              <w:t>...</w:t>
              <w:tab/>
            </w:r>
            <w:r>
              <w:rPr>
                <w:rStyle w:val="IndexLink"/>
              </w:rPr>
              <w:t>391</w:t>
            </w:r>
          </w:hyperlink>
        </w:p>
        <w:p>
          <w:pPr>
            <w:pStyle w:val="Contents2"/>
            <w:tabs>
              <w:tab w:val="clear" w:pos="8743"/>
              <w:tab w:val="right" w:pos="9026" w:leader="dot"/>
            </w:tabs>
            <w:rPr/>
          </w:pPr>
          <w:hyperlink w:anchor="__RefHeading___Toc5716053_2870459653">
            <w:r>
              <w:rPr>
                <w:webHidden/>
                <w:rStyle w:val="IndexLink"/>
                <w:rtl w:val="true"/>
              </w:rPr>
              <w:t>پی نوشت ها</w:t>
            </w:r>
            <w:r>
              <w:rPr>
                <w:rStyle w:val="IndexLink"/>
                <w:rtl w:val="true"/>
              </w:rPr>
              <w:tab/>
            </w:r>
            <w:r>
              <w:rPr>
                <w:rStyle w:val="IndexLink"/>
              </w:rPr>
              <w:t>399</w:t>
            </w:r>
          </w:hyperlink>
        </w:p>
        <w:p>
          <w:pPr>
            <w:pStyle w:val="Contents2"/>
            <w:tabs>
              <w:tab w:val="clear" w:pos="8743"/>
              <w:tab w:val="right" w:pos="9026" w:leader="dot"/>
            </w:tabs>
            <w:rPr/>
          </w:pPr>
          <w:hyperlink w:anchor="__RefHeading___Toc5716055_2870459653">
            <w:r>
              <w:rPr>
                <w:webHidden/>
                <w:rStyle w:val="IndexLink"/>
                <w:rtl w:val="true"/>
              </w:rPr>
              <w:t>منابع و مآخذ</w:t>
            </w:r>
            <w:r>
              <w:rPr>
                <w:rStyle w:val="IndexLink"/>
                <w:rtl w:val="true"/>
              </w:rPr>
              <w:tab/>
            </w:r>
            <w:r>
              <w:rPr>
                <w:rStyle w:val="IndexLink"/>
              </w:rPr>
              <w:t>400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419_87771"/>
      <w:bookmarkStart w:id="1" w:name="pg9419_87771"/>
      <w:bookmarkEnd w:id="1"/>
    </w:p>
    <w:p>
      <w:pPr>
        <w:pStyle w:val="Heading2"/>
        <w:numPr>
          <w:ilvl w:val="1"/>
          <w:numId w:val="1"/>
        </w:numPr>
        <w:rPr/>
      </w:pPr>
      <w:bookmarkStart w:id="2" w:name="pg9419_87771"/>
      <w:bookmarkStart w:id="3" w:name="__RefHeading___Toc5715439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بسم الله الرحمن الرحیم و صلی الله علی سیدنا محمد و آله الطاهرین</w:t>
      </w:r>
    </w:p>
    <w:p>
      <w:pPr>
        <w:pStyle w:val="BookText"/>
        <w:rPr/>
      </w:pPr>
      <w:r>
        <w:rPr>
          <w:rFonts w:ascii="IRNazanin" w:hAnsi="IRNazanin" w:eastAsia="IRNazanin"/>
          <w:color w:val="111111"/>
          <w:sz w:val="28"/>
          <w:sz w:val="28"/>
          <w:szCs w:val="28"/>
          <w:rtl w:val="true"/>
          <w:lang w:bidi="fa-IR"/>
        </w:rPr>
        <w:t>قال الامير المؤمنين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طَالِبَ الْعِلْمِ إِنَّ الْعِلْمَ ذُو فَضَائِلَ كَثِيرَةٍ فَرَأْسُهُ التَّوَاضُعُ وَ عَيْنُهُ الْبَرَاءَةُ مِنَ الْحَسَدِ وَ أُذُنُهُ الْفَهْمُ وَ لِسَانُهُ الصِّدْقُ وَحِفْظُهُ الْفَحْصُ وَ قَلْبُهُ حُسْنُ النِّيَّةِ وَعَقْلُهُ مَعْرِفَةُ الْأَشْيَاءِ وَ الْأُمُورِ وَ يَدُهُ الرَّحْمَةُ وَ رِجْلُهُ زِيَارَةُ الْعُلَمَاءِ وَ هِمَّتُهُ السَّلَامَةُ وَ حِكْمَتُهُ الْوَرَعُ وَ مُسْتَقَرُّهُ النَّجَاةُ وَ قَائِدُهُ الْعَافِيَةُ وَ مَرْكَبُهُ الْوَفَاءُ وَ سِلَاحُهُ لِينُ الْكَلِمَةِ وَ سَيْفُهُ الرِّضَا وَ قَوْسُهُ الْمُدَارَاةُ وَ جَيْشُهُ مُحَاوَرَةُ الْعُلَمَاءِ وَ مَالُهُ الْأَدَبُ وَ ذَخِيرَتُهُ اجْتِنَابُ الذُنُوبِ وَ زَادُهُ الْمَعْرُوفُ وَ مَاؤُهُ الْمُوَادَعَةُ وَ دَلِيلُهُ الْهُدَى وَ رَفِيقُهُ مَحَبَّةُ الْأَخْيَارِ</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امير المؤمنين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جویای 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فضیلت های بسیاری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تواضع، چشمش دوری از حسد، گوشش فهم، زبانش راستگویی، حافظه اش جستجو، دلش خوش نیّتی، عقلش شناخت اشیاء و امور، دستش رحمت، پایش دیدار دانشمندان، همّتش سلامت، حکمتش تقوا، قرار گاهش نجات، جلودارش عافیت، مَركبش وفا، سلاحش نرمی سخن، شمشیرش خشنودی، کمانش سازگاری، سپاهش گفتگو با دانشمندان، داراییش ادب، اندوخته اش پرهیز از گناهان، توشه اش نیکی، جایگاهش، گفت و گو و مذاکره، رهنمایش هدایت و دوستش، محبّت به نیکان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مکتب وحی</w:t>
      </w:r>
    </w:p>
    <w:p>
      <w:pPr>
        <w:pStyle w:val="BookText"/>
        <w:rPr/>
      </w:pPr>
      <w:r>
        <w:rPr>
          <w:rFonts w:ascii="IRNazanin" w:hAnsi="IRNazanin" w:eastAsia="IRNazanin"/>
          <w:color w:val="111111"/>
          <w:sz w:val="28"/>
          <w:sz w:val="28"/>
          <w:szCs w:val="28"/>
          <w:rtl w:val="true"/>
          <w:lang w:bidi="fa-IR"/>
        </w:rPr>
        <w:t>فصلنامه تخصصی الهيات و معارف اسلامی</w:t>
      </w:r>
    </w:p>
    <w:p>
      <w:pPr>
        <w:pStyle w:val="BookText"/>
        <w:rPr/>
      </w:pPr>
      <w:r>
        <w:rPr>
          <w:rFonts w:ascii="IRNazanin" w:hAnsi="IRNazanin" w:eastAsia="IRNazanin"/>
          <w:color w:val="111111"/>
          <w:sz w:val="28"/>
          <w:sz w:val="28"/>
          <w:szCs w:val="28"/>
          <w:rtl w:val="true"/>
          <w:lang w:bidi="fa-IR"/>
        </w:rPr>
        <w:t>صاحب امتیاز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فاضل زاده</w:t>
      </w:r>
    </w:p>
    <w:p>
      <w:pPr>
        <w:pStyle w:val="BookText"/>
        <w:rPr/>
      </w:pPr>
      <w:r>
        <w:rPr>
          <w:rFonts w:ascii="IRNazanin" w:hAnsi="IRNazanin" w:eastAsia="IRNazanin"/>
          <w:color w:val="111111"/>
          <w:sz w:val="28"/>
          <w:sz w:val="28"/>
          <w:szCs w:val="28"/>
          <w:rtl w:val="true"/>
          <w:lang w:bidi="fa-IR"/>
        </w:rPr>
        <w:t>سر دبیر و مدیر مسئول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فاضل زاده</w:t>
      </w:r>
    </w:p>
    <w:p>
      <w:pPr>
        <w:pStyle w:val="BookText"/>
        <w:rPr/>
      </w:pPr>
      <w:r>
        <w:rPr>
          <w:rFonts w:ascii="IRNazanin" w:hAnsi="IRNazanin" w:eastAsia="IRNazanin"/>
          <w:color w:val="111111"/>
          <w:sz w:val="28"/>
          <w:sz w:val="28"/>
          <w:szCs w:val="28"/>
          <w:rtl w:val="true"/>
          <w:lang w:bidi="fa-IR"/>
        </w:rPr>
        <w:t>هیئت تحریریه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فاضل زاده</w:t>
      </w:r>
    </w:p>
    <w:p>
      <w:pPr>
        <w:pStyle w:val="BookText"/>
        <w:rPr/>
      </w:pPr>
      <w:r>
        <w:rPr>
          <w:rFonts w:ascii="IRNazanin" w:hAnsi="IRNazanin" w:eastAsia="IRNazanin"/>
          <w:color w:val="111111"/>
          <w:sz w:val="28"/>
          <w:sz w:val="28"/>
          <w:szCs w:val="28"/>
          <w:rtl w:val="true"/>
          <w:lang w:bidi="fa-IR"/>
        </w:rPr>
        <w:t>احمد احمدی</w:t>
      </w:r>
    </w:p>
    <w:p>
      <w:pPr>
        <w:pStyle w:val="BookText"/>
        <w:rPr/>
      </w:pPr>
      <w:r>
        <w:rPr>
          <w:rFonts w:ascii="IRNazanin" w:hAnsi="IRNazanin" w:eastAsia="IRNazanin"/>
          <w:color w:val="111111"/>
          <w:sz w:val="28"/>
          <w:sz w:val="28"/>
          <w:szCs w:val="28"/>
          <w:rtl w:val="true"/>
          <w:lang w:bidi="fa-IR"/>
        </w:rPr>
        <w:t>سید حسین میر نورالهی</w:t>
      </w:r>
    </w:p>
    <w:p>
      <w:pPr>
        <w:pStyle w:val="BookText"/>
        <w:rPr/>
      </w:pPr>
      <w:r>
        <w:rPr>
          <w:rFonts w:ascii="IRNazanin" w:hAnsi="IRNazanin" w:eastAsia="IRNazanin"/>
          <w:color w:val="111111"/>
          <w:sz w:val="28"/>
          <w:sz w:val="28"/>
          <w:szCs w:val="28"/>
          <w:rtl w:val="true"/>
          <w:lang w:bidi="fa-IR"/>
        </w:rPr>
        <w:t>علی عزیز پوریان</w:t>
      </w:r>
    </w:p>
    <w:p>
      <w:pPr>
        <w:pStyle w:val="BookText"/>
        <w:rPr/>
      </w:pPr>
      <w:r>
        <w:rPr>
          <w:rFonts w:ascii="IRNazanin" w:hAnsi="IRNazanin" w:eastAsia="IRNazanin"/>
          <w:color w:val="111111"/>
          <w:sz w:val="28"/>
          <w:sz w:val="28"/>
          <w:szCs w:val="28"/>
          <w:rtl w:val="true"/>
          <w:lang w:bidi="fa-IR"/>
        </w:rPr>
        <w:t>سید محسن طیب نیا</w:t>
      </w:r>
    </w:p>
    <w:p>
      <w:pPr>
        <w:pStyle w:val="BookText"/>
        <w:rPr/>
      </w:pPr>
      <w:r>
        <w:rPr>
          <w:rFonts w:ascii="IRNazanin" w:hAnsi="IRNazanin" w:eastAsia="IRNazanin"/>
          <w:color w:val="111111"/>
          <w:sz w:val="28"/>
          <w:sz w:val="28"/>
          <w:szCs w:val="28"/>
          <w:rtl w:val="true"/>
          <w:lang w:bidi="fa-IR"/>
        </w:rPr>
        <w:t>محمّد علی پاکدل</w:t>
      </w:r>
    </w:p>
    <w:p>
      <w:pPr>
        <w:pStyle w:val="BookText"/>
        <w:rPr/>
      </w:pPr>
      <w:r>
        <w:rPr>
          <w:rFonts w:ascii="IRNazanin" w:hAnsi="IRNazanin" w:eastAsia="IRNazanin"/>
          <w:color w:val="111111"/>
          <w:sz w:val="28"/>
          <w:sz w:val="28"/>
          <w:szCs w:val="28"/>
          <w:rtl w:val="true"/>
          <w:lang w:bidi="fa-IR"/>
        </w:rPr>
        <w:t>علی اصغر ایماندوست</w:t>
      </w:r>
    </w:p>
    <w:p>
      <w:pPr>
        <w:pStyle w:val="BookText"/>
        <w:rPr/>
      </w:pPr>
      <w:r>
        <w:rPr>
          <w:rFonts w:ascii="IRNazanin" w:hAnsi="IRNazanin" w:eastAsia="IRNazanin"/>
          <w:color w:val="111111"/>
          <w:sz w:val="28"/>
          <w:sz w:val="28"/>
          <w:szCs w:val="28"/>
          <w:rtl w:val="true"/>
          <w:lang w:bidi="fa-IR"/>
        </w:rPr>
        <w:t>قاسم عارفی</w:t>
      </w:r>
    </w:p>
    <w:p>
      <w:pPr>
        <w:pStyle w:val="BookText"/>
        <w:rPr/>
      </w:pPr>
      <w:r>
        <w:rPr>
          <w:rFonts w:ascii="IRNazanin" w:hAnsi="IRNazanin" w:eastAsia="IRNazanin"/>
          <w:color w:val="111111"/>
          <w:sz w:val="28"/>
          <w:sz w:val="28"/>
          <w:szCs w:val="28"/>
          <w:rtl w:val="true"/>
          <w:lang w:bidi="fa-IR"/>
        </w:rPr>
        <w:t>حمید نیک فکر</w:t>
      </w:r>
    </w:p>
    <w:p>
      <w:pPr>
        <w:pStyle w:val="BookText"/>
        <w:rPr/>
      </w:pPr>
      <w:r>
        <w:rPr>
          <w:rFonts w:ascii="IRNazanin" w:hAnsi="IRNazanin" w:eastAsia="IRNazanin"/>
          <w:color w:val="111111"/>
          <w:sz w:val="28"/>
          <w:sz w:val="28"/>
          <w:szCs w:val="28"/>
          <w:rtl w:val="true"/>
          <w:lang w:bidi="fa-IR"/>
        </w:rPr>
        <w:t>روح الله اسماعیلی</w:t>
      </w:r>
    </w:p>
    <w:p>
      <w:pPr>
        <w:pStyle w:val="BookText"/>
        <w:rPr/>
      </w:pPr>
      <w:r>
        <w:rPr>
          <w:rFonts w:ascii="IRNazanin" w:hAnsi="IRNazanin" w:eastAsia="IRNazanin"/>
          <w:color w:val="111111"/>
          <w:sz w:val="28"/>
          <w:sz w:val="28"/>
          <w:szCs w:val="28"/>
          <w:rtl w:val="true"/>
          <w:lang w:bidi="fa-IR"/>
        </w:rPr>
        <w:t>مدیر داخلی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الله اسماعیلی</w:t>
      </w:r>
    </w:p>
    <w:p>
      <w:pPr>
        <w:pStyle w:val="BookText"/>
        <w:rPr/>
      </w:pPr>
      <w:r>
        <w:rPr>
          <w:rFonts w:ascii="IRNazanin" w:hAnsi="IRNazanin" w:eastAsia="IRNazanin"/>
          <w:color w:val="111111"/>
          <w:sz w:val="28"/>
          <w:sz w:val="28"/>
          <w:szCs w:val="28"/>
          <w:rtl w:val="true"/>
          <w:lang w:bidi="fa-IR"/>
        </w:rPr>
        <w:t>مدیر هنری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 ری پور</w:t>
      </w:r>
    </w:p>
    <w:p>
      <w:pPr>
        <w:pStyle w:val="BookText"/>
        <w:rPr/>
      </w:pPr>
      <w:r>
        <w:rPr>
          <w:rFonts w:ascii="IRNazanin" w:hAnsi="IRNazanin" w:eastAsia="IRNazanin"/>
          <w:color w:val="111111"/>
          <w:sz w:val="28"/>
          <w:sz w:val="28"/>
          <w:szCs w:val="28"/>
          <w:rtl w:val="true"/>
          <w:lang w:bidi="fa-IR"/>
        </w:rPr>
        <w:t>ویراستار و صفحه آرایی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الله اسماعیلی</w:t>
      </w:r>
    </w:p>
    <w:p>
      <w:pPr>
        <w:pStyle w:val="BookText"/>
        <w:rPr/>
      </w:pPr>
      <w:r>
        <w:rPr>
          <w:rFonts w:ascii="IRNazanin" w:hAnsi="IRNazanin" w:eastAsia="IRNazanin"/>
          <w:color w:val="111111"/>
          <w:sz w:val="28"/>
          <w:sz w:val="28"/>
          <w:szCs w:val="28"/>
          <w:rtl w:val="true"/>
          <w:lang w:bidi="fa-IR"/>
        </w:rPr>
        <w:t>شماره ثبت</w:t>
      </w:r>
      <w:r>
        <w:rPr>
          <w:rFonts w:eastAsia="IRNazanin" w:cs="IRNazanin"/>
          <w:color w:val="111111"/>
          <w:sz w:val="28"/>
          <w:szCs w:val="28"/>
          <w:rtl w:val="true"/>
          <w:lang w:bidi="fa-IR"/>
        </w:rPr>
        <w:t xml:space="preserve">: </w:t>
      </w:r>
      <w:r>
        <w:rPr>
          <w:rFonts w:eastAsia="IRNazanin" w:cs="IRNazanin"/>
          <w:color w:val="111111"/>
          <w:sz w:val="28"/>
          <w:szCs w:val="28"/>
          <w:lang w:bidi="fa-IR"/>
        </w:rPr>
        <w:t>77230</w:t>
      </w:r>
    </w:p>
    <w:p>
      <w:pPr>
        <w:pStyle w:val="BookText"/>
        <w:rPr/>
      </w:pPr>
      <w:r>
        <w:rPr>
          <w:rFonts w:ascii="IRNazanin" w:hAnsi="IRNazanin" w:eastAsia="IRNazanin"/>
          <w:color w:val="111111"/>
          <w:sz w:val="28"/>
          <w:sz w:val="28"/>
          <w:szCs w:val="28"/>
          <w:rtl w:val="true"/>
          <w:lang w:bidi="fa-IR"/>
        </w:rPr>
        <w:t>چاپ و صحافی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چاپخانه بزرگ 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 مقدّس</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140000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فرهنگی اندیشه اصفهان</w:t>
      </w:r>
    </w:p>
    <w:p>
      <w:p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حدیثه کریمی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715441_2870459653"/>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مکتب وحی</w:t>
      </w:r>
    </w:p>
    <w:p>
      <w:pPr>
        <w:pStyle w:val="BookText"/>
        <w:rPr/>
      </w:pPr>
      <w:r>
        <w:rPr>
          <w:rFonts w:ascii="IRNazanin" w:hAnsi="IRNazanin" w:eastAsia="IRNazanin"/>
          <w:color w:val="111111"/>
          <w:sz w:val="28"/>
          <w:sz w:val="28"/>
          <w:szCs w:val="28"/>
          <w:rtl w:val="true"/>
          <w:lang w:bidi="fa-IR"/>
        </w:rPr>
        <w:t>فصلنامه تخصصی الهيات و معارف اسلامی</w:t>
      </w:r>
    </w:p>
    <w:p>
      <w:pPr>
        <w:pStyle w:val="BookText"/>
        <w:rPr/>
      </w:pPr>
      <w:r>
        <w:rPr>
          <w:rFonts w:ascii="IRNazanin" w:hAnsi="IRNazanin" w:eastAsia="IRNazanin"/>
          <w:color w:val="111111"/>
          <w:sz w:val="28"/>
          <w:sz w:val="28"/>
          <w:szCs w:val="28"/>
          <w:rtl w:val="true"/>
          <w:lang w:bidi="fa-IR"/>
        </w:rPr>
        <w:t>صاحب امتیاز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فاضل زاده</w:t>
      </w:r>
    </w:p>
    <w:p>
      <w:pPr>
        <w:pStyle w:val="BookText"/>
        <w:rPr/>
      </w:pPr>
      <w:r>
        <w:rPr>
          <w:rFonts w:ascii="IRNazanin" w:hAnsi="IRNazanin" w:eastAsia="IRNazanin"/>
          <w:color w:val="111111"/>
          <w:sz w:val="28"/>
          <w:sz w:val="28"/>
          <w:szCs w:val="28"/>
          <w:rtl w:val="true"/>
          <w:lang w:bidi="fa-IR"/>
        </w:rPr>
        <w:t>سر دبیر و مدیر مسئول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فاضل زاده</w:t>
      </w:r>
    </w:p>
    <w:p>
      <w:pPr>
        <w:pStyle w:val="BookText"/>
        <w:rPr/>
      </w:pPr>
      <w:r>
        <w:rPr>
          <w:rFonts w:ascii="IRNazanin" w:hAnsi="IRNazanin" w:eastAsia="IRNazanin"/>
          <w:color w:val="111111"/>
          <w:sz w:val="28"/>
          <w:sz w:val="28"/>
          <w:szCs w:val="28"/>
          <w:rtl w:val="true"/>
          <w:lang w:bidi="fa-IR"/>
        </w:rPr>
        <w:t>هیئت تحریریه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فاضل زاده</w:t>
      </w:r>
    </w:p>
    <w:p>
      <w:pPr>
        <w:pStyle w:val="BookText"/>
        <w:rPr/>
      </w:pPr>
      <w:r>
        <w:rPr>
          <w:rFonts w:ascii="IRNazanin" w:hAnsi="IRNazanin" w:eastAsia="IRNazanin"/>
          <w:color w:val="111111"/>
          <w:sz w:val="28"/>
          <w:sz w:val="28"/>
          <w:szCs w:val="28"/>
          <w:rtl w:val="true"/>
          <w:lang w:bidi="fa-IR"/>
        </w:rPr>
        <w:t>احمد احمدی</w:t>
      </w:r>
    </w:p>
    <w:p>
      <w:pPr>
        <w:pStyle w:val="BookText"/>
        <w:rPr/>
      </w:pPr>
      <w:r>
        <w:rPr>
          <w:rFonts w:ascii="IRNazanin" w:hAnsi="IRNazanin" w:eastAsia="IRNazanin"/>
          <w:color w:val="111111"/>
          <w:sz w:val="28"/>
          <w:sz w:val="28"/>
          <w:szCs w:val="28"/>
          <w:rtl w:val="true"/>
          <w:lang w:bidi="fa-IR"/>
        </w:rPr>
        <w:t>سید حسین میر نورالهی</w:t>
      </w:r>
    </w:p>
    <w:p>
      <w:pPr>
        <w:pStyle w:val="BookText"/>
        <w:rPr/>
      </w:pPr>
      <w:r>
        <w:rPr>
          <w:rFonts w:ascii="IRNazanin" w:hAnsi="IRNazanin" w:eastAsia="IRNazanin"/>
          <w:color w:val="111111"/>
          <w:sz w:val="28"/>
          <w:sz w:val="28"/>
          <w:szCs w:val="28"/>
          <w:rtl w:val="true"/>
          <w:lang w:bidi="fa-IR"/>
        </w:rPr>
        <w:t>علی عزیز پوریان</w:t>
      </w:r>
    </w:p>
    <w:p>
      <w:pPr>
        <w:pStyle w:val="BookText"/>
        <w:rPr/>
      </w:pPr>
      <w:r>
        <w:rPr>
          <w:rFonts w:ascii="IRNazanin" w:hAnsi="IRNazanin" w:eastAsia="IRNazanin"/>
          <w:color w:val="111111"/>
          <w:sz w:val="28"/>
          <w:sz w:val="28"/>
          <w:szCs w:val="28"/>
          <w:rtl w:val="true"/>
          <w:lang w:bidi="fa-IR"/>
        </w:rPr>
        <w:t>سید محسن طیب نیا</w:t>
      </w:r>
    </w:p>
    <w:p>
      <w:pPr>
        <w:pStyle w:val="BookText"/>
        <w:rPr/>
      </w:pPr>
      <w:r>
        <w:rPr>
          <w:rFonts w:ascii="IRNazanin" w:hAnsi="IRNazanin" w:eastAsia="IRNazanin"/>
          <w:color w:val="111111"/>
          <w:sz w:val="28"/>
          <w:sz w:val="28"/>
          <w:szCs w:val="28"/>
          <w:rtl w:val="true"/>
          <w:lang w:bidi="fa-IR"/>
        </w:rPr>
        <w:t>محمّد علی پاکدل</w:t>
      </w:r>
    </w:p>
    <w:p>
      <w:pPr>
        <w:pStyle w:val="BookText"/>
        <w:rPr/>
      </w:pPr>
      <w:r>
        <w:rPr>
          <w:rFonts w:ascii="IRNazanin" w:hAnsi="IRNazanin" w:eastAsia="IRNazanin"/>
          <w:color w:val="111111"/>
          <w:sz w:val="28"/>
          <w:sz w:val="28"/>
          <w:szCs w:val="28"/>
          <w:rtl w:val="true"/>
          <w:lang w:bidi="fa-IR"/>
        </w:rPr>
        <w:t>علی اصغر ایماندوست</w:t>
      </w:r>
    </w:p>
    <w:p>
      <w:pPr>
        <w:pStyle w:val="BookText"/>
        <w:rPr/>
      </w:pPr>
      <w:r>
        <w:rPr>
          <w:rFonts w:ascii="IRNazanin" w:hAnsi="IRNazanin" w:eastAsia="IRNazanin"/>
          <w:color w:val="111111"/>
          <w:sz w:val="28"/>
          <w:sz w:val="28"/>
          <w:szCs w:val="28"/>
          <w:rtl w:val="true"/>
          <w:lang w:bidi="fa-IR"/>
        </w:rPr>
        <w:t>قاسم عارفی</w:t>
      </w:r>
    </w:p>
    <w:p>
      <w:pPr>
        <w:pStyle w:val="BookText"/>
        <w:rPr/>
      </w:pPr>
      <w:r>
        <w:rPr>
          <w:rFonts w:ascii="IRNazanin" w:hAnsi="IRNazanin" w:eastAsia="IRNazanin"/>
          <w:color w:val="111111"/>
          <w:sz w:val="28"/>
          <w:sz w:val="28"/>
          <w:szCs w:val="28"/>
          <w:rtl w:val="true"/>
          <w:lang w:bidi="fa-IR"/>
        </w:rPr>
        <w:t>حمید نیک فکر</w:t>
      </w:r>
    </w:p>
    <w:p>
      <w:pPr>
        <w:pStyle w:val="BookText"/>
        <w:rPr/>
      </w:pPr>
      <w:r>
        <w:rPr>
          <w:rFonts w:ascii="IRNazanin" w:hAnsi="IRNazanin" w:eastAsia="IRNazanin"/>
          <w:color w:val="111111"/>
          <w:sz w:val="28"/>
          <w:sz w:val="28"/>
          <w:szCs w:val="28"/>
          <w:rtl w:val="true"/>
          <w:lang w:bidi="fa-IR"/>
        </w:rPr>
        <w:t>روح الله اسماعیلی</w:t>
      </w:r>
    </w:p>
    <w:p>
      <w:pPr>
        <w:pStyle w:val="BookText"/>
        <w:rPr/>
      </w:pPr>
      <w:r>
        <w:rPr>
          <w:rFonts w:ascii="IRNazanin" w:hAnsi="IRNazanin" w:eastAsia="IRNazanin"/>
          <w:color w:val="111111"/>
          <w:sz w:val="28"/>
          <w:sz w:val="28"/>
          <w:szCs w:val="28"/>
          <w:rtl w:val="true"/>
          <w:lang w:bidi="fa-IR"/>
        </w:rPr>
        <w:t>مدیر داخلی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الله اسماعیلی</w:t>
      </w:r>
    </w:p>
    <w:p>
      <w:pPr>
        <w:pStyle w:val="BookText"/>
        <w:rPr/>
      </w:pPr>
      <w:r>
        <w:rPr>
          <w:rFonts w:ascii="IRNazanin" w:hAnsi="IRNazanin" w:eastAsia="IRNazanin"/>
          <w:color w:val="111111"/>
          <w:sz w:val="28"/>
          <w:sz w:val="28"/>
          <w:szCs w:val="28"/>
          <w:rtl w:val="true"/>
          <w:lang w:bidi="fa-IR"/>
        </w:rPr>
        <w:t>مدیر هنری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 ری پور</w:t>
      </w:r>
    </w:p>
    <w:p>
      <w:pPr>
        <w:pStyle w:val="BookText"/>
        <w:rPr/>
      </w:pPr>
      <w:r>
        <w:rPr>
          <w:rFonts w:ascii="IRNazanin" w:hAnsi="IRNazanin" w:eastAsia="IRNazanin"/>
          <w:color w:val="111111"/>
          <w:sz w:val="28"/>
          <w:sz w:val="28"/>
          <w:szCs w:val="28"/>
          <w:rtl w:val="true"/>
          <w:lang w:bidi="fa-IR"/>
        </w:rPr>
        <w:t>ویراستار و صفحه آرایی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الله اسماعیلی</w:t>
      </w:r>
    </w:p>
    <w:p>
      <w:pPr>
        <w:pStyle w:val="BookText"/>
        <w:rPr/>
      </w:pPr>
      <w:r>
        <w:rPr>
          <w:rFonts w:ascii="IRNazanin" w:hAnsi="IRNazanin" w:eastAsia="IRNazanin"/>
          <w:color w:val="111111"/>
          <w:sz w:val="28"/>
          <w:sz w:val="28"/>
          <w:szCs w:val="28"/>
          <w:rtl w:val="true"/>
          <w:lang w:bidi="fa-IR"/>
        </w:rPr>
        <w:t>شماره ثبت</w:t>
      </w:r>
      <w:r>
        <w:rPr>
          <w:rFonts w:eastAsia="IRNazanin" w:cs="IRNazanin"/>
          <w:color w:val="111111"/>
          <w:sz w:val="28"/>
          <w:szCs w:val="28"/>
          <w:rtl w:val="true"/>
          <w:lang w:bidi="fa-IR"/>
        </w:rPr>
        <w:t xml:space="preserve">: </w:t>
      </w:r>
      <w:r>
        <w:rPr>
          <w:rFonts w:eastAsia="IRNazanin" w:cs="IRNazanin"/>
          <w:color w:val="111111"/>
          <w:sz w:val="28"/>
          <w:szCs w:val="28"/>
          <w:lang w:bidi="fa-IR"/>
        </w:rPr>
        <w:t>77230</w:t>
      </w:r>
    </w:p>
    <w:p>
      <w:pPr>
        <w:pStyle w:val="BookText"/>
        <w:rPr/>
      </w:pPr>
      <w:r>
        <w:rPr>
          <w:rFonts w:ascii="IRNazanin" w:hAnsi="IRNazanin" w:eastAsia="IRNazanin"/>
          <w:color w:val="111111"/>
          <w:sz w:val="28"/>
          <w:sz w:val="28"/>
          <w:szCs w:val="28"/>
          <w:rtl w:val="true"/>
          <w:lang w:bidi="fa-IR"/>
        </w:rPr>
        <w:t>چاپ و صحافی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چاپخانه بزرگ 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 مقدّس</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140000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bookmarkStart w:id="7" w:name="pg9419_87775"/>
    </w:p>
    <w:p>
      <w:pPr>
        <w:pStyle w:val="Heading2"/>
        <w:numPr>
          <w:ilvl w:val="1"/>
          <w:numId w:val="1"/>
        </w:numPr>
        <w:rPr/>
      </w:pPr>
      <w:bookmarkStart w:id="8" w:name="__RefHeading___Toc5715443_2870459653"/>
      <w:bookmarkStart w:id="9" w:name="_Toc3"/>
      <w:bookmarkEnd w:id="7"/>
      <w:bookmarkEnd w:id="8"/>
      <w:r>
        <w:rPr>
          <w:rtl w:val="true"/>
        </w:rPr>
        <w:t>مکتب وحی</w:t>
      </w:r>
      <w:bookmarkEnd w:id="9"/>
    </w:p>
    <w:p>
      <w:pPr>
        <w:pStyle w:val="BookText"/>
        <w:rPr/>
      </w:pPr>
      <w:r>
        <w:rPr>
          <w:rFonts w:ascii="IRNazanin" w:hAnsi="IRNazanin" w:eastAsia="IRNazanin"/>
          <w:color w:val="111111"/>
          <w:sz w:val="28"/>
          <w:sz w:val="28"/>
          <w:szCs w:val="28"/>
          <w:rtl w:val="true"/>
          <w:lang w:bidi="fa-IR"/>
        </w:rPr>
        <w:t>سال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بیست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eastAsia="IRNazanin" w:cs="IRNazanin"/>
          <w:color w:val="111111"/>
          <w:sz w:val="28"/>
          <w:szCs w:val="28"/>
          <w:lang w:bidi="fa-IR"/>
        </w:rPr>
        <w:t>1395</w:t>
      </w:r>
    </w:p>
    <w:p>
      <w:pPr>
        <w:pStyle w:val="BookText"/>
        <w:rPr/>
      </w:pPr>
      <w:r>
        <w:rPr>
          <w:rFonts w:ascii="IRNazanin" w:hAnsi="IRNazanin" w:eastAsia="IRNazanin"/>
          <w:color w:val="111111"/>
          <w:sz w:val="28"/>
          <w:sz w:val="28"/>
          <w:szCs w:val="28"/>
          <w:rtl w:val="true"/>
          <w:lang w:bidi="fa-IR"/>
        </w:rPr>
        <w:t>سرنوشتار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ازدواج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دبیر</w:t>
      </w:r>
    </w:p>
    <w:p>
      <w:pPr>
        <w:pStyle w:val="BookText"/>
        <w:rPr/>
      </w:pPr>
      <w:r>
        <w:rPr>
          <w:rFonts w:ascii="IRNazanin" w:hAnsi="IRNazanin" w:eastAsia="IRNazanin"/>
          <w:color w:val="111111"/>
          <w:sz w:val="28"/>
          <w:sz w:val="28"/>
          <w:szCs w:val="28"/>
          <w:rtl w:val="true"/>
          <w:lang w:bidi="fa-IR"/>
        </w:rPr>
        <w:t xml:space="preserve">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بداهت ثبوت و نفی آن</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آیت الله استاد حاج سیّد جعفر سیّدان</w:t>
      </w:r>
    </w:p>
    <w:p>
      <w:pPr>
        <w:pStyle w:val="BookText"/>
        <w:rPr/>
      </w:pPr>
      <w:r>
        <w:rPr>
          <w:rFonts w:ascii="IRNazanin" w:hAnsi="IRNazanin" w:eastAsia="IRNazanin"/>
          <w:color w:val="111111"/>
          <w:sz w:val="28"/>
          <w:sz w:val="28"/>
          <w:szCs w:val="28"/>
          <w:rtl w:val="true"/>
          <w:lang w:bidi="fa-IR"/>
        </w:rPr>
        <w:t>شرحی کوتاه بر زیارت آل 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الاسلام جعفر فاضل</w:t>
      </w:r>
    </w:p>
    <w:p>
      <w:pPr>
        <w:pStyle w:val="BookText"/>
        <w:rPr/>
      </w:pPr>
      <w:r>
        <w:rPr>
          <w:rFonts w:ascii="IRNazanin" w:hAnsi="IRNazanin" w:eastAsia="IRNazanin"/>
          <w:color w:val="111111"/>
          <w:sz w:val="28"/>
          <w:sz w:val="28"/>
          <w:szCs w:val="28"/>
          <w:rtl w:val="true"/>
          <w:lang w:bidi="fa-IR"/>
        </w:rPr>
        <w:t>چکیده ی کتاب جنّة العاصمه در وصف یگانه بانوی آفرینش حضرت زهرا علیها السلام</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تخلیص توسط بانو خسروی</w:t>
      </w:r>
    </w:p>
    <w:p>
      <w:pPr>
        <w:pStyle w:val="BookText"/>
        <w:rPr/>
      </w:pPr>
      <w:r>
        <w:rPr>
          <w:rFonts w:ascii="IRNazanin" w:hAnsi="IRNazanin" w:eastAsia="IRNazanin"/>
          <w:color w:val="111111"/>
          <w:sz w:val="28"/>
          <w:sz w:val="28"/>
          <w:szCs w:val="28"/>
          <w:rtl w:val="true"/>
          <w:lang w:bidi="fa-IR"/>
        </w:rPr>
        <w:t>آثار اشک بر مصائب حضرت سیدالشهداء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روح الله اسماعیلی روشناوند</w:t>
      </w:r>
    </w:p>
    <w:p>
      <w:pPr>
        <w:pStyle w:val="BookText"/>
        <w:rPr/>
      </w:pPr>
      <w:r>
        <w:rPr>
          <w:rFonts w:ascii="IRNazanin" w:hAnsi="IRNazanin" w:eastAsia="IRNazanin"/>
          <w:color w:val="111111"/>
          <w:sz w:val="28"/>
          <w:sz w:val="28"/>
          <w:szCs w:val="28"/>
          <w:rtl w:val="true"/>
          <w:lang w:bidi="fa-IR"/>
        </w:rPr>
        <w:t>سیری در زندگانی کریمه ی اهل بیت حضرت معصومه علیها السلام</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الاسلام قاسم عارفی</w:t>
      </w:r>
    </w:p>
    <w:p>
      <w:pPr>
        <w:pStyle w:val="BookText"/>
        <w:rPr/>
      </w:pPr>
      <w:r>
        <w:rPr>
          <w:rFonts w:ascii="IRNazanin" w:hAnsi="IRNazanin" w:eastAsia="IRNazanin"/>
          <w:color w:val="111111"/>
          <w:sz w:val="28"/>
          <w:sz w:val="28"/>
          <w:szCs w:val="28"/>
          <w:rtl w:val="true"/>
          <w:lang w:bidi="fa-IR"/>
        </w:rPr>
        <w:t>الهی نامه علّامه مجلسی رحمة الله</w:t>
      </w: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الاسلام علی عزیز پوریان</w:t>
      </w:r>
    </w:p>
    <w:p>
      <w:pPr>
        <w:pStyle w:val="BookText"/>
        <w:rPr/>
      </w:pPr>
      <w:r>
        <w:rPr>
          <w:rFonts w:ascii="IRNazanin" w:hAnsi="IRNazanin" w:eastAsia="IRNazanin"/>
          <w:color w:val="111111"/>
          <w:sz w:val="28"/>
          <w:sz w:val="28"/>
          <w:szCs w:val="28"/>
          <w:rtl w:val="true"/>
          <w:lang w:bidi="fa-IR"/>
        </w:rPr>
        <w:t>نقش طلحه در فتنهی عثمان</w:t>
      </w:r>
      <w:r>
        <w:rPr>
          <w:rFonts w:eastAsia="IRNazanin" w:cs="IRNazanin"/>
          <w:color w:val="111111"/>
          <w:sz w:val="28"/>
          <w:szCs w:val="28"/>
          <w:rtl w:val="true"/>
          <w:lang w:bidi="fa-IR"/>
        </w:rPr>
        <w:t>...</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علی اصغر ایماندوست</w:t>
      </w:r>
    </w:p>
    <w:p>
      <w:pPr>
        <w:pStyle w:val="BookText"/>
        <w:rPr/>
      </w:pPr>
      <w:r>
        <w:rPr>
          <w:rFonts w:ascii="IRNazanin" w:hAnsi="IRNazanin" w:eastAsia="IRNazanin"/>
          <w:color w:val="111111"/>
          <w:sz w:val="28"/>
          <w:sz w:val="28"/>
          <w:szCs w:val="28"/>
          <w:rtl w:val="true"/>
          <w:lang w:bidi="fa-IR"/>
        </w:rPr>
        <w:t>نظر ابن تیمیه پیرامون آیه ى ليلة المبيت</w:t>
      </w:r>
      <w:r>
        <w:rPr>
          <w:rFonts w:eastAsia="IRNazanin" w:cs="IRNazanin"/>
          <w:color w:val="111111"/>
          <w:sz w:val="28"/>
          <w:szCs w:val="28"/>
          <w:rtl w:val="true"/>
          <w:lang w:bidi="fa-IR"/>
        </w:rPr>
        <w:t>...</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الاسلام جعفر فاضل</w:t>
      </w:r>
    </w:p>
    <w:p>
      <w:pPr>
        <w:pStyle w:val="BookText"/>
        <w:rPr/>
      </w:pPr>
      <w:r>
        <w:rPr>
          <w:rFonts w:ascii="IRNazanin" w:hAnsi="IRNazanin" w:eastAsia="IRNazanin"/>
          <w:color w:val="111111"/>
          <w:sz w:val="28"/>
          <w:sz w:val="28"/>
          <w:szCs w:val="28"/>
          <w:rtl w:val="true"/>
          <w:lang w:bidi="fa-IR"/>
        </w:rPr>
        <w:t>سیری در ادلّه ی لزوم عصمت امام علیه السلام</w:t>
      </w:r>
      <w:r>
        <w:rPr>
          <w:rFonts w:eastAsia="IRNazanin" w:cs="IRNazanin"/>
          <w:color w:val="111111"/>
          <w:sz w:val="28"/>
          <w:szCs w:val="28"/>
          <w:rtl w:val="true"/>
          <w:lang w:bidi="fa-IR"/>
        </w:rPr>
        <w:t>...</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ساجده سعادت خواه</w:t>
      </w:r>
    </w:p>
    <w:p>
      <w:pPr>
        <w:pStyle w:val="BookText"/>
        <w:rPr/>
      </w:pPr>
      <w:r>
        <w:rPr>
          <w:rFonts w:ascii="IRNazanin" w:hAnsi="IRNazanin" w:eastAsia="IRNazanin"/>
          <w:color w:val="111111"/>
          <w:sz w:val="28"/>
          <w:sz w:val="28"/>
          <w:szCs w:val="28"/>
          <w:rtl w:val="true"/>
          <w:lang w:bidi="fa-IR"/>
        </w:rPr>
        <w:t>تصویر معاویه در آیینه ی تاریخ</w:t>
      </w:r>
      <w:r>
        <w:rPr>
          <w:rFonts w:eastAsia="IRNazanin" w:cs="IRNazanin"/>
          <w:color w:val="111111"/>
          <w:sz w:val="28"/>
          <w:szCs w:val="28"/>
          <w:rtl w:val="true"/>
          <w:lang w:bidi="fa-IR"/>
        </w:rPr>
        <w:t>...</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احمد احمدی</w:t>
      </w:r>
    </w:p>
    <w:p>
      <w:pPr>
        <w:pStyle w:val="BookText"/>
        <w:rPr/>
      </w:pPr>
      <w:r>
        <w:rPr>
          <w:rFonts w:ascii="IRNazanin" w:hAnsi="IRNazanin" w:eastAsia="IRNazanin"/>
          <w:color w:val="111111"/>
          <w:sz w:val="28"/>
          <w:sz w:val="28"/>
          <w:szCs w:val="28"/>
          <w:rtl w:val="true"/>
          <w:lang w:bidi="fa-IR"/>
        </w:rPr>
        <w:t>بررسی آراء اخباریان با تأکید بر جایگاه عقل در نزد آنان</w:t>
      </w:r>
      <w:r>
        <w:rPr>
          <w:rFonts w:eastAsia="IRNazanin" w:cs="IRNazanin"/>
          <w:color w:val="111111"/>
          <w:sz w:val="28"/>
          <w:szCs w:val="28"/>
          <w:rtl w:val="true"/>
          <w:lang w:bidi="fa-IR"/>
        </w:rPr>
        <w:t>...</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الاسلام حمید نیک فکر</w:t>
      </w:r>
    </w:p>
    <w:p>
      <w:pPr>
        <w:pStyle w:val="BookText"/>
        <w:rPr/>
      </w:pPr>
      <w:r>
        <w:rPr>
          <w:rFonts w:ascii="IRNazanin" w:hAnsi="IRNazanin" w:eastAsia="IRNazanin"/>
          <w:color w:val="111111"/>
          <w:sz w:val="28"/>
          <w:sz w:val="28"/>
          <w:szCs w:val="28"/>
          <w:rtl w:val="true"/>
          <w:lang w:bidi="fa-IR"/>
        </w:rPr>
        <w:t>ادبیات و اهل بیت علیهم السلام</w:t>
      </w:r>
      <w:r>
        <w:rPr>
          <w:rFonts w:eastAsia="IRNazanin" w:cs="IRNazanin"/>
          <w:color w:val="111111"/>
          <w:sz w:val="28"/>
          <w:szCs w:val="28"/>
          <w:rtl w:val="true"/>
          <w:lang w:bidi="fa-IR"/>
        </w:rPr>
        <w:t>...</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ادبی موسسه مکتب وحی</w:t>
      </w:r>
    </w:p>
    <w:p>
      <w:pPr>
        <w:pStyle w:val="BookText"/>
        <w:rPr/>
      </w:pPr>
      <w:r>
        <w:rPr>
          <w:rFonts w:ascii="IRNazanin" w:hAnsi="IRNazanin" w:eastAsia="IRNazanin"/>
          <w:color w:val="111111"/>
          <w:sz w:val="28"/>
          <w:sz w:val="28"/>
          <w:szCs w:val="28"/>
          <w:rtl w:val="true"/>
          <w:lang w:bidi="fa-IR"/>
        </w:rPr>
        <w:t xml:space="preserve">مروری بر افکار شیخ احمد احسایی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الاسلام بهنام فخرآور</w:t>
      </w:r>
    </w:p>
    <w:p>
      <w:pPr>
        <w:pStyle w:val="BookText"/>
        <w:rPr/>
      </w:pPr>
      <w:r>
        <w:rPr>
          <w:rFonts w:ascii="IRNazanin" w:hAnsi="IRNazanin" w:eastAsia="IRNazanin"/>
          <w:color w:val="111111"/>
          <w:sz w:val="28"/>
          <w:sz w:val="28"/>
          <w:szCs w:val="28"/>
          <w:rtl w:val="true"/>
          <w:lang w:bidi="fa-IR"/>
        </w:rPr>
        <w:t>بررسی شخصیت ابوهریره</w:t>
      </w:r>
      <w:r>
        <w:rPr>
          <w:rFonts w:eastAsia="IRNazanin" w:cs="IRNazanin"/>
          <w:color w:val="111111"/>
          <w:sz w:val="28"/>
          <w:szCs w:val="28"/>
          <w:rtl w:val="true"/>
          <w:lang w:bidi="fa-IR"/>
        </w:rPr>
        <w:t>...</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الاسلام سیّد حسین میر نورالهی</w:t>
      </w:r>
    </w:p>
    <w:p>
      <w:pPr>
        <w:pStyle w:val="BookText"/>
        <w:rPr/>
      </w:pPr>
      <w:r>
        <w:rPr>
          <w:rFonts w:ascii="IRNazanin" w:hAnsi="IRNazanin" w:eastAsia="IRNazanin"/>
          <w:color w:val="111111"/>
          <w:sz w:val="28"/>
          <w:sz w:val="28"/>
          <w:szCs w:val="28"/>
          <w:rtl w:val="true"/>
          <w:lang w:bidi="fa-IR"/>
        </w:rPr>
        <w:t>گذری بر افکار و شخصیت شمس 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سیّد علیرضا موسوی</w:t>
      </w:r>
    </w:p>
    <w:p>
      <w:pPr>
        <w:pStyle w:val="BookText"/>
        <w:rPr/>
      </w:pPr>
      <w:r>
        <w:rPr>
          <w:rFonts w:ascii="IRNazanin" w:hAnsi="IRNazanin" w:eastAsia="IRNazanin"/>
          <w:color w:val="111111"/>
          <w:sz w:val="28"/>
          <w:sz w:val="28"/>
          <w:szCs w:val="28"/>
          <w:rtl w:val="true"/>
          <w:lang w:bidi="fa-IR"/>
        </w:rPr>
        <w:t>وحدت وجود در فرهنگ شرق و غرب</w:t>
      </w:r>
      <w:r>
        <w:rPr>
          <w:rFonts w:eastAsia="IRNazanin" w:cs="IRNazanin"/>
          <w:color w:val="111111"/>
          <w:sz w:val="28"/>
          <w:szCs w:val="28"/>
          <w:rtl w:val="true"/>
          <w:lang w:bidi="fa-IR"/>
        </w:rPr>
        <w:t>...</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الاسلام سید محسن طیب نیا</w:t>
      </w:r>
    </w:p>
    <w:p>
      <w:pPr>
        <w:pStyle w:val="BookText"/>
        <w:rPr/>
      </w:pPr>
      <w:r>
        <w:rPr>
          <w:rFonts w:ascii="IRNazanin" w:hAnsi="IRNazanin" w:eastAsia="IRNazanin"/>
          <w:color w:val="111111"/>
          <w:sz w:val="28"/>
          <w:sz w:val="28"/>
          <w:szCs w:val="28"/>
          <w:rtl w:val="true"/>
          <w:lang w:bidi="fa-IR"/>
        </w:rPr>
        <w:t>حسن ختام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حدیث شريف المهدى من ولدى</w:t>
      </w:r>
      <w:r>
        <w:rPr>
          <w:rFonts w:eastAsia="IRNazanin" w:cs="IRNazanin"/>
          <w:color w:val="111111"/>
          <w:sz w:val="28"/>
          <w:szCs w:val="28"/>
          <w:rtl w:val="true"/>
          <w:lang w:bidi="fa-IR"/>
        </w:rPr>
        <w:t>...</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دبیر</w:t>
      </w:r>
    </w:p>
    <w:p>
      <w:pPr>
        <w:pStyle w:val="BookText"/>
        <w:rPr/>
      </w:pPr>
      <w:r>
        <w:rPr>
          <w:rFonts w:ascii="IRNazanin" w:hAnsi="IRNazanin" w:eastAsia="IRNazanin"/>
          <w:color w:val="111111"/>
          <w:sz w:val="28"/>
          <w:sz w:val="28"/>
          <w:szCs w:val="28"/>
          <w:rtl w:val="true"/>
          <w:lang w:bidi="fa-IR"/>
        </w:rPr>
        <w:t>موسسه مکتب وحی نبوی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پستی</w:t>
      </w:r>
      <w:r>
        <w:rPr>
          <w:rFonts w:eastAsia="IRNazanin" w:cs="IRNazanin"/>
          <w:color w:val="111111"/>
          <w:sz w:val="28"/>
          <w:szCs w:val="28"/>
          <w:rtl w:val="true"/>
          <w:lang w:bidi="fa-IR"/>
        </w:rPr>
        <w:t xml:space="preserve">: </w:t>
      </w:r>
      <w:r>
        <w:rPr>
          <w:rFonts w:eastAsia="IRNazanin" w:cs="IRNazanin"/>
          <w:color w:val="111111"/>
          <w:sz w:val="28"/>
          <w:szCs w:val="28"/>
          <w:lang w:bidi="fa-IR"/>
        </w:rPr>
        <w:t>9186175864</w:t>
      </w:r>
    </w:p>
    <w:p>
      <w:pPr>
        <w:pStyle w:val="BookText"/>
        <w:rPr/>
      </w:pPr>
      <w:r>
        <w:rPr>
          <w:rFonts w:ascii="IRNazanin" w:hAnsi="IRNazanin" w:eastAsia="IRNazanin"/>
          <w:color w:val="111111"/>
          <w:sz w:val="28"/>
          <w:sz w:val="28"/>
          <w:szCs w:val="28"/>
          <w:rtl w:val="true"/>
          <w:lang w:bidi="fa-IR"/>
        </w:rPr>
        <w:t>شماره تماس با موسسه</w:t>
      </w:r>
      <w:r>
        <w:rPr>
          <w:rFonts w:eastAsia="IRNazanin" w:cs="IRNazanin"/>
          <w:color w:val="111111"/>
          <w:sz w:val="28"/>
          <w:szCs w:val="28"/>
          <w:rtl w:val="true"/>
          <w:lang w:bidi="fa-IR"/>
        </w:rPr>
        <w:t xml:space="preserve">: </w:t>
      </w:r>
      <w:r>
        <w:rPr>
          <w:rFonts w:eastAsia="IRNazanin" w:cs="IRNazanin"/>
          <w:color w:val="111111"/>
          <w:sz w:val="28"/>
          <w:szCs w:val="28"/>
          <w:lang w:bidi="fa-IR"/>
        </w:rPr>
        <w:t>09157001433</w:t>
      </w:r>
    </w:p>
    <w:p>
      <w:pPr>
        <w:pStyle w:val="BookText"/>
        <w:rPr/>
      </w:pPr>
      <w:r>
        <w:rPr>
          <w:rFonts w:ascii="IRNazanin" w:hAnsi="IRNazanin" w:eastAsia="IRNazanin"/>
          <w:color w:val="111111"/>
          <w:sz w:val="28"/>
          <w:sz w:val="28"/>
          <w:szCs w:val="28"/>
          <w:rtl w:val="true"/>
          <w:lang w:bidi="fa-IR"/>
        </w:rPr>
        <w:t>شماره حساب موسسه</w:t>
      </w:r>
      <w:r>
        <w:rPr>
          <w:rFonts w:eastAsia="IRNazanin" w:cs="IRNazanin"/>
          <w:color w:val="111111"/>
          <w:sz w:val="28"/>
          <w:szCs w:val="28"/>
          <w:rtl w:val="true"/>
          <w:lang w:bidi="fa-IR"/>
        </w:rPr>
        <w:t xml:space="preserve">: </w:t>
      </w:r>
      <w:r>
        <w:rPr>
          <w:rFonts w:eastAsia="IRNazanin" w:cs="IRNazanin"/>
          <w:color w:val="111111"/>
          <w:sz w:val="28"/>
          <w:szCs w:val="28"/>
          <w:lang w:bidi="fa-IR"/>
        </w:rPr>
        <w:t>6063731025169310</w:t>
      </w:r>
    </w:p>
    <w:p>
      <w:pPr>
        <w:pStyle w:val="BookText"/>
        <w:rPr/>
      </w:pPr>
      <w:r>
        <w:rPr>
          <w:rFonts w:eastAsia="Times New Roman" w:cs="Times New Roman" w:ascii="Times New Roman" w:hAnsi="Times New Roman"/>
          <w:color w:val="111111"/>
          <w:sz w:val="28"/>
          <w:szCs w:val="28"/>
          <w:lang w:val="en-US" w:bidi="en-US"/>
        </w:rPr>
        <w:t>www.maktabvahy.com</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maktabvahy2009@gmail.com</w:t>
      </w:r>
      <w:r>
        <w:rPr>
          <w:rFonts w:eastAsia="Times New Roman" w:cs="Times New Roman" w:ascii="Times New Roman" w:hAnsi="Times New Roman"/>
          <w:color w:val="111111"/>
          <w:sz w:val="28"/>
          <w:szCs w:val="28"/>
          <w:rtl w:val="true"/>
          <w:lang w:val="en-US" w:bidi="en-US"/>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9419_87779"/>
      <w:bookmarkStart w:id="11" w:name="pg9419_87779"/>
      <w:bookmarkEnd w:id="11"/>
    </w:p>
    <w:p>
      <w:pPr>
        <w:pStyle w:val="Heading2"/>
        <w:numPr>
          <w:ilvl w:val="1"/>
          <w:numId w:val="1"/>
        </w:numPr>
        <w:rPr/>
      </w:pPr>
      <w:bookmarkStart w:id="12" w:name="pg9419_87779"/>
      <w:bookmarkStart w:id="13" w:name="__RefHeading___Toc5715445_2870459653"/>
      <w:bookmarkStart w:id="14" w:name="_Toc4"/>
      <w:bookmarkEnd w:id="12"/>
      <w:bookmarkEnd w:id="13"/>
      <w:r>
        <w:rPr>
          <w:rtl w:val="true"/>
        </w:rPr>
        <w:t>سر نوشتار</w:t>
      </w:r>
      <w:r>
        <w:rPr>
          <w:rtl w:val="true"/>
        </w:rPr>
        <w:t xml:space="preserve">- </w:t>
      </w:r>
      <w:r>
        <w:rPr>
          <w:rtl w:val="true"/>
        </w:rPr>
        <w:t>اهمیّت ازدواج</w:t>
      </w:r>
      <w:bookmarkEnd w:id="14"/>
    </w:p>
    <w:p>
      <w:pPr>
        <w:pStyle w:val="Heading3"/>
        <w:numPr>
          <w:ilvl w:val="2"/>
          <w:numId w:val="1"/>
        </w:numPr>
        <w:rPr/>
      </w:pPr>
      <w:bookmarkStart w:id="15" w:name="__RefHeading___Toc5715447_2870459653"/>
      <w:bookmarkStart w:id="16" w:name="_Toc5"/>
      <w:bookmarkEnd w:id="15"/>
      <w:r>
        <w:rPr>
          <w:rtl w:val="true"/>
        </w:rPr>
        <w:t>اشاره</w:t>
      </w:r>
      <w:bookmarkEnd w:id="16"/>
    </w:p>
    <w:p>
      <w:pPr>
        <w:pStyle w:val="BookText"/>
        <w:rPr/>
      </w:pPr>
      <w:r>
        <w:rPr>
          <w:rFonts w:ascii="IRNazanin" w:hAnsi="IRNazanin" w:eastAsia="IRNazanin"/>
          <w:color w:val="111111"/>
          <w:sz w:val="28"/>
          <w:sz w:val="28"/>
          <w:szCs w:val="28"/>
          <w:rtl w:val="true"/>
          <w:lang w:bidi="fa-IR"/>
        </w:rPr>
        <w:t>ازدواج امر مقدّسی است که برای تداوم نسل بشر از سوی حضرت حق تمهید شده است تا بستر زندگی برای امتحان و در نتیجه رشد و بالندگی فراهم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مزرعه بندگی بی آفت نیست و همواره در خطر آسیب ها است از آن جا که بیش تر آسیب ها، از ناحیه کشش های جنسی است بنابر این هویدا است که با تحقّق ازدواج از نصف دین حفاظت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گرامی صلی الله علیه و آله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تَزَوَّجَ الرَّجُلُ أَحْرَزَ نِصْفَ دِينِهِ فَلْيَتَّقِ اللَّهَ فِي النِّصْفِ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ازدواج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نصف دین و آئین خود را حفظ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او لازم است که برای حفظ باقیمانده ی آن، تقوای الهی را پیشه ی خود سازد</w:t>
      </w:r>
      <w:r>
        <w:rPr>
          <w:rFonts w:eastAsia="IRNazanin" w:cs="IRNazanin"/>
          <w:color w:val="111111"/>
          <w:sz w:val="28"/>
          <w:szCs w:val="28"/>
          <w:rtl w:val="true"/>
          <w:lang w:bidi="fa-IR"/>
        </w:rPr>
        <w:t xml:space="preserve">.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به همین خاطر است که عَذَبْ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مجرّد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دینی امری مکروه است و لذا ازدواج امر مقدّس و ستودنی است که باعث تحقّق اراده خداوند متعال و رشد معنوی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است بیش ترین اهل جهنّم انسان های بی همسر هستند</w:t>
      </w:r>
      <w:r>
        <w:rPr>
          <w:rFonts w:eastAsia="IRNazanin" w:cs="IRNazanin"/>
          <w:color w:val="111111"/>
          <w:sz w:val="28"/>
          <w:szCs w:val="28"/>
          <w:rtl w:val="true"/>
          <w:lang w:bidi="fa-IR"/>
        </w:rPr>
        <w:t xml:space="preserve">. </w:t>
      </w:r>
      <w:r>
        <w:rPr>
          <w:rStyle w:val="FootnoteAnchor"/>
          <w:rtl w:val="true"/>
        </w:rPr>
        <w:footnoteReference w:id="3"/>
      </w:r>
      <w:r>
        <w:rPr>
          <w:rFonts w:ascii="IRNazanin" w:hAnsi="IRNazanin" w:eastAsia="IRNazanin"/>
          <w:color w:val="111111"/>
          <w:sz w:val="28"/>
          <w:sz w:val="28"/>
          <w:szCs w:val="28"/>
          <w:rtl w:val="true"/>
          <w:lang w:bidi="fa-IR"/>
        </w:rPr>
        <w:t>رسول اکرم صلی الله علیه و آله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يُفَتَّحُ أَبْوَابُ السَّمَاءِ بِالرَّحْمَةِ فِي أَرْبَعِ مَوَاضِعَ عِنْدَ نُزُولِ الْمَطَرِ وَ عِنْدَ نَظَرِ الْوَلَدِ فِي وَجْهِ الْوَالِدَيْنِ وَ عِنْدَ فَتْحِ بَابِ الْكَعْبَةِ وَ عِنْدَ النِّكَاحِ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درهای رحمت آسمان در چهار وقت گشوده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بارش باران، زمانی که فرزند به چهره پدر و مادرش با محبّت می نگرد، هنگام گشوده شدن در کعبه، هنگام برپایی مراسم عقد و عروسی</w:t>
      </w:r>
      <w:r>
        <w:rPr>
          <w:rFonts w:eastAsia="IRNazanin" w:cs="IRNazanin"/>
          <w:color w:val="111111"/>
          <w:sz w:val="28"/>
          <w:szCs w:val="28"/>
          <w:rtl w:val="true"/>
          <w:lang w:bidi="fa-IR"/>
        </w:rPr>
        <w:t xml:space="preserve">. </w:t>
      </w:r>
      <w:r>
        <w:rPr>
          <w:rStyle w:val="FootnoteAnchor"/>
          <w:rtl w:val="true"/>
        </w:rPr>
        <w:footnoteReference w:id="4"/>
      </w:r>
    </w:p>
    <w:p>
      <w:pPr>
        <w:pStyle w:val="Heading3"/>
        <w:numPr>
          <w:ilvl w:val="2"/>
          <w:numId w:val="1"/>
        </w:numPr>
        <w:rPr/>
      </w:pPr>
      <w:bookmarkStart w:id="17" w:name="__RefHeading___Toc5715449_2870459653"/>
      <w:bookmarkStart w:id="18" w:name="_Toc6"/>
      <w:bookmarkEnd w:id="17"/>
      <w:r>
        <w:rPr>
          <w:rtl w:val="true"/>
        </w:rPr>
        <w:t>بهترین شفاعت ها</w:t>
      </w:r>
      <w:bookmarkEnd w:id="18"/>
    </w:p>
    <w:p>
      <w:pPr>
        <w:pStyle w:val="BookText"/>
        <w:rPr/>
      </w:pPr>
      <w:r>
        <w:rPr>
          <w:rFonts w:ascii="IRNazanin" w:hAnsi="IRNazanin" w:eastAsia="IRNazanin"/>
          <w:color w:val="111111"/>
          <w:sz w:val="28"/>
          <w:sz w:val="28"/>
          <w:szCs w:val="28"/>
          <w:rtl w:val="true"/>
          <w:lang w:bidi="fa-IR"/>
        </w:rPr>
        <w:t>تلاش برای ازدواج جوانان امری نیکو و باعث حفاظت جامعه از گناه و موجب رسیدن به آرامش و زمینه ای برای رشد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فرمودند</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ثَلَاثَةٌ يَسْتَظِلُّونَ بِظِلِّ عَرْشِ اللَّهِ يَوْمَ الْقِيَامَةِ يَوْمَ لَا ظِلَّ إِلَّا ظِلُّهُ رَجُلٌ زَوَّجَ أَخَاهُ الْمُسْلِمَ أَوْ أَخْدَمَهُ أَوْ كَتَمَ لَهُ 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دسته در روز قیامت، روزی که سایه و پناهی جز سایه خداوند نیست، در پناه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زمینه ازدواج برادر مسلمانش را آماده نماید، مردی که به برادر مسلمانش خدمت کند، کسی که سِرّ برادر مسلمانش را بپوشاند</w:t>
      </w:r>
      <w:r>
        <w:rPr>
          <w:rFonts w:eastAsia="IRNazanin" w:cs="IRNazanin"/>
          <w:color w:val="111111"/>
          <w:sz w:val="28"/>
          <w:szCs w:val="28"/>
          <w:rtl w:val="true"/>
          <w:lang w:bidi="fa-IR"/>
        </w:rPr>
        <w:t xml:space="preserve">. </w:t>
      </w:r>
      <w:r>
        <w:rPr>
          <w:rStyle w:val="FootnoteAnchor"/>
          <w:rtl w:val="true"/>
        </w:rPr>
        <w:footnoteReference w:id="5"/>
      </w:r>
      <w:bookmarkStart w:id="19" w:name="pg9419_87782"/>
    </w:p>
    <w:p>
      <w:pPr>
        <w:pStyle w:val="BookText"/>
        <w:rPr/>
      </w:pPr>
      <w:bookmarkEnd w:id="19"/>
      <w:r>
        <w:rPr>
          <w:rFonts w:ascii="IRNazanin" w:hAnsi="IRNazanin" w:eastAsia="IRNazanin"/>
          <w:color w:val="111111"/>
          <w:sz w:val="28"/>
          <w:sz w:val="28"/>
          <w:szCs w:val="28"/>
          <w:rtl w:val="true"/>
          <w:lang w:bidi="fa-IR"/>
        </w:rPr>
        <w:t>امام صادق علیه السلام نیز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زَوَّجَ أَعْزَباً كَانَ مِمَّنْ يَنْظُرُ اللَّهُ إِلَيْهِ يَوْمَ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مجرّدی را تزویج کند و امکان ازدواج او را فراهم نماید از کسانی است که در قیامت خداوند به آنان نظر لطف می کند</w:t>
      </w:r>
      <w:r>
        <w:rPr>
          <w:rFonts w:eastAsia="IRNazanin" w:cs="IRNazanin"/>
          <w:color w:val="111111"/>
          <w:sz w:val="28"/>
          <w:szCs w:val="28"/>
          <w:rtl w:val="true"/>
          <w:lang w:bidi="fa-IR"/>
        </w:rPr>
        <w:t xml:space="preserve">.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در حدیث است از بهترین شفاعت ها، واسطه گری بین دو نفر در امر ازدواج است تا این که خداوند آنان را مجذوب یکدیگر گرداند</w:t>
      </w:r>
      <w:r>
        <w:rPr>
          <w:rFonts w:eastAsia="IRNazanin" w:cs="IRNazanin"/>
          <w:color w:val="111111"/>
          <w:sz w:val="28"/>
          <w:szCs w:val="28"/>
          <w:rtl w:val="true"/>
          <w:lang w:bidi="fa-IR"/>
        </w:rPr>
        <w:t xml:space="preserve">. </w:t>
      </w:r>
      <w:r>
        <w:rPr>
          <w:rStyle w:val="FootnoteAnchor"/>
          <w:rtl w:val="true"/>
        </w:rPr>
        <w:footnoteReference w:id="7"/>
      </w:r>
    </w:p>
    <w:p>
      <w:pPr>
        <w:pStyle w:val="Heading3"/>
        <w:numPr>
          <w:ilvl w:val="2"/>
          <w:numId w:val="1"/>
        </w:numPr>
        <w:rPr/>
      </w:pPr>
      <w:bookmarkStart w:id="20" w:name="__RefHeading___Toc5715451_2870459653"/>
      <w:bookmarkStart w:id="21" w:name="_Toc7"/>
      <w:bookmarkEnd w:id="20"/>
      <w:r>
        <w:rPr>
          <w:rtl w:val="true"/>
        </w:rPr>
        <w:t>نیّت در ازدواج</w:t>
      </w:r>
      <w:bookmarkEnd w:id="21"/>
    </w:p>
    <w:p>
      <w:pPr>
        <w:pStyle w:val="BookText"/>
        <w:rPr/>
      </w:pPr>
      <w:r>
        <w:rPr>
          <w:rFonts w:ascii="IRNazanin" w:hAnsi="IRNazanin" w:eastAsia="IRNazanin"/>
          <w:color w:val="111111"/>
          <w:sz w:val="28"/>
          <w:sz w:val="28"/>
          <w:szCs w:val="28"/>
          <w:rtl w:val="true"/>
          <w:lang w:bidi="fa-IR"/>
        </w:rPr>
        <w:t>نگاه دین، ازدواج سنّت پیامبر صلی الله علیه و آله است و برای انجام آن باید نیّت داشت و اساساً نیّت است که معنا و مفهوم معنوی به فعل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 نیکی که به نیّت اطاعت و قُرب به سوی خداوند باشد مورد تأیید حضرت حق و یاری اوست و این که در زمان حاضر ما ناظر طلاق های بسیار و زندگی های نابسامان هستیم بخش عمده آن بخاطر نیّت های غلط و شرک آلود است یعنی شروع ازدواج از اول هم برای خدا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تَزَوَّجَ امْرَأَةً لِمَالِهَا وَ كَلَهُ اللَّهُ إِلَيْهِ وَ مَنْ تَزَوَّجَهَا لِجَمَالِهَا رَأَى فِيهَا مَا يَكْرَهُ وَ مَنْ تَزَوَّجَهَا لِدِينِهَا جَمَعَ اللَّهُ لَهُ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با زنی به خاطر مالش ازدواج کند، خداوند او را به مال وی واگذار می کند و هر که با او به خاطر جمال و زیبایی اش ازدواج نماید، در او چیزی را که خوشایند او نیست، خواهد دید و هر که با وی به خاطر دینش ازدواج کند، خداوند تمامی این مزایا را برای او جمع می کند</w:t>
      </w:r>
      <w:r>
        <w:rPr>
          <w:rFonts w:eastAsia="IRNazanin" w:cs="IRNazanin"/>
          <w:color w:val="111111"/>
          <w:sz w:val="28"/>
          <w:szCs w:val="28"/>
          <w:rtl w:val="true"/>
          <w:lang w:bidi="fa-IR"/>
        </w:rPr>
        <w:t xml:space="preserve">.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و از آن طرف هر زنی باید در امر ازدواج، خدا را در نظر داشته باشد و به کسی پاسخ مثبت بدهد که دارای دین باشند و نباید فقر و ناداری مانع از پذیرش شود پیامبر صلی الله علیه و آله فرمودند</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خَطَبَ إِلَيْكَ رَجُلٌ رَضِيتَ دِينَهُ وَ خُلُقَهُ فَزَوِّجْهُ وَ لَا يَمْنَعْكَ فَقْرُهُ وَ فَاقَتُه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مردی از شما خواستگاری کرد که از دین و اخلاق او راضی بودید به ازدواج با او رضایت دهید و مبادا فقر او ترا از این رضایت باز دارد</w:t>
      </w:r>
      <w:r>
        <w:rPr>
          <w:rFonts w:eastAsia="IRNazanin" w:cs="IRNazanin"/>
          <w:color w:val="111111"/>
          <w:sz w:val="28"/>
          <w:szCs w:val="28"/>
          <w:rtl w:val="true"/>
          <w:lang w:bidi="fa-IR"/>
        </w:rPr>
        <w:t xml:space="preserve">. </w:t>
      </w:r>
      <w:r>
        <w:rPr>
          <w:rStyle w:val="FootnoteAnchor"/>
          <w:rtl w:val="true"/>
        </w:rPr>
        <w:footnoteReference w:id="9"/>
      </w:r>
      <w:bookmarkStart w:id="22" w:name="pg9419_87784"/>
    </w:p>
    <w:p>
      <w:pPr>
        <w:pStyle w:val="Heading3"/>
        <w:numPr>
          <w:ilvl w:val="2"/>
          <w:numId w:val="1"/>
        </w:numPr>
        <w:rPr/>
      </w:pPr>
      <w:bookmarkStart w:id="23" w:name="__RefHeading___Toc5715453_2870459653"/>
      <w:bookmarkStart w:id="24" w:name="_Toc8"/>
      <w:bookmarkEnd w:id="22"/>
      <w:bookmarkEnd w:id="23"/>
      <w:r>
        <w:rPr>
          <w:rtl w:val="true"/>
        </w:rPr>
        <w:t>عدم جواز تأخیر در ازدواج</w:t>
      </w:r>
      <w:bookmarkEnd w:id="24"/>
    </w:p>
    <w:p>
      <w:pPr>
        <w:pStyle w:val="BookText"/>
        <w:rPr/>
      </w:pPr>
      <w:r>
        <w:rPr>
          <w:rFonts w:ascii="IRNazanin" w:hAnsi="IRNazanin" w:eastAsia="IRNazanin"/>
          <w:color w:val="111111"/>
          <w:sz w:val="28"/>
          <w:sz w:val="28"/>
          <w:szCs w:val="28"/>
          <w:rtl w:val="true"/>
          <w:lang w:bidi="fa-IR"/>
        </w:rPr>
        <w:t>اهمیت ازدواج و نیز فواید آن که سالم سازی روح و روان و آرامش بخشی به جامعه و دفع آسیب های خطرناک شهوانی و جدّی شدن زندگی و تلاش، اقتضا می کند ازدواج زود انجام گیرد گرچه ازدواج زود هنگام خالی از اشکال نیست ولی مصلحت آن از صدمات آن به مراتب بیش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اشخاص هم شأن به خواستگاری دختران شما آمدند، به آن ها دختر دهید و در کار آن ها منتظر اتفاق های آینده نباشید</w:t>
      </w:r>
      <w:r>
        <w:rPr>
          <w:rFonts w:eastAsia="IRNazanin" w:cs="IRNazanin"/>
          <w:color w:val="111111"/>
          <w:sz w:val="28"/>
          <w:szCs w:val="28"/>
          <w:rtl w:val="true"/>
          <w:lang w:bidi="fa-IR"/>
        </w:rPr>
        <w:t xml:space="preserve">.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بنابراین پاسخ منفی به خواستگار هم شأن بخاطر احتمال موقعیت های بهتر درست نیست</w:t>
      </w:r>
      <w:r>
        <w:rPr>
          <w:rFonts w:eastAsia="IRNazanin" w:cs="IRNazanin"/>
          <w:color w:val="111111"/>
          <w:sz w:val="28"/>
          <w:szCs w:val="28"/>
          <w:rtl w:val="true"/>
          <w:lang w:bidi="fa-IR"/>
        </w:rPr>
        <w:t>.</w:t>
      </w:r>
    </w:p>
    <w:p>
      <w:pPr>
        <w:pStyle w:val="Heading3"/>
        <w:numPr>
          <w:ilvl w:val="2"/>
          <w:numId w:val="1"/>
        </w:numPr>
        <w:rPr/>
      </w:pPr>
      <w:bookmarkStart w:id="25" w:name="__RefHeading___Toc5715455_2870459653"/>
      <w:bookmarkStart w:id="26" w:name="_Toc9"/>
      <w:bookmarkEnd w:id="25"/>
      <w:r>
        <w:rPr>
          <w:rtl w:val="true"/>
        </w:rPr>
        <w:t>خلاصه مطلب و نتیجه گیری</w:t>
      </w:r>
      <w:bookmarkEnd w:id="26"/>
    </w:p>
    <w:p>
      <w:pPr>
        <w:pStyle w:val="BookText"/>
        <w:rPr/>
      </w:pPr>
      <w:r>
        <w:rPr>
          <w:rFonts w:ascii="IRNazanin" w:hAnsi="IRNazanin" w:eastAsia="IRNazanin"/>
          <w:color w:val="111111"/>
          <w:sz w:val="28"/>
          <w:sz w:val="28"/>
          <w:szCs w:val="28"/>
          <w:rtl w:val="true"/>
          <w:lang w:bidi="fa-IR"/>
        </w:rPr>
        <w:t>گفتیم ازدواج باعث تداوم نسل بشر و تحقّق اراده الهی برای ورود ارواح به ابدان، برای جریان امتحان، امری مقدّس و ستوده است و به آن در آیات و روایات به طور خاص تشویق شده است و مجرّد ماندن و ترک ازدواج به عنوان یک آفت اجتماعی و دینی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بسیاری است که چون آفت می تواند به مزرعه دین آسیب برساند یکی از آن ها شهوت جنسی است که در این جریان سهم پنجاه درصدی دارد لذا ازدواج با تأمین این حس از راه حلال، باعث حفاظت دین از این حیث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فرمودند</w:t>
      </w:r>
      <w:r>
        <w:rPr>
          <w:rFonts w:eastAsia="IRNazanin" w:cs="IRNazanin"/>
          <w:color w:val="111111"/>
          <w:sz w:val="28"/>
          <w:szCs w:val="28"/>
          <w:rtl w:val="true"/>
          <w:lang w:bidi="fa-IR"/>
        </w:rPr>
        <w:t xml:space="preserve">: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کسی که ازدواج کند، نصف دینش را حفظ کرده است</w:t>
      </w:r>
      <w:r>
        <w:rPr>
          <w:rFonts w:eastAsia="IRNazanin" w:cs="IRNazanin"/>
          <w:color w:val="111111"/>
          <w:sz w:val="28"/>
          <w:szCs w:val="28"/>
          <w:rtl w:val="true"/>
          <w:lang w:bidi="fa-IR"/>
        </w:rPr>
        <w:t xml:space="preserve">.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و به همین خاطر است که کوشش گران در عرصه ازدواج دارای اجر خاصی اند و پیامبر خدا صلی الله علیه و 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درهای رحمت آسمانی در چهار وقت گشوده می شود یکی هنگام برپایی مراسم عقد و عروسی</w:t>
      </w:r>
      <w:r>
        <w:rPr>
          <w:rFonts w:eastAsia="IRNazanin" w:cs="IRNazanin"/>
          <w:color w:val="111111"/>
          <w:sz w:val="28"/>
          <w:szCs w:val="28"/>
          <w:rtl w:val="true"/>
          <w:lang w:bidi="fa-IR"/>
        </w:rPr>
        <w:t xml:space="preserve">.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بنابراین به سادگی می توان نتیجه گرفت که بهترین واسطه گری، شفاعت در بین دو نفر برای تحقّق ازدواج است، حضرت امیرمؤمنان علی علیه السلام فرمودند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بهترین شفاعت ها، شفاعت بین دو نفر در امر ازدواج است تا این که خداوند آنان را مجذوب یکدیگر گرداند</w:t>
      </w:r>
      <w:r>
        <w:rPr>
          <w:rFonts w:eastAsia="IRNazanin" w:cs="IRNazanin"/>
          <w:color w:val="111111"/>
          <w:sz w:val="28"/>
          <w:szCs w:val="28"/>
          <w:rtl w:val="true"/>
          <w:lang w:bidi="fa-IR"/>
        </w:rPr>
        <w:t xml:space="preserve">.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در واقع ازدواج شروع یک حوزه جدید از بندگی است و ورود به حوزه خاصی از امتحان است و بدون تردید ورود به این حوزه بدون آگاهی و تربیت می تواند فاجعه بیافریند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ما در این نوشتار درباره چگونگی رفتار با همسر بر اساس قرآن و روایات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رفتار خردمندانه و اجرای دستورات دینی و اخلاقی با افراد و آحاد جامعه در مواردی نیازمند شناخت آنان است و این مهم را روانشناسی متکفّل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ما از روان شناسی، روان شناسی دینی است که به حقایق کاری ندارد چه، دست ما از حقایق کوتاه است، بلکه بر اساس آثار و رفتارها و مبانی سیر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روان شناسی دینی بنیادهای فکری و اعتقادی از متن دین استخراج می شود و بشر را با نگاه آفریننده اش مورد تجزیه و ترکیب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روان شناسی دینی تنها بشر در بستر خلقت خاکی جستجو نمی شود و به عوالم قبل و ریشه ها نیز توجّه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روان شناسی دینی علّت خلقت و هدف از آفرینش مدّ نظر است و بر اساس آن احکام صادر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روان شناسی دینی زندگی برای بندگی است و بندگی برای بالندگی است ولی هدف روان شناسی غیر دینی تنها رسیدن به امیال است یعنی زندگی برای زندگی و از این رو در احکام و درمان، تفاوت ماهوی پیدا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روان شناس غیر دینی مراجعین خود را اگر تفاهم نداشته باشند و راه رسیدن به آن را مسدود ببیند امر به طلاق و جدایی می کند چون بدون تفاهم زندگی شیرین شکل نمی گیرد ولی یک روان شناس دینی اگر چه زن و مرد با هم تفاهم نداشته باشند ولی بتوانند در کنار یکدیگر خدا را بندگی کنند، امر به طلاق نمی کند چون اساس بندگی است و زندگی برای بندگی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گرامی صلی الله علیه و 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که بر بد اخلاقی همسر خود صبر می کند اجر بسیار زیادی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لحظه به لحظه به خدا نزدیک 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چنین شخصی گرچه مجوز طلاق دارد ولی امر به طلاق نشده است</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شاء الله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سردبیر </w:t>
      </w:r>
      <w:bookmarkStart w:id="27" w:name="pg9419_87789"/>
    </w:p>
    <w:p>
      <w:pPr>
        <w:pStyle w:val="Heading3"/>
        <w:numPr>
          <w:ilvl w:val="2"/>
          <w:numId w:val="1"/>
        </w:numPr>
        <w:rPr/>
      </w:pPr>
      <w:bookmarkStart w:id="28" w:name="__RefHeading___Toc5715457_2870459653"/>
      <w:bookmarkStart w:id="29" w:name="_Toc10"/>
      <w:bookmarkEnd w:id="27"/>
      <w:bookmarkEnd w:id="28"/>
      <w:r>
        <w:rPr>
          <w:rtl w:val="true"/>
        </w:rPr>
        <w:t>پی نوشت ها</w:t>
      </w:r>
      <w:bookmarkEnd w:id="2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مستدرک الوسایل ج</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16351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يحضره الفقيه، 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384</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4349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الاخبار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بحار 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خصال ص</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وسایل الشیعه، 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24994</w:t>
      </w:r>
      <w:r>
        <w:rPr>
          <w:rFonts w:ascii="IRNazanin" w:hAnsi="IRNazanin" w:eastAsia="IRNazanin"/>
          <w:color w:val="111111"/>
          <w:sz w:val="28"/>
          <w:sz w:val="28"/>
          <w:szCs w:val="28"/>
          <w:rtl w:val="true"/>
          <w:lang w:bidi="fa-IR"/>
        </w:rPr>
        <w:t xml:space="preserve">؛ بحار 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356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الشيعه، ج</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24992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الاسلامیه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تهذيب الاحكام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تحقيق خرسان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 مكارم الاخلاق، ص</w:t>
      </w:r>
      <w:r>
        <w:rPr>
          <w:rFonts w:eastAsia="IRNazanin" w:cs="IRNazanin"/>
          <w:color w:val="111111"/>
          <w:sz w:val="28"/>
          <w:szCs w:val="28"/>
          <w:lang w:bidi="fa-IR"/>
        </w:rPr>
        <w:t>196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تهذيب الاحكام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خرسان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 وسایل الشیعه، 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25008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مستدرک الوسائل، ج</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16468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الفصاحه، ص</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193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مستدرک الوسائل، ج</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 ج</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221</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تهذيب، ج</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405</w:t>
      </w:r>
      <w:r>
        <w:rPr>
          <w:rFonts w:ascii="Amiri" w:hAnsi="Amiri" w:eastAsia="Amiri" w:cs="Amiri"/>
          <w:color w:val="111111"/>
          <w:sz w:val="28"/>
          <w:sz w:val="28"/>
          <w:szCs w:val="28"/>
          <w:rtl w:val="true"/>
          <w:lang w:bidi="ar-SA"/>
        </w:rPr>
        <w:t>؛ وسائل الشيعه، ج</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bookmarkStart w:id="30" w:name="pg9419_87791"/>
    </w:p>
    <w:p>
      <w:pPr>
        <w:pStyle w:val="Heading3"/>
        <w:numPr>
          <w:ilvl w:val="2"/>
          <w:numId w:val="1"/>
        </w:numPr>
        <w:rPr/>
      </w:pPr>
      <w:bookmarkStart w:id="31" w:name="__RefHeading___Toc5715459_2870459653"/>
      <w:bookmarkStart w:id="32" w:name="_Toc11"/>
      <w:bookmarkEnd w:id="30"/>
      <w:bookmarkEnd w:id="31"/>
      <w:r>
        <w:rPr>
          <w:rtl w:val="true"/>
        </w:rPr>
        <w:t>منابع و مآخذ</w:t>
      </w:r>
      <w:bookmarkEnd w:id="3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ثقة الاسلام كليني، الكافي،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دار الكتب الإسلامية تهران،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شمسی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حر عاملی، وسائل الشيعة،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مؤسسه آل البيت علیهم السلام قم،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شيخ صدوق، من لا يحضره الفقيه،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انتشارات جامعه مدرسین قم،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طوسی، التهذيب،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دار الكتب الإسلاميه تهران،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شمسی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مجلسی، بحار الأنوار،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مؤسسة الوفاء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محدّث نوری، مستدرک الوسائل،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مؤسسه آل البيت علیهم السلام قم،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 xml:space="preserve">. </w:t>
      </w:r>
      <w:bookmarkStart w:id="33" w:name="pg9419_87793"/>
    </w:p>
    <w:p>
      <w:pPr>
        <w:pStyle w:val="Heading2"/>
        <w:numPr>
          <w:ilvl w:val="1"/>
          <w:numId w:val="1"/>
        </w:numPr>
        <w:rPr/>
      </w:pPr>
      <w:bookmarkStart w:id="34" w:name="__RefHeading___Toc5715461_2870459653"/>
      <w:bookmarkStart w:id="35" w:name="_Toc12"/>
      <w:bookmarkEnd w:id="33"/>
      <w:bookmarkEnd w:id="34"/>
      <w:r>
        <w:rPr>
          <w:rtl w:val="true"/>
        </w:rPr>
        <w:t xml:space="preserve">قاعده </w:t>
      </w:r>
      <w:r>
        <w:rPr>
          <w:rtl w:val="true"/>
        </w:rPr>
        <w:t>«</w:t>
      </w:r>
      <w:r>
        <w:rPr>
          <w:rtl w:val="true"/>
        </w:rPr>
        <w:t>الواحد</w:t>
      </w:r>
      <w:r>
        <w:rPr>
          <w:rtl w:val="true"/>
        </w:rPr>
        <w:t xml:space="preserve">» </w:t>
      </w:r>
      <w:r>
        <w:rPr>
          <w:rtl w:val="true"/>
        </w:rPr>
        <w:t>و بداهت ثبوت و نفی آن</w:t>
      </w:r>
      <w:bookmarkEnd w:id="35"/>
    </w:p>
    <w:p>
      <w:pPr>
        <w:pStyle w:val="Heading3"/>
        <w:numPr>
          <w:ilvl w:val="2"/>
          <w:numId w:val="1"/>
        </w:numPr>
        <w:rPr/>
      </w:pPr>
      <w:bookmarkStart w:id="36" w:name="__RefHeading___Toc5715463_2870459653"/>
      <w:bookmarkStart w:id="37" w:name="_Toc13"/>
      <w:bookmarkEnd w:id="36"/>
      <w:r>
        <w:rPr>
          <w:rtl w:val="true"/>
        </w:rPr>
        <w:t>اشاره</w:t>
      </w:r>
      <w:bookmarkEnd w:id="37"/>
    </w:p>
    <w:p>
      <w:pPr>
        <w:pStyle w:val="BookText"/>
        <w:rPr/>
      </w:pPr>
      <w:r>
        <w:rPr>
          <w:rFonts w:ascii="IRNazanin" w:hAnsi="IRNazanin" w:eastAsia="IRNazanin"/>
          <w:color w:val="111111"/>
          <w:sz w:val="28"/>
          <w:sz w:val="28"/>
          <w:szCs w:val="28"/>
          <w:rtl w:val="true"/>
          <w:lang w:bidi="fa-IR"/>
        </w:rPr>
        <w:t>حضرت آیت الله استاد حاج سیّد جعفر سیدان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قاعده الواحد میان بداهت و خرافه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معنا و مفهوم قاعده الواحد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اشکالات به قاعده الواحد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اشکال مرحوم خواجه نصیرالدین طوسی به قاعده الواحد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پرسش و پاسخ هایی درباره قاعده الواحد </w:t>
      </w:r>
      <w:bookmarkStart w:id="38" w:name="pg9419_87796"/>
    </w:p>
    <w:p>
      <w:pPr>
        <w:pStyle w:val="Heading3"/>
        <w:numPr>
          <w:ilvl w:val="2"/>
          <w:numId w:val="1"/>
        </w:numPr>
        <w:rPr/>
      </w:pPr>
      <w:bookmarkStart w:id="39" w:name="__RefHeading___Toc5715465_2870459653"/>
      <w:bookmarkStart w:id="40" w:name="_Toc14"/>
      <w:bookmarkEnd w:id="38"/>
      <w:bookmarkEnd w:id="39"/>
      <w:r>
        <w:rPr>
          <w:rtl w:val="true"/>
        </w:rPr>
        <w:t>درآمد</w:t>
      </w:r>
      <w:bookmarkEnd w:id="40"/>
    </w:p>
    <w:p>
      <w:pPr>
        <w:pStyle w:val="BookText"/>
        <w:rPr/>
      </w:pPr>
      <w:r>
        <w:rPr>
          <w:rFonts w:ascii="IRNazanin" w:hAnsi="IRNazanin" w:eastAsia="IRNazanin"/>
          <w:color w:val="111111"/>
          <w:sz w:val="28"/>
          <w:sz w:val="28"/>
          <w:szCs w:val="28"/>
          <w:rtl w:val="true"/>
          <w:lang w:bidi="fa-IR"/>
        </w:rPr>
        <w:t>در این شماره درباره قاعده الواحد که از قواعد مورد اختلاف است مطالبی عنوان شده است تا مشخص گردد بر فرض صحّت این قاعده، در مورد حضرت حق جاری نیست، مضاف بر این که دانشمندان بسیاری این قاعده را بدیهی البطلان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 ها؛</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قاعده ی الواحد، صادر اوّل، عقل اوّل، خواجه طوسی </w:t>
      </w:r>
    </w:p>
    <w:p>
      <w:pPr>
        <w:pStyle w:val="BookText"/>
        <w:rPr/>
      </w:pPr>
      <w:r>
        <w:rPr>
          <w:rFonts w:ascii="IRNazanin" w:hAnsi="IRNazanin" w:eastAsia="IRNazanin"/>
          <w:color w:val="111111"/>
          <w:sz w:val="28"/>
          <w:sz w:val="28"/>
          <w:szCs w:val="28"/>
          <w:rtl w:val="true"/>
          <w:lang w:bidi="fa-IR"/>
        </w:rPr>
        <w:t xml:space="preserve">یکی از قواعدی که در فلسفه و حکمت متعالیه بسیار بدان اصرار می شود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الواحد لا يصدر منه الاّ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از اهمیت بالایی برخوردار است و مشاهیر فن درباره این قاعده تعابیر مختلفی دارند تا آن جا که در مورد این قاعده نوشته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الامهات الاصول العقلية أنّ الواحد بما هو واحد لا يصدر عنه من تلك الحيثية الواحدة الاّ واحد، فلعلّ هذا الاصل بما تلوناه عليك في الضابط من فطريات العقل الصريح</w:t>
      </w:r>
      <w:r>
        <w:rPr>
          <w:rFonts w:eastAsia="Amiri" w:cs="Amiri" w:ascii="Amiri" w:hAnsi="Amiri"/>
          <w:color w:val="111111"/>
          <w:sz w:val="28"/>
          <w:szCs w:val="28"/>
          <w:rtl w:val="true"/>
          <w:lang w:bidi="ar-SA"/>
        </w:rPr>
        <w:t xml:space="preserve">.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یکی از قواعد اصیل عقلی آن است که از واحد حقیقی از آن حیث که واحد است جز یکی صادر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فلاسفه این قاعده را با بیانی که شد از امور فطری عقل صریح می دانند و از آن به تعابیری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فطریات العقل الصريح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قريب من البداهة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اوضح البديهيات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 کنند و در مقابل افرادی چون فخر رازی و غزالی ادّعای ظهور و بداهت خلاف آن را دارند و تعابیر تندی در مورد مدّعیان بداهت ثبوت آن دارند و این نشان از تضاد صاحبان فکر فلسفی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غزالی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هي التحقيق ظلمات فوق ظلمات لو حكاها الانسان عن منام رآها لاستدل به على سوء مزاجه</w:t>
      </w:r>
      <w:r>
        <w:rPr>
          <w:rFonts w:eastAsia="Amiri" w:cs="Amiri" w:ascii="Amiri" w:hAnsi="Amiri"/>
          <w:color w:val="111111"/>
          <w:sz w:val="28"/>
          <w:szCs w:val="28"/>
          <w:rtl w:val="true"/>
          <w:lang w:bidi="ar-SA"/>
        </w:rPr>
        <w:t xml:space="preserve">.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این قاعده تحقیقاً تاریکی اندر تاریکی است بطوری که اگر انسان آن را در خواب ببیند و نقل کند استدلال بر سوء مزاج او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 رازی هم در مورد ابن سینا که قاعده الواحد را تبیین و تثبیت کرده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 هذا الكلام فى السقوط أظهر من أن يخفى على ضعفاء العقول، فلا أدرى كيف اشتبه على الذين يدعون الكياسة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العجب ممّن يفنى عمره في تعليم المنطق و تعلمّه ليكون له آلة عاصمة لذهنه عن الغلط ثم اذا جاء الى المطلوب الاشرف اعرض عن استعمال تلک الآلة حتى وقع في الغلط الذي يضحك منه الصبيان</w:t>
      </w:r>
      <w:r>
        <w:rPr>
          <w:rFonts w:eastAsia="IRNazanin" w:cs="IRNazanin"/>
          <w:color w:val="111111"/>
          <w:sz w:val="28"/>
          <w:szCs w:val="28"/>
          <w:rtl w:val="true"/>
          <w:lang w:bidi="fa-IR"/>
        </w:rPr>
        <w:t xml:space="preserve">.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بطلان مثل این روشن تر از آن است که بر کم خردان پنهان بماند، پس نمی دانم چگونه بر کسانی که مدّعی کیاست و زرنگی اند امر مشتبه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تعجّب از کسی است که عمر خویش را در تعلیم و تعلّم منطق گذرانده تا ذهنش را از خطا حفظ کند ولی آن گاه که به سراغ اثبات مطلوبی خیلی مهم می آید از بکار گیری منطق در آن اعراض می کند و خطایی می کند که حتی بچه ها را هم به خنده می آورد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نظرات مختلف لازم است انسان از آن چه بر اساس اندیشه و دلیل روشن به آن رسیده است، پیروی کند نه از اقوال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ابناء الدليل نميل حيث يميل</w:t>
      </w:r>
      <w:r>
        <w:rPr>
          <w:rFonts w:eastAsia="IRNazanin" w:cs="IRNazanin"/>
          <w:color w:val="111111"/>
          <w:sz w:val="28"/>
          <w:szCs w:val="28"/>
          <w:rtl w:val="true"/>
          <w:lang w:bidi="fa-IR"/>
        </w:rPr>
        <w:t xml:space="preserve">». </w:t>
      </w:r>
      <w:bookmarkStart w:id="41" w:name="pg9419_87800"/>
    </w:p>
    <w:p>
      <w:pPr>
        <w:pStyle w:val="Heading3"/>
        <w:numPr>
          <w:ilvl w:val="2"/>
          <w:numId w:val="1"/>
        </w:numPr>
        <w:rPr/>
      </w:pPr>
      <w:bookmarkStart w:id="42" w:name="__RefHeading___Toc5715467_2870459653"/>
      <w:bookmarkStart w:id="43" w:name="_Toc15"/>
      <w:bookmarkEnd w:id="41"/>
      <w:bookmarkEnd w:id="42"/>
      <w:r>
        <w:rPr>
          <w:rtl w:val="true"/>
        </w:rPr>
        <w:t>معنای قاعده و ادلّه آن</w:t>
      </w:r>
      <w:bookmarkEnd w:id="43"/>
    </w:p>
    <w:p>
      <w:pPr>
        <w:pStyle w:val="BookText"/>
        <w:rPr/>
      </w:pPr>
      <w:r>
        <w:rPr>
          <w:rFonts w:ascii="IRNazanin" w:hAnsi="IRNazanin" w:eastAsia="IRNazanin"/>
          <w:color w:val="111111"/>
          <w:sz w:val="28"/>
          <w:sz w:val="28"/>
          <w:szCs w:val="28"/>
          <w:rtl w:val="true"/>
          <w:lang w:bidi="fa-IR"/>
        </w:rPr>
        <w:t xml:space="preserve">قبل از هر چیز ابتدا باید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الواحد لا يصدر منه الّا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شود و سپس ادلّه براهین اقامه شده و نیز نقض و ابرام ها در مورد آن بررسی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روش هر بحثی چنین است که ابتدا مدّعا روشن گردد و دلایل طرفین مطرح گردد و آن چه حق است مورد قبول قرار گیرد</w:t>
      </w:r>
      <w:r>
        <w:rPr>
          <w:rFonts w:eastAsia="IRNazanin" w:cs="IRNazanin"/>
          <w:color w:val="111111"/>
          <w:sz w:val="28"/>
          <w:szCs w:val="28"/>
          <w:rtl w:val="true"/>
          <w:lang w:bidi="fa-IR"/>
        </w:rPr>
        <w:t>.</w:t>
      </w:r>
    </w:p>
    <w:p>
      <w:pPr>
        <w:pStyle w:val="Heading3"/>
        <w:numPr>
          <w:ilvl w:val="2"/>
          <w:numId w:val="1"/>
        </w:numPr>
        <w:rPr/>
      </w:pPr>
      <w:bookmarkStart w:id="44" w:name="__RefHeading___Toc5715469_2870459653"/>
      <w:bookmarkStart w:id="45" w:name="_Toc16"/>
      <w:bookmarkEnd w:id="44"/>
      <w:r>
        <w:rPr>
          <w:rtl w:val="true"/>
        </w:rPr>
        <w:t>توضیح معنای قاعده الواحد</w:t>
      </w:r>
      <w:bookmarkEnd w:id="45"/>
    </w:p>
    <w:p>
      <w:pPr>
        <w:pStyle w:val="BookText"/>
        <w:rPr/>
      </w:pPr>
      <w:r>
        <w:rPr>
          <w:rFonts w:ascii="IRNazanin" w:hAnsi="IRNazanin" w:eastAsia="IRNazanin"/>
          <w:color w:val="111111"/>
          <w:sz w:val="28"/>
          <w:sz w:val="28"/>
          <w:szCs w:val="28"/>
          <w:rtl w:val="true"/>
          <w:lang w:bidi="fa-IR"/>
        </w:rPr>
        <w:t xml:space="preserve">اگر چنان چه علّتی واحد و بسیط بود و هیچ نوع ترکیب عقلی و ذهنی و خارجی نداشت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ترکیب از وجود و ماهیت، جنس و فصل، هیولا و صورت و هر ترکیبی که بتوان فرض کرد در آن جا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معلولی که از آن صادر می شود باید واحد باشد و ترکیبی در آن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اثبات این قاعده تقریرات متعدّدی شده است که همه گویای یک مطلب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تقریرات قوی و روشن در این زمینه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علّت و معلول باید رابطه و نسبت خاصی باشد تا معلول خاص از علّت خاص صادر شود در غیر این صورت لازم می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صدور کل شيء من كل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چیزی از هر چیزی صادر شود و بطلان صدور هر چیزی از هر چیزی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بین علّت و معلول رابطه خاصی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علّت، علّت واحده و بسیط باشد و دو معلول متفاوت از او صادر شود رابطه علّت با معلول های متفاوت، مختلف خواهد بود و فرض دو رابطه متفاوت برای علّت واحد خلف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این صورت دو جهت برای علّت پیدا می شود و علّت مرکب خواهد بود در صورتی که علّت به تمام معنا واحد و بسیط فرض شده است، مگر این که آن دو معلول به یک معلول باز گردند و در این صورت فرض دو معلول بی معنا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در اشارات و اکثر کتب فلسفی و کلامی مطرح شده است</w:t>
      </w:r>
      <w:r>
        <w:rPr>
          <w:rFonts w:eastAsia="IRNazanin" w:cs="IRNazanin"/>
          <w:color w:val="111111"/>
          <w:sz w:val="28"/>
          <w:szCs w:val="28"/>
          <w:rtl w:val="true"/>
          <w:lang w:bidi="fa-IR"/>
        </w:rPr>
        <w:t>.</w:t>
      </w:r>
    </w:p>
    <w:p>
      <w:pPr>
        <w:pStyle w:val="Heading3"/>
        <w:numPr>
          <w:ilvl w:val="2"/>
          <w:numId w:val="1"/>
        </w:numPr>
        <w:rPr/>
      </w:pPr>
      <w:bookmarkStart w:id="46" w:name="__RefHeading___Toc5715471_2870459653"/>
      <w:bookmarkStart w:id="47" w:name="_Toc17"/>
      <w:bookmarkEnd w:id="46"/>
      <w:r>
        <w:rPr>
          <w:rtl w:val="true"/>
        </w:rPr>
        <w:t>تقرير قاعده الواحد در نهاية الحكمه</w:t>
      </w:r>
      <w:bookmarkEnd w:id="47"/>
    </w:p>
    <w:p>
      <w:pPr>
        <w:pStyle w:val="BookText"/>
        <w:rPr/>
      </w:pPr>
      <w:r>
        <w:rPr>
          <w:rFonts w:ascii="IRNazanin" w:hAnsi="IRNazanin" w:eastAsia="IRNazanin"/>
          <w:color w:val="111111"/>
          <w:sz w:val="28"/>
          <w:sz w:val="28"/>
          <w:szCs w:val="28"/>
          <w:rtl w:val="true"/>
          <w:lang w:bidi="fa-IR"/>
        </w:rPr>
        <w:t>در نهایة الحکمة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بالواحد الامر البسيط الذي ليس فى ذاته جهة تركيبية مكثرة فالعلّة الواحدة هی العلّة البسيطة التى هى بذاتها البسيطة علّة، و المعلول الواحد هو المعلول البسيط الذى هو بذاته البسيطة معلول</w:t>
      </w:r>
      <w:r>
        <w:rPr>
          <w:rFonts w:eastAsia="IRNazanin" w:cs="IRNazanin"/>
          <w:color w:val="111111"/>
          <w:sz w:val="28"/>
          <w:szCs w:val="28"/>
          <w:rtl w:val="true"/>
          <w:lang w:bidi="fa-IR"/>
        </w:rPr>
        <w:t>... .</w:t>
      </w:r>
      <w:r>
        <w:rPr>
          <w:rStyle w:val="FootnoteAnchor"/>
          <w:rtl w:val="true"/>
        </w:rPr>
        <w:footnoteReference w:id="18"/>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واحد یعنی امر بسیطی که هیچ جهت کثرتی در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علّتی واحد که در آن هیچ جهت کثرتی نباشد از آن معلول واحد بسیطی صادر می شود ذاتا بسیط است</w:t>
      </w:r>
      <w:r>
        <w:rPr>
          <w:rFonts w:eastAsia="IRNazanin" w:cs="IRNazanin"/>
          <w:color w:val="111111"/>
          <w:sz w:val="28"/>
          <w:szCs w:val="28"/>
          <w:rtl w:val="true"/>
          <w:lang w:bidi="fa-IR"/>
        </w:rPr>
        <w:t xml:space="preserve">. </w:t>
      </w:r>
      <w:bookmarkStart w:id="48" w:name="pg9419_87803"/>
    </w:p>
    <w:p>
      <w:pPr>
        <w:pStyle w:val="BookText"/>
        <w:rPr/>
      </w:pPr>
      <w:bookmarkEnd w:id="48"/>
      <w:r>
        <w:rPr>
          <w:rFonts w:ascii="IRNazanin" w:hAnsi="IRNazanin" w:eastAsia="IRNazanin"/>
          <w:color w:val="111111"/>
          <w:sz w:val="28"/>
          <w:sz w:val="28"/>
          <w:szCs w:val="28"/>
          <w:rtl w:val="true"/>
          <w:lang w:bidi="fa-IR"/>
        </w:rPr>
        <w:t>بعد بیان می کند که وقتی علّت واحد و بسیط باشد و معلول هم از ذات علّت بیرون بیاید و تنزّل وجودی علّت باشد بدیهی است که باید از علّت واحد، معلول واحد صادر شود بین علّت و معلول بالذات بایستی سنخیت باشد زیرا همان جهت سنخیت سبب شده است معلول از علّت صادر شود و اگر هیچ سنخیتی بین علّت و معلول نباشد لازم می آید هر چیزی علّت هر چیزی باشد و هر شیء معلول هر شیء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فرض علّت بودن چیزی به چیز دیگر باید سنخیت بین آن ها باشد و اگر با وجود سنخیت از علّت واحد معالیل متعدّد پدید آید در صورتی که علّت واحد فرض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چاره ای نیست جز این که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الواحد لا يصدر عنه الّا الواحد</w:t>
      </w:r>
      <w:r>
        <w:rPr>
          <w:rFonts w:eastAsia="IRNazanin" w:cs="IRNazanin"/>
          <w:color w:val="111111"/>
          <w:sz w:val="28"/>
          <w:szCs w:val="28"/>
          <w:rtl w:val="true"/>
          <w:lang w:bidi="fa-IR"/>
        </w:rPr>
        <w:t>».</w:t>
      </w:r>
    </w:p>
    <w:p>
      <w:pPr>
        <w:pStyle w:val="Heading3"/>
        <w:numPr>
          <w:ilvl w:val="2"/>
          <w:numId w:val="1"/>
        </w:numPr>
        <w:rPr/>
      </w:pPr>
      <w:bookmarkStart w:id="49" w:name="__RefHeading___Toc5715473_2870459653"/>
      <w:bookmarkStart w:id="50" w:name="_Toc18"/>
      <w:bookmarkEnd w:id="49"/>
      <w:r>
        <w:rPr>
          <w:rtl w:val="true"/>
        </w:rPr>
        <w:t>قاعده الواحد و محدودیت قدرت خدا</w:t>
      </w:r>
      <w:bookmarkEnd w:id="50"/>
    </w:p>
    <w:p>
      <w:pPr>
        <w:pStyle w:val="BookText"/>
        <w:rPr/>
      </w:pPr>
      <w:r>
        <w:rPr>
          <w:rFonts w:ascii="IRNazanin" w:hAnsi="IRNazanin" w:eastAsia="IRNazanin"/>
          <w:color w:val="111111"/>
          <w:sz w:val="28"/>
          <w:sz w:val="28"/>
          <w:szCs w:val="28"/>
          <w:rtl w:val="true"/>
          <w:lang w:bidi="fa-IR"/>
        </w:rPr>
        <w:t>در کتاب نهایة الحکمة برخی از اعتراضات وارد شده به این قاعده مطرح و بررسی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اعتراض این است که در صورت التزام به این قاعده محدودیت در قدرت حضرت حق لازم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نهایه در پاسخ اشکال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به محال ذاتی تعلّق نمی گیرد لذا قاعده الواحد موجب محدودیت قدرت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صدور متعدّد از واحد بر اساس برهان، محال ذاتی است و قدرت بر آن تعلّق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صادر اول چون جهات متعددی پیدا می کند یکی این که خودش و علّتش را تعقّل می کند و دوم این که مرکب از وجود و ماهیت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همین جهت است که عقل دوم، نفس، فلک اول، هیولا و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ارتباط با جسم فلکی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صادر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کثرات معلول عقل اول هستند در نتیجه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معلول کل معلول، معلول لعلة ذلك المعلول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ها معلول عقل اول هستند، عقل اول هم معلول حضرت حق است پس همه این ها در حقیقت معلول حضرت حق می باشند و لو این که از حضرت حق جز واحد صادر نمی شود</w:t>
      </w:r>
      <w:r>
        <w:rPr>
          <w:rFonts w:eastAsia="IRNazanin" w:cs="IRNazanin"/>
          <w:color w:val="111111"/>
          <w:sz w:val="28"/>
          <w:szCs w:val="28"/>
          <w:rtl w:val="true"/>
          <w:lang w:bidi="fa-IR"/>
        </w:rPr>
        <w:t>.</w:t>
      </w:r>
    </w:p>
    <w:p>
      <w:pPr>
        <w:pStyle w:val="Heading3"/>
        <w:numPr>
          <w:ilvl w:val="2"/>
          <w:numId w:val="1"/>
        </w:numPr>
        <w:rPr/>
      </w:pPr>
      <w:bookmarkStart w:id="51" w:name="__RefHeading___Toc5715475_2870459653"/>
      <w:bookmarkStart w:id="52" w:name="_Toc19"/>
      <w:bookmarkEnd w:id="51"/>
      <w:r>
        <w:rPr>
          <w:rtl w:val="true"/>
        </w:rPr>
        <w:t>عدم جریان قاعده در فواعل مختار</w:t>
      </w:r>
      <w:bookmarkEnd w:id="52"/>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علّت بسیط باشد و معلول از ذات علّت تراوش کند طبیعی است که بیش از یک چیز از او صادر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همه حرف این جاست که حضرت حق فاعل بالمشية است و آن چه خلق و ایجاد می شود به اراده و مشیت حضرت حق تحقق پیدا می کند و از ذات او تراوش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اگر روشن شود حضرت حق فاعل مختار است تمام استدلالات در قاعده الواحد هیچ موضوعیتی نسبت به حضرت حق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چنان چه قاعده الواحد یک قاعده عقلی باشد حضرت حق در دایره این قاعده و استدلال قرار نمی گیرد و تخصصاً از آن </w:t>
      </w:r>
      <w:bookmarkStart w:id="53" w:name="pg9419_87805"/>
    </w:p>
    <w:p>
      <w:pPr>
        <w:pStyle w:val="BookText"/>
        <w:rPr/>
      </w:pPr>
      <w:bookmarkEnd w:id="53"/>
      <w:r>
        <w:rPr>
          <w:rFonts w:ascii="IRNazanin" w:hAnsi="IRNazanin" w:eastAsia="IRNazanin"/>
          <w:color w:val="111111"/>
          <w:sz w:val="28"/>
          <w:sz w:val="28"/>
          <w:szCs w:val="28"/>
          <w:rtl w:val="true"/>
          <w:lang w:bidi="fa-IR"/>
        </w:rPr>
        <w:t>خارج است نه این که تخصیص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قاعده و استدلال آن در جایی است که ذات واحد حقیقی علّت باشد و معلول از ذات صادر شود و در مورد ذات خداوند متعال چنین چیزی صحیح نیست؛ زیرا آن چه حضرت حق ایجاد می کند به مشیت و اراده اوست و مشیت او فعل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استدلال فوق در ارتباط با فاعل مختار راه ندارد</w:t>
      </w:r>
      <w:r>
        <w:rPr>
          <w:rFonts w:eastAsia="IRNazanin" w:cs="IRNazanin"/>
          <w:color w:val="111111"/>
          <w:sz w:val="28"/>
          <w:szCs w:val="28"/>
          <w:rtl w:val="true"/>
          <w:lang w:bidi="fa-IR"/>
        </w:rPr>
        <w:t>.</w:t>
      </w:r>
    </w:p>
    <w:p>
      <w:pPr>
        <w:pStyle w:val="Heading3"/>
        <w:numPr>
          <w:ilvl w:val="2"/>
          <w:numId w:val="1"/>
        </w:numPr>
        <w:rPr/>
      </w:pPr>
      <w:bookmarkStart w:id="54" w:name="__RefHeading___Toc5715477_2870459653"/>
      <w:bookmarkStart w:id="55" w:name="_Toc20"/>
      <w:bookmarkEnd w:id="54"/>
      <w:r>
        <w:rPr>
          <w:rtl w:val="true"/>
        </w:rPr>
        <w:t>نظر مرحوم خواجه در مورد قاعده</w:t>
      </w:r>
      <w:bookmarkEnd w:id="55"/>
    </w:p>
    <w:p>
      <w:pPr>
        <w:pStyle w:val="BookText"/>
        <w:rPr/>
      </w:pPr>
      <w:r>
        <w:rPr>
          <w:rFonts w:ascii="IRNazanin" w:hAnsi="IRNazanin" w:eastAsia="IRNazanin"/>
          <w:color w:val="111111"/>
          <w:sz w:val="28"/>
          <w:sz w:val="28"/>
          <w:szCs w:val="28"/>
          <w:rtl w:val="true"/>
          <w:lang w:bidi="fa-IR"/>
        </w:rPr>
        <w:t>و مرحوم خواجه در تجرید هم به این موضوع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عبارات مختلفی پیرامون این موضوع از خواجه نصیر الدین طوسی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اشارات به نحوی مشی کرده و در کتب دیگر خود به نحو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برخی ایشان در مسیر فلسفه مثل اشارات بر مبنای فلسفی حرکت کرده و لذا این مباحث کاشف از اعتقاد ایشان نیست و در مسیر کلامی بر اساس مبانی کلام، مشی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هر گروهی عبارت ایشان را به نفع خود اخذ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نظر از این موضوع ما مطلب ایشان را بررسی و در صورت صحت اخذ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خواجه در این زمینه اشکال لطیفی مطرح کرده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کتاب مرحوم خواجه در دسترس نبود لذا عبارت ایشان را به نقل از دیگران بیان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ذو جهات شدن صادر اول و علّت صدور متعدد از او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صادر اول خودش را تعقّل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جهت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علّتش را هم تعقّل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شش جهت کثرت برای آن درست کرده اند و چون صادر اول دارای جهات متعدّد است پس منشأ كثرات بعدی شده است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خواجه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جهات متعدّد در صادر اول یا معلول چیزی نیست یا معلول چیزی است و یا جهات متعدّد در یک دقت نظر امر وجودی نیستند یعنی جهات متعدد در واقع یا تحقّق دارند یا واقعاً تحقّقی ندارند، اگر تحقّق داشته باشند یا معلول همین علّت واحده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یا معلول آن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جهات، اعتباری محض باشند نمی توانند علّت اشیاء دیگر باشند پس باید واقعی باشند و اگر این جهات واقعی باشند و از ازل بوده اند در این صورت تعدد قدماء لازم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گفته شود این جهات معلول همین علّت مفروض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باشند و با او بوده اند در این صورت از علّت اول، متعدّد صادر شده است در صورتی که طبق برهان از از علّت واحد جز واحد صادر نمی شود</w:t>
      </w:r>
      <w:r>
        <w:rPr>
          <w:rFonts w:eastAsia="IRNazanin" w:cs="IRNazanin"/>
          <w:color w:val="111111"/>
          <w:sz w:val="28"/>
          <w:szCs w:val="28"/>
          <w:rtl w:val="true"/>
          <w:lang w:bidi="fa-IR"/>
        </w:rPr>
        <w:t xml:space="preserve">. </w:t>
      </w:r>
      <w:bookmarkStart w:id="56" w:name="pg9419_87807"/>
    </w:p>
    <w:p>
      <w:pPr>
        <w:pStyle w:val="Heading3"/>
        <w:numPr>
          <w:ilvl w:val="2"/>
          <w:numId w:val="1"/>
        </w:numPr>
        <w:rPr/>
      </w:pPr>
      <w:bookmarkStart w:id="57" w:name="__RefHeading___Toc5715479_2870459653"/>
      <w:bookmarkStart w:id="58" w:name="_Toc21"/>
      <w:bookmarkEnd w:id="56"/>
      <w:bookmarkEnd w:id="57"/>
      <w:r>
        <w:rPr>
          <w:rtl w:val="true"/>
        </w:rPr>
        <w:t>پاسخ اشکال مرحوم خواجه طوسی</w:t>
      </w:r>
      <w:bookmarkEnd w:id="58"/>
    </w:p>
    <w:p>
      <w:pPr>
        <w:pStyle w:val="BookText"/>
        <w:rPr/>
      </w:pPr>
      <w:r>
        <w:rPr>
          <w:rFonts w:ascii="IRNazanin" w:hAnsi="IRNazanin" w:eastAsia="IRNazanin"/>
          <w:color w:val="111111"/>
          <w:sz w:val="28"/>
          <w:sz w:val="28"/>
          <w:szCs w:val="28"/>
          <w:rtl w:val="true"/>
          <w:lang w:bidi="fa-IR"/>
        </w:rPr>
        <w:t xml:space="preserve">پاسخی به اشکال مرحوم خواجه داده شده است و آن این که تکثر لازمه ذات معلول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علّت اولی یک چیز صادر شده است و صادر اول با توجّه به لوازم خود یعنی ماهيت وجود، تعقّل خود، تعقّل علّت و گاه تا پنج حیثیت شمرده می شود منشأ کثرت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ملاصدرا نیز در این مورد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فأنّ الاعتباريات التي تستلزم اختلافاً بالحيثيات و الجهات هي مثل الامكان الوجوب القدم و الحدوث و التقدم و التأخر، و لهذا حكموا بأنّ كل ممكن زوج ترکیبى لا شماله على الامكان الوجود و حكموا بأنّ امكانه لأجل ماهيته، و وجوده لأجل إيجاب علته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كذا عدم حصوله فى مرتبة من مراتب الواقع مع حصوله في الواقع مما يستلزم تركيباً عقلياً في ذاته كما أنّ عدم حصوله في وقت مع حصوله في وقت آخر مما يستلزم تركيباً خارجياً في ذاته من مادة و صورة فهذه الصفات و إن كانت اعتبارية توجب كثرة في الموصوف</w:t>
      </w:r>
      <w:r>
        <w:rPr>
          <w:rFonts w:eastAsia="IRNazanin" w:cs="IRNazanin"/>
          <w:color w:val="111111"/>
          <w:sz w:val="28"/>
          <w:szCs w:val="28"/>
          <w:rtl w:val="true"/>
          <w:lang w:bidi="fa-IR"/>
        </w:rPr>
        <w:t xml:space="preserve">.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اعتباراتی که مستلزم اختلاف حیثیات و جهات شیء می شود از قبیل امکان، وجوب، قدم، حدوث، تأخر منجر می شود هر ممکنی زوج ترکیبی باشد، چون با وجود این حیثیات هر شیء ممکنی از نظر عقلی از دو چیز مرکب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ماهیت و دوم وجود با توجّه به ارتباطش با علّت وجود پیدا کرده است و با توجّه به معلول بودنش محدودیت و ماهیت پیدا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حصول در مرتبه معلول و عدم حصول در مرتبه علّت، چیزی که مستلزم ترکیب عقلی شود موجب تكثر موصوف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موصوف زمینه کثرت بعدی قرار می گیرد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پاسخ به اشکال خواجه چنین است صادر اول حیثیاتی دارد که لازمه ذات اوست از آن جهت که معلول است در مرتبه علّت نیست و چون تحقّق دارد وجود پیدا کرده است پس مرکب از وجدان و فقدان است لذا کثرات بعدی می تواند از او تحقّق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حیثیات صادر اول لوازم ذات او هستند اشکالی ندارد که از واحد حقیقی صادر شده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پاسخ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حیثیات موجودیتی دارند یا خیر؟ اگر این حیثیات به گونه ای است که به وحدت صادر اول صدمه می زند و او را از وحدت دور می کند پس صادر اول که کثرت دارد چگونه از واحد صادر شده است؟ و اگر صادر اول در وحدت خود باقی است پس چگونه کثرات از او صادر می شوند؟ </w:t>
      </w:r>
      <w:bookmarkStart w:id="59" w:name="pg9419_87809"/>
    </w:p>
    <w:p>
      <w:pPr>
        <w:pStyle w:val="BookText"/>
        <w:rPr/>
      </w:pPr>
      <w:bookmarkEnd w:id="59"/>
      <w:r>
        <w:rPr>
          <w:rFonts w:ascii="IRNazanin" w:hAnsi="IRNazanin" w:eastAsia="IRNazanin"/>
          <w:color w:val="111111"/>
          <w:sz w:val="28"/>
          <w:sz w:val="28"/>
          <w:szCs w:val="28"/>
          <w:rtl w:val="true"/>
          <w:lang w:bidi="fa-IR"/>
        </w:rPr>
        <w:t>و با تعابیری مثل حیثیات، لوازم ذات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امر و واقع تفاوتی ایجاد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در واقع این صادر اول با توجّه به کثرتی که حيث ذات آن است از وحدت خارج می شود یا نه؟ اگر خارج می شود در این صورت چنین وحدت پس از صدور از بین رفته است و حیثیات با نفس صدور تحقّق پیدا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این حیثیات به وحدت لطمه بزند لازم است صادر اول تکثر و ترکب داشته باشد و اگر صادر اول مرکب باشد چگونه از واحد صادر شده است و اگر لطمه به وحدت نزند کثرات بعدی چگونه ایجاد شده اند؟ به عبارت دیگر کثرت بدون علّت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ملاصدرا تکثر را اعتباری می 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فهذه الصفات و إن كانت اعتبارية توجب كثرة في الموصوف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ولی روشن است که حیثیت اعتباری که در واقع کثرتی ایجاد نکند نمی تواند موجب کثرت شود</w:t>
      </w:r>
      <w:r>
        <w:rPr>
          <w:rFonts w:eastAsia="IRNazanin" w:cs="IRNazanin"/>
          <w:color w:val="111111"/>
          <w:sz w:val="28"/>
          <w:szCs w:val="28"/>
          <w:rtl w:val="true"/>
          <w:lang w:bidi="fa-IR"/>
        </w:rPr>
        <w:t>.</w:t>
      </w:r>
    </w:p>
    <w:p>
      <w:pPr>
        <w:pStyle w:val="Heading3"/>
        <w:numPr>
          <w:ilvl w:val="2"/>
          <w:numId w:val="1"/>
        </w:numPr>
        <w:rPr/>
      </w:pPr>
      <w:bookmarkStart w:id="60" w:name="__RefHeading___Toc5715481_2870459653"/>
      <w:bookmarkStart w:id="61" w:name="_Toc22"/>
      <w:bookmarkEnd w:id="60"/>
      <w:r>
        <w:rPr>
          <w:rtl w:val="true"/>
        </w:rPr>
        <w:t>جواب مصباح الانس از اشکال مرحوم خواجه طوسی</w:t>
      </w:r>
      <w:bookmarkEnd w:id="61"/>
    </w:p>
    <w:p>
      <w:pPr>
        <w:pStyle w:val="BookText"/>
        <w:rPr/>
      </w:pPr>
      <w:r>
        <w:rPr>
          <w:rFonts w:ascii="IRNazanin" w:hAnsi="IRNazanin" w:eastAsia="IRNazanin"/>
          <w:color w:val="111111"/>
          <w:sz w:val="28"/>
          <w:sz w:val="28"/>
          <w:szCs w:val="28"/>
          <w:rtl w:val="true"/>
          <w:lang w:bidi="fa-IR"/>
        </w:rPr>
        <w:t>برخی در پاسخ به این اشکال مسأله را با مثال تقریر کرده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حیثیات از قبیل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شرط این که نور خورشید به زمین منعکس شود آن است که محاذی زمین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محاذات شرط منور شدن زمین به نور خورشید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 چه در مورد محاذات می گویید ما نیز در مورد حیثیت می گوییم یعنی این حیثیات از قبیل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 اثر دارد و هم موجود خارجی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مصباح الانس شش جهت برای صادر اول ذکر کرده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تعقّل موجِد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تعقّل وجوب خود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امکان ذاتی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خود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ماهیت خود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تعقّل ذات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اول به سه جهت نخست منشأ کثرت قرار می گیرد چون در سه جهت بعدی، غير لحاظ نشده است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قلت ان كانت الاعتبارات الثلاثة الاول وجودية تعدد الصادر الاول و ان كانت عدمية كيف صارت علة للموجود أو جزءً علّة؟ قلت هى شرط العلّة كما مرّفي نحو محاذاة الشمس لاحداثها الضوء فى الارض و مدار اعتبار مثلها في العقل الاول دون الحق كون الحق واحداً من كلّ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العقل واحداً من كل وجه فثبت أن كلما تكثر المعلول تكثر العلّة و كلما اتحد العلّة اتّحد المعلول</w:t>
      </w:r>
      <w:r>
        <w:rPr>
          <w:rFonts w:eastAsia="Amiri" w:cs="Amiri" w:ascii="Amiri" w:hAnsi="Amiri"/>
          <w:color w:val="111111"/>
          <w:sz w:val="28"/>
          <w:szCs w:val="28"/>
          <w:rtl w:val="true"/>
          <w:lang w:bidi="ar-SA"/>
        </w:rPr>
        <w:t xml:space="preserve">. </w:t>
      </w:r>
      <w:r>
        <w:rPr>
          <w:rStyle w:val="FootnoteAnchor"/>
          <w:rtl w:val="true"/>
        </w:rPr>
        <w:footnoteReference w:id="20"/>
      </w:r>
      <w:bookmarkStart w:id="62" w:name="pg9419_87812"/>
    </w:p>
    <w:p>
      <w:pPr>
        <w:pStyle w:val="BookText"/>
        <w:rPr/>
      </w:pPr>
      <w:bookmarkEnd w:id="62"/>
      <w:r>
        <w:rPr>
          <w:rFonts w:ascii="IRNazanin" w:hAnsi="IRNazanin" w:eastAsia="IRNazanin"/>
          <w:color w:val="111111"/>
          <w:sz w:val="28"/>
          <w:sz w:val="28"/>
          <w:szCs w:val="28"/>
          <w:rtl w:val="true"/>
          <w:lang w:bidi="fa-IR"/>
        </w:rPr>
        <w:t>اگر اشکال شود که اگر سه اعتبار وجودی باشند موجب تعدّد صادر اول می شوند و اگر عدمی باشند پس چگونه ممکن است علّت امر وجودی یا جزء علّت آن بشوند؟ در جواب گفته می شود که این اعتبارات شرط علّت هستند همان طور که محاذی بودن زمین با خورشید برای روشن شدن آن شرط علّت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خود علّت یا جزء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گفته شود که چرا این امور در عقل اعتبار می شود نه در مورد حق متعال؟ جواب آن است که حق متعال از هر جهتی واحد است و هیچ جهت کثرتی در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عقل او چنین نیست که از هر جهتی واحد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روشن شد که هرگاه معلول کثیر باشد علّت هم کثیر خواهد بود و هرگاه علّت واحد باشد معلول هم واحد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حیثیات در حضرت حق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 بر وحدت عقل اول حفاظت شده است چون حیثیات از قبیل شرط است و تحقّق و موجودیت خارجی ندارد و هم این حیثیات می تواند سبب برای شیء آخر شوند</w:t>
      </w:r>
      <w:r>
        <w:rPr>
          <w:rFonts w:eastAsia="IRNazanin" w:cs="IRNazanin"/>
          <w:color w:val="111111"/>
          <w:sz w:val="28"/>
          <w:szCs w:val="28"/>
          <w:rtl w:val="true"/>
          <w:lang w:bidi="fa-IR"/>
        </w:rPr>
        <w:t>.</w:t>
      </w:r>
    </w:p>
    <w:p>
      <w:pPr>
        <w:pStyle w:val="Heading3"/>
        <w:numPr>
          <w:ilvl w:val="2"/>
          <w:numId w:val="1"/>
        </w:numPr>
        <w:rPr/>
      </w:pPr>
      <w:bookmarkStart w:id="63" w:name="__RefHeading___Toc5715483_2870459653"/>
      <w:bookmarkStart w:id="64" w:name="_Toc23"/>
      <w:bookmarkEnd w:id="63"/>
      <w:r>
        <w:rPr>
          <w:rtl w:val="true"/>
        </w:rPr>
        <w:t>پاسخ به مصباح الانس</w:t>
      </w:r>
      <w:bookmarkEnd w:id="64"/>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این است که با بحث لفظی و تغییر تعابیر نمی توان مشکل را حل کرد باید اثبات کرد که آیا صادر اول با وجود حیثیات واقعاً تکثر پیدا کرده است یا خیر؟ اگر تکثر پیدا کرده باشد قاعده ابطال می شود و اگر تکثر پیدا نکرده باشد نمی تواند منشأ کثرت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این حیثیات را می توان برای ذات مقدّس نیز درست کرد و گفت ذات مقدس از آن حیث که بر همه چیز عالم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حیث که بر همه چیز قادر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حیثیات به این صورت فرض شود نسبت به حضرت حق نیز می توان حیثیاتی در نظر گرفت امّا گفتن این که صادر اول هم وحدت دارد چون از واحد صادر شده است و هم کثرت دارد چون منشأ کثرات است و روشن است که جمع متناقضین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بنابراین قاعده الواحد از نظر عقلی مستدل نیست و ذات مقدّس حضرت حق اساساً علت صدور نمی باشد بلکه اراده و مشیت او علّت ایجاد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ذات علت صدور باشد صدور واحد از ذات واحد بدیهی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مبنا که ذات مقدّس فاعل بالمشية و الاراده است در حل بسیاری از مسایل کارساز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ذاتی که فعل و ترک در اختیار او است اکمل از ذاتی است که صدور فعل از او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مبنا برای طرح قاده الواحد زمینه فراهم نمی شود و این قاعده هنگامی قابل طرح است که معلول مستقیماً با ذات در ارتباط باشد</w:t>
      </w:r>
      <w:r>
        <w:rPr>
          <w:rFonts w:eastAsia="IRNazanin" w:cs="IRNazanin"/>
          <w:color w:val="111111"/>
          <w:sz w:val="28"/>
          <w:szCs w:val="28"/>
          <w:rtl w:val="true"/>
          <w:lang w:bidi="fa-IR"/>
        </w:rPr>
        <w:t xml:space="preserve">. </w:t>
      </w:r>
      <w:bookmarkStart w:id="65" w:name="pg9419_87814"/>
    </w:p>
    <w:p>
      <w:pPr>
        <w:pStyle w:val="Heading3"/>
        <w:numPr>
          <w:ilvl w:val="2"/>
          <w:numId w:val="1"/>
        </w:numPr>
        <w:rPr/>
      </w:pPr>
      <w:bookmarkStart w:id="66" w:name="__RefHeading___Toc5715485_2870459653"/>
      <w:bookmarkStart w:id="67" w:name="_Toc24"/>
      <w:bookmarkEnd w:id="65"/>
      <w:bookmarkEnd w:id="66"/>
      <w:r>
        <w:rPr>
          <w:rtl w:val="true"/>
        </w:rPr>
        <w:t>معنای صادر اول از نظر صاحب مصباح الانس</w:t>
      </w:r>
      <w:bookmarkEnd w:id="67"/>
    </w:p>
    <w:p>
      <w:pPr>
        <w:pStyle w:val="BookText"/>
        <w:rPr/>
      </w:pPr>
      <w:r>
        <w:rPr>
          <w:rFonts w:ascii="IRNazanin" w:hAnsi="IRNazanin" w:eastAsia="IRNazanin"/>
          <w:color w:val="111111"/>
          <w:sz w:val="28"/>
          <w:sz w:val="28"/>
          <w:szCs w:val="28"/>
          <w:rtl w:val="true"/>
          <w:lang w:bidi="fa-IR"/>
        </w:rPr>
        <w:t xml:space="preserve">صدر الدین قونوی در تتمه بحث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مورد قبول، و امضاء است، ولی مصداق صادر اول عقل اول نیست بلکه مصداق آن وجود منبسط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اعلم أنّ الاصل مسلّم عندنا لكن في تعريفهم أن الواحد الصادر الاوّل عن الحق تعالى هو العقل الاول منع ذكره الشيخ فى الرسالة المفصحة و هو لِمَ لا يجوز أن يكون ذالك الواحد الصادر الاول عن ذات الحق هو الوجود العام كما هو عند المحقّقين و هو الفيض الذاتى المعبر عنه بالتجلى السارى فى حقايق الممكنات و الامداد الالهى المقتضى قوام العالم؛ و هو الوجود المنبسط و الرّق المنشور و النور</w:t>
      </w:r>
      <w:r>
        <w:rPr>
          <w:rFonts w:eastAsia="Amiri" w:cs="Amiri" w:ascii="Amiri" w:hAnsi="Amiri"/>
          <w:color w:val="111111"/>
          <w:sz w:val="28"/>
          <w:szCs w:val="28"/>
          <w:rtl w:val="true"/>
          <w:lang w:bidi="ar-SA"/>
        </w:rPr>
        <w:t xml:space="preserve">... .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 xml:space="preserve">بدان که اصل قاعده نزد ما مسلم است ولی این که می گویند واحدی که صادر اول از حق متعال است عبارت از عقل اول است،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رساله مفصحه آن را منع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شیخ این است که چرا صادر اول واحد از ذات حق وجود عام نباشد که محقّقین بدان که معتقدند؛ و آن فیض ذاتی است که از آن تعبیر می شود به تجلّی که در حقایق ممکنات جاری و ساری است و امداد الهی که مقتضی قوام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همان وجود منبسط و رّق منشور و نور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یک وقتی در یکی از نوشته های میرزا مهدی آشتیانی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آلان مدرک آن را فراموش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که ایشان در ارتباط با این قاعده یازده اشکال مطرح می کند و در حل آن می گوید این اشکالات در صورتی بر قاعده وارد می شود که مصداق صادر اول، عقل اول باشد امّا اگر مصداق صادر اول را وجود منبسط بدانیم این اشکالات وارد نخواهد بود</w:t>
      </w:r>
      <w:r>
        <w:rPr>
          <w:rFonts w:eastAsia="IRNazanin" w:cs="IRNazanin"/>
          <w:color w:val="111111"/>
          <w:sz w:val="28"/>
          <w:szCs w:val="28"/>
          <w:rtl w:val="true"/>
          <w:lang w:bidi="fa-IR"/>
        </w:rPr>
        <w:t>.</w:t>
      </w:r>
    </w:p>
    <w:p>
      <w:pPr>
        <w:pStyle w:val="Heading3"/>
        <w:numPr>
          <w:ilvl w:val="2"/>
          <w:numId w:val="1"/>
        </w:numPr>
        <w:rPr/>
      </w:pPr>
      <w:bookmarkStart w:id="68" w:name="__RefHeading___Toc5715487_2870459653"/>
      <w:bookmarkStart w:id="69" w:name="_Toc25"/>
      <w:bookmarkEnd w:id="68"/>
      <w:r>
        <w:rPr>
          <w:rtl w:val="true"/>
        </w:rPr>
        <w:t>پرسش و پاسخ هایی در باب نقد قاعده الواحد</w:t>
      </w:r>
      <w:bookmarkEnd w:id="69"/>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اصالت الوجود در این قاعده تهافتی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اصالت وجود مطرح باشد و بازگشت کثرات به یک حقیقت واحد وجودی باشد، در این صورت طبق این قاعده اصلاً نیاز نیست معالیل طولیه، افلاک تسعه، عقول عشره در طول مسیر خلقت قرار گیرند، چون می شود همه این ها را در عرض هم و مخلوق علّت اول بدانند چون همه این ها را در عرض هم و مخلوق علّت اول بدانند چون همه این ها به یک وجود باز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میرداماد در قبسات و آقای طباطبایی در نهایه تصریح دارند که اگر معالیل متکثره به جهت واحد باز گردد قاعده الواحد درست خواهد بود و معلوم است با تشکیک در وجود همه معالیل به </w:t>
      </w:r>
    </w:p>
    <w:p>
      <w:pPr>
        <w:pStyle w:val="BookText"/>
        <w:rPr/>
      </w:pPr>
      <w:r>
        <w:rPr>
          <w:rFonts w:ascii="IRNazanin" w:hAnsi="IRNazanin" w:eastAsia="IRNazanin"/>
          <w:color w:val="111111"/>
          <w:sz w:val="28"/>
          <w:sz w:val="28"/>
          <w:szCs w:val="28"/>
          <w:rtl w:val="true"/>
          <w:lang w:bidi="fa-IR"/>
        </w:rPr>
        <w:t>وجود باز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جعل الله المشمشة مشمشة بل أوجدها، پس خداوند یک وجود واحد از او صادر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برای حفظ قاعده الواحد نیازی به درست کردن افلاک تسعه و عقول عشره در طول خلقت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گفته شود خداوند همه این ها را در عرض هم آفریده مشکلی پیش نمی آید چون به همه وجود بخشیده و وجود از او صادر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ارتباط با وحدت وجود دو مبنا وجود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تشکیکی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اطلاقی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با توجّه به وحدت اطلاقی همان طور است که گفته شد و لذا یکی از مشاهیر فلسفه و عرفان آقای میرزا مهدی آشتیانی ضمن پذیرش قاعده الواحد به معالیل طولیه یازده اشکال وارد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یک حقیقت صادر شده و آن حقیقت همه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توجه به وحدت تشکیکی چون جداً قایل به مراتب هستند و حفاظت از مراتب به نحوی حفاظت از علیت و معلولیت است لذا آخوند ملاصدرا در مشعر هشتم از مشاعر وقتی بحث از فلسفه به عرفان می رسد می گوید ما به جایی رسیدیم که بحث از مسأله علّت و معلول خارج می شود و جز حقیقت و تشأنات و تطورات آن چیز دیگری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طبق وحدت تشکیکی فلسفی چون مراتب جداً مطرح هستند، علت و معلول در آن مراتب مطرح است نمی توان چنین جوابی را مطرح کرد لذا برای مطرح کردن این جواب به ناچار باید از مبنای وحدت تشکیکی فلسفی به نفع وحدت اطلاقی عرفانی دست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وحدت تشکیکی مراتب و غیریت مراتب با یکدیگر و تكثر مطرح است امّا در وحدت اطلاقی این مباحث معنا ندارد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مسلک می توان چنین دفاع کرد که رابط بین صادر و مصدر از سنخ اضافه اشراق بدانیم نه اضافه مقولی، بخصوص با توجّه به تصریح بوعلی در شفا که در اضافه اشراقی، وجود افاضه می شود نه تعینات، و با تصریح مکتب صدرایی که تعینات عین وجودند و عدمیاتند و به خصوص با توجّه به مبنای عرفا که وجود را منبسط می دانند می توان گفت حين الصدور الاضافه و حين الاشراق حقیقتاً یک شیئ یعنی وجود افاضه شده است و بعد الاضافه که به مرحله تعیین می رسیم، حقیقتا شکل می گیرد امّا این تکثر بعد الافاضه و بعد الاشراق است نه حين الاشراق، مثل نور واحدی که به یک منشور بتابد و از منشور چند نور منعکس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حین الاشراق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تابیدن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محفوظ است و بعد الاشراق تكثر صورت می گیرد در این صورت قاعده الواحد درست خواهد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فرمایید با توجّه به این که اضافه، اضافه اشراقی است وقتی شیئی از حق اول صادر می شود، حین الاصدار واحد است و با تحقّق اصدار تعینات، تکثرات و حیثیات پدید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مثالی که زدید قیاس مع الفارق است چون در این مثال برای حصول کثرات اشیاء متعدد در نظر گرفته شده است، لذا باید از این مثال ها صرف نظر کرد و صرفاً مباحث عقلانی مطرح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اشراق و اضافه و تحقّق صادر اول فاصله زمانی در کار نیست، پس هر آن چه با نفس اصدار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چنین نیست که صَدَرَ ثم صار كذا و كذا بلكه هر آن چه هست با نفس اشراق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عرفانی این قاعده که اعتنای بیش تری به آن می شود به صورت مختصر مطرح گردید امّا به نقد و ردّ آن پرداخته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این قاعده در هر دو مسلک به یک 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مصداق صادر اول در فلسفه عقل است و در عرفان وجود منبسط می باشد و اشکالات مطرح شده به این قاعده با توجّه به هر کدام از مبانی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عرفانی یا فلسفی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است وقتی اصل قاعده مورد خدشه قرار گیرد فرقی نمی کند مصداق صادر اول، عقل اول باشد یا وجود منبسط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برای اثبات این قاعده به حدیث </w:t>
      </w:r>
      <w:r>
        <w:rPr>
          <w:rFonts w:ascii="Amiri" w:hAnsi="Amiri" w:eastAsia="Amiri" w:cs="Amiri"/>
          <w:color w:val="111111"/>
          <w:sz w:val="28"/>
          <w:sz w:val="28"/>
          <w:szCs w:val="28"/>
          <w:rtl w:val="true"/>
          <w:lang w:bidi="ar-SA"/>
        </w:rPr>
        <w:t>أَوَّلَ مَا خَلَقَ اللَّهُ الْعَقْلُ</w:t>
      </w:r>
      <w:r>
        <w:rPr>
          <w:rStyle w:val="FootnoteAnchor"/>
          <w:rtl w:val="true"/>
        </w:rPr>
        <w:footnoteReference w:id="22"/>
      </w:r>
      <w:r>
        <w:rPr>
          <w:rFonts w:ascii="IRNazanin" w:hAnsi="IRNazanin" w:eastAsia="IRNazanin"/>
          <w:color w:val="111111"/>
          <w:sz w:val="28"/>
          <w:sz w:val="28"/>
          <w:szCs w:val="28"/>
          <w:rtl w:val="true"/>
          <w:lang w:bidi="fa-IR"/>
        </w:rPr>
        <w:t>استناد می کنند آیا این گونه احادیث مؤیّد قاعده هستند یا خیر؟</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خلق عقل را به عنوان اولین مخلوق اثبات می کند امّا لازمه این روایات قاعده الواحد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بر اساس قاعده صدور غیر واحد از واحد حقیقی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امتناع عقلی دارد در صورتی که روایات مذکور فقط از اولین مخلوق گزارش می دهد و نظام خاصی که در خلقت تحقّق پیدا کرده است دارند امّا در مورد صدور غیر واحد از واحد حقیقی یعنی حضرت حق ساکت هستند و بر اساس مدارک متقن بسیاری خلاف این قاعده یعنی قدرت بر ایجاد اشیاء مختلفه و متباینه در آن واحد برای حضرت حق به روشنی قابل اثبات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منظور روایات مذکور، بیان ماوقع است و در ارتباط با این قاعده نیست و نمی تواند باشد</w:t>
      </w:r>
      <w:r>
        <w:rPr>
          <w:rFonts w:eastAsia="IRNazanin" w:cs="IRNazanin"/>
          <w:color w:val="111111"/>
          <w:sz w:val="28"/>
          <w:szCs w:val="28"/>
          <w:rtl w:val="true"/>
          <w:lang w:bidi="fa-IR"/>
        </w:rPr>
        <w:t xml:space="preserve">. </w:t>
      </w:r>
      <w:bookmarkStart w:id="70" w:name="pg9419_87821"/>
    </w:p>
    <w:p>
      <w:pPr>
        <w:pStyle w:val="Heading3"/>
        <w:numPr>
          <w:ilvl w:val="2"/>
          <w:numId w:val="1"/>
        </w:numPr>
        <w:rPr/>
      </w:pPr>
      <w:bookmarkStart w:id="71" w:name="__RefHeading___Toc5715489_2870459653"/>
      <w:bookmarkStart w:id="72" w:name="_Toc26"/>
      <w:bookmarkEnd w:id="70"/>
      <w:bookmarkEnd w:id="71"/>
      <w:r>
        <w:rPr>
          <w:rtl w:val="true"/>
        </w:rPr>
        <w:t>پی نوشت ها</w:t>
      </w:r>
      <w:bookmarkEnd w:id="7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القبسات، ص</w:t>
      </w:r>
      <w:r>
        <w:rPr>
          <w:rFonts w:eastAsia="IRNazanin" w:cs="IRNazanin"/>
          <w:color w:val="111111"/>
          <w:sz w:val="28"/>
          <w:szCs w:val="28"/>
          <w:lang w:bidi="fa-IR"/>
        </w:rPr>
        <w:t>232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تهافت الفلاسفة، ص</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قواعد کلی فلسفه، قاعدة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الواحد لا يصدر عنه الّا الواحد،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638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المباحث المشرقية،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466</w:t>
      </w:r>
      <w:r>
        <w:rPr>
          <w:rFonts w:ascii="IRNazanin" w:hAnsi="IRNazanin" w:eastAsia="IRNazanin"/>
          <w:color w:val="111111"/>
          <w:sz w:val="28"/>
          <w:sz w:val="28"/>
          <w:szCs w:val="28"/>
          <w:rtl w:val="true"/>
          <w:lang w:bidi="fa-IR"/>
        </w:rPr>
        <w:t xml:space="preserve">، به نقل از قواعد کلی فلسفه، قاعدة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الواحد لا يصدر عنه الّا الواحد،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640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نهاية الحكمة، فصل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الاسفار، موقف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232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مصباح الانس، ص</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قواعد کلی فلسفی، قاعده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الواحد لا يصدر عنه الا الواحد،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636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مصباح الانس، ص</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قواعد کلی فلسفی، قاعده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الواحد لا يصدر عنه الاّ الواحد،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637</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شرح نهج البلاغه، 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bookmarkStart w:id="73" w:name="pg9419_87823"/>
    </w:p>
    <w:p>
      <w:pPr>
        <w:pStyle w:val="Heading3"/>
        <w:numPr>
          <w:ilvl w:val="2"/>
          <w:numId w:val="1"/>
        </w:numPr>
        <w:rPr/>
      </w:pPr>
      <w:bookmarkStart w:id="74" w:name="__RefHeading___Toc5715491_2870459653"/>
      <w:bookmarkStart w:id="75" w:name="_Toc27"/>
      <w:bookmarkEnd w:id="73"/>
      <w:bookmarkEnd w:id="74"/>
      <w:r>
        <w:rPr>
          <w:rtl w:val="true"/>
        </w:rPr>
        <w:t>منابع و مآخذ</w:t>
      </w:r>
      <w:bookmarkEnd w:id="7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ابی الحدید معتزلی، شرح نهج البلاغة،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انتشارات کتابخانه آیت الله مرعشی قم،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صدرالدین شیرازی، محمد بن ابراهيم، الحكمة المتعاليه فى الاسفار العقلية الاربعة، بيروت، داراحياء التراث العربي، </w:t>
      </w:r>
      <w:r>
        <w:rPr>
          <w:rFonts w:eastAsia="IRNazanin" w:cs="IRNazanin"/>
          <w:color w:val="111111"/>
          <w:sz w:val="28"/>
          <w:szCs w:val="28"/>
          <w:lang w:bidi="fa-IR"/>
        </w:rPr>
        <w:t>1981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فخر رازی، محمد بن عمر، المباحث المشرقية، ناشر بیدار، قم،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مجلسی، بحار الأنوار،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مؤسسة الوفاء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ملخص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نقد و بررسی قواعد فلسفی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تقريرات درس آية الله سيدان</w:t>
      </w:r>
      <w:r>
        <w:rPr>
          <w:rFonts w:eastAsia="IRNazanin" w:cs="IRNazanin"/>
          <w:color w:val="111111"/>
          <w:sz w:val="28"/>
          <w:szCs w:val="28"/>
          <w:rtl w:val="true"/>
          <w:lang w:bidi="fa-IR"/>
        </w:rPr>
        <w:t xml:space="preserve">. </w:t>
      </w:r>
      <w:bookmarkStart w:id="76" w:name="pg9419_87825"/>
    </w:p>
    <w:p>
      <w:pPr>
        <w:pStyle w:val="Heading2"/>
        <w:numPr>
          <w:ilvl w:val="1"/>
          <w:numId w:val="1"/>
        </w:numPr>
        <w:rPr/>
      </w:pPr>
      <w:bookmarkStart w:id="77" w:name="__RefHeading___Toc5715493_2870459653"/>
      <w:bookmarkStart w:id="78" w:name="_Toc28"/>
      <w:bookmarkEnd w:id="76"/>
      <w:bookmarkEnd w:id="77"/>
      <w:r>
        <w:rPr>
          <w:rtl w:val="true"/>
        </w:rPr>
        <w:t>بخش اول</w:t>
      </w:r>
      <w:r>
        <w:rPr>
          <w:rtl w:val="true"/>
        </w:rPr>
        <w:t xml:space="preserve">: </w:t>
      </w:r>
      <w:r>
        <w:rPr>
          <w:rtl w:val="true"/>
        </w:rPr>
        <w:t>شرحی کوتاه بر زیارت آل یس</w:t>
      </w:r>
      <w:bookmarkEnd w:id="78"/>
    </w:p>
    <w:p>
      <w:pPr>
        <w:pStyle w:val="Heading3"/>
        <w:numPr>
          <w:ilvl w:val="2"/>
          <w:numId w:val="1"/>
        </w:numPr>
        <w:rPr/>
      </w:pPr>
      <w:bookmarkStart w:id="79" w:name="__RefHeading___Toc5715495_2870459653"/>
      <w:bookmarkStart w:id="80" w:name="_Toc29"/>
      <w:bookmarkEnd w:id="79"/>
      <w:r>
        <w:rPr>
          <w:rtl w:val="true"/>
        </w:rPr>
        <w:t>اشاره</w:t>
      </w:r>
      <w:bookmarkEnd w:id="80"/>
    </w:p>
    <w:p>
      <w:pPr>
        <w:pStyle w:val="BookText"/>
        <w:rPr/>
      </w:pPr>
      <w:r>
        <w:rPr>
          <w:rFonts w:ascii="IRNazanin" w:hAnsi="IRNazanin" w:eastAsia="IRNazanin"/>
          <w:color w:val="111111"/>
          <w:sz w:val="28"/>
          <w:sz w:val="28"/>
          <w:szCs w:val="28"/>
          <w:rtl w:val="true"/>
          <w:lang w:bidi="fa-IR"/>
        </w:rPr>
        <w:t>حجّت الاسلام جعفر فاضل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چرایی صدور زیارت آل یس</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سند و مآخذ زیارت آل یس</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دور نمایی از هدیه ی آسمانی زیارت آل یس </w:t>
      </w:r>
      <w:bookmarkStart w:id="81" w:name="pg9419_87827"/>
    </w:p>
    <w:p>
      <w:pPr>
        <w:pStyle w:val="Heading3"/>
        <w:numPr>
          <w:ilvl w:val="2"/>
          <w:numId w:val="1"/>
        </w:numPr>
        <w:rPr/>
      </w:pPr>
      <w:bookmarkStart w:id="82" w:name="__RefHeading___Toc5715497_2870459653"/>
      <w:bookmarkStart w:id="83" w:name="_Toc30"/>
      <w:bookmarkEnd w:id="81"/>
      <w:bookmarkEnd w:id="82"/>
      <w:r>
        <w:rPr>
          <w:rtl w:val="true"/>
        </w:rPr>
        <w:t>درآمد</w:t>
      </w:r>
      <w:bookmarkEnd w:id="83"/>
    </w:p>
    <w:p>
      <w:pPr>
        <w:pStyle w:val="BookText"/>
        <w:rPr/>
      </w:pPr>
      <w:r>
        <w:rPr>
          <w:rFonts w:ascii="IRNazanin" w:hAnsi="IRNazanin" w:eastAsia="IRNazanin"/>
          <w:color w:val="111111"/>
          <w:sz w:val="28"/>
          <w:sz w:val="28"/>
          <w:szCs w:val="28"/>
          <w:rtl w:val="true"/>
          <w:lang w:bidi="fa-IR"/>
        </w:rPr>
        <w:t>زیارت آل یس از معدود زیارت هایی است که به جرأت می توان گفت یک دوره امام شناسی را در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علاوه بر این که حس حضور در محضر حضرت بقية الله الاعظم علیه السلام را همواره زنده می دارد که ثمره ی آن تقوا و احتیاط و ادب است، موجب توجّه آن حضرت نیز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همه ی ما مورد الطاف و توجّه آن ولی اعظم الاهى همواره قرار بگیریم که به برکت آنان است که روزی نازل می گردد و بلاها دفع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 واژه ها؛</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عصر علیه السلام، حمیری، سلام، داعی الله، باب الله </w:t>
      </w:r>
      <w:bookmarkStart w:id="84" w:name="pg9419_87829"/>
    </w:p>
    <w:p>
      <w:pPr>
        <w:pStyle w:val="Heading3"/>
        <w:numPr>
          <w:ilvl w:val="2"/>
          <w:numId w:val="1"/>
        </w:numPr>
        <w:rPr/>
      </w:pPr>
      <w:bookmarkStart w:id="85" w:name="__RefHeading___Toc5715499_2870459653"/>
      <w:bookmarkStart w:id="86" w:name="_Toc31"/>
      <w:bookmarkEnd w:id="84"/>
      <w:bookmarkEnd w:id="85"/>
      <w:r>
        <w:rPr>
          <w:rtl w:val="true"/>
        </w:rPr>
        <w:t>مقدمه</w:t>
      </w:r>
      <w:bookmarkEnd w:id="86"/>
    </w:p>
    <w:p>
      <w:pPr>
        <w:pStyle w:val="BookText"/>
        <w:rPr/>
      </w:pPr>
      <w:r>
        <w:rPr>
          <w:rFonts w:ascii="IRNazanin" w:hAnsi="IRNazanin" w:eastAsia="IRNazanin"/>
          <w:color w:val="111111"/>
          <w:sz w:val="28"/>
          <w:sz w:val="28"/>
          <w:szCs w:val="28"/>
          <w:rtl w:val="true"/>
          <w:lang w:bidi="fa-IR"/>
        </w:rPr>
        <w:t xml:space="preserve">در کتب ادعیه، از دو زیارت با شروع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سلام آل یاسین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شده است که راوی هر دو محمّد بن عبدالله حمیری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قم می زیست و هم عصر دو تن از وکلای حضرت ولی عصر ارواحناه فدا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حمیری از شیفتگان بنام حضرت مهدی علیه السلام است و مکاتبات او با حضرتش شهرت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حمیری از محدّثان مورد اعتماد و برجسته است که مرحوم شیخ طوسی رحمة الله در سه جا از او در رجالش نام برده و توثیق کرده است </w:t>
      </w:r>
      <w:r>
        <w:rPr>
          <w:rStyle w:val="FootnoteAnchor"/>
          <w:rtl w:val="true"/>
        </w:rPr>
        <w:footnoteReference w:id="23"/>
      </w:r>
      <w:r>
        <w:rPr>
          <w:rFonts w:ascii="IRNazanin" w:hAnsi="IRNazanin" w:eastAsia="IRNazanin"/>
          <w:color w:val="111111"/>
          <w:sz w:val="28"/>
          <w:sz w:val="28"/>
          <w:szCs w:val="28"/>
          <w:rtl w:val="true"/>
          <w:lang w:bidi="fa-IR"/>
        </w:rPr>
        <w:t>و علّامه حلی رحمة الله او را محدّثی فرزانه که با حضرت ولی عصر علیه السلام مکاتبه و ارتباط داشته است می داند</w:t>
      </w:r>
      <w:r>
        <w:rPr>
          <w:rFonts w:eastAsia="IRNazanin" w:cs="IRNazanin"/>
          <w:color w:val="111111"/>
          <w:sz w:val="28"/>
          <w:szCs w:val="28"/>
          <w:rtl w:val="true"/>
          <w:lang w:bidi="fa-IR"/>
        </w:rPr>
        <w:t xml:space="preserve">. </w:t>
      </w:r>
      <w:r>
        <w:rPr>
          <w:rStyle w:val="FootnoteAnchor"/>
          <w:rtl w:val="true"/>
        </w:rPr>
        <w:footnoteReference w:id="24"/>
      </w:r>
      <w:r>
        <w:rPr>
          <w:rFonts w:ascii="IRNazanin" w:hAnsi="IRNazanin" w:eastAsia="IRNazanin"/>
          <w:color w:val="111111"/>
          <w:sz w:val="28"/>
          <w:sz w:val="28"/>
          <w:szCs w:val="28"/>
          <w:rtl w:val="true"/>
          <w:lang w:bidi="fa-IR"/>
        </w:rPr>
        <w:t>حمیری از پدرش عبدالله که صاحب کتاب مشهور قرب الاسناد است و برقی که صاحب کتاب معروف محاسن است بهره برده است و شاگردانی را چون علی بن حسین بن شاذویه و احمد بن هارون که از اساتید صدوق اند، تربیت کرده است</w:t>
      </w:r>
      <w:r>
        <w:rPr>
          <w:rFonts w:eastAsia="IRNazanin" w:cs="IRNazanin"/>
          <w:color w:val="111111"/>
          <w:sz w:val="28"/>
          <w:szCs w:val="28"/>
          <w:rtl w:val="true"/>
          <w:lang w:bidi="fa-IR"/>
        </w:rPr>
        <w:t>.</w:t>
      </w:r>
    </w:p>
    <w:p>
      <w:pPr>
        <w:pStyle w:val="Heading3"/>
        <w:numPr>
          <w:ilvl w:val="2"/>
          <w:numId w:val="1"/>
        </w:numPr>
        <w:rPr/>
      </w:pPr>
      <w:bookmarkStart w:id="87" w:name="__RefHeading___Toc5715501_2870459653"/>
      <w:bookmarkStart w:id="88" w:name="_Toc32"/>
      <w:bookmarkEnd w:id="87"/>
      <w:r>
        <w:rPr>
          <w:rtl w:val="true"/>
        </w:rPr>
        <w:t>چرایی صدور زیارت آل یس</w:t>
      </w:r>
      <w:bookmarkEnd w:id="88"/>
    </w:p>
    <w:p>
      <w:pPr>
        <w:pStyle w:val="BookText"/>
        <w:rPr/>
      </w:pPr>
      <w:r>
        <w:rPr>
          <w:rFonts w:ascii="IRNazanin" w:hAnsi="IRNazanin" w:eastAsia="IRNazanin"/>
          <w:color w:val="111111"/>
          <w:sz w:val="28"/>
          <w:sz w:val="28"/>
          <w:szCs w:val="28"/>
          <w:rtl w:val="true"/>
          <w:lang w:bidi="fa-IR"/>
        </w:rPr>
        <w:t>جهت صدور هر دو زیارت به روشنی روز مشخص است و آن توجّه یافتن شیعیان به حضرت مهدی علیه السلام و زنده ماندن نام و یاد آن بزرگوار در جامعه شیعه است، البته یک دوره معارف و عقاید شیعی نیز در آن گنجانده شده است که به عنوان درس بندگی باید هر شیعه آن را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 که احمد بن ابراهیم به محمّد بن عثمان که وکیل حضرت علیه السلام بود گلایه کرد که بسیار مشتاق دیدن مولای خود هستم محمّد گفت خدا تو را به سبب اشتیاقت ثواب دهد و روی مبارک آن حضرت علیه السلام را به آسانی و با عافیت به تو بنماید و گفت دیدار آن عزیر را در ایام غیبت آرزو مکن و مشتاق خدمتش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آرزوی این که همواره در کنار آن بزرگوار باشی مکن این با حکم غیبت سازگار نسیت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لیکن توجّه کن به سوی آن حضرت علیه السلام به وسیله زیارت</w:t>
      </w:r>
      <w:r>
        <w:rPr>
          <w:rFonts w:eastAsia="IRNazanin" w:cs="IRNazanin"/>
          <w:color w:val="111111"/>
          <w:sz w:val="28"/>
          <w:szCs w:val="28"/>
          <w:rtl w:val="true"/>
          <w:lang w:bidi="fa-IR"/>
        </w:rPr>
        <w:t xml:space="preserve">. </w:t>
      </w:r>
      <w:r>
        <w:rPr>
          <w:rStyle w:val="FootnoteAnchor"/>
          <w:rtl w:val="true"/>
        </w:rPr>
        <w:footnoteReference w:id="25"/>
      </w:r>
      <w:r>
        <w:rPr>
          <w:rFonts w:ascii="IRNazanin" w:hAnsi="IRNazanin" w:eastAsia="IRNazanin"/>
          <w:color w:val="111111"/>
          <w:sz w:val="28"/>
          <w:sz w:val="28"/>
          <w:szCs w:val="28"/>
          <w:rtl w:val="true"/>
          <w:lang w:bidi="fa-IR"/>
        </w:rPr>
        <w:t xml:space="preserve">در مورد زیارت آل یس مشهور نیز </w:t>
      </w:r>
      <w:r>
        <w:rPr>
          <w:rStyle w:val="FootnoteAnchor"/>
          <w:rtl w:val="true"/>
        </w:rPr>
        <w:footnoteReference w:id="26"/>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أَرَدْتُمُ التَّوَجُّهَ بِنَا إِلَى اللَّهِ وَ إِلَيْنَا فَقُولُوا كَمَا قَالَ اللَّهُ تَعَالَى سَلَامٌ عَلَى آلِ 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اراده توجّه کردید با ما بسوی خدا و بسوی ما پس بگویید همان گونه که خداوند متعال می گوید سلام علی آل یس</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وظیفه ما در این عصر دو امر است یک خدمت به آن بزرگوار و یکی زنده نگه داشتن یاد و نام آن عزیز در دل ها</w:t>
      </w:r>
      <w:r>
        <w:rPr>
          <w:rFonts w:eastAsia="IRNazanin" w:cs="IRNazanin"/>
          <w:color w:val="111111"/>
          <w:sz w:val="28"/>
          <w:szCs w:val="28"/>
          <w:rtl w:val="true"/>
          <w:lang w:bidi="fa-IR"/>
        </w:rPr>
        <w:t xml:space="preserve">. </w:t>
      </w:r>
      <w:bookmarkStart w:id="89" w:name="pg9419_87831"/>
    </w:p>
    <w:p>
      <w:pPr>
        <w:pStyle w:val="Heading3"/>
        <w:numPr>
          <w:ilvl w:val="2"/>
          <w:numId w:val="1"/>
        </w:numPr>
        <w:rPr/>
      </w:pPr>
      <w:bookmarkStart w:id="90" w:name="__RefHeading___Toc5715503_2870459653"/>
      <w:bookmarkStart w:id="91" w:name="_Toc33"/>
      <w:bookmarkEnd w:id="89"/>
      <w:bookmarkEnd w:id="90"/>
      <w:r>
        <w:rPr>
          <w:rtl w:val="true"/>
        </w:rPr>
        <w:t>سند و مآخذ زیارت آل یس</w:t>
      </w:r>
      <w:bookmarkEnd w:id="91"/>
    </w:p>
    <w:p>
      <w:pPr>
        <w:pStyle w:val="BookText"/>
        <w:rPr/>
      </w:pPr>
      <w:r>
        <w:rPr>
          <w:rFonts w:ascii="IRNazanin" w:hAnsi="IRNazanin" w:eastAsia="IRNazanin"/>
          <w:color w:val="111111"/>
          <w:sz w:val="28"/>
          <w:sz w:val="28"/>
          <w:szCs w:val="28"/>
          <w:rtl w:val="true"/>
          <w:lang w:bidi="fa-IR"/>
        </w:rPr>
        <w:t>علّامه مجلسی رحمة الله زیارت اول را در بحار از خط شیخ محمد بن علی جبعی جدّ شیخ بهایی و در کتاب مزار از سید بن طاوس که آن را زیارت ندبه نامیده و در سرداب خوانده می شود نقل کرده است</w:t>
      </w:r>
      <w:r>
        <w:rPr>
          <w:rFonts w:eastAsia="IRNazanin" w:cs="IRNazanin"/>
          <w:color w:val="111111"/>
          <w:sz w:val="28"/>
          <w:szCs w:val="28"/>
          <w:rtl w:val="true"/>
          <w:lang w:bidi="fa-IR"/>
        </w:rPr>
        <w:t xml:space="preserve">. </w:t>
      </w:r>
      <w:r>
        <w:rPr>
          <w:rStyle w:val="FootnoteAnchor"/>
          <w:rtl w:val="true"/>
        </w:rPr>
        <w:footnoteReference w:id="27"/>
      </w:r>
      <w:r>
        <w:rPr>
          <w:rFonts w:ascii="IRNazanin" w:hAnsi="IRNazanin" w:eastAsia="IRNazanin"/>
          <w:color w:val="111111"/>
          <w:sz w:val="28"/>
          <w:sz w:val="28"/>
          <w:szCs w:val="28"/>
          <w:rtl w:val="true"/>
          <w:lang w:bidi="fa-IR"/>
        </w:rPr>
        <w:t>سپس همین زیارت را از قول مولّف المزار الكبير نقل کرده است البته به علاوه دوازده رکعت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زیارت دوم که همان زیارت آل یس مشهور است اولین بار توسط ابو منصور احمد بن علی بن ابی طالب طبرسی در کتاب ارزشمندش احتجاج که مورد توثیق و اعتماد علامه مجلسی و حر عاملی و سید بن طاوس و بسیاری دیگر از اعاظم است نقل شده است</w:t>
      </w:r>
      <w:r>
        <w:rPr>
          <w:rFonts w:eastAsia="IRNazanin" w:cs="IRNazanin"/>
          <w:color w:val="111111"/>
          <w:sz w:val="28"/>
          <w:szCs w:val="28"/>
          <w:rtl w:val="true"/>
          <w:lang w:bidi="fa-IR"/>
        </w:rPr>
        <w:t xml:space="preserve">. </w:t>
      </w:r>
      <w:r>
        <w:rPr>
          <w:rStyle w:val="FootnoteAnchor"/>
          <w:rtl w:val="true"/>
        </w:rPr>
        <w:footnoteReference w:id="28"/>
      </w:r>
      <w:r>
        <w:rPr>
          <w:rFonts w:ascii="IRNazanin" w:hAnsi="IRNazanin" w:eastAsia="IRNazanin"/>
          <w:color w:val="111111"/>
          <w:sz w:val="28"/>
          <w:sz w:val="28"/>
          <w:szCs w:val="28"/>
          <w:rtl w:val="true"/>
          <w:lang w:bidi="fa-IR"/>
        </w:rPr>
        <w:t>هم خود شیخ طبرسی و هم کتاب احتجاجش و هم انتساب این کتاب به شیخ مورد تأیید است و مرحوم ابن شهر آشوب نیز صحّت انتساب کتاب به استادش طبرسی را تایید کرده است</w:t>
      </w:r>
      <w:r>
        <w:rPr>
          <w:rFonts w:eastAsia="IRNazanin" w:cs="IRNazanin"/>
          <w:color w:val="111111"/>
          <w:sz w:val="28"/>
          <w:szCs w:val="28"/>
          <w:rtl w:val="true"/>
          <w:lang w:bidi="fa-IR"/>
        </w:rPr>
        <w:t xml:space="preserve">. </w:t>
      </w:r>
      <w:r>
        <w:rPr>
          <w:rStyle w:val="FootnoteAnchor"/>
          <w:rtl w:val="true"/>
        </w:rPr>
        <w:footnoteReference w:id="29"/>
      </w:r>
    </w:p>
    <w:p>
      <w:pPr>
        <w:pStyle w:val="Heading3"/>
        <w:numPr>
          <w:ilvl w:val="2"/>
          <w:numId w:val="1"/>
        </w:numPr>
        <w:rPr/>
      </w:pPr>
      <w:bookmarkStart w:id="92" w:name="__RefHeading___Toc5715505_2870459653"/>
      <w:bookmarkStart w:id="93" w:name="_Toc34"/>
      <w:bookmarkEnd w:id="92"/>
      <w:r>
        <w:rPr>
          <w:rtl w:val="true"/>
        </w:rPr>
        <w:t>دور نمایی از زیارت آل یس هدیه آسمانی</w:t>
      </w:r>
      <w:bookmarkEnd w:id="93"/>
    </w:p>
    <w:p>
      <w:pPr>
        <w:pStyle w:val="BookText"/>
        <w:rPr/>
      </w:pPr>
      <w:r>
        <w:rPr>
          <w:rFonts w:ascii="IRNazanin" w:hAnsi="IRNazanin" w:eastAsia="IRNazanin"/>
          <w:color w:val="111111"/>
          <w:sz w:val="28"/>
          <w:sz w:val="28"/>
          <w:szCs w:val="28"/>
          <w:rtl w:val="true"/>
          <w:lang w:bidi="fa-IR"/>
        </w:rPr>
        <w:t xml:space="preserve">زیارت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هدیه ای از طرف امام عصر علیه السلام پاسخ به نامه ابو جعفر محمّد بن عبدالله بن جعفر بن الحسین بن مالک بن جامع حمیری قمی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حمیری قمی در نامه خود از امام زمان علیه السلام درخواست دعا و زیارت نکرده بود و لیکن امام عصر علیه السلام زیارت آل یس را برای او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زیارت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هدیه امام زمان علیه السلام است که در دوران غیبت غیر تامّه صادر شده است، در این زیارت در ابتدا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نسبت به حضرت علیه السلام عرض می کنیم</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عَلَیكَ یا داعىَ اللهِ وَ ربّانیَّ آیاتِه، اَلسَّلامُ عَلَیكَ یا بابَ اللهِ وَ ديّانَ دينِه، اَلسَّلامُ عَلیکَ يا خَليفةَ اللهِ وَ ناصِرَ حَقِّهِ، اَلسَّلامُ عَلیكَ یا حُجَّةَ اللهِ و دليلَ إرادَتِه، اَلسَّلامُ عَلیكَ یا تالیَ كِتابِ اللهِ وَ تَرجُمانَه،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اَلسَّلامُ عَلَيكَ فى الَّليلِ إذا يَغشى وَ النَّهارِ إذا تَجَلّى، اَلسَّلامُ عَليكَ أيُّهَا الإمامُ المَأمون، اَلسَّلامُ عَلَيكَ أَيُّهَا الْمُقَدَّمُ الْمَأمول، اَلسَّلامُ عَلَيكَ بِجَوامِعِ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بیست و سه سلام به بیان نوزده صفت از صفات امام زمان علیه السلام پرداخته است که در هیچ جای دیگری دیده نمی شود، در واقع این صفات نورانی امام عصر علیه السلام یک دوره امام شناسی کامل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سلام ها یک پیوند دائمی با امام زمان علیه السلام را برقرار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پیوند، محسوس و واقعی است؛ چه، خطاب ها واقعی است و مخاطب هم ما را می بیند و هم صدای ما را می 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تردید وقتی خواننده دعا، بیست و سه مرتبه به حضرت حجّت علیه السلام سلام می دهد، قطعاً أن حضرت جواب می دهند و پاسخ امام باعث آرامش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آرامش می خواهید پیوسته به امام زمانتان سلام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سلام کردن به آن حضرت علیه السلام، گام بعدی عرضه کردن اعتقادات خود به حضور وجود نورانی حضرت حجّت علیه السلام است، جالب است که ما در این زیارت عقیده مان را به امام حی و حاضرمان عرضه می کنیم؛ یعنی از امام علیه السلام می خواهیم مواظب دین ما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اُشْهِدُكَ يا مَولاى، أنّى اَشهَدُ أن لا إلهَ إلاّ الله وَحدَهُ لا شَريكَ لَهَ وَ أَنَّ مُحَمَّداً عَبدُهُ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حَبيبَ إلاّ هُوَ وَ أَهلُه وَ اُشْهِدُكَ يا مَولای اَنَّ عليّاً أميرَ المُؤمِنِينَ حُجَّتُه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أَشهَدُ اَنَّكَ حُجَّةُ الله أنتُم الاوَّلُ وَ الآخِر وَ أَنَّ رَجَعَتَكُم حَقُّ لا رَيبَ فِيها يَومَ لا يَنفَعُ نَفْساً ايمانُها لَم تَكُن آمَنَت مِن قَبل اَو كَسَبَت في ايمانِها خَيراً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اعتقاداتی مانند توحید، نبوت، معاد و امامت، در زیارت آل یس موج می زند در این زیارت نورانی نام دوازده امام آمده است، یعنی کسی که زیارت آل یس را می خواند قطعا شیعه دوازده امامی است که نشان از پیوند عمیق و معرفت بالا نسبت به ائمّه معصومین علیهم السلام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 الْمَوتَ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الحِسابَ حَقّ وَ الْجَنَّةَ وَ النّارَ حَقّ وَ الوَعدَ وَ الوَعيدَ بِهِما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گام سوم بحث تولی و تبری مطرح است، زیارت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اوج ولایت پذیری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زیارت به زیبایی بیان می شود ملاک خوشبختی اطاعت از اهل بیت علیهم السلام است و خوشبخت ترین انسان ها در دنیا، برزخ و قیامت کسانی هستند که اطاعتشان بیش تر است و گناه و معصیت چون دیواری بین ما و وجود مقدّس امام زمان علیه السلام فاصله می اندازد، این و زیارت به نوعی بیان می کند که اگر می خواهید در دنیا سعادتمند شوید و زندگی هدفمندی را می خواهید تا از پوچی و پوچ گرایی رهایی پیدا کنید، باید مطيع محض اهل بیت علیهم السلام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مسیر مستحکم و مستدام باشید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مَولايَ شَقِيَ مَن خالَفَكُم وَ سَعِدَ مَن أطاعَكُم فَاشْهَدْ عَلى ما أَشهَدتُكَ عَلَيه وَ أَنَا وَلَیُّ لَكَ بَرىءٌ مِن عَدُوِّكَ فَالحَقُّ ما رَضيتُموه وَ الباطِلُ ما أسخَطتُموهً وَ الْمَعروفُ ما أمَرتُم بِه وَ الْمُنكَرُ مَا نَهَيْتُم عَنهِ فَنَفسى مُؤمِنَةٌ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مولای من، آن که با شما به مخالفت برخاست نگون بخت و آن که شما را اطاعت کرد </w:t>
      </w:r>
      <w:bookmarkStart w:id="94" w:name="pg9419_87836"/>
    </w:p>
    <w:p>
      <w:pPr>
        <w:pStyle w:val="BookText"/>
        <w:rPr/>
      </w:pPr>
      <w:bookmarkEnd w:id="94"/>
      <w:r>
        <w:rPr>
          <w:rFonts w:ascii="IRNazanin" w:hAnsi="IRNazanin" w:eastAsia="IRNazanin"/>
          <w:color w:val="111111"/>
          <w:sz w:val="28"/>
          <w:sz w:val="28"/>
          <w:szCs w:val="28"/>
          <w:rtl w:val="true"/>
          <w:lang w:bidi="fa-IR"/>
        </w:rPr>
        <w:t xml:space="preserve">سعادتمند است، پس بر آن چه تو را بر آن شاهد گرفتم گواه باش، که من دوستدار توام، و از دشمن تو بیزار، حق همان است که شما را پسند آید، و باطل همان که شما از آن ناخشنود باشید، تنها آن چه شما فرمان داده اید، آشنا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پذیرفته ی 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آن چه نهی فرموده اید ناشناخته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ناپسند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دل من به خداوند ایمان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فراز بعدی زیارت آل یس که عصاره آن محسوب می شود، جایی است که پیوند ما با امام جدّی تر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بِكُم يا مَولاى أَوَّلِكُم وَ آخِرِكُم وَ نُصرَتی معَدَّةٌ لَكُم وَ مَؤَدَّى خالِصَةٌ لَكُم</w:t>
      </w:r>
      <w:r>
        <w:rPr>
          <w:rFonts w:ascii="IRNazanin" w:hAnsi="IRNazanin" w:eastAsia="IRNazanin"/>
          <w:color w:val="111111"/>
          <w:sz w:val="28"/>
          <w:sz w:val="28"/>
          <w:szCs w:val="28"/>
          <w:rtl w:val="true"/>
          <w:lang w:bidi="fa-IR"/>
        </w:rPr>
        <w:t>؛ و به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نخستین تا واپسینان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همواره آماده ی یاری شمایم، و دوستى من فقط برای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همواره آماده ی یاری شمایم و دوستی من فقط برای شماست، یعنی انسان به جایی می رسد که محبّت او همراه با عمل است و تمام وجودش وقف امام زمانش علیه السلام است و به غیر از امام فکری ندارد، به همین خاطر دغدغه اش، دغدغه امام علیه السلام و جهت حرکتش به سوی امام علیه السلام است</w:t>
      </w:r>
      <w:r>
        <w:rPr>
          <w:rFonts w:eastAsia="IRNazanin" w:cs="IRNazanin"/>
          <w:color w:val="111111"/>
          <w:sz w:val="28"/>
          <w:szCs w:val="28"/>
          <w:rtl w:val="true"/>
          <w:lang w:bidi="fa-IR"/>
        </w:rPr>
        <w:t>.</w:t>
      </w:r>
    </w:p>
    <w:p>
      <w:pPr>
        <w:pStyle w:val="Heading3"/>
        <w:numPr>
          <w:ilvl w:val="2"/>
          <w:numId w:val="1"/>
        </w:numPr>
        <w:rPr/>
      </w:pPr>
      <w:bookmarkStart w:id="95" w:name="__RefHeading___Toc5715507_2870459653"/>
      <w:bookmarkStart w:id="96" w:name="_Toc35"/>
      <w:bookmarkEnd w:id="95"/>
      <w:r>
        <w:rPr>
          <w:rtl w:val="true"/>
        </w:rPr>
        <w:t xml:space="preserve">توضيح </w:t>
      </w:r>
      <w:r>
        <w:rPr>
          <w:rtl w:val="true"/>
        </w:rPr>
        <w:t>"</w:t>
      </w:r>
      <w:r>
        <w:rPr>
          <w:rtl w:val="true"/>
        </w:rPr>
        <w:t>سلام على آل يس</w:t>
      </w:r>
      <w:r>
        <w:rPr>
          <w:rtl w:val="true"/>
        </w:rPr>
        <w:t>"</w:t>
      </w:r>
      <w:bookmarkEnd w:id="96"/>
    </w:p>
    <w:p>
      <w:pPr>
        <w:pStyle w:val="BookText"/>
        <w:rPr/>
      </w:pPr>
      <w:r>
        <w:rPr>
          <w:rFonts w:ascii="IRNazanin" w:hAnsi="IRNazanin" w:eastAsia="IRNazanin"/>
          <w:color w:val="111111"/>
          <w:sz w:val="28"/>
          <w:sz w:val="28"/>
          <w:szCs w:val="28"/>
          <w:rtl w:val="true"/>
          <w:lang w:bidi="fa-IR"/>
        </w:rPr>
        <w:t xml:space="preserve">در معنای لغوی و نیز ریشه و نیز قرائت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 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شده است برخی اصل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و برخی نیز در این مورد سکوت کرده اند، ولی آن چه که مهم است این است که در روایات بیان شده است پس نام پیامبر اکرم صلی الله علیه و آله است و آل یس آل پیامبرند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اول سوره یس نیز بطور مشخص بیان شده است که پس نام پیامبر خدا صلی الله علیه و آله است زیرا چنین خطاب شده است؛</w:t>
      </w:r>
    </w:p>
    <w:p>
      <w:pPr>
        <w:pStyle w:val="BookText"/>
        <w:rPr/>
      </w:pPr>
      <w:r>
        <w:rPr>
          <w:rFonts w:ascii="IRNazanin" w:hAnsi="IRNazanin" w:eastAsia="IRNazanin"/>
          <w:color w:val="111111"/>
          <w:sz w:val="28"/>
          <w:sz w:val="28"/>
          <w:szCs w:val="28"/>
          <w:rtl w:val="true"/>
          <w:lang w:bidi="fa-IR"/>
        </w:rPr>
        <w:t>یس قسم به قرآن حکیم تو از فرستاده شدگانی</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یس نام پیامبر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از امام رضا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غیر از آن چه مشهور است در این که شما آل بیت همان آل پیامبر هستید آیه ای در قرآن وجود دارد؟ امام علیه السلام پس از تلاوت آيات اول سوره يس یس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اْلْقُرْءَانِ اْلْحَكِيمِ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لَمِنَ اْلْمُرْسَلِينَ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یس نام پیامبر است و نیز فرمودند کسی در آن شک ندارد و آن گاه فرمودند خداوند از این رهگذر چنان فضلی به اهل بیت پیامبر صلی الله علیه و آله عطا کرد که هیچ کس به کنه وصف آن پی نمی برد مگر این که بیندیش؛ آن جا که خداوند به احدی مگر انبیاء درود نفرستاد و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سَلَمُ عَلَی نُوحٍ فِي اْلْعَلَمِينَ</w:t>
      </w:r>
      <w:r>
        <w:rPr>
          <w:rFonts w:ascii="IRNazanin" w:hAnsi="IRNazanin" w:eastAsia="IRNazanin"/>
          <w:color w:val="111111"/>
          <w:sz w:val="28"/>
          <w:sz w:val="28"/>
          <w:szCs w:val="28"/>
          <w:rtl w:val="true"/>
          <w:lang w:bidi="fa-IR"/>
        </w:rPr>
        <w:t xml:space="preserve"> و </w:t>
      </w:r>
      <w:r>
        <w:rPr>
          <w:rFonts w:ascii="Amiri" w:hAnsi="Amiri" w:eastAsia="Amiri" w:cs="Amiri"/>
          <w:color w:val="111111"/>
          <w:sz w:val="28"/>
          <w:sz w:val="28"/>
          <w:szCs w:val="28"/>
          <w:rtl w:val="true"/>
          <w:lang w:bidi="ar-SA"/>
        </w:rPr>
        <w:t>سَلَمُ عَلَى إِبْرَاهِيمَ</w:t>
      </w:r>
      <w:r>
        <w:rPr>
          <w:rFonts w:ascii="IRNazanin" w:hAnsi="IRNazanin" w:eastAsia="IRNazanin"/>
          <w:color w:val="111111"/>
          <w:sz w:val="28"/>
          <w:sz w:val="28"/>
          <w:szCs w:val="28"/>
          <w:rtl w:val="true"/>
          <w:lang w:bidi="fa-IR"/>
        </w:rPr>
        <w:t xml:space="preserve"> و </w:t>
      </w:r>
      <w:r>
        <w:rPr>
          <w:rFonts w:ascii="Amiri" w:hAnsi="Amiri" w:eastAsia="Amiri" w:cs="Amiri"/>
          <w:color w:val="111111"/>
          <w:sz w:val="28"/>
          <w:sz w:val="28"/>
          <w:szCs w:val="28"/>
          <w:rtl w:val="true"/>
          <w:lang w:bidi="ar-SA"/>
        </w:rPr>
        <w:t>سَلَمُ عَلَى مُوسَى وَ هَرُونَ</w:t>
      </w:r>
      <w:r>
        <w:rPr>
          <w:rFonts w:ascii="IRNazanin" w:hAnsi="IRNazanin" w:eastAsia="IRNazanin"/>
          <w:color w:val="111111"/>
          <w:sz w:val="28"/>
          <w:sz w:val="28"/>
          <w:szCs w:val="28"/>
          <w:rtl w:val="true"/>
          <w:lang w:bidi="fa-IR"/>
        </w:rPr>
        <w:t xml:space="preserve"> امّا نفرموده سلام بر آل نوح و آل ابراهیم و آل موسی و هارون و امّا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سَلَمُ عَلَى إِلْ يَاسِينَ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در تفسیر برهان دوازده حدیث نقل شده است که آل یاسین همان آل پیامبرند که دو روایت از امیر مؤمنان علیه السلام و دو روایت از امام صادق علیه السلام و یک روایت از امام رضا علیه السلام است و بقیه نیز از ابن عباس و ابو مالک و ابو عبدالرحمن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روایات امام رضا علیه السلام صحیح است و در سند بقیه جعفر بن محمد بن مسرور است که به تصریح صدوق ثقه است </w:t>
      </w:r>
      <w:r>
        <w:rPr>
          <w:rStyle w:val="FootnoteAnchor"/>
          <w:rtl w:val="true"/>
        </w:rPr>
        <w:footnoteReference w:id="31"/>
      </w:r>
      <w:r>
        <w:rPr>
          <w:rFonts w:ascii="IRNazanin" w:hAnsi="IRNazanin" w:eastAsia="IRNazanin"/>
          <w:color w:val="111111"/>
          <w:sz w:val="28"/>
          <w:sz w:val="28"/>
          <w:szCs w:val="28"/>
          <w:rtl w:val="true"/>
          <w:lang w:bidi="fa-IR"/>
        </w:rPr>
        <w:t>امّا در سند بعضی شخصی به نام کادح است که مورد اشکال برخی از اعاظم قرار گرفته است ولی احتمال است که او را با کادح بن رحمه اشتباه گرفته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گونه که از روایات و خود قرآن فهمیده می شود اسم پیامبر است و در دعای ندبه می خوانید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بنَ طه وَ الْمُحْكَماتِ يَا بنَ يس وَ الذّارياتِ يَا بْنَ الطَّورِ و العادیاتِ</w:t>
      </w:r>
      <w:r>
        <w:rPr>
          <w:rFonts w:ascii="IRNazanin" w:hAnsi="IRNazanin" w:eastAsia="IRNazanin"/>
          <w:color w:val="111111"/>
          <w:sz w:val="28"/>
          <w:sz w:val="28"/>
          <w:szCs w:val="28"/>
          <w:rtl w:val="true"/>
          <w:lang w:bidi="fa-IR"/>
        </w:rPr>
        <w:t xml:space="preserve"> که مورد خطاب، حضرت ولی عصر ارواحنا فداه هستند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جا باز هم فهمیده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مبارک پیامبراکرم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ابتدای سوره یس آمده، یکی از نام های رسول خدا صلی الله علیه و آله است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ایها السامع لوحيى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آن که شنوای وحی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دلیلش عبارت بعد از آن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إِنَّكَ لَمِنَ اْلْمُرْسَلِينَ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صِرَاطٍ 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تو از پیامبران هستی و راه مستقیم را می پیمایی</w:t>
      </w:r>
      <w:r>
        <w:rPr>
          <w:rFonts w:eastAsia="IRNazanin" w:cs="IRNazanin"/>
          <w:color w:val="111111"/>
          <w:sz w:val="28"/>
          <w:szCs w:val="28"/>
          <w:rtl w:val="true"/>
          <w:lang w:bidi="fa-IR"/>
        </w:rPr>
        <w:t xml:space="preserve">.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آیا استفاده نام پس برای افراد جایز است؟</w:t>
      </w:r>
    </w:p>
    <w:p>
      <w:pPr>
        <w:pStyle w:val="BookText"/>
        <w:rPr/>
      </w:pPr>
      <w:r>
        <w:rPr>
          <w:rFonts w:ascii="IRNazanin" w:hAnsi="IRNazanin" w:eastAsia="IRNazanin"/>
          <w:color w:val="111111"/>
          <w:sz w:val="28"/>
          <w:sz w:val="28"/>
          <w:szCs w:val="28"/>
          <w:rtl w:val="true"/>
          <w:lang w:bidi="fa-IR"/>
        </w:rPr>
        <w:t>در کافی شریف این روایت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عِدَّةٌ مِنْ أَصْحَابِنَا عَنْ أَحْمَدَ بْنِ مُحَمَّدِ بْنِ خَالِدٍ عَنْ مُحَمَّدِ بْنِ عِيسَى عَنْ صَفْوَانَ رَفَعَهُ إِلَى أَبِي جَعْفَرٍ أَوْ أَبِي عَبْدِ اللَّهِ علیه السلام قَالَ هَذَا مُحَمَّدٌ أُذِنَ لَهُمْ فِي التَّسْمِيَةِ بِهِ فَمَنْ أَذِنَ لَهُمْ فِي يس يَعْنِي التَّسْمِيَةَ وَ هُوَ اسْمُ النَّبِيِّ صلی الله علیه و آله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فرمودند به مردم اجازه داده شده است که نام محمّد را بر روی افراد بگذارند امّا چه کسی به آنان اجازه داده است که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روی افراد بگذارند در حالی که این اسم پیامبر اسلام صلی الله علیه و آله است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 روایت مرفوعه است به همین دلیل فقیهان آن را معتبر نمی دانند و مطابق آن فتوا نمی دهند، امّا رعایت جانب احتیاط خوب است و با وجود نام های زیبای بسیار، لزومی بر این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اختصاص این نام به پیامبر صلی الله علیه و آله بر اساس روایت فوق که معنای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ايها السامع لوحی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است بعید نیست و رعایت احتیاط را جدّی تر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نام محمّد به معنای ستوده است و این نام با توجّه به معنایش گستره ی عامی دارد </w:t>
      </w:r>
      <w:bookmarkStart w:id="97" w:name="pg9419_87841"/>
    </w:p>
    <w:p>
      <w:pPr>
        <w:pStyle w:val="BookText"/>
        <w:rPr/>
      </w:pPr>
      <w:bookmarkEnd w:id="97"/>
      <w:r>
        <w:rPr>
          <w:rFonts w:ascii="IRNazanin" w:hAnsi="IRNazanin" w:eastAsia="IRNazanin"/>
          <w:color w:val="111111"/>
          <w:sz w:val="28"/>
          <w:sz w:val="28"/>
          <w:szCs w:val="28"/>
          <w:rtl w:val="true"/>
          <w:lang w:bidi="fa-IR"/>
        </w:rPr>
        <w:t>ولى يس با توجّه به معنایش تنها درباره پیامبر صلی الله علیه و آله جاری و صحیح است چرا که است چرا که وحی مختص پیامبر صلی الله علیه و آله است لذا این نام خاص است و بر افراد دیگر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سو مهم آن است که بطور قطع یس نام پیامبر گرامی ماست و به همین لحاظ آل یس، از امام حسن مجتبی علیه السلام شروع و تا حضرت ولی عصر علیه السلام ادامه می یابد و مهم تر آن که خداوند به آل یس درود فرستاده است و این نشان از بهتری و برجسته گی بی مانند آن عزیزان دارد</w:t>
      </w:r>
      <w:r>
        <w:rPr>
          <w:rFonts w:eastAsia="IRNazanin" w:cs="IRNazanin"/>
          <w:color w:val="111111"/>
          <w:sz w:val="28"/>
          <w:szCs w:val="28"/>
          <w:rtl w:val="true"/>
          <w:lang w:bidi="fa-IR"/>
        </w:rPr>
        <w:t>.</w:t>
      </w:r>
    </w:p>
    <w:p>
      <w:pPr>
        <w:pStyle w:val="Heading3"/>
        <w:numPr>
          <w:ilvl w:val="2"/>
          <w:numId w:val="1"/>
        </w:numPr>
        <w:rPr/>
      </w:pPr>
      <w:bookmarkStart w:id="98" w:name="__RefHeading___Toc5715509_2870459653"/>
      <w:bookmarkStart w:id="99" w:name="_Toc36"/>
      <w:bookmarkEnd w:id="98"/>
      <w:r>
        <w:rPr>
          <w:rtl w:val="true"/>
        </w:rPr>
        <w:t xml:space="preserve">توضيح </w:t>
      </w:r>
      <w:r>
        <w:rPr>
          <w:rtl w:val="true"/>
        </w:rPr>
        <w:t xml:space="preserve">" </w:t>
      </w:r>
      <w:r>
        <w:rPr>
          <w:rtl w:val="true"/>
        </w:rPr>
        <w:t>السلام علیک داعی الله</w:t>
      </w:r>
      <w:r>
        <w:rPr>
          <w:rtl w:val="true"/>
        </w:rPr>
        <w:t>"</w:t>
      </w:r>
      <w:bookmarkEnd w:id="99"/>
    </w:p>
    <w:p>
      <w:pPr>
        <w:pStyle w:val="BookText"/>
        <w:rPr/>
      </w:pPr>
      <w:r>
        <w:rPr>
          <w:rFonts w:ascii="Amiri" w:hAnsi="Amiri" w:eastAsia="Amiri" w:cs="Amiri"/>
          <w:color w:val="111111"/>
          <w:sz w:val="28"/>
          <w:sz w:val="28"/>
          <w:szCs w:val="28"/>
          <w:rtl w:val="true"/>
          <w:lang w:bidi="ar-SA"/>
        </w:rPr>
        <w:t xml:space="preserve">يَقَوْمَنَآ أَجِيبُواْ دَاعِيَ اْللَّهِ وَ ءَامِنُواْ بِهِ ی يَغْفِرْ لَكُم مِّن ذُنُوبِكُمْ وَ يُجِرْكُم مِّنْ عَذَابٍ أَلِيمٍ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لَّا يُجِبْ دَاعِيَ اْللََّهِ فَلَيْسَ بِمُعْجِزٍ فِي الْأَرْضِ وَ لَيْسَ لَهُ و مِن دُونِهِ ی أَوْلِيَاءُ ج أُوْلَئِکَ فِي ضَلَلٍ مُّبِينٍ</w:t>
      </w:r>
      <w:r>
        <w:rPr>
          <w:rFonts w:eastAsia="Amiri" w:cs="Amiri" w:ascii="Amiri" w:hAnsi="Amiri"/>
          <w:color w:val="111111"/>
          <w:sz w:val="28"/>
          <w:szCs w:val="28"/>
          <w:rtl w:val="true"/>
          <w:lang w:bidi="ar-SA"/>
        </w:rPr>
        <w:t xml:space="preserve">) </w:t>
      </w:r>
      <w:r>
        <w:rPr>
          <w:rStyle w:val="FootnoteAnchor"/>
          <w:rtl w:val="true"/>
        </w:rPr>
        <w:footnoteReference w:id="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هم قومان ما دعوت گر الهی را بپذیرید و به او ایمان آورید، تا از گناهانتان در گذرد و شما را از عذابی دردناک در امان دارد و هر کس دعوت گر الهی را نپذیرد، بداند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گزیر و گریزی ندارد، و در برابر او سرورانی ندارد، اینانند که در گمراهی آشکارند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در باره نزول این آیه و سه آیه بعد از آن، آمده است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از مکه به بازار عکاظ در طائف آمدند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حارثه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حضرت بود، تا مردم را به سوی اسلام دعوت کنند، امّا احدی به دعوت ایشان پاسخ نگفت، ناچار به سوی مکه بازگشتند تا به محلی رسیدند که آن جا را وادی جن می 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 پیامبر در دل شب به تلاوت قرآن پرداختند، جمعی از طایفه جن از آن جا می گذشتند، قرائت قرآن پیامبر صلی الله علیه و آله را شنیدند، هنگامی که تلاوت حضرت پایان یافت آن ها ایمان آوردند و به عنوان مبلّغانی به سوی قوم خود رفتند و آنان را به سوی اسلام دعوت کردند، گروهی از آن ها ایمان آوردند و با هم به محضر آن حضرت رسیدند و آن حضرت صلی الله علیه و آله تعلیمات اسلام را به آن ها آموختند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بود که این چهار آیه و آیات سوره جن نازل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در این آیات می بینید طایفه جن رسول اسلام صلی الله علیه و آله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داعی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دانستند و با نقل قرآن، این مسئله دانستند و با نقل قرآن، این مسئله به نوعی مورد تأیید قرار گرفته است و وظیفه طبیعی هر کس در مقابل داعی الله، اجابت دعوت است و نتیجه آن، همان طور که از ظاهر آیات هویدا است، غفران و دوری از عذاب خواهد بود و نتیجه عدم اجابت، گمراهی و عدم یاری از سوی خداوند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زیارت اول رجب </w:t>
      </w:r>
      <w:r>
        <w:rPr>
          <w:rStyle w:val="FootnoteAnchor"/>
          <w:rtl w:val="true"/>
        </w:rPr>
        <w:footnoteReference w:id="35"/>
      </w:r>
      <w:r>
        <w:rPr>
          <w:rFonts w:ascii="IRNazanin" w:hAnsi="IRNazanin" w:eastAsia="IRNazanin"/>
          <w:color w:val="111111"/>
          <w:sz w:val="28"/>
          <w:sz w:val="28"/>
          <w:szCs w:val="28"/>
          <w:rtl w:val="true"/>
          <w:lang w:bidi="fa-IR"/>
        </w:rPr>
        <w:t xml:space="preserve">نیز خطاب به ابی عبدالله علیه السلام می گویید </w:t>
      </w:r>
      <w:r>
        <w:rPr>
          <w:rFonts w:ascii="Amiri" w:hAnsi="Amiri" w:eastAsia="Amiri" w:cs="Amiri"/>
          <w:color w:val="111111"/>
          <w:sz w:val="28"/>
          <w:sz w:val="28"/>
          <w:szCs w:val="28"/>
          <w:rtl w:val="true"/>
          <w:lang w:bidi="ar-SA"/>
        </w:rPr>
        <w:t>لبَّیک داعیَ الله</w:t>
      </w:r>
      <w:r>
        <w:rPr>
          <w:rFonts w:ascii="IRNazanin" w:hAnsi="IRNazanin" w:eastAsia="IRNazanin"/>
          <w:color w:val="111111"/>
          <w:sz w:val="28"/>
          <w:sz w:val="28"/>
          <w:szCs w:val="28"/>
          <w:rtl w:val="true"/>
          <w:lang w:bidi="fa-IR"/>
        </w:rPr>
        <w:t xml:space="preserve"> آن جا که می گویید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بِأَبِي أَنْتَ وَ أُمِّي وَ نَفْسِي يَا أَبَا عَبْدِ اللَّهِ أَشْهَدُ لَقَدِ اقْشَعَرَّتْ لِدِمَائِكُمْ أَظِلَّةُ الْعَرْشِ مَعَ أَظِلَّةِ الْخَلائِقِ وَ بَكَتْكُمُ السَّمَاءُ وَ الْأَرْضُ وَ سُكَّانُ الْجِنَانِ وَ الْبَرِّ وَ الْبَحْرِ صَلَّى اللَّهُ عَلَيْكَ عَدَدَ مَا فِي عِلْمِ اللَّهِ لَبَّيْكَ دَاعِيَ اللَّهِ إِنْ كَانَ لَمْ يُجِبْكَ بَدَنِي عِنْدَ اسْتِغَاثَتِكَ وَ لِسَانِي عِنْدَ اسْتِنْصَارِكَ فَقَدْ أَجَابَكَ قَلْبِي وَ سَمْعِي وَ بَصَرِي سُبْحَانَ رَبِّنَا إِنْ كَانَ وَعْدُ رَبِّنَا لَمَفْعُولا أَشْهَدُ أَنَّكَ طُهْرُ طَاهِرٌ مُطَهَّرُ مِنْ طُهْرٍ طَاهِرٍ مُطَهَّرٍ طَهُرْتَ وَ طَهُرَتْ بِكَ الْبِلادُ وَ طَهُرَتْ أَرْضٌ أَنْتَ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طَهُرَ حَرَمُكَ أَشْهَدُ أَنَّكَ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أَمَرْتَ بِالْقِسْطِ وَ الْعَدْلِ وَ دَعَوْتَ إِلَيْهِمَا وَ أَنَّكَ صَادِقٌ صِدِّيقٌ</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مادر و جانم به فدایت ای ابا عبد الله، هر آینه به خاطر خون های شما سقف های عرش، با نهادهای خلایق به لرزه افتاد، و آسمان و زمین و ساکنان بهشت، و خشکی و دریا بر شما گریست، درود خدا بر تو، به شماره آن چه در عالم خداست، لبیّک خواننده خدا، اگر بدنم هنگام استغاثه ات، و زبانم وقت یاری خواستنت، پاسخت را نداد هر آینه دل و گوش و چشمم پاسخت را داد، منزّه است پروردگار ما که وعده پروردگار ما به راستی انجام شدنی است، گواهی می دهم که تو پاک و پاکیزه پاک شده ای، از نسل پاک و پاکیزه و پاک گشته، پاک شدی و شهرها به وسیله تو پاک شد، و پاک شد زمینی که تو در آن هستی، و پاک شد حرمت، گواهی می دهم که تو امر به عدل و داد نمودی، و دعوت کردی به آن دو حقیقت، و هر آینه تو راستگو و راست پیشه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مطابق آیات و روایات و ادعیه، رسول گرامی و سید الشهداء و وجود مقدّس امام زمان علیه السلام داعى الله اند و بقیه اهل بیت علیهم السلام هم از باب کلّهم نور واحد، داعی الله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خانواده آینه های خدایی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انتهای جاده بی انتهای اند</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خیل ملک مقابل شان سجده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ها خدا نی اند و لیکن خدایی اند </w:t>
      </w:r>
      <w:bookmarkStart w:id="100" w:name="pg9419_87846"/>
    </w:p>
    <w:p>
      <w:pPr>
        <w:pStyle w:val="Heading3"/>
        <w:numPr>
          <w:ilvl w:val="2"/>
          <w:numId w:val="1"/>
        </w:numPr>
        <w:rPr/>
      </w:pPr>
      <w:bookmarkStart w:id="101" w:name="__RefHeading___Toc5715511_2870459653"/>
      <w:bookmarkStart w:id="102" w:name="_Toc37"/>
      <w:bookmarkEnd w:id="100"/>
      <w:bookmarkEnd w:id="101"/>
      <w:r>
        <w:rPr>
          <w:rtl w:val="true"/>
        </w:rPr>
        <w:t>تفاوت داعی الله و داعی الی الله در چیست؟</w:t>
      </w:r>
      <w:bookmarkEnd w:id="102"/>
    </w:p>
    <w:p>
      <w:pPr>
        <w:pStyle w:val="BookText"/>
        <w:rPr/>
      </w:pPr>
      <w:r>
        <w:rPr>
          <w:rFonts w:ascii="IRNazanin" w:hAnsi="IRNazanin" w:eastAsia="IRNazanin"/>
          <w:color w:val="111111"/>
          <w:sz w:val="28"/>
          <w:sz w:val="28"/>
          <w:szCs w:val="28"/>
          <w:rtl w:val="true"/>
          <w:lang w:bidi="fa-IR"/>
        </w:rPr>
        <w:t>برخی داعی الله را همان داعی الی الله معنا کرده اند با این نظر که بالاخره اهل بیت علیهم السلام همه را به سوی خدا دعوت می کنند امّا گر چه این مطلب صحیح است که اهل بیت علیهم السلام همه را به سوی خدا دعوت می کنند ولی تفاوت اساسی بین این دو تعبیر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داعی الی الله شامل هر کس که مردم را به سوی خدا دعوت کند می شود و این اختصاصی به اهل بیت علیهم السلام ندارد در حالی که مضامین ادعیه اختصاص است و در زیارت اول رجب تصریح شده است که من شما را اجابت می کنم به تمامی قلب و وجودم و نشان می دهد که داعی الله یک مقام و یک منصب خاص است زیرا اجابت مطلق با تمام ارکان و وجود از کسی جز معصوم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داعی الله یک منصب است یا 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اضافه ی داعی به الله، اضافه تشریفیه است و در مقام بیان شرافت مضاف یعنی داعی است؛ یعنی این داعی، یک داعی معمولی نیست بلکه شخصی است که از هر رجس و پلیدی مبرّاست، مانند اضافه بیت به الله در بیت الله که در مقام بیان شرافت خانه کعبه است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که مشخص شد که داعی الله یک منصب است و این اضافه، اضافه تشریفیه است معلوم می شود که اجابت شخص داعی واجب است از این حیث که خود او پاک و کامل است در حالی که در داعی الى الله این طور نیست اگر کسی شما را به نماز دعوت کند باید اجابت کنید بخاطر این که نماز خوب و واجب و لازم است نه بخاطر این که او دعوت کرده است و اگر به خاطر او باشد شرک می شود اما در داعی الله اطاعت از خود آن شخص لازم است و این عین توحید است زیرا به فرمان خدا اطاعت او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داعی الله و داعی الی الله مانند فرق کسی است که سخنگوی خداست با کسی است که از خدا سخن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 دیگر مقام داعی الله همان مقام امامت است زیرا امام در شریعت به معنای واجب الطاعه است و این مقام خاص خداست زیرا تنها اوست که باید اطاعت شود و امام همه است؛ حال اگر خداوند به شخصی این مقام را تفویض کند آن شخص مقام عظیمی می یابد که قابل تصور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امامت از مقام نبوت و رسالت بالاتر است این دو مقام از مناصب مخلوق اند ولی امامت از مناصب خالق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ابتدای دعا به امام زمان علیه السلام به این تعبیر که شما آل یس هستید سلام می دهید و بعد به عنوان داعی الله سلام می دهید یعنی تنها آل پیامبرند که باید اطاعت محض شوند و آنان اهل بیت عصمت و طهارت اند و شما با این تعبیر که امام زمان علیه السلام را داعی الله می دانید به نوعی اعتراف به وجوب اطاعت و فرمانبری از آن وجود نازنین می کنید</w:t>
      </w:r>
      <w:r>
        <w:rPr>
          <w:rFonts w:eastAsia="IRNazanin" w:cs="IRNazanin"/>
          <w:color w:val="111111"/>
          <w:sz w:val="28"/>
          <w:szCs w:val="28"/>
          <w:rtl w:val="true"/>
          <w:lang w:bidi="fa-IR"/>
        </w:rPr>
        <w:t xml:space="preserve">. </w:t>
      </w:r>
      <w:bookmarkStart w:id="103" w:name="pg9419_87848"/>
    </w:p>
    <w:p>
      <w:pPr>
        <w:pStyle w:val="Heading3"/>
        <w:numPr>
          <w:ilvl w:val="2"/>
          <w:numId w:val="1"/>
        </w:numPr>
        <w:rPr/>
      </w:pPr>
      <w:bookmarkStart w:id="104" w:name="__RefHeading___Toc5715513_2870459653"/>
      <w:bookmarkStart w:id="105" w:name="_Toc38"/>
      <w:bookmarkEnd w:id="103"/>
      <w:bookmarkEnd w:id="104"/>
      <w:r>
        <w:rPr>
          <w:rtl w:val="true"/>
        </w:rPr>
        <w:t xml:space="preserve">توضیح و </w:t>
      </w:r>
      <w:r>
        <w:rPr>
          <w:rtl w:val="true"/>
        </w:rPr>
        <w:t>"</w:t>
      </w:r>
      <w:r>
        <w:rPr>
          <w:rtl w:val="true"/>
        </w:rPr>
        <w:t>ربّانی آیاته</w:t>
      </w:r>
      <w:r>
        <w:rPr>
          <w:rtl w:val="true"/>
        </w:rPr>
        <w:t>"</w:t>
      </w:r>
      <w:bookmarkEnd w:id="105"/>
    </w:p>
    <w:p>
      <w:pPr>
        <w:pStyle w:val="BookText"/>
        <w:rPr/>
      </w:pPr>
      <w:r>
        <w:rPr>
          <w:rFonts w:ascii="IRNazanin" w:hAnsi="IRNazanin" w:eastAsia="IRNazanin"/>
          <w:color w:val="111111"/>
          <w:sz w:val="28"/>
          <w:sz w:val="28"/>
          <w:szCs w:val="28"/>
          <w:rtl w:val="true"/>
          <w:lang w:bidi="fa-IR"/>
        </w:rPr>
        <w:t xml:space="preserve">در مجموع دو توضیح درباره این عبارت به نظر می رسد یکی آن است که چنان چه در کشّاف </w:t>
      </w:r>
      <w:r>
        <w:rPr>
          <w:rStyle w:val="FootnoteAnchor"/>
          <w:rtl w:val="true"/>
        </w:rPr>
        <w:footnoteReference w:id="36"/>
      </w:r>
      <w:r>
        <w:rPr>
          <w:rFonts w:ascii="IRNazanin" w:hAnsi="IRNazanin" w:eastAsia="IRNazanin"/>
          <w:color w:val="111111"/>
          <w:sz w:val="28"/>
          <w:sz w:val="28"/>
          <w:szCs w:val="28"/>
          <w:rtl w:val="true"/>
          <w:lang w:bidi="fa-IR"/>
        </w:rPr>
        <w:t xml:space="preserve">آمده است که ربّانی کسی است که تمسّکش به دین و اطاعت خدای تعالی محکم و شدید باشد و بر این اساس معنی و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ربانی آیاته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ای کسی که در میان آیات پروردگار و نشانه های او پیوند و ارتباطت با دین و طاعت حقّ از همه بیش تر است تا آن جا که خودت نفس دین هستی و اطاعت از تو اطاعت از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توضیح دوم آن است که ربّ به معنی تربیت و پرورش باشد</w:t>
      </w:r>
      <w:r>
        <w:rPr>
          <w:rFonts w:eastAsia="IRNazanin" w:cs="IRNazanin"/>
          <w:color w:val="111111"/>
          <w:sz w:val="28"/>
          <w:szCs w:val="28"/>
          <w:rtl w:val="true"/>
          <w:lang w:bidi="fa-IR"/>
        </w:rPr>
        <w:t xml:space="preserve">. </w:t>
      </w:r>
      <w:r>
        <w:rPr>
          <w:rStyle w:val="FootnoteAnchor"/>
          <w:rtl w:val="true"/>
        </w:rPr>
        <w:footnoteReference w:id="37"/>
      </w:r>
      <w:r>
        <w:rPr>
          <w:rFonts w:ascii="IRNazanin" w:hAnsi="IRNazanin" w:eastAsia="IRNazanin"/>
          <w:color w:val="111111"/>
          <w:sz w:val="28"/>
          <w:sz w:val="28"/>
          <w:szCs w:val="28"/>
          <w:rtl w:val="true"/>
          <w:lang w:bidi="fa-IR"/>
        </w:rPr>
        <w:t>پس این فراز این گونه معنی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ای کسی که مربّی و تربیت کننده و پرورش دهنده آیات حق متعال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تفسیر به دو شکل قابل ارائه است یک این که ائمّه مربی و باعث رشد معنوی آنان اند و یکی این که از حیث تکوین ائمّه علیهم السلام باعث ادامه خلقت اند به این معنی که خداوند از نور آنان خیرات را خلق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مجموع می توان 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ربّانی آیاته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این اضافه تشریفیه است و بیانگر این است که در میان تمامی آیات و نشانه خدا این عزیزان ممتازند و جدا از دیگران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علیهم السلام مربی تمامی موجودات اند و در روایت است که ملائکه چون از نور حضرت امیر علیه السلام خلق شدند در عین حالی که می دانستند باید خدا را پرستش کنند ولی تفصیل آن را نمی دانستند آنان در اطراف انوار اهل بیت علیهم السلام حلقه زدند و اذکار را از آن حضرات علیهم السلام آموختند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اذکار همان تسبیحات اربعه است که ما در نماز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تسبیحات اربعه، اساس خلقت اند و چنان چه باطن آن به قلبی الهام شود مجموعه معارف را یافته است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ربّانی آیاته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معادلی در فارسی که بیانگر معنای آن باشد وجود ندارد و تنها باید آن را با جملاتی توضیح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ربانی آیات به موجودی که نزدیک ترین مقام را به خداوند متعال دارد و در عین حال از وجود او موجودات نورانی دیگر شکل گرفته است و در عین حال مربی موجودات است گفته می شود و چنین افرادی اند که لیاقت منصب داعی الله را دارند یعنی چون ربانی آیات اند داعی الله اند و سخنگو و بازگو کننده خواست خدایند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توضیح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الله و دیان دینه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گرامی صلی الله علیه و آله باب الله اند و البته این حکم نیز بطور طبیعی، برای کسی که نفس پیامبر صلی الله علیه و آله است نیز جاری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رَسُولَ اللَّهِ صلی الله علیه و آله بَابُ اللَّهِ الَّذِي لَا يُؤْتَى إِلَّا مِنْهُ وَ سَبِيلُهُ الَّذِي مَنْ سَلَكَهُ وَ صَلَ إِلَى اللَّهِ عَزَّوَجَلَّ وَ كَذَلِكَ كَانَ أَمِيرُ الْمُؤْمِنِينَ مِنْ بَعْدِهِ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رسول خدا صلی الله علیه و آله باب منحصر معرفت خدا بود، و راهی بود که هر که آن را پوید بخدای عزّوجل رسد و همچنین است امیر المؤمنین پس از وی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فُرَاتُ بْنُ إِبْرَاهِيمَ الْكُوفِيُّ فِي تَفْسِيرِهِ عَنْ عَلِيِّ بْنِ مُحَمَّدٍ الزُّهْرِيِّ عَنْ أَحْمَدَ بْنِ الْفَضْلِ الْقُرَشِيِّ عَنِ الْحَسَنِ بْنِ عَلِيِّ بْنِ سَالِمٍ الْأَنْصَارِيِّ عَنْ أَبِيهِ وَ عَاصِمٍ وَ الْحُسَيْنِ بْنِ أَبِي الْعَلَاءِ عَنْ أَبِي عَبْدِ اللَّهِ علیه السلام فِي حَدِيثٍ أَنَّ رَسُولَ اللَّهِ صلی الله علیه و آله قَالَ لِعَلِيٍّ علیه السلام يَا عَلِىُّ أَنَا مَدِينَةُ الْعِلْمِ وَ أَنْتَ بَابُهَا فَمَنْ أَتَى مِنَ الْبَابِ وَ صَلَ يَا عَلِيُّ أَنْتَ بَابِيَ الَّذِي أُوتَى مِنْهُ وَ أَنَا بَابُ اللَّهِ فَمَنْ أَتَانِي مِنْ سِوَاكَ لَمْ يَصِلْ إِلَىَّ وَ مَنْ أَتَى اللَّهَ مِنْ سِوَايَ لَمْ يَصِلْ إِلَى اللَّهِ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به حضرت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شهر علم هستم و تو درب آن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از درب آن وارد شود به شهر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درب من هستی که از آن درب وارد شوند، و من درب خداوند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از غیر طریق تو به سوی من آید به من نرسد و هر کس از غیر من به سوی خداوند بیاید به خدا نرسد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بطور مشخص در روایات بیان شده است که تمامی اهل بیت علیهم السلام باب الله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فنَحنُ بابُ اللهِ الذي يُؤتَى منه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 که از طریق آن خداوند متعال اعطا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دعای ندبه خطاب به امام زمان علیه السلام می گوییم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أَينَ بابُ الله الذي منه يُؤتَى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کجاست آن باب اللهی که از طریق او می توان به خدا رسید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 و مفهوم باب، این مقام را به راحتی تبیین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یعنی در، یعنی محل ورود و خروج، و یا بگویید مسیر اتصال و ارتباط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همان طور که فیض خداوند با مسیر و کانال خاصی به ما می رسد ما هم از همان مسیر باید به خداوند متعال وصل گردیم و این معنای باب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معنا و مفهوم باب الله، خود به خود انحصار را می فهماند یعنی تنها راه ارتباط و بهره بردن از فیوضات ربانی اهل بیت اند و راه دیگری وجود ندارد مضاف بر این که در روایات به این مضمون تصریح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کسانی چون صوفیه که خود را مستغنی از انبیاء و اهل بیت علیهم السلام دانسته و می گویند ما خود متصل ایم و نیازمند کسی نیستیم به بیراه رفته اند و در بیابان تخیلات خود گم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و مفهوم باب الله حکایت از جریان اراده خدا و فیض خداوند از این مسیر را دارد از فیض تکوین گرفته تا تشریع ولی همواره باید بر این که فیض خدا است که جاری است تأکید 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عِدَّةٌ مِنْ أَصْحَابِنَا عَنْ أَحْمَدَ بْنِ مُحَمَّدٍ عَنِ الْحُسَيْنِ بْنِ سَعِيدٍ عَنْ مُحَمَّدِ بْنِ الْحُسَيْنِ بْنِ صَغِيرٍ عَمَّنْ حَدَّثَهُ عَنْ رِبْعِيِّ بْنِ عَبْدِ اللَّهِ عَنْ أَبِي عَبْدِ اللَّهِ علیه السلام أَنَّهُ قَالَ أَبَى اللَّهُ أَنْ يُجْرِيَ الْأَشْيَاءَ إِلَّا بِأَسْبَابٍ فَجَعَلَ لِكُلِّ شَيْءٍ سَبَاً وَ جَعَلَ لِكُلِّ سَبَبٍ شَرْحاً وَ جَعَلَ لِكُلِّ شَرْحٍ عِلْماً وَ جَعَلَ لِكُلِّ عِلْمٍ بَاباً نَاطِقاً عَرَفَهُ مَنْ عَرَفَهُ وَ جَهِلَهُ مَنْ جَهِلَهُ ذَاكَ رَسُولُ اللَّهِ صلی الله علیه و آله وَ نَحْنُ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ابا دارد که اشیاء را جاری کند به جز به وسیله اسباب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برای هر سببی، شرحی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هر شرحی، علمی قرار داده است و برای هر علمی، دروازه ناطقی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که آن را بشناسد که شناخته و هر کسی که بدان جاهل باشد که جاهل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باب و دروازه، رسول خدا صلی الله علیه و آله و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 معصومین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که خداوند خالق اهل بیت علیهم السلام و خالق ماست تردیدی نیست ولی برخی با استناد به برخی ادلّه که ریشه در افکار فلسفی مبتنی بر قاعده الواحد دارد که نظام موجود را طولی دانسته و خداوند را از حیث ذات مجبور، گفته اند که خداوند خالق اهل بیت علیهم السلام و اهل بیت علیهم السلام خالق ما هستند و بر این امر به 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صَنَائِعُ رَبِّنَا وَ الْخَلْقِ بَعْدَ صنائعنا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استناد به این حدیث از دو جهت صحیح نیست زیرا در نهج البلاغه الخلق بعد صنائع لنا آمده است و در ثانی صنیعه در اصطلاح آن روز به معنای پرورش یافته و تربیت شده بود نه مصنوع و شاهد آن قرآن کریم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أَلْقَيْتُ عَلَيْكَ مَحَبَّةٌ مِّنِّي وَ لِتُصْنَعَ عَلَى عَيْنِی</w:t>
      </w:r>
      <w:r>
        <w:rPr>
          <w:rFonts w:ascii="IRNazanin" w:hAnsi="IRNazanin" w:eastAsia="IRNazanin"/>
          <w:color w:val="111111"/>
          <w:sz w:val="28"/>
          <w:sz w:val="28"/>
          <w:szCs w:val="28"/>
          <w:rtl w:val="true"/>
          <w:lang w:bidi="fa-IR"/>
        </w:rPr>
        <w:t xml:space="preserve"> و من محبّتی از خودم بر تو افکندم، تا تحت مراقبت پرورش یابی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فرازی از زیارت ائمه سُرّ مَن رَای علیهم السلام می خوانیم</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خَلِّصْنی وَ اسْتَخْلِصْنی وَ اصْنَعْنی وَ اصْطَنِعْنی وَ قَرِّبْنی اِلَیْکَ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و اصنعنی یعنی من را آراسته نما و جالب این که در حدیثی معتبر از عیون اخبار الرضا علیه السلام می خوانیم که اباصلت خدمت آن حضرت 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فرزند رسول خدا این چیست که مردم از شما نقل می کنند؟ امام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ادّعا می کنید که همه مردم بردگان شما هستند </w:t>
      </w:r>
      <w:r>
        <w:rPr>
          <w:rFonts w:ascii="Amiri" w:hAnsi="Amiri" w:eastAsia="Amiri" w:cs="Amiri"/>
          <w:color w:val="111111"/>
          <w:sz w:val="28"/>
          <w:sz w:val="28"/>
          <w:szCs w:val="28"/>
          <w:rtl w:val="true"/>
          <w:lang w:bidi="ar-SA"/>
        </w:rPr>
        <w:t>إِنَّكُمْ تَدَّعُونَ أَنَّ النَّاسَ لَكُمْ عَبِيدٌ</w:t>
      </w:r>
      <w:r>
        <w:rPr>
          <w:rFonts w:ascii="IRNazanin" w:hAnsi="IRNazanin" w:eastAsia="IRNazanin"/>
          <w:color w:val="111111"/>
          <w:sz w:val="28"/>
          <w:sz w:val="28"/>
          <w:szCs w:val="28"/>
          <w:rtl w:val="true"/>
          <w:lang w:bidi="fa-IR"/>
        </w:rPr>
        <w:t xml:space="preserve"> امام علیه السلام سخت برآشفت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فاطِرَ السَّماواتِ وَ الْأَرْضِ عالِمَ الْغَيْبِ وَ الشَّهَادَةِ أَنْتَ شَاهِدٌ بِأَنِّي لَمْ أَقُلْ ذَلِكَ قَطُّ وَ لَا سَمِعْتُ أَحَداً مِنْ آبَائِي علیهم السلام قَالَ قَطُّ وَ أَنْتَ الْعَالِمُ بِمَا لَنَا مِنَ الْمَظَالِمِ عِنْدَ هَذِهِ الْأُمَّة وَ انِّ هَذِهِ مِنْهَا؛</w:t>
      </w:r>
      <w:r>
        <w:rPr>
          <w:rFonts w:ascii="IRNazanin" w:hAnsi="IRNazanin" w:eastAsia="IRNazanin"/>
          <w:color w:val="111111"/>
          <w:sz w:val="28"/>
          <w:sz w:val="28"/>
          <w:szCs w:val="28"/>
          <w:rtl w:val="true"/>
          <w:lang w:bidi="fa-IR"/>
        </w:rPr>
        <w:t xml:space="preserve"> خداوندا تو که آفریدگار آسمان ها و زمین هستی و از پنهان و آشکار آگاهی تو خود گواهی که من هرگز چنین سخنی نگفتم و از هیچ یک از پدران و اجدادم هرگز نشنیدم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تو به ظلم هایی که از این امّت بر ما رفته است آگاهی و این تهمت نیز یکی از آن هاست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معنای این عبارت همان است که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تربیت شده و پرورش یافته پروردگار خویش هستیم و مردم تربیت شده مایند و امّا اگر کسی خیلی اصرار دارد که صنیعه به معنای مصنوع است در این صورت باید در جمع بین این دو روایت تلاش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اول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صنایعنا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غیبت شیخ طوسی و روایت دو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صنایع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نهج البلاغه است و روایت دوم با روایت دیگر هماهنگ است مانند لولاک لما خلقت الافلاک و از این حیث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باز هم کسی اصرار دارد اهل بیت علیهم السلام صانع هستند از او می پرسیم آیا مرادتان صنع شيء از شیء است که همان معجزه می شود مشکلی نیست و شرکی لازم نمی آید ولی برای تحقّقش نیازمند دلیل هستید و اثبات آن با توجّه به آیات و روایات بسیار، که خلق هر چیزی را به خدا نسبت داده است بسیار مشکل است و اگر مرادتان صنع شیء از عدم باشد این خاص خداست و در مورد مخلوق محال ذاتی است زیرا چگونه چیزی که برای بودش نیازمند است در او توان بود کردن باشد؟ و اعطا این قدرت به او نیز خروج از حقیقت ذات امکانی و ورود به وجوب است و این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سو اهل بیت علیهم السلام و امروز امام زمان علیه السلام باب الله اند و آنان باب الفیض و بابالاراده و باب العلم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که اهل بیت علیهم السلام باب فیض خلق اند به این توضیح که خداوند از نور آنان خیرات عالم را خلق کرده است بحثی نیست و در این که قلوب آنان ظرف مشیت خداست و آن چه خدا بخواهد در قلب آنان منعکس می شود نیز بحثی نیست و در این که آنان باب علم اند </w:t>
      </w:r>
    </w:p>
    <w:p>
      <w:pPr>
        <w:pStyle w:val="BookText"/>
        <w:rPr/>
      </w:pPr>
      <w:r>
        <w:rPr>
          <w:rFonts w:ascii="IRNazanin" w:hAnsi="IRNazanin" w:eastAsia="IRNazanin"/>
          <w:color w:val="111111"/>
          <w:sz w:val="28"/>
          <w:sz w:val="28"/>
          <w:szCs w:val="28"/>
          <w:rtl w:val="true"/>
          <w:lang w:bidi="fa-IR"/>
        </w:rPr>
        <w:t>و هر کس بخواهد به شهر علم پیامبر صلی الله علیه و آله وصل شود و به آن طریق به خداوند وصل شود باید به اهل بیت علیهم السلام تمسّک کند نیز بحثی نیست لذا بر این مبانی، بحث تفویض امر خلق و رزق به اهل بیت علیهم السلام بی پایه است و روایات آن را به صراحت و شدّت رد می کنند ولی بحث تفویض امر دین به آن عزیزان صحیح و بی اشکال است و روایات متعدّدی آن را تصدیق می کند که به جهت اختصار به یک حدیث اکتفاء می 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عیون أَخْبَارِ الرِّضَا باسناده الَىَّ يَاسِرِ الْخَادِمِ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 علیه السلام مَا تَقُولُ فِي التَّفْوِيضِ؟ قَالَ انَّ اللَّهِ تبارک وَ تَعَالَى فَوَّضَ الَىَّ نَبِيِّهِ أَمْرَ دِينِهِ فَقَالَ ما آتِيكُمْ الرَّسُولُ فَخُذُوهُ وَ ما نَهْيِكُمْ عَنْهُ فَانْتَهُوا، فامّا الْخَلْقِ وَ الرِّزْقِ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امر دین خود را به پیامبرش واگذاشت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 که رسول به شما می دهد بگیرید و از آن چه نهی می کند، شما هم دوری جویید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مسایل تکوینی تفویض نشد امّا مسایل تشریعی تفویض شد، آفریدن و رزق را، که از کارهای تکوینی است، خدا به عهده دارد امّا تشریع و قانون گذاری را به نبی اش واگذار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کافی است که اهل بیت علیهم السلام فرمودند ما هر چه بخواهیم حلال می کنیم و هر چه را بخواهیم حرام می کنیم ولی این کار همین طوری نیست بلکه ریشه اش در اراده خداست زیرا قلب ائمّه علیهم السلام، محل خواست خداست و آن چه خدا بخواهد آنان می خواهند و آن چه نخواهد نمی خواهند و این معنای دیان الدین است دین گذار آنان است گفت آنان دین است و گفت آنان نیست مگر همان خواست خداوند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جا ارتباط باب الله با دیان دین نیز مشخص شد تنها کسی امر دین به او سپرده می شود که باب الله باشد</w:t>
      </w:r>
      <w:r>
        <w:rPr>
          <w:rFonts w:eastAsia="IRNazanin" w:cs="IRNazanin"/>
          <w:color w:val="111111"/>
          <w:sz w:val="28"/>
          <w:szCs w:val="28"/>
          <w:rtl w:val="true"/>
          <w:lang w:bidi="fa-IR"/>
        </w:rPr>
        <w:t xml:space="preserve">. </w:t>
      </w:r>
      <w:bookmarkStart w:id="106" w:name="pg9419_87859"/>
    </w:p>
    <w:p>
      <w:pPr>
        <w:pStyle w:val="Heading3"/>
        <w:numPr>
          <w:ilvl w:val="2"/>
          <w:numId w:val="1"/>
        </w:numPr>
        <w:rPr/>
      </w:pPr>
      <w:bookmarkStart w:id="107" w:name="__RefHeading___Toc5715515_2870459653"/>
      <w:bookmarkStart w:id="108" w:name="_Toc39"/>
      <w:bookmarkEnd w:id="106"/>
      <w:bookmarkEnd w:id="107"/>
      <w:r>
        <w:rPr>
          <w:rtl w:val="true"/>
        </w:rPr>
        <w:t xml:space="preserve">توضيح </w:t>
      </w:r>
      <w:r>
        <w:rPr>
          <w:rtl w:val="true"/>
        </w:rPr>
        <w:t>"</w:t>
      </w:r>
      <w:r>
        <w:rPr>
          <w:rtl w:val="true"/>
        </w:rPr>
        <w:t xml:space="preserve">خليفة الله </w:t>
      </w:r>
      <w:r>
        <w:rPr>
          <w:rtl w:val="true"/>
        </w:rPr>
        <w:t>"</w:t>
      </w:r>
      <w:bookmarkEnd w:id="108"/>
    </w:p>
    <w:p>
      <w:pPr>
        <w:pStyle w:val="BookText"/>
        <w:rPr/>
      </w:pPr>
      <w:r>
        <w:rPr>
          <w:rFonts w:ascii="IRNazanin" w:hAnsi="IRNazanin" w:eastAsia="IRNazanin"/>
          <w:color w:val="111111"/>
          <w:sz w:val="28"/>
          <w:sz w:val="28"/>
          <w:szCs w:val="28"/>
          <w:rtl w:val="true"/>
          <w:lang w:bidi="fa-IR"/>
        </w:rPr>
        <w:t>سلام بر تو ای خلیفه خدا و یاور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تبارک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محکم خود خطاب به ملائکه فرمودند من قرار دهنده خلیفه ای در زمین هستم </w:t>
      </w:r>
      <w:r>
        <w:rPr>
          <w:rStyle w:val="FootnoteAnchor"/>
          <w:rtl w:val="true"/>
        </w:rPr>
        <w:footnoteReference w:id="43"/>
      </w:r>
      <w:r>
        <w:rPr>
          <w:rFonts w:ascii="IRNazanin" w:hAnsi="IRNazanin" w:eastAsia="IRNazanin"/>
          <w:color w:val="111111"/>
          <w:sz w:val="28"/>
          <w:sz w:val="28"/>
          <w:szCs w:val="28"/>
          <w:rtl w:val="true"/>
          <w:lang w:bidi="fa-IR"/>
        </w:rPr>
        <w:t>که البته این عبارت خود گویا است که هرگز زمین از خلیفه خدا عزّوجل خالی نیست و گویا است که حکمت آفرینش خلیفه قبل از حکمت آفرینش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سخنی دیگر آفرینش برای خلیفه است نه خلیفه برای آفرینش و این همان مفاد لولاک لما خلقت الافلاک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جعفر صادق علیه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حجّت خدا پیش از خلق است و همراه خلق است و پس از خلق است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خداوند خلقی را بیافریند در حالی که خلیفه ای نباشد، ایشان را در معرض تباهی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ی خدا بدوش شک باید شخص مهم و قابل اعتمادی باشد چون همیشه وضع خلیفه به حال خلیفه گذار دلالت دارد و همه مردم از خواص و عوام بر این شیوه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عرف مردم، اگر پادشاهی، ظالمی را خلیفه خود قرار دهد، آن پادشاه را نیز ظالم می دانند و اگر عادلی را جانشین خود سازد، آن پادشاه را نیز عادل می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گمان که یا عموم انسان ها یا نوع انسان خلیفه خدایند و خلافت را از مقوله تشکیک است یعنی در همه افراد هست ولی یکسان نیست و هر کس به مقدار دریافت اسمی از اسمای الاهی حائز مرتبه خلافت می شود از تراوشات افکار صوفیه است و گمان رایج در چند دهه اخیر که ابتدائاً در برخی آثار تفسیری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المیزان، نمونه، تسنیم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تفسیری انعکاس یافته و سپس به باوری مشهور و مسلّط تبدیل شده و بعضاً نتایج دیگری نیز از جمله سجده فرشتگان بر نوع آدم و آدمیت، اومانیسم اسلامی و یا دموکراسی اسلامی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مترتب گشته این است که نوع انسان و آدمی، خلیفه خداوند در زمین است و آیه ی شریفه </w:t>
      </w:r>
      <w:r>
        <w:rPr>
          <w:rFonts w:ascii="Amiri" w:hAnsi="Amiri" w:eastAsia="Amiri" w:cs="Amiri"/>
          <w:color w:val="111111"/>
          <w:sz w:val="28"/>
          <w:sz w:val="28"/>
          <w:szCs w:val="28"/>
          <w:rtl w:val="true"/>
          <w:lang w:bidi="ar-SA"/>
        </w:rPr>
        <w:t>إِنِّي جَاعِلُُ فِي الْأَرْضِ خَلِيفَةً</w:t>
      </w:r>
      <w:r>
        <w:rPr>
          <w:rFonts w:ascii="IRNazanin" w:hAnsi="IRNazanin" w:eastAsia="IRNazanin"/>
          <w:color w:val="111111"/>
          <w:sz w:val="28"/>
          <w:sz w:val="28"/>
          <w:szCs w:val="28"/>
          <w:rtl w:val="true"/>
          <w:lang w:bidi="fa-IR"/>
        </w:rPr>
        <w:t xml:space="preserve"> را ناظر به این عقیده و باور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تفسیر از آیه مزبور تا پیش از کم تر از یک قرن اخیر، تقریباً سابقه ای نداشته است و برای اولین بار در تفاسير المنار و فى ظلال القرآن، آثار عالمان سنی مذهب، رشید رضا و سید قطب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پیش از مقطع یاد شده، عموم مفسران تنها حضرت آدم علیه السلام را مصداق مشخص خلیفة الله در آیه مزبور می دانستند و البته این عنوان را بعد از آدم علیه السلام بر دیگر انبیای الهی، و مفسّران شیعه علاوه بر انبیاء علیهم السلام، بر ائمّه معصومِین علیهم السلام نیز صادق می دانستند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ظاهر آيه ى إِنِّي جَاعِلُ</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سیاق آن به اضافه آیات بعد از آن دال بر این است که سخن از شخص آدم علیه السلام است و نه نوع انسان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این مطلب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خلافت الهی به موازات خلقت آدم علیه السلام به عنوان اولین انسانی که قرار است پیامبر الهی باشد، مطرح شده است و آیه ظهوری در خلقت همه انسان ها و یا نوع انسان به عنوان خليفة الله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شک تعلیم همه اسماء به آدم علیه السلام از سوی خداوند </w:t>
      </w:r>
      <w:r>
        <w:rPr>
          <w:rFonts w:ascii="Amiri" w:hAnsi="Amiri" w:eastAsia="Amiri" w:cs="Amiri"/>
          <w:color w:val="111111"/>
          <w:sz w:val="28"/>
          <w:sz w:val="28"/>
          <w:szCs w:val="28"/>
          <w:rtl w:val="true"/>
          <w:lang w:bidi="ar-SA"/>
        </w:rPr>
        <w:t>وَ عَلَّمَ ءَادَمَ الْأَسْمَاءَ</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آیه بعد بدان اشاره شده، اختصاص به حضرت آدم علیه السلام دارد و نه نوع انسان، و این که آیه مزبور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دادن نیروی تعلّم و دانش آموزی در انسان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شود، امری غریب تر از خلافت الهیه نوع انسان است؛ چرا که در هیچ واژه نامه و هیچ متن عربی، واژه علّم و مشتقّات آن به قرار دادن نیروی تعلّم در متعلّم، ترجمه و استعمال نشده است و معنایی جز تعلیم و یاد دادن بالفعل ندارد و معلوم است که چنین تعلیمی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تعلیم الهامی اسماء و حقایق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 حق انبیاء و ائمّه معصومین علیهم السلام صورت گرفته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 بعد قَالَ يَآ أَدَمُ أَنْبِئْهُم بِأَسْمَآئِهِمْ</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ظاهر و بلکه صریح در این مطلب است که محور این آیات شخص آدم نبی علیه السلام است و نه نوع آدمیان، زیرا به آدم علیه السلام و نه نوع آدم، فرمان داده شد که فرشتگان را از اسمایی که به او آموخته شده است خبر دهد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 بعد وَ إِذْ قُلْنَا لِلْمَلَئِكَةِ اْسْجُدُواْ لِأَدَمَ فَسَجَدُواْ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شاهدی دیگر بر محوریت آدم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نوع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آیات است که با موضوع خليفة اللهى او آغاز و تا مسجود فرشتگان شدنش تداوم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این که برای تثبیت برداشت خلیفة اللهی نوع آدم از آیه اول </w:t>
      </w:r>
      <w:r>
        <w:rPr>
          <w:rFonts w:ascii="Amiri" w:hAnsi="Amiri" w:eastAsia="Amiri" w:cs="Amiri"/>
          <w:color w:val="111111"/>
          <w:sz w:val="28"/>
          <w:sz w:val="28"/>
          <w:szCs w:val="28"/>
          <w:rtl w:val="true"/>
          <w:lang w:bidi="ar-SA"/>
        </w:rPr>
        <w:t>إِنِّي جَاعِلُُ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در تفسیر این آیه نیز نوع بنی آدم را مسجود فرشتگان بدانیم نیز فاقد هرگونه دلیل و شاهد و برخلاف انسان شناسی متخذ از قرآن و احادیث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که در مورد فراز </w:t>
      </w:r>
      <w:r>
        <w:rPr>
          <w:rFonts w:ascii="Amiri" w:hAnsi="Amiri" w:eastAsia="Amiri" w:cs="Amiri"/>
          <w:color w:val="111111"/>
          <w:sz w:val="28"/>
          <w:sz w:val="28"/>
          <w:szCs w:val="28"/>
          <w:rtl w:val="true"/>
          <w:lang w:bidi="ar-SA"/>
        </w:rPr>
        <w:t>قَالُواْ أَتَجْعَلُ فِيهَا مَن يُفْسِدُ فِيهَا وَ يَسْفِكُ اْلدِّمَاءَ وَ نَحْنُ نُسَبِّحُ بِحَمْدِكَ وَ نُقَدِّسُ لَكَ كه بلافاصله بعد از إِنِّي جَاعِلُُ فِي الْأَرْضِ خَلِيفَةً</w:t>
      </w:r>
      <w:r>
        <w:rPr>
          <w:rFonts w:ascii="IRNazanin" w:hAnsi="IRNazanin" w:eastAsia="IRNazanin"/>
          <w:color w:val="111111"/>
          <w:sz w:val="28"/>
          <w:sz w:val="28"/>
          <w:szCs w:val="28"/>
          <w:rtl w:val="true"/>
          <w:lang w:bidi="fa-IR"/>
        </w:rPr>
        <w:t xml:space="preserve"> آمده است بگوییم که چون موضوع خلافت الهیِ نوع آدمی بوده است، فرشتگان چنین مسأله ای را مطرح کردند و الا اگر مقصود از خلیفة الله، آدمِ پیامبر بود، فرشتگان چنین سئوالی را مطرح نمی کردند نیز سخنی فاقد دلیل است و بلکه این فراز از آیه نیز می تواند تأییدی بر خلیفة اللهی شخص آدم علیه السلام باشد؛ چرا که فرشتگان بدون اطلاع از تفصیل آن چه قرار است رخ دهد، تصور کردند که قرار است موجودی معمولی نظیر جنیان که قبلا در زمین بودند و دست به فساد و خونریزی زدند، </w:t>
      </w:r>
    </w:p>
    <w:p>
      <w:pPr>
        <w:pStyle w:val="BookText"/>
        <w:rPr/>
      </w:pPr>
      <w:r>
        <w:rPr>
          <w:rFonts w:ascii="IRNazanin" w:hAnsi="IRNazanin" w:eastAsia="IRNazanin"/>
          <w:color w:val="111111"/>
          <w:sz w:val="28"/>
          <w:sz w:val="28"/>
          <w:szCs w:val="28"/>
          <w:rtl w:val="true"/>
          <w:lang w:bidi="fa-IR"/>
        </w:rPr>
        <w:t xml:space="preserve">به مقام خليفة اللهی نائل شود، امّا پس از تعلیم اسماء و حقایق و معارف الهی به آدم علیه السلام توسط خداوند و اِنباء آدم فرشتگان را از آموخته های خود، دریافتند که این خلیفه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انبیای الهی و ائمّه معصومین علیهم السلام که خلفای الهی پس از اویند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مقامی بس شامخ و رفیع دارند، اگر چه فرزندان و نسل غیر معصوم آدم علیه السلام دست به انواع جنایت ها و فسادها خواهند زد و از این جهت تعجّب و سئوال فرشتگان بی وجه نیست امّا چنین استبعاد و شگفتی ای در مورد خلیفة الله که پیامبر الهی است، بی 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نیز چون صاحب الميزان آياتي نظير </w:t>
      </w:r>
      <w:r>
        <w:rPr>
          <w:rFonts w:ascii="Amiri" w:hAnsi="Amiri" w:eastAsia="Amiri" w:cs="Amiri"/>
          <w:color w:val="111111"/>
          <w:sz w:val="28"/>
          <w:sz w:val="28"/>
          <w:szCs w:val="28"/>
          <w:rtl w:val="true"/>
          <w:lang w:bidi="ar-SA"/>
        </w:rPr>
        <w:t>وَ هُوَ الَّذِى جَعَلَكُمْ خَلَئِفَ الْأَرْضِ</w:t>
      </w:r>
      <w:r>
        <w:rPr>
          <w:rFonts w:ascii="IRNazanin" w:hAnsi="IRNazanin" w:eastAsia="IRNazanin"/>
          <w:color w:val="111111"/>
          <w:sz w:val="28"/>
          <w:sz w:val="28"/>
          <w:szCs w:val="28"/>
          <w:rtl w:val="true"/>
          <w:lang w:bidi="fa-IR"/>
        </w:rPr>
        <w:t xml:space="preserve"> و </w:t>
      </w:r>
      <w:r>
        <w:rPr>
          <w:rFonts w:ascii="Amiri" w:hAnsi="Amiri" w:eastAsia="Amiri" w:cs="Amiri"/>
          <w:color w:val="111111"/>
          <w:sz w:val="28"/>
          <w:sz w:val="28"/>
          <w:szCs w:val="28"/>
          <w:rtl w:val="true"/>
          <w:lang w:bidi="ar-SA"/>
        </w:rPr>
        <w:t>وَ يَجْعَلُكُمْ خُلَفَاءَ الْأَرْضِ</w:t>
      </w:r>
      <w:r>
        <w:rPr>
          <w:rFonts w:ascii="IRNazanin" w:hAnsi="IRNazanin" w:eastAsia="IRNazanin"/>
          <w:color w:val="111111"/>
          <w:sz w:val="28"/>
          <w:sz w:val="28"/>
          <w:szCs w:val="28"/>
          <w:rtl w:val="true"/>
          <w:lang w:bidi="fa-IR"/>
        </w:rPr>
        <w:t xml:space="preserve"> را دلیل بر خليفة اللهى نوع آدم دانسته اند امّا به قرینه آیات دیگرِ به همین سیاق معلوم می شود که این خلافت به مفهوم در پی قومی دیگر آمدن و جایگزین آنان در زمین شدن است و نه خلافت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یونس می خوانیم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فَكَذَّبُوهُ فَنَجَيْنَهُ وَ مَن مَّعَهُ و فِي اْلْفُلْكِ وَ جَعَلْنَهُمْ خَلَئِفَ</w:t>
      </w:r>
      <w:r>
        <w:rPr>
          <w:rFonts w:ascii="IRNazanin" w:hAnsi="IRNazanin" w:eastAsia="IRNazanin"/>
          <w:color w:val="111111"/>
          <w:sz w:val="28"/>
          <w:sz w:val="28"/>
          <w:szCs w:val="28"/>
          <w:rtl w:val="true"/>
          <w:lang w:bidi="fa-IR"/>
        </w:rPr>
        <w:t xml:space="preserve"> و در سوره اعراف</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اذْكُرُواْ إِذْ جَعَلَكُمْ خُلَفَآءَ مِنْ بَعْدِ قَوْمِ نُوحٍ</w:t>
      </w:r>
      <w:r>
        <w:rPr>
          <w:rFonts w:ascii="IRNazanin" w:hAnsi="IRNazanin" w:eastAsia="IRNazanin"/>
          <w:color w:val="111111"/>
          <w:sz w:val="28"/>
          <w:sz w:val="28"/>
          <w:szCs w:val="28"/>
          <w:rtl w:val="true"/>
          <w:lang w:bidi="fa-IR"/>
        </w:rPr>
        <w:t xml:space="preserve">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تصمیم بر جعل خلیفه به صورت جمله اسميه </w:t>
      </w:r>
      <w:r>
        <w:rPr>
          <w:rFonts w:ascii="Amiri" w:hAnsi="Amiri" w:eastAsia="Amiri" w:cs="Amiri"/>
          <w:color w:val="111111"/>
          <w:sz w:val="28"/>
          <w:sz w:val="28"/>
          <w:szCs w:val="28"/>
          <w:rtl w:val="true"/>
          <w:lang w:bidi="ar-SA"/>
        </w:rPr>
        <w:t>إِنِّي جَاعِلُُ</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استمرار جعل خلیفه در زمین و نفی اختصاص آن به شخص آدم علیه السلام است امّا باید گفت مفهوم استمرار جعل خلافت مربوط به انبیا و معصومین علیهم السلام بعد از آدم علیه السلام است و ملازمه ای بین این استمرار و عمومیت خلافت در مورد نوع آدمیان وجود ندارد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گفته شده آیه ی </w:t>
      </w:r>
      <w:r>
        <w:rPr>
          <w:rFonts w:ascii="Amiri" w:hAnsi="Amiri" w:eastAsia="Amiri" w:cs="Amiri"/>
          <w:color w:val="111111"/>
          <w:sz w:val="28"/>
          <w:sz w:val="28"/>
          <w:szCs w:val="28"/>
          <w:rtl w:val="true"/>
          <w:lang w:bidi="ar-SA"/>
        </w:rPr>
        <w:t>وَ لَقَدْ خَلَقْنَكُمْ ثُمَّ صَوَّرَنَكُمْ ثُمَّ قُلْنَا لِلْمَلَئِكَةِ اْسْجُدُواْ لِأَدَمَ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 می دهد آدم نه به عنوان شخص بلکه به عنوان الگوی نوع انسان و عصاره بشریت، مسجود فرشتگان واقع شد؛ چون خطاب در این آیه متوجّه نوع انسان است و از این که آدم بر اثر مقام خلافت مسجود فرشتگان قرار گرفت بر می آید که مقام خلافت نیز اختصاص به آدم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ما بودیم و فقط همین آیه شاید چنین استنباطی بیراه نبود امّا با توجّه به ادلّه دیگرِ دال بر خليفة اللهى شخص آدم علیه السلام، اندک ظهور این آیه نمی تواند دلیلی بر مدّعای خلیفة اللهى نوع آدم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خلقناکم و صورناکم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مفهوم آغاز خلقت انسان هاست که با آدم علیه السلام آغاز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اولین انسان که حجّت و نبی خداوند است، مسجود فرشتگان واقع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آیه به مفهوم خلق و صورت پردازی بالفعل همه آدم 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ادّعای مسجود واقع شدن نوع آدم، ظهور بیش تری می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روایاتی که از اهل بیت علیهم السلام در تفسیر آیات مورد بحث وارد شده است کم ترین نشانه ای از تعمیم خلافت الهی به نوع آدمیان مشاهده نمی شود و همگی این مقام را مختص به آدم علیه السلام و ذریه معصوم او قلمداد کرده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روایتی از امیرالمؤمنين علیه السلام در تفسير </w:t>
      </w:r>
      <w:r>
        <w:rPr>
          <w:rFonts w:ascii="Amiri" w:hAnsi="Amiri" w:eastAsia="Amiri" w:cs="Amiri"/>
          <w:color w:val="111111"/>
          <w:sz w:val="28"/>
          <w:sz w:val="28"/>
          <w:szCs w:val="28"/>
          <w:rtl w:val="true"/>
          <w:lang w:bidi="ar-SA"/>
        </w:rPr>
        <w:t>إِنِّي جَاعِلُُ فِي الْأَرْضِ خَلِيفَةً</w:t>
      </w:r>
      <w:r>
        <w:rPr>
          <w:rFonts w:ascii="IRNazanin" w:hAnsi="IRNazanin" w:eastAsia="IRNazanin"/>
          <w:color w:val="111111"/>
          <w:sz w:val="28"/>
          <w:sz w:val="28"/>
          <w:szCs w:val="28"/>
          <w:rtl w:val="true"/>
          <w:lang w:bidi="fa-IR"/>
        </w:rPr>
        <w:t xml:space="preserve">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يَكُونُ حُجَّةَ لِى فِى أَرْضَى عَلَى خلقى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حجّت من بر خلقم در زمین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این آیه خلیفه را معادل حجّت معصوم گرفته که امام و پیشوای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حدیث صراحت در جدایی بین خلیفه و حجّت الهی با مردم غیر معصوم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علیه السلام در ادامه روایت، در تفسیر </w:t>
      </w:r>
      <w:r>
        <w:rPr>
          <w:rFonts w:ascii="Amiri" w:hAnsi="Amiri" w:eastAsia="Amiri" w:cs="Amiri"/>
          <w:color w:val="111111"/>
          <w:sz w:val="28"/>
          <w:sz w:val="28"/>
          <w:szCs w:val="28"/>
          <w:rtl w:val="true"/>
          <w:lang w:bidi="ar-SA"/>
        </w:rPr>
        <w:t>إِنِّي أَعْلَمُ مَا لَا تَعْلَمُونَ</w:t>
      </w:r>
      <w:r>
        <w:rPr>
          <w:rFonts w:ascii="IRNazanin" w:hAnsi="IRNazanin" w:eastAsia="IRNazanin"/>
          <w:color w:val="111111"/>
          <w:sz w:val="28"/>
          <w:sz w:val="28"/>
          <w:szCs w:val="28"/>
          <w:rtl w:val="true"/>
          <w:lang w:bidi="fa-IR"/>
        </w:rPr>
        <w:t xml:space="preserve">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أَنَّى أُرِيدُ انَّ أَخْلَقُ خَلْقاً بِيَدِى وَ أَجْعَلُ مِنْ ذُرِّيَّتِهِ أَنَبِيّاً وَ مُرْسَلِينَ وَ عِبَاداً صَالِحِينَ وَ أئمه مُهْتَدِينَ وَ أَجْعَلَهُمْ خُلَفَاءُ عَلَى خلقى فِى أَرْضَى يَنْهَوْنَهُمْ عَنْ معصيتى و</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اراده کرده ام موجودی را با دست خویش بیافرینم و از ذریّه او پیامبران و رسولان و امامانی هدایت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هدایت 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وجود آورم و آن ها را خلفای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مردم در زمین قرار دهم تا آنان را از نافرمانیم باز دارند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مشاهده می شود که در این فراز از حدیث نیز سخن از خلافت الهی پیامبران و امامان معصوم علیهم السلام است که حجّت بر دیگر آدمیان می شوند و نه خلافت همه آدمیان در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و ادعیه ما مملو از تعابیری است که از اهل بیت علیهم السلام با عنوان خلفاء با عنوان خلفاء الله فى ارضه یاد و ستایش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اگر مقام خلیفة اللهی مربوط به نوع انسان بود این تعابیر و ستایش ها مفهومی نداشت و منصب خليفة اللهى امتیازی ویژه برای آنان محسوب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روایات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الْأَئِمَّهُ خُلَفَاءُ اللَّهِ فِی أَرْضِهِ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هادی علیه السلام در زیارت جامعه می فرماید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أشهَدُ أنَّکُمُ الأَئِمَّهُ الرّاشِدونَ المَهدِیّونَ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أیَّدَکُم بِروحِهِ، وَ رَضِیَکُم خُلَفاءَ فی أرضِهِ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سخن از ذو مراتب بودن مقام خليفة اللهی و یا خلافت کلیه و جزییه گفته و مراتب عالی و کلیه آن را برای انبیاء و ائمّه معصومین علیهم السلام دانسته و مراتب نازله و جزییه آن را برای دیگر آدمیان، امّا برای این سخن نیز دلیل متقنی ارائه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مقام خلافت الهی در زمین همان مقام عصمت و حجّت الهی بودن است که امری مشکَّک و ذو مراتب بین نوع بشر نیست و مصادیق مشخص و معینی دارد گرچه در میان خود نمایندگان از مقوله تشکیک و دارای مراتب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علاوه بر همه این ها قول به خلیفة اللهى عموم انسان ها و نوع آدمیان با انسان شناسی ای که قرآن ارائه می دهد نیز ناسازگار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قرآن سخن از تکریم بنی آدم و تفضیل او بر بسیاری از مخلوقات می گوید امّا در جنب این تمجید در مواضع متعدّد به شدّت انسان و آدمی را توبیخ و سرزنش می کند و چگونه آن بشری که مورد نکوهش و نفرین خداست خلیفه خدا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ذکر است هدف برخی برای مطرح کردن خلافت نوع انسان، اهمیت دادن به نظرات و انتخابات بشری است و مشروعیت دادن به دمکراسی است که کالای غرب است و هیچ جایگاهی در اسلام ندارد در اسلام حاکمیت خدا بر خلق موضوعیت دارد نه خلق بر خلق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بیش از همه صوفیه به تفکّر خليفة اللهی بشر دامن زدند تا بگویند راه برای همه باز است که خلیفه ی خدا شوند و نیازی به انبیاء و ائمّه علیهم السلام در سیر الی الله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روایات به روشنی بیان شده اند خلفاء عدّه مشخص و معین اند و از سوی خدا انتخاب شده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تَبَارَكَ وَ تَعَالَى جَعَلَ الدُّنْيَا كُلَّهَا بِأَسْرِهَا لِخَلِيفَتِهِ حَيْثُ يَقُولُ لِلْمَلَائِكَةِ إِنِّي جَاعِلٌ فِي الْأَرْضِ خَلِيفَةً فَكَانَتِ الدُّنْيَا بِأَسْرِهَا لِآدَمَ وَ صَارَتْ بَعْدَهُ لِأَبْرَارِ وُلْدِهِ وَ خُلَفَائِه</w:t>
      </w:r>
      <w:r>
        <w:rPr>
          <w:rFonts w:ascii="IRNazanin" w:hAnsi="IRNazanin" w:eastAsia="IRNazanin"/>
          <w:color w:val="111111"/>
          <w:sz w:val="28"/>
          <w:sz w:val="28"/>
          <w:szCs w:val="28"/>
          <w:rtl w:val="true"/>
          <w:lang w:bidi="fa-IR"/>
        </w:rPr>
        <w:t xml:space="preserve">؛ </w:t>
      </w:r>
      <w:r>
        <w:rPr>
          <w:rStyle w:val="FootnoteAnchor"/>
          <w:rtl w:val="true"/>
        </w:rPr>
        <w:footnoteReference w:id="46"/>
      </w:r>
      <w:r>
        <w:rPr>
          <w:rFonts w:ascii="IRNazanin" w:hAnsi="IRNazanin" w:eastAsia="IRNazanin"/>
          <w:color w:val="111111"/>
          <w:sz w:val="28"/>
          <w:sz w:val="28"/>
          <w:szCs w:val="28"/>
          <w:rtl w:val="true"/>
          <w:lang w:bidi="fa-IR"/>
        </w:rPr>
        <w:t xml:space="preserve"> خداوند دنیا را با تمام آن چه در آن است، برای خلیفه خود قرار داد، آن جا که خطاب به فرشتگان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در روی زمین، جانشینی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نماینده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خواهم داد، پس دنیا با تمام آن چه در او است، به آدم اختصاص یافت و بعد از وی به نیکان از فرزندان و جانشینانش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امروز خليفة الله حضرت امام زمان علیه السلام است و هنگام ظهورش به همین عنوان خوانده می شود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یَخْرُجُ اَلْمَهْدِیُّ وَ عَلَی رَأْسِهِ غَمَامَةُ فِیهَا مُنَادٍ یُنَادِی هَذَا اَلْمَهْدِیُّ خَلِیفَةُ اللَّهِ فَاتَّبِعُوهُ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محمّد صلی الله علیه و آله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مهدی علیه السلام خروج می کند در حالی که بر سرش ابری هست که در آن منادی ندا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مهدی خلیفة الله است از او پیروی کنید</w:t>
      </w:r>
      <w:r>
        <w:rPr>
          <w:rFonts w:eastAsia="IRNazanin" w:cs="IRNazanin"/>
          <w:color w:val="111111"/>
          <w:sz w:val="28"/>
          <w:szCs w:val="28"/>
          <w:rtl w:val="true"/>
          <w:lang w:bidi="fa-IR"/>
        </w:rPr>
        <w:t xml:space="preserve">. </w:t>
      </w:r>
      <w:bookmarkStart w:id="109" w:name="pg9419_87870"/>
    </w:p>
    <w:p>
      <w:pPr>
        <w:pStyle w:val="Heading3"/>
        <w:numPr>
          <w:ilvl w:val="2"/>
          <w:numId w:val="1"/>
        </w:numPr>
        <w:rPr/>
      </w:pPr>
      <w:bookmarkStart w:id="110" w:name="__RefHeading___Toc5715517_2870459653"/>
      <w:bookmarkStart w:id="111" w:name="_Toc40"/>
      <w:bookmarkEnd w:id="109"/>
      <w:bookmarkEnd w:id="110"/>
      <w:r>
        <w:rPr>
          <w:rtl w:val="true"/>
        </w:rPr>
        <w:t xml:space="preserve">توضیح </w:t>
      </w:r>
      <w:r>
        <w:rPr>
          <w:rtl w:val="true"/>
        </w:rPr>
        <w:t>"</w:t>
      </w:r>
      <w:r>
        <w:rPr>
          <w:rtl w:val="true"/>
        </w:rPr>
        <w:t xml:space="preserve">و ناصر حقّه </w:t>
      </w:r>
      <w:r>
        <w:rPr>
          <w:rtl w:val="true"/>
        </w:rPr>
        <w:t>"</w:t>
      </w:r>
      <w:bookmarkEnd w:id="111"/>
    </w:p>
    <w:p>
      <w:pPr>
        <w:pStyle w:val="BookText"/>
        <w:rPr/>
      </w:pPr>
      <w:r>
        <w:rPr>
          <w:rFonts w:ascii="IRNazanin" w:hAnsi="IRNazanin" w:eastAsia="IRNazanin"/>
          <w:color w:val="111111"/>
          <w:sz w:val="28"/>
          <w:sz w:val="28"/>
          <w:szCs w:val="28"/>
          <w:rtl w:val="true"/>
          <w:lang w:bidi="fa-IR"/>
        </w:rPr>
        <w:t>وجود مقدّس و نازنین حضرت امام زمان علیه السلام یاری دهنده حق خداست و آن حق، جز عبادت و پرستش حضرت حق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هر حال مردم را به پرستش حضرت حق دعوت می کند و بدین شکل ناصر دین خداست و همین حق اقتضاء می کند که حکومت در زمین از آن خدا باشد و آن حکومت را نیز حضرتش به توفیق الاهی شکل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گرچه همه انبیاء و اولیاء به نحوی ناصر خدایند و یا ناصر دین خدایند ولی اطلاق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 حقّه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تعبیر تازه است و تنها به امام زمان علیه السلام می زیبد زیرا تنها ایشان واقعاً حق خدا را می گیرند و زمین را از خار و خاشاک پاک کرده و انتقام خدا را از مشرکین گرفته و حکومت تنها از آن خداوند متعال خواهد شد و حق خدا که اطاعت و پرستش اوست را به خدا بر می گردانند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توضيح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الله و دليل ارادته</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زمان علیه السلام دارای مقام حجة الله اند و این مقام خاص است و به هر کسی داده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خبر است آن گاه که حضرت نرجس علیها السلام وضع حمل نمود، فرزند مبارکش به سجده افتاد، بر بازوانش به نور رقم خورده بود، </w:t>
      </w:r>
      <w:r>
        <w:rPr>
          <w:rFonts w:ascii="Amiri" w:hAnsi="Amiri" w:eastAsia="Amiri" w:cs="Amiri"/>
          <w:color w:val="111111"/>
          <w:sz w:val="28"/>
          <w:sz w:val="28"/>
          <w:szCs w:val="28"/>
          <w:rtl w:val="true"/>
          <w:lang w:bidi="ar-SA"/>
        </w:rPr>
        <w:t>جَاءَ اْلْحَقُّ وَ زَهَقَ 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نزد پدر بزرگوارش حضرت عسکری علیه السلام آوردند، اولین جمله ای که آن حضرت علیه السلام فرمود این بود که سخن بگو ای حجّت خدا</w:t>
      </w:r>
      <w:r>
        <w:rPr>
          <w:rFonts w:eastAsia="IRNazanin" w:cs="IRNazanin"/>
          <w:color w:val="111111"/>
          <w:sz w:val="28"/>
          <w:szCs w:val="28"/>
          <w:rtl w:val="true"/>
          <w:lang w:bidi="fa-IR"/>
        </w:rPr>
        <w:t xml:space="preserve">. </w:t>
      </w:r>
      <w:r>
        <w:rPr>
          <w:rStyle w:val="FootnoteAnchor"/>
          <w:rtl w:val="true"/>
        </w:rPr>
        <w:footnoteReference w:id="48"/>
      </w:r>
      <w:r>
        <w:rPr>
          <w:rFonts w:ascii="IRNazanin" w:hAnsi="IRNazanin" w:eastAsia="IRNazanin"/>
          <w:color w:val="111111"/>
          <w:sz w:val="28"/>
          <w:sz w:val="28"/>
          <w:szCs w:val="28"/>
          <w:rtl w:val="true"/>
          <w:lang w:bidi="fa-IR"/>
        </w:rPr>
        <w:t xml:space="preserve">نقش انگشتر آن حضرت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حجة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به روایتی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حجة الله و خالصه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مهر، روی زمین حکومت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آیه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 انعام </w:t>
      </w:r>
      <w:r>
        <w:rPr>
          <w:rFonts w:ascii="Amiri" w:hAnsi="Amiri" w:eastAsia="Amiri" w:cs="Amiri"/>
          <w:color w:val="111111"/>
          <w:sz w:val="28"/>
          <w:sz w:val="28"/>
          <w:szCs w:val="28"/>
          <w:rtl w:val="true"/>
          <w:lang w:bidi="ar-SA"/>
        </w:rPr>
        <w:t>قُلْ فَلِلَّهِ الْحُجَّةُ اْلْبَلِغَةُ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برهان رسا ویژه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استفاده می شود که پروردگار دارای حجّت است و آن حجّت هم در عین شرافت بسیار رسا است در خبر است که خدای تعالی بر مردم دو حجّت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باطنی که عقل و شعور است، و حجّت ظاهری که رسولانش و جانشینان منصوص و معین آن ها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به معنای برهان و دلیلی است که به آن محاجّه هم می شود بنابراین در بطن حجّت، علم و آگاهی است چون برهان و دلیل همان علم است و آگاهی، و در بطن حجّت، صراط مستقیم است زیرا تنها برهان خداست که رسا و بدون خدشه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اصول کافی، در باب الحجّة در عین حال که حجّت به معنی امام و راهنما به صراط مستقیم است به معنی دلیل و حجّت رسای الهی بر مردم است، زیرا آنان عالم به معارف و حقایق دین و احکام شریعت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 چه هر چیزی و هر کسی به نحوی می توان حجّت بر خدا باشد هم از جهت دلیل بر خالقیت، هم از جهت صحت احتجاج خدا به او به خود او و دیگران، </w:t>
      </w:r>
    </w:p>
    <w:p>
      <w:pPr>
        <w:pStyle w:val="BookText"/>
        <w:rPr/>
      </w:pPr>
      <w:r>
        <w:rPr>
          <w:rFonts w:ascii="IRNazanin" w:hAnsi="IRNazanin" w:eastAsia="IRNazanin"/>
          <w:color w:val="111111"/>
          <w:sz w:val="28"/>
          <w:sz w:val="28"/>
          <w:szCs w:val="28"/>
          <w:rtl w:val="true"/>
          <w:lang w:bidi="fa-IR"/>
        </w:rPr>
        <w:t>امّا عنوان حجّت با اضافه به الله، بیانگر شرافت خاصی برای فردی خاصی است که نمی شود آن را به دیگران مساوی کرد زیرا حجّت خدا همان برهان ها و اراده های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عبارتی این علم و آگاهی که در حجّت خدا است همان علمی است که خدا به آنان می دهد چون حجّت خدای اند و در واقع خواست خدا در آنان منعکس است و یا بگویید که حجّت خدا کسی است که آشیان اراده خدا باشد و این است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ارادته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 يَرْفَعُهُ إلَى ابنِ أَبِي عُمَيْرٍ عَنِ الْمُفَضَّلِ عَنْ أَبِي عَبْدِاللَّهِ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 وَ كْرُ لإِرَادَةِ اللَّهِ عَزَّوَجَلَّ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بدرستی که امام، علیه السلام آشیان اراده خدای عزوجل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إِرادَهُ الرَّبِّ فی مَقادِیرِ أُمُورِهِ تَهْبِطُ إلَیْکُمْ وَ تَصْدُرُ مِنْ بُیُوتِکُمْ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پروردگار در امور مقدّرش به سوی شما خاندان فرود می آید و از خانه های شما صادر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أَبِى الْحَسَنِ الثَّالِثِ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جَعَلَ قُلُوبَ الائمّة موردا لارادة فاذا شَاءَ اللَّهُ شاؤوه وَ هُوَ قَوْلُ اللَّهِ</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مَا تَشَاءُونَ إِلَّآ أَن يَشَاءَ اْللَّهُ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هادی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براستی که خدای دل های ائمّه علیهم السلام را محل ورود اراده خود قرار داده است، هر گاه خدا چیزی بخواهد آنان می خواهند که در قرآن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نخواهید شما مگر آن که خدا بخواهد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که مشخص شد آشیان اراده خدا، حجّت خدا است بطور آشکار مشخص می شود که بدون ارتباط با حجّت و اخذ علم و آگاهی آن حضرات هدایتی شکل نمی گیرد و کسی که حجّت را نشناسد جاهل است و بهره ای از معرفت خدا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علیّ بن همّام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عثمان عمریّ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الله روحه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شنیدم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امام عسکری علیه السلام بودم که از آن حضرت علیه السلام از خبری که از پدران بزرگوارش روایت شده است پرسش کردند که زمین از حجّت الهی بر خلایق تا روز قیامت خالی نمی ماند و کسی که بمیرد و امام زمانش را نشناسد به مرگ جاهلیّت در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 است همچنان که روز روشن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 حجّت و امام پس از شما کیست؟ فرمود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فرزندم محمّد، او امام و حجّت پس از من است، کسی که بمیرد و او را نشناسد به مرگ جاهلیّت در گذشته است، آگاه باشید که برای او غیبتی است که نادانان در آن سرگردان شوند و مبطلان در آن هلاک گردند و کسانی که برای آن وقت معیّن کنند دروغ گویند، سپس خروج می کند و گویا به پرچم های سپیدی می نگرم که بر بالای سر او در نجف کوفه در اهتزاز است</w:t>
      </w:r>
      <w:r>
        <w:rPr>
          <w:rFonts w:eastAsia="IRNazanin" w:cs="IRNazanin"/>
          <w:color w:val="111111"/>
          <w:sz w:val="28"/>
          <w:szCs w:val="28"/>
          <w:rtl w:val="true"/>
          <w:lang w:bidi="fa-IR"/>
        </w:rPr>
        <w:t xml:space="preserve">. </w:t>
      </w:r>
      <w:r>
        <w:rPr>
          <w:rStyle w:val="FootnoteAnchor"/>
          <w:rtl w:val="true"/>
        </w:rPr>
        <w:footnoteReference w:id="52"/>
      </w:r>
      <w:bookmarkStart w:id="112" w:name="pg9419_87874"/>
    </w:p>
    <w:p>
      <w:pPr>
        <w:pStyle w:val="BookText"/>
        <w:rPr/>
      </w:pPr>
      <w:bookmarkEnd w:id="112"/>
      <w:r>
        <w:rPr>
          <w:rFonts w:ascii="IRNazanin" w:hAnsi="IRNazanin" w:eastAsia="IRNazanin"/>
          <w:color w:val="111111"/>
          <w:sz w:val="28"/>
          <w:sz w:val="28"/>
          <w:szCs w:val="28"/>
          <w:rtl w:val="true"/>
          <w:lang w:bidi="fa-IR"/>
        </w:rPr>
        <w:t>پروردگار عالَم همه مردم را به حجّت خود در روز قیامت مورد پرسش قرار می دهد و دلیلش آن است که آنان دلیل اراده خدایند چون آنان هستند که بیانگر خواست خدایند پس کسی نمی تواند بگوید که من از نظر و خواست خدا بی خبر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دلیل اراده خدا همان معنای و تفسیر حجة الله است و هم برهان بر حجة الله است</w:t>
      </w:r>
      <w:r>
        <w:rPr>
          <w:rFonts w:eastAsia="IRNazanin" w:cs="IRNazanin"/>
          <w:color w:val="111111"/>
          <w:sz w:val="28"/>
          <w:szCs w:val="28"/>
          <w:rtl w:val="true"/>
          <w:lang w:bidi="fa-IR"/>
        </w:rPr>
        <w:t>.</w:t>
      </w:r>
    </w:p>
    <w:p>
      <w:pPr>
        <w:pStyle w:val="Heading3"/>
        <w:numPr>
          <w:ilvl w:val="2"/>
          <w:numId w:val="1"/>
        </w:numPr>
        <w:rPr/>
      </w:pPr>
      <w:bookmarkStart w:id="113" w:name="__RefHeading___Toc5715519_2870459653"/>
      <w:bookmarkStart w:id="114" w:name="_Toc41"/>
      <w:bookmarkEnd w:id="113"/>
      <w:r>
        <w:rPr>
          <w:rtl w:val="true"/>
        </w:rPr>
        <w:t xml:space="preserve">توضیح بیش تر برای </w:t>
      </w:r>
      <w:r>
        <w:rPr>
          <w:rtl w:val="true"/>
        </w:rPr>
        <w:t>"</w:t>
      </w:r>
      <w:r>
        <w:rPr>
          <w:rtl w:val="true"/>
        </w:rPr>
        <w:t>دلیل ارادته</w:t>
      </w:r>
      <w:r>
        <w:rPr>
          <w:rtl w:val="true"/>
        </w:rPr>
        <w:t>"</w:t>
      </w:r>
      <w:bookmarkEnd w:id="114"/>
    </w:p>
    <w:p>
      <w:pPr>
        <w:pStyle w:val="BookText"/>
        <w:rPr/>
      </w:pPr>
      <w:r>
        <w:rPr>
          <w:rFonts w:ascii="IRNazanin" w:hAnsi="IRNazanin" w:eastAsia="IRNazanin"/>
          <w:color w:val="111111"/>
          <w:sz w:val="28"/>
          <w:sz w:val="28"/>
          <w:szCs w:val="28"/>
          <w:rtl w:val="true"/>
          <w:lang w:bidi="fa-IR"/>
        </w:rPr>
        <w:t>مشخص شد که قلب اهل بیت علیهم السلام محل انعکاس خواست خداست هر چه خدا بخواهد به قلب آنان می افتد و همان را می خواهند و امّا نکته دقیق تر این است که تمامی اراده های خدا از این مسیر به واقعیت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دیگری نیز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ارادته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متصور است که روایات آن را تصدیق می کنند و آن این است که جهت و دلیل خلقت خلق، اهل بیت علیهم السلام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باید تأکید کنیم که امام زمان علیه السلام حجّت خدایند و خداوند مردم را به ایشان مورد پرسش قرار می دهد چه ظاهر باشند و چه غایب، یعنی غیبت مانع رسیدن نور آن خورشید به مردم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روزی که خداوند حضرت آدم را آفریده تا روز رستاخیز، زمین هیچ گاه خالی از حجّت نبوده و نخواهد بود، یا حجّت ظاهر و آشکار و یا غایب و پنهان، و اگر حجّت خدا نباشد، خدا ستایش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چگونه از امام غایب و پنهان استفاده می کنند؟ حضرت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چنان که از خورشید پشت ابر استفاده می کنند</w:t>
      </w:r>
      <w:r>
        <w:rPr>
          <w:rFonts w:eastAsia="IRNazanin" w:cs="IRNazanin"/>
          <w:color w:val="111111"/>
          <w:sz w:val="28"/>
          <w:szCs w:val="28"/>
          <w:rtl w:val="true"/>
          <w:lang w:bidi="fa-IR"/>
        </w:rPr>
        <w:t xml:space="preserve">. </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در صلوات خاصه امام رضا علیه السلام می خوانیم</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عَلَی عَلِیِّ بْنِ مُوسَی اَلرِّضَا اَلْمُرْتَضَی اَلْإِمَامِ اَلتَّقِیِّ اَلنَّقِیِّ وَ حُجَّتِکَ عَلَی مَنْ فَوْقَ اَلْأَرْضِ وَ مَنْ تَحْتَ اَلثَّرَی</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حجّت است به هر کسی که نور امام علیه السلام به او برسد چه مرده چه 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و مفهوم حجّت حضور شرط نیست بلکه رسیدن سخن و پیام حجّت به او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بیان شد معنا و مفهوم حجّة الله با یک کلمه قابل بیان نیست و معادلی در فارسی ندارد بلکه نیاز به توضیح و تفسیر دارد؛ حجّت خدا دليل خدا است بر دیگران ولی دلیل و برهان خالی نیست بلکه دلیلی است که بوسیله او به دیگران احتجاج می شود و </w:t>
      </w:r>
      <w:bookmarkStart w:id="115" w:name="pg9419_87877"/>
    </w:p>
    <w:p>
      <w:pPr>
        <w:pStyle w:val="BookText"/>
        <w:rPr/>
      </w:pPr>
      <w:bookmarkEnd w:id="115"/>
      <w:r>
        <w:rPr>
          <w:rFonts w:ascii="IRNazanin" w:hAnsi="IRNazanin" w:eastAsia="IRNazanin"/>
          <w:color w:val="111111"/>
          <w:sz w:val="28"/>
          <w:sz w:val="28"/>
          <w:szCs w:val="28"/>
          <w:rtl w:val="true"/>
          <w:lang w:bidi="fa-IR"/>
        </w:rPr>
        <w:t>دیگران مورد سوال از او و به او قرار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به کسی به طور مطلق بگوییم حجّة الله یا با قید که آن قید خود فراگیر است و ما سوی الله را شامل می شود مثلا حجة الله على العالمين يا على الخلق يا من الاولين الى الاخرین، چون باید او جامع نیکی ها و کمالات و معارف باشد تا بشود دلیل و برهان خدا بر خلق باشد و باید از همه در همه جهت جلوتر باشد تا بشود به او دیگران را مورد سوال قرار داد، به هر کسی نتوان گفت حجّة الله آنان افرادی معدود و مشخص اند که خداوند آنان را برگزیده و انتخاب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کسی در مورد خاص و به شکل محدود به گوییم حجّة الله این شامل بسیاری می شود مثلا یک جوان مؤمن در میان فامیلش حجّت و دلیل خدا است بر سایر جوانان، یا یک زن محجّبه حجّت و دلیل خدا بر بقیه زنانی است که او را می شناسند و رعایت حجاب نمی کنند زیرا اگر بگویند ما نمی توانستیم خوب باشیم به خاطر جامعه یا شور جوانی یا جهل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آن زن و مرد مؤمن که در همان جامعه و با همان مقتضیات بوده است آنان را محکوم می کند که فلانی جوان بود ولی گناه نکرد در همین جامعه بود و اسیر جامعه و فرهنگ حاکم نشد پس می شد گناه نکرد</w:t>
      </w:r>
      <w:r>
        <w:rPr>
          <w:rFonts w:eastAsia="IRNazanin" w:cs="IRNazanin"/>
          <w:color w:val="111111"/>
          <w:sz w:val="28"/>
          <w:szCs w:val="28"/>
          <w:rtl w:val="true"/>
          <w:lang w:bidi="fa-IR"/>
        </w:rPr>
        <w:t>.</w:t>
      </w:r>
    </w:p>
    <w:p>
      <w:pPr>
        <w:pStyle w:val="Heading3"/>
        <w:numPr>
          <w:ilvl w:val="2"/>
          <w:numId w:val="1"/>
        </w:numPr>
        <w:rPr/>
      </w:pPr>
      <w:bookmarkStart w:id="116" w:name="__RefHeading___Toc5715521_2870459653"/>
      <w:bookmarkStart w:id="117" w:name="_Toc42"/>
      <w:bookmarkEnd w:id="116"/>
      <w:r>
        <w:rPr>
          <w:rtl w:val="true"/>
        </w:rPr>
        <w:t xml:space="preserve">توضیح </w:t>
      </w:r>
      <w:r>
        <w:rPr>
          <w:rtl w:val="true"/>
        </w:rPr>
        <w:t xml:space="preserve">" </w:t>
      </w:r>
      <w:r>
        <w:rPr>
          <w:rtl w:val="true"/>
        </w:rPr>
        <w:t>السلام علیک یا تالی کتاب الله</w:t>
      </w:r>
      <w:r>
        <w:rPr>
          <w:rtl w:val="true"/>
        </w:rPr>
        <w:t>"</w:t>
      </w:r>
      <w:bookmarkEnd w:id="117"/>
    </w:p>
    <w:p>
      <w:pPr>
        <w:pStyle w:val="BookText"/>
        <w:rPr/>
      </w:pPr>
      <w:r>
        <w:rPr>
          <w:rFonts w:ascii="IRNazanin" w:hAnsi="IRNazanin" w:eastAsia="IRNazanin"/>
          <w:color w:val="111111"/>
          <w:sz w:val="28"/>
          <w:sz w:val="28"/>
          <w:szCs w:val="28"/>
          <w:rtl w:val="true"/>
          <w:lang w:bidi="fa-IR"/>
        </w:rPr>
        <w:t>تنها پیامبر و ائمّه علیهم السلام، تالی کتاب خدایند چون تالی به معنای در پی رونده است و تالی به خواننده ای می گویند که به آن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ممکن است به برخی از آیات عمل کرده باشیم ولی به همه آیات عمل نکرده ایم و در همان آیاتی که نیز عمل کرده ایم حق مطلب را کما هو حقّه بجا نیاورده ایم لذا از دو جهت امروز تنها امام زمان علیه السلام تالی کتاب الله است و لا 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که به تمام قرآن عمل کرده است و عمل او در نهایت اخلاص و پاکی است و تنها اوست شایسته این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تالی کتاب الله</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يَحْيَى عَنْ أَحْمَدَ بْنِ مُحَمَّدٍ عَنِ ابْنِ مَحْبُوبٍ عَنْ أَبِي وَلَّادٍ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قَوْلِ اللَّهِ عَزَّوَجَلَّ ﴿الَّذِينَ ءَاتَيْنَهُمُ الْكِتَبَ يَتْلُونَهُ و حَقَّ تِلَاوَتِهِ ی أُوْلَئِكَ يُؤْمِنُونَ بِهِی</w:t>
      </w:r>
      <w:r>
        <w:rPr>
          <w:rStyle w:val="FootnoteAnchor"/>
          <w:rtl w:val="true"/>
        </w:rPr>
        <w:footnoteReference w:id="54"/>
      </w:r>
      <w:r>
        <w:rPr>
          <w:rFonts w:ascii="Amiri" w:hAnsi="Amiri" w:eastAsia="Amiri" w:cs="Amiri"/>
          <w:color w:val="111111"/>
          <w:sz w:val="28"/>
          <w:sz w:val="28"/>
          <w:szCs w:val="28"/>
          <w:rtl w:val="true"/>
          <w:lang w:bidi="ar-SA"/>
        </w:rPr>
        <w:t>قَالَ هُمُ الْأَئِمَّةُ علیهم السلام﴾</w:t>
      </w:r>
      <w:r>
        <w:rPr>
          <w:rFonts w:eastAsia="Amiri" w:cs="Amiri" w:ascii="Amiri" w:hAnsi="Amiri"/>
          <w:color w:val="111111"/>
          <w:sz w:val="28"/>
          <w:szCs w:val="28"/>
          <w:rtl w:val="true"/>
          <w:lang w:bidi="ar-SA"/>
        </w:rPr>
        <w:t xml:space="preserve">. </w:t>
      </w:r>
      <w:r>
        <w:rPr>
          <w:rStyle w:val="FootnoteAnchor"/>
          <w:rtl w:val="true"/>
        </w:rPr>
        <w:footnoteReference w:id="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ولاد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از قول خدای عزوجل پرسیدم؛ آن کسانی که به آن ها کتاب را دادیم آن را چنان چه شایسته است می خوانند، آنان بدان ایمان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ائمّه علیهم السلام هستند</w:t>
      </w:r>
      <w:r>
        <w:rPr>
          <w:rFonts w:eastAsia="IRNazanin" w:cs="IRNazanin"/>
          <w:color w:val="111111"/>
          <w:sz w:val="28"/>
          <w:szCs w:val="28"/>
          <w:rtl w:val="true"/>
          <w:lang w:bidi="fa-IR"/>
        </w:rPr>
        <w:t xml:space="preserve">. </w:t>
      </w:r>
      <w:bookmarkStart w:id="118" w:name="pg9419_87879"/>
    </w:p>
    <w:p>
      <w:pPr>
        <w:pStyle w:val="Heading3"/>
        <w:numPr>
          <w:ilvl w:val="2"/>
          <w:numId w:val="1"/>
        </w:numPr>
        <w:rPr/>
      </w:pPr>
      <w:bookmarkStart w:id="119" w:name="__RefHeading___Toc5715523_2870459653"/>
      <w:bookmarkStart w:id="120" w:name="_Toc43"/>
      <w:bookmarkEnd w:id="118"/>
      <w:bookmarkEnd w:id="119"/>
      <w:r>
        <w:rPr>
          <w:rtl w:val="true"/>
        </w:rPr>
        <w:t xml:space="preserve">توضیح </w:t>
      </w:r>
      <w:r>
        <w:rPr>
          <w:rtl w:val="true"/>
        </w:rPr>
        <w:t>"</w:t>
      </w:r>
      <w:r>
        <w:rPr>
          <w:rtl w:val="true"/>
        </w:rPr>
        <w:t>و ترجمانه</w:t>
      </w:r>
      <w:r>
        <w:rPr>
          <w:rtl w:val="true"/>
        </w:rPr>
        <w:t>"</w:t>
      </w:r>
      <w:bookmarkEnd w:id="120"/>
    </w:p>
    <w:p>
      <w:pPr>
        <w:pStyle w:val="BookText"/>
        <w:rPr/>
      </w:pPr>
      <w:r>
        <w:rPr>
          <w:rFonts w:ascii="IRNazanin" w:hAnsi="IRNazanin" w:eastAsia="IRNazanin"/>
          <w:color w:val="111111"/>
          <w:sz w:val="28"/>
          <w:sz w:val="28"/>
          <w:szCs w:val="28"/>
          <w:rtl w:val="true"/>
          <w:lang w:bidi="fa-IR"/>
        </w:rPr>
        <w:t>تَرجُمانَهُ یا به معنای روشنگر حقایق قرآن است و یا به معنای این است که خود آنان ظهور قرآن اند یعنی قرآن بخواهد مجسّم شود می شود حضرت مهدی علیه السلام و هر دو معنا صحیح است و معنای دوم با ظاهر عبارت مناسبت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ساده تر اگر شما جمله ای را از عربی به فارسی برگردانید یا برعکس، می گویید ترجمه کرده اید وقتی می گویید امام زمان علیه السلام ترجمان قرآن است یعنی اگر بخواهید قرآن را از عبارت و جمله، به شکل برگردان کنید می شود حجة بن الحسن علیه السلام؛ بدیهی است چنین شخصی که خود تجسّم قرآن است می تواند قرآن را برای ما بیان و تفسیر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مولای متقیان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هذَا القُرآنُ إِنَّما هُوَ خَطُّ مَسطُورٌ بَينَ الدَّفَّتَينِ، لا يَنطِقُ بِلِسَانٍ، وَ لابُدَّلَهُ مِن تَرْجُمَانٍ، وَ إِنَّما يَنطِقُ عَنهُ الرِّجالُ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قرآن جز این نیست که خطّی منقوش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نوشتاری مضبوط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دو جلد است، به زبانی گویا نمی باشد و از ترجمان و بیانگر ناگزیر است، و فقط 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رادمردان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سخن گویند و بیانگر آن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قرآن کریم بیان همه چیز آمده است و هیچ موضوعی از آن فروگذار نشده است و هیچ تَر و خشکی نیست مگر این که در کتاب مبین گنجانیده شده است، </w:t>
      </w:r>
      <w:r>
        <w:rPr>
          <w:rStyle w:val="FootnoteAnchor"/>
          <w:rtl w:val="true"/>
        </w:rPr>
        <w:footnoteReference w:id="57"/>
      </w:r>
      <w:r>
        <w:rPr>
          <w:rFonts w:ascii="IRNazanin" w:hAnsi="IRNazanin" w:eastAsia="IRNazanin"/>
          <w:color w:val="111111"/>
          <w:sz w:val="28"/>
          <w:sz w:val="28"/>
          <w:szCs w:val="28"/>
          <w:rtl w:val="true"/>
          <w:lang w:bidi="fa-IR"/>
        </w:rPr>
        <w:t>امّا شرح و تفسیر و توضیح و برآوردن حقایق و اسرار نهفته در آن فقط از ائمّه اطهار علیهم السلام ساخته است که قرآن در بیت ایشان نازل گردیده و علوم آن به سینه آنان سپرده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مائیم راسخون در علم و ما تأویل قرآن را می 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راسخون در علم امیر المؤمنین و امامان علیه السلام پس از ایشان می باشند</w:t>
      </w:r>
      <w:r>
        <w:rPr>
          <w:rFonts w:eastAsia="IRNazanin" w:cs="IRNazanin"/>
          <w:color w:val="111111"/>
          <w:sz w:val="28"/>
          <w:szCs w:val="28"/>
          <w:rtl w:val="true"/>
          <w:lang w:bidi="fa-IR"/>
        </w:rPr>
        <w:t xml:space="preserve">. </w:t>
      </w:r>
      <w:r>
        <w:rPr>
          <w:rStyle w:val="FootnoteAnchor"/>
          <w:rtl w:val="true"/>
        </w:rPr>
        <w:footnoteReference w:id="58"/>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شامل آیات متشابه و محکم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متشابه بدون معصومین علیهم السلام قابل درک و فهم ما نیست حتی در سطح ترجمه و امّا درباره آیات محکم در سطح ترجمه و نیز تدبّر، قابل فهم ماست ولی در حد تفسیر و تأویل، چون نیاز به علم غیب دارد، بدون ائمّه علیهم السلام قابل فهم و درک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است که تمامی کسانی که بدون اهل بیت علیهم السلام به سراغ قرآن رفتند و با درک و فهم خود آیات را معنا و تفسیر کردند به گمراهی عمیقی فرو رفتند و هر چه تلاش آنان در قرآن بیش تر بود گمراهی آنان نیز بیش تر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السَّلامُ عَلَيْكَ فِي آنَاءِ لَيْلِكَ وَ أَطْرَافِ نَهَارِكَ</w:t>
      </w:r>
      <w:r>
        <w:rPr>
          <w:rFonts w:ascii="IRNazanin" w:hAnsi="IRNazanin" w:eastAsia="IRNazanin"/>
          <w:color w:val="111111"/>
          <w:sz w:val="28"/>
          <w:sz w:val="28"/>
          <w:szCs w:val="28"/>
          <w:rtl w:val="true"/>
          <w:lang w:bidi="fa-IR"/>
        </w:rPr>
        <w:t xml:space="preserve"> تمامی لحظات عمر شریف حضرت مهدی علیه السلام است که از هزار می گذرد در عبادت و بندگی بوده است و لذا صحیح است به تمامی لحظات آن وجود عزیز در شب و روز سلام و درود فرستد و این نوع خطاب نیز جز در معصومین علیهم السلام جایز نیست تنها به آن بزرگان می توان چنین سلام داد چه، آنان تمامی لحظات خود را در واجب و یا مستحب طی می کنند و حتی کار مباح هم انجام نمی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این عبارت نیز مشخص است که امام زمان علیه السلام هرگز کار مباح انجام نداده اند زیرا کار مباح گرچه مورد نفرین نیست ولی مورد سلام نیز نیست پس آن گاه که می گوییم که به تمامی لحظات شب و روز شما سلام یعنی لحظه از عمر آن بزرگوار حتی در مباح هم نگذشته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روز، صبح و شام در مصیبت جدّم اشک می ریزم</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به آن لحظات سلام و درود می فرستیم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علیه السلام در طی این سال ها از شیعه حمایت کرده و می کنند ما به آن لحظات نیز سلام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علیه السلام در طی این سال ها چه رکوع و سجودهای مخلصانه و طولانی انجام داده اند که ما به آن لحظات نورانی سلام می دهیم</w:t>
      </w:r>
      <w:r>
        <w:rPr>
          <w:rFonts w:eastAsia="IRNazanin" w:cs="IRNazanin"/>
          <w:color w:val="111111"/>
          <w:sz w:val="28"/>
          <w:szCs w:val="28"/>
          <w:rtl w:val="true"/>
          <w:lang w:bidi="fa-IR"/>
        </w:rPr>
        <w:t xml:space="preserve">. </w:t>
      </w:r>
      <w:bookmarkStart w:id="121" w:name="pg9419_87884"/>
    </w:p>
    <w:p>
      <w:pPr>
        <w:pStyle w:val="Heading3"/>
        <w:numPr>
          <w:ilvl w:val="2"/>
          <w:numId w:val="1"/>
        </w:numPr>
        <w:rPr/>
      </w:pPr>
      <w:bookmarkStart w:id="122" w:name="__RefHeading___Toc5715525_2870459653"/>
      <w:bookmarkStart w:id="123" w:name="_Toc44"/>
      <w:bookmarkEnd w:id="121"/>
      <w:bookmarkEnd w:id="122"/>
      <w:r>
        <w:rPr>
          <w:rtl w:val="true"/>
        </w:rPr>
        <w:t>پی نوشت ها</w:t>
      </w:r>
      <w:bookmarkEnd w:id="12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طوسی، ص</w:t>
      </w:r>
      <w:r>
        <w:rPr>
          <w:rFonts w:eastAsia="IRNazanin" w:cs="IRNazanin"/>
          <w:color w:val="111111"/>
          <w:sz w:val="28"/>
          <w:szCs w:val="28"/>
          <w:lang w:bidi="fa-IR"/>
        </w:rPr>
        <w:t>439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حلی، ص</w:t>
      </w:r>
      <w:r>
        <w:rPr>
          <w:rFonts w:eastAsia="IRNazanin" w:cs="IRNazanin"/>
          <w:color w:val="111111"/>
          <w:sz w:val="28"/>
          <w:szCs w:val="28"/>
          <w:lang w:bidi="fa-IR"/>
        </w:rPr>
        <w:t>157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مشهدی، ص</w:t>
      </w:r>
      <w:r>
        <w:rPr>
          <w:rFonts w:eastAsia="IRNazanin" w:cs="IRNazanin"/>
          <w:color w:val="111111"/>
          <w:sz w:val="28"/>
          <w:szCs w:val="28"/>
          <w:lang w:bidi="fa-IR"/>
        </w:rPr>
        <w:t>586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343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مازندرانی، ص</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125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بحرانی،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626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قرشی،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بحارالانوار، ج</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معانى الاخبار، تفسير القمى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الكافى،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الأحقاف، </w:t>
      </w:r>
      <w:r>
        <w:rPr>
          <w:rFonts w:eastAsia="IRNazanin" w:cs="IRNazanin"/>
          <w:color w:val="111111"/>
          <w:sz w:val="28"/>
          <w:szCs w:val="28"/>
          <w:lang w:bidi="fa-IR"/>
        </w:rPr>
        <w:t>31</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 الأنوار، ج</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358</w:t>
      </w:r>
      <w:r>
        <w:rPr>
          <w:rFonts w:ascii="Amiri" w:hAnsi="Amiri" w:eastAsia="Amiri" w:cs="Amiri"/>
          <w:color w:val="111111"/>
          <w:sz w:val="28"/>
          <w:sz w:val="28"/>
          <w:szCs w:val="28"/>
          <w:rtl w:val="true"/>
          <w:lang w:bidi="ar-SA"/>
        </w:rPr>
        <w:t>، الكافي،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وسائل الشیعة، 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33242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 الأنوار ج</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ج</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346</w:t>
      </w:r>
      <w:r>
        <w:rPr>
          <w:rFonts w:ascii="Amiri" w:hAnsi="Amiri" w:eastAsia="Amiri" w:cs="Amiri"/>
          <w:color w:val="111111"/>
          <w:sz w:val="28"/>
          <w:sz w:val="28"/>
          <w:szCs w:val="28"/>
          <w:rtl w:val="true"/>
          <w:lang w:bidi="ar-SA"/>
        </w:rPr>
        <w:t>، ج</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306</w:t>
      </w:r>
      <w:r>
        <w:rPr>
          <w:rFonts w:ascii="Amiri" w:hAnsi="Amiri" w:eastAsia="Amiri" w:cs="Amiri"/>
          <w:color w:val="111111"/>
          <w:sz w:val="28"/>
          <w:sz w:val="28"/>
          <w:szCs w:val="28"/>
          <w:rtl w:val="true"/>
          <w:lang w:bidi="ar-SA"/>
        </w:rPr>
        <w:t>؛ تأويل الآيات الظاهرة، ص</w:t>
      </w:r>
      <w:r>
        <w:rPr>
          <w:rFonts w:eastAsia="Amiri" w:cs="Amiri" w:ascii="Amiri" w:hAnsi="Amiri"/>
          <w:color w:val="111111"/>
          <w:sz w:val="28"/>
          <w:szCs w:val="28"/>
          <w:lang w:bidi="ar-SA"/>
        </w:rPr>
        <w:t>497</w:t>
      </w:r>
      <w:r>
        <w:rPr>
          <w:rFonts w:ascii="Amiri" w:hAnsi="Amiri" w:eastAsia="Amiri" w:cs="Amiri"/>
          <w:color w:val="111111"/>
          <w:sz w:val="28"/>
          <w:sz w:val="28"/>
          <w:szCs w:val="28"/>
          <w:rtl w:val="true"/>
          <w:lang w:bidi="ar-SA"/>
        </w:rPr>
        <w:t>؛ فضائل الشيعة، ص</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بحار الأنوار،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بصائر الدرجات، ص</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505</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عوالی اللآلی،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مفاتیح الجنان، ص</w:t>
      </w:r>
      <w:r>
        <w:rPr>
          <w:rFonts w:eastAsia="IRNazanin" w:cs="IRNazanin"/>
          <w:color w:val="111111"/>
          <w:sz w:val="28"/>
          <w:szCs w:val="28"/>
          <w:lang w:bidi="fa-IR"/>
        </w:rPr>
        <w:t>846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تهذیب،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نمونه، 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ج</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81</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مشارق أنوار اليقين فى أسرار أمير المؤمنين علیه السلام، ص</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364</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غرائب أفعالهم و أحوالهم و وجوب التسليم لهم في جميع ذلك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 ص</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منتهی الامال، ص</w:t>
      </w:r>
      <w:r>
        <w:rPr>
          <w:rFonts w:eastAsia="IRNazanin" w:cs="IRNazanin"/>
          <w:color w:val="111111"/>
          <w:sz w:val="28"/>
          <w:szCs w:val="28"/>
          <w:lang w:bidi="fa-IR"/>
        </w:rPr>
        <w:t>584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فروع کافی، کتاب الحج، باب زیارت قبر ابی عبدالله الحسين علیه السلام، ح</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كمال الدين، ترجمه پهلوان،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الانوار،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تهران، المكتبة الاسلاميه، </w:t>
      </w: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w:t>
      </w:r>
      <w:r>
        <w:rPr>
          <w:rFonts w:eastAsia="IRNazanin" w:cs="IRNazanin"/>
          <w:color w:val="111111"/>
          <w:sz w:val="28"/>
          <w:szCs w:val="28"/>
          <w:lang w:bidi="fa-IR"/>
        </w:rPr>
        <w:t>115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خطبه </w:t>
      </w:r>
      <w:r>
        <w:rPr>
          <w:rFonts w:eastAsia="IRNazanin" w:cs="IRNazanin"/>
          <w:color w:val="111111"/>
          <w:sz w:val="28"/>
          <w:szCs w:val="28"/>
          <w:lang w:bidi="fa-IR"/>
        </w:rPr>
        <w:t>123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نحل، آیه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سوره انعام، آیه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59</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الکافی، ترجمه مصطفوی،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bookmarkStart w:id="124" w:name="pg9419_87888"/>
    </w:p>
    <w:p>
      <w:pPr>
        <w:pStyle w:val="Heading3"/>
        <w:numPr>
          <w:ilvl w:val="2"/>
          <w:numId w:val="1"/>
        </w:numPr>
        <w:rPr/>
      </w:pPr>
      <w:bookmarkStart w:id="125" w:name="__RefHeading___Toc5715527_2870459653"/>
      <w:bookmarkStart w:id="126" w:name="_Toc45"/>
      <w:bookmarkEnd w:id="124"/>
      <w:bookmarkEnd w:id="125"/>
      <w:r>
        <w:rPr>
          <w:rtl w:val="true"/>
        </w:rPr>
        <w:t>منابع و مآخذ</w:t>
      </w:r>
      <w:bookmarkEnd w:id="12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بابویه، محمّد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پهاوان، منصور، کمال الدین، ترجمه پهلوان،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دار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قم،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حافظ برسی، رجب بن محمد، مشارق أنوار اليقين فى أسرار أمير المؤمنين علیه السلام،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أعلمي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حائری قزوینی، سید مهدی، میثاق منتظران، انتشارات مسجد مقدّس جمکران، چاپ اول،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کلینی، محمد بن يعقوب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مصطفوى، سيد جواد، أصول الكافي، ترجمه مصطفوی،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کتاب فروشی علمیه اسلامیه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کلینی، محمّد بن يعقوب بن اسحاق، الكافى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الإسلامية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دار الكتب الإسلامية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مازندرانی، محمد هادی بن محمد صالح، شرح فروع الكافى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المولى محمد هادي بن محمد صالح المازندرانی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دار الحديث للطباعة و 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محمّد باقر بن محمّد تقى، بحار الأنوار الجامعة لدرر أخبار الأئمّة الأطهار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دار إحياء التراث العربی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نوری طبرسی، حسین بن محمد تقی، نجم الثاقب،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 تقی معرفت خوانساری؛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عباس فاضل زاده، کاتب محمّد ابراهیم، شیراز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الامر شیخ محمّد تقی معرفت تاجر خوانساری، </w:t>
      </w:r>
      <w:r>
        <w:rPr>
          <w:rFonts w:eastAsia="IRNazanin" w:cs="IRNazanin"/>
          <w:color w:val="111111"/>
          <w:sz w:val="28"/>
          <w:szCs w:val="28"/>
          <w:lang w:bidi="fa-IR"/>
        </w:rPr>
        <w:t>1346</w:t>
      </w:r>
      <w:r>
        <w:rPr>
          <w:rFonts w:eastAsia="IRNazanin" w:cs="IRNazanin"/>
          <w:color w:val="111111"/>
          <w:sz w:val="28"/>
          <w:szCs w:val="28"/>
          <w:rtl w:val="true"/>
          <w:lang w:bidi="fa-IR"/>
        </w:rPr>
        <w:t>-</w:t>
      </w:r>
      <w:r>
        <w:rPr>
          <w:rFonts w:eastAsia="IRNazanin" w:cs="IRNazanin"/>
          <w:color w:val="111111"/>
          <w:sz w:val="28"/>
          <w:szCs w:val="28"/>
          <w:lang w:bidi="fa-IR"/>
        </w:rPr>
        <w:t>1347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7" w:name="pg9419_87892"/>
      <w:bookmarkStart w:id="128" w:name="pg9419_87892"/>
      <w:bookmarkEnd w:id="128"/>
    </w:p>
    <w:p>
      <w:pPr>
        <w:pStyle w:val="Heading2"/>
        <w:numPr>
          <w:ilvl w:val="1"/>
          <w:numId w:val="1"/>
        </w:numPr>
        <w:rPr/>
      </w:pPr>
      <w:bookmarkStart w:id="129" w:name="pg9419_87892"/>
      <w:bookmarkStart w:id="130" w:name="__RefHeading___Toc5715529_2870459653"/>
      <w:bookmarkStart w:id="131" w:name="_Toc46"/>
      <w:bookmarkEnd w:id="129"/>
      <w:bookmarkEnd w:id="130"/>
      <w:r>
        <w:rPr>
          <w:rtl w:val="true"/>
        </w:rPr>
        <w:t>بخش اول</w:t>
      </w:r>
      <w:r>
        <w:rPr>
          <w:rtl w:val="true"/>
        </w:rPr>
        <w:t xml:space="preserve">: </w:t>
      </w:r>
      <w:r>
        <w:rPr>
          <w:rtl w:val="true"/>
        </w:rPr>
        <w:t>چکیده ی کتاب ارزشمند جنّته العاصمه در وصف بیگانه بانوی آفرینش حضرت زهرا علیها السلام</w:t>
      </w:r>
      <w:bookmarkEnd w:id="131"/>
    </w:p>
    <w:p>
      <w:pPr>
        <w:pStyle w:val="Heading3"/>
        <w:numPr>
          <w:ilvl w:val="2"/>
          <w:numId w:val="1"/>
        </w:numPr>
        <w:rPr/>
      </w:pPr>
      <w:bookmarkStart w:id="132" w:name="__RefHeading___Toc5715531_2870459653"/>
      <w:bookmarkStart w:id="133" w:name="_Toc47"/>
      <w:bookmarkEnd w:id="132"/>
      <w:r>
        <w:rPr>
          <w:rtl w:val="true"/>
        </w:rPr>
        <w:t>اشاره</w:t>
      </w:r>
      <w:bookmarkEnd w:id="133"/>
    </w:p>
    <w:p>
      <w:pPr>
        <w:pStyle w:val="BookText"/>
        <w:rPr/>
      </w:pPr>
      <w:r>
        <w:rPr>
          <w:rFonts w:ascii="IRNazanin" w:hAnsi="IRNazanin" w:eastAsia="IRNazanin"/>
          <w:color w:val="111111"/>
          <w:sz w:val="28"/>
          <w:sz w:val="28"/>
          <w:szCs w:val="28"/>
          <w:rtl w:val="true"/>
          <w:lang w:bidi="fa-IR"/>
        </w:rPr>
        <w:t>تخلیص توسط بانو خسروی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حال علّامه میرجهانی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احادیث پیدایش نور حضرت زهرا علیها السلام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خواص و فواید سیب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خواص و فواید خرما</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عظمت و شأن حضرت خدیجه علیها السلام </w:t>
      </w:r>
      <w:bookmarkStart w:id="134" w:name="pg9419_87895"/>
    </w:p>
    <w:p>
      <w:pPr>
        <w:pStyle w:val="Heading3"/>
        <w:numPr>
          <w:ilvl w:val="2"/>
          <w:numId w:val="1"/>
        </w:numPr>
        <w:rPr/>
      </w:pPr>
      <w:bookmarkStart w:id="135" w:name="__RefHeading___Toc5715533_2870459653"/>
      <w:bookmarkStart w:id="136" w:name="_Toc48"/>
      <w:bookmarkEnd w:id="134"/>
      <w:bookmarkEnd w:id="135"/>
      <w:r>
        <w:rPr>
          <w:rtl w:val="true"/>
        </w:rPr>
        <w:t>درآمد</w:t>
      </w:r>
      <w:bookmarkEnd w:id="136"/>
    </w:p>
    <w:p>
      <w:pPr>
        <w:pStyle w:val="BookText"/>
        <w:rPr/>
      </w:pPr>
      <w:r>
        <w:rPr>
          <w:rFonts w:ascii="IRNazanin" w:hAnsi="IRNazanin" w:eastAsia="IRNazanin"/>
          <w:color w:val="111111"/>
          <w:sz w:val="28"/>
          <w:sz w:val="28"/>
          <w:szCs w:val="28"/>
          <w:rtl w:val="true"/>
          <w:lang w:bidi="fa-IR"/>
        </w:rPr>
        <w:t>مرحوم علّامه میرجهانی رحمة الله در کتاب معروف خود جنة العاصمه به شرح و بسط فضایل بی مانند بانوی خلقت پرداخته است و به نکات دقیق و عمیق فراوانی متذکّر شده است آن چه در پیش روی دارید خلاصه و چکیده ای از همین کتاب است که ان شاء الله از این شماره به بعد در معرض دید شما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مورد استفاده دوستداران حضرت فاطمه علیها السلام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 ها؛</w:t>
      </w:r>
    </w:p>
    <w:p>
      <w:pPr>
        <w:pStyle w:val="BookText"/>
        <w:rPr/>
      </w:pPr>
      <w:r>
        <w:rPr>
          <w:rFonts w:ascii="IRNazanin" w:hAnsi="IRNazanin" w:eastAsia="IRNazanin"/>
          <w:color w:val="111111"/>
          <w:sz w:val="28"/>
          <w:sz w:val="28"/>
          <w:szCs w:val="28"/>
          <w:rtl w:val="true"/>
          <w:lang w:bidi="fa-IR"/>
        </w:rPr>
        <w:t>نور الله، حضرت زهرا علیها السلام، حضرت خدیجه علیها السلام</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سیب، خرما، علّامه میرجهانی رحمة الله </w:t>
      </w:r>
      <w:bookmarkStart w:id="137" w:name="pg9419_87897"/>
    </w:p>
    <w:p>
      <w:pPr>
        <w:pStyle w:val="Heading3"/>
        <w:numPr>
          <w:ilvl w:val="2"/>
          <w:numId w:val="1"/>
        </w:numPr>
        <w:rPr/>
      </w:pPr>
      <w:bookmarkStart w:id="138" w:name="__RefHeading___Toc5715535_2870459653"/>
      <w:bookmarkStart w:id="139" w:name="_Toc49"/>
      <w:bookmarkEnd w:id="137"/>
      <w:bookmarkEnd w:id="138"/>
      <w:r>
        <w:rPr>
          <w:rtl w:val="true"/>
        </w:rPr>
        <w:t>مقدمه</w:t>
      </w:r>
      <w:bookmarkEnd w:id="139"/>
    </w:p>
    <w:p>
      <w:pPr>
        <w:pStyle w:val="BookText"/>
        <w:rPr/>
      </w:pPr>
      <w:r>
        <w:rPr>
          <w:rFonts w:ascii="IRNazanin" w:hAnsi="IRNazanin" w:eastAsia="IRNazanin"/>
          <w:color w:val="111111"/>
          <w:sz w:val="28"/>
          <w:sz w:val="28"/>
          <w:szCs w:val="28"/>
          <w:rtl w:val="true"/>
          <w:lang w:bidi="fa-IR"/>
        </w:rPr>
        <w:t>کتاب ارزشمند جنّة العاصمه مانند دیگر کتبی که در زندگی و حالات حضرت فاطمه الزهرا علیها السلام نگاشته شده است دارای امتیازات و ویژگی هایی است که مهم ترین آن در میان کتب معاصرین این است که نویسنده در این کتاب سلسله روایت حدیث مشهوری از احادیث قدسی را ذکر کرده که این سلسله سند در هیچ کتابی نیامده مگر آن که منبع و مصدر آن کتاب مرحوم میرجهانی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مشهور همان روایت </w:t>
      </w:r>
      <w:r>
        <w:rPr>
          <w:rFonts w:ascii="Amiri" w:hAnsi="Amiri" w:eastAsia="Amiri" w:cs="Amiri"/>
          <w:color w:val="111111"/>
          <w:sz w:val="28"/>
          <w:sz w:val="28"/>
          <w:szCs w:val="28"/>
          <w:rtl w:val="true"/>
          <w:lang w:bidi="ar-SA"/>
        </w:rPr>
        <w:t>لَوْلا فاطِمَةُ لَما خَلَقْتُكُما</w:t>
      </w:r>
      <w:r>
        <w:rPr>
          <w:rFonts w:ascii="IRNazanin" w:hAnsi="IRNazanin" w:eastAsia="IRNazanin"/>
          <w:color w:val="111111"/>
          <w:sz w:val="28"/>
          <w:sz w:val="28"/>
          <w:szCs w:val="28"/>
          <w:rtl w:val="true"/>
          <w:lang w:bidi="fa-IR"/>
        </w:rPr>
        <w:t xml:space="preserve"> است که مرحوم میرجهانی در طی ملاقاتی با مرحوم سماوی از علمای نجف پس از دریافت کتابی با عنوان کشف اللئالی منصوب به ابن عرندس از فقهای قرن نهم هجری این روایت را به همراه سلسله ی مشایخ آن بدست می آورند</w:t>
      </w:r>
      <w:r>
        <w:rPr>
          <w:rFonts w:eastAsia="IRNazanin" w:cs="IRNazanin"/>
          <w:color w:val="111111"/>
          <w:sz w:val="28"/>
          <w:szCs w:val="28"/>
          <w:rtl w:val="true"/>
          <w:lang w:bidi="fa-IR"/>
        </w:rPr>
        <w:t xml:space="preserve">. </w:t>
      </w:r>
      <w:r>
        <w:rPr>
          <w:rStyle w:val="FootnoteAnchor"/>
          <w:rtl w:val="true"/>
        </w:rPr>
        <w:footnoteReference w:id="59"/>
      </w:r>
    </w:p>
    <w:p>
      <w:pPr>
        <w:pStyle w:val="Heading3"/>
        <w:numPr>
          <w:ilvl w:val="2"/>
          <w:numId w:val="1"/>
        </w:numPr>
        <w:rPr/>
      </w:pPr>
      <w:bookmarkStart w:id="140" w:name="__RefHeading___Toc5715537_2870459653"/>
      <w:bookmarkStart w:id="141" w:name="_Toc50"/>
      <w:bookmarkEnd w:id="140"/>
      <w:r>
        <w:rPr>
          <w:rtl w:val="true"/>
        </w:rPr>
        <w:t>زیست نامه مولّف</w:t>
      </w:r>
      <w:bookmarkEnd w:id="141"/>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 الله حاج سید محمّد حسن، فرزند علی میرجهانی طباطبائی در روز دوشنبه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ذیقعده </w:t>
      </w:r>
      <w:r>
        <w:rPr>
          <w:rFonts w:eastAsia="IRNazanin" w:cs="IRNazanin"/>
          <w:color w:val="111111"/>
          <w:sz w:val="28"/>
          <w:szCs w:val="28"/>
          <w:rtl w:val="true"/>
          <w:lang w:bidi="fa-IR"/>
        </w:rPr>
        <w:t>(</w:t>
      </w:r>
      <w:r>
        <w:rPr>
          <w:rFonts w:eastAsia="IRNazanin" w:cs="IRNazanin"/>
          <w:color w:val="111111"/>
          <w:sz w:val="28"/>
          <w:szCs w:val="28"/>
          <w:lang w:bidi="fa-IR"/>
        </w:rPr>
        <w:t>1319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با </w:t>
      </w:r>
      <w:r>
        <w:rPr>
          <w:rFonts w:eastAsia="IRNazanin" w:cs="IRNazanin"/>
          <w:color w:val="111111"/>
          <w:sz w:val="28"/>
          <w:szCs w:val="28"/>
          <w:rtl w:val="true"/>
          <w:lang w:bidi="fa-IR"/>
        </w:rPr>
        <w:t>(</w:t>
      </w:r>
      <w:r>
        <w:rPr>
          <w:rFonts w:eastAsia="IRNazanin" w:cs="IRNazanin"/>
          <w:color w:val="111111"/>
          <w:sz w:val="28"/>
          <w:szCs w:val="28"/>
          <w:lang w:bidi="fa-IR"/>
        </w:rPr>
        <w:t>1280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روستای محمّد آباد جرقویه از توابع اصفهان دیده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میرجهانی از پنج سالگی پا به مکتب خانه نهاد و پس از مدّتی برای تحصیل علوم دینی وارد حوزه علمیه اصفهان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سپس به نجف اشرف هجرت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استاد ایشان مرحوم سید ابوالحسن اصفهانی رحمة الله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میرجهانی به امر استاد خویش کلیه اجازات صادره از ناحیه آن مرجع بزرگ شیعه بواسطه و خط خویش نوشته و صادر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رحلت استادشان به اصفهان برگشته و پس از مدّتی به مشهد الرضا علیه السلام هجرت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مشهد در دو حجره ای که در حرم مطهّر که متعلّق به ایشان بود به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تصنیف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تدریس و تصحیح کتاب های خطی و قدیمی آستان قدس پرداختند و پس از مدّتی به خاطر نامساعد بودن هوا با مزاج ایشان به تهران عزیمت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میرجهانی در میان اطرافیانشان به سادگی در گفتار، کردار و برخوردهای عاطفی و اخلاق محموده شان معروف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درمورد رمز عبودیت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 عبودیت این آیه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قُمِ اْلَّيْلَ إِلَّا قَلِيلًا</w:t>
      </w:r>
      <w:r>
        <w:rPr>
          <w:rStyle w:val="FootnoteAnchor"/>
          <w:rtl w:val="true"/>
        </w:rPr>
        <w:footnoteReference w:id="60"/>
      </w:r>
      <w:r>
        <w:rPr>
          <w:rFonts w:ascii="Amiri" w:hAnsi="Amiri" w:eastAsia="Amiri" w:cs="Amiri"/>
          <w:color w:val="111111"/>
          <w:sz w:val="28"/>
          <w:sz w:val="28"/>
          <w:szCs w:val="28"/>
          <w:rtl w:val="true"/>
          <w:lang w:bidi="ar-SA"/>
        </w:rPr>
        <w:t>وَ رَتِّلِ اْلْقُرْءَانَ تَرْتِيلًا</w:t>
      </w:r>
      <w:r>
        <w:rPr>
          <w:rStyle w:val="FootnoteAnchor"/>
          <w:rtl w:val="true"/>
        </w:rPr>
        <w:footnoteReference w:id="61"/>
      </w:r>
      <w:r>
        <w:rPr>
          <w:rFonts w:ascii="IRNazanin" w:hAnsi="IRNazanin" w:eastAsia="IRNazanin"/>
          <w:color w:val="111111"/>
          <w:sz w:val="28"/>
          <w:sz w:val="28"/>
          <w:szCs w:val="28"/>
          <w:rtl w:val="true"/>
          <w:lang w:bidi="fa-IR"/>
        </w:rPr>
        <w:t>در مورد بیان شخصیت والای ایشان همین بس که حضرت آیت الله میلانی به درخواست خود با ایشان عقد اخوت و برادری بستند</w:t>
      </w:r>
      <w:r>
        <w:rPr>
          <w:rFonts w:eastAsia="IRNazanin" w:cs="IRNazanin"/>
          <w:color w:val="111111"/>
          <w:sz w:val="28"/>
          <w:szCs w:val="28"/>
          <w:rtl w:val="true"/>
          <w:lang w:bidi="fa-IR"/>
        </w:rPr>
        <w:t xml:space="preserve">. </w:t>
      </w:r>
      <w:bookmarkStart w:id="142" w:name="pg9419_87899"/>
    </w:p>
    <w:p>
      <w:pPr>
        <w:pStyle w:val="BookText"/>
        <w:rPr/>
      </w:pPr>
      <w:bookmarkEnd w:id="142"/>
      <w:r>
        <w:rPr>
          <w:rFonts w:ascii="IRNazanin" w:hAnsi="IRNazanin" w:eastAsia="IRNazanin"/>
          <w:color w:val="111111"/>
          <w:sz w:val="28"/>
          <w:sz w:val="28"/>
          <w:szCs w:val="28"/>
          <w:rtl w:val="true"/>
          <w:lang w:bidi="fa-IR"/>
        </w:rPr>
        <w:t>در کتاب سراج المعانی که در شرح احوالات آیت الله سید ابوالحسن اصفهانی می باشد تشرّفی را برای مرحوم میرجهانی در سامرا و در سرداب مقدّس نقل می کنند، هم چنین آقای سید حسن فاطمی در کتاب السبيكة البيضاء از کرامات ایشان مبنی بر خواندن روضه در مجلس اجنه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طی زحماتی چهل ساله نسب خود را ثابت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 ایشان با آیت الله بروجردی و آیت الله حکیم یکی بوده است</w:t>
      </w:r>
      <w:r>
        <w:rPr>
          <w:rFonts w:eastAsia="IRNazanin" w:cs="IRNazanin"/>
          <w:color w:val="111111"/>
          <w:sz w:val="28"/>
          <w:szCs w:val="28"/>
          <w:rtl w:val="true"/>
          <w:lang w:bidi="fa-IR"/>
        </w:rPr>
        <w:t>.</w:t>
      </w:r>
    </w:p>
    <w:p>
      <w:pPr>
        <w:pStyle w:val="Heading3"/>
        <w:numPr>
          <w:ilvl w:val="2"/>
          <w:numId w:val="1"/>
        </w:numPr>
        <w:rPr/>
      </w:pPr>
      <w:bookmarkStart w:id="143" w:name="__RefHeading___Toc5715539_2870459653"/>
      <w:bookmarkStart w:id="144" w:name="_Toc51"/>
      <w:bookmarkEnd w:id="143"/>
      <w:r>
        <w:rPr>
          <w:rtl w:val="true"/>
        </w:rPr>
        <w:t>آثار قلمی</w:t>
      </w:r>
      <w:bookmarkEnd w:id="144"/>
    </w:p>
    <w:p>
      <w:pPr>
        <w:pStyle w:val="BookText"/>
        <w:rPr/>
      </w:pPr>
      <w:r>
        <w:rPr>
          <w:rFonts w:ascii="IRNazanin" w:hAnsi="IRNazanin" w:eastAsia="IRNazanin"/>
          <w:color w:val="111111"/>
          <w:sz w:val="28"/>
          <w:sz w:val="28"/>
          <w:szCs w:val="28"/>
          <w:rtl w:val="true"/>
          <w:lang w:bidi="fa-IR"/>
        </w:rPr>
        <w:t xml:space="preserve">آثار ارزنده ایشان در معارف اسلامی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می باشد که اکثر این آثار به زیور طبع آراسته نشده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 المكنونة فى الامام و الامامه وصفاته الجامعة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البلاغة في مشكوة الصياغة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نوائب الدهور فى علائم الظهور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کلیه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كنوز الحكم و فنون الكلم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مقلاد الجنان و مغلاق الميزان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السبيكه البيضاء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ديوان حيران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مقامات اکبريه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ذخیره المعاد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سعادت ابدی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ای در احکام رضا علیه السلام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گنج رایگان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روائح النسمات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ابصار المستبصرين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شهاب ثاقب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لوامع النور فى علائم الظهور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ام الكتاب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های متعدد در جفر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رمل و اسطرلاب و نجوم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ای در طب قدیم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صمدیه منظوم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ای در ریاضیات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ای در شیمی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تقریرات درس آیة الله سید ابو الحسن اصفهانی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جزواتی در تفسیر قرآن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جزواتی در انساب سادات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جزواتی در اشعار فارسی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البكاء للحسين علیه السلام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جنّة العاصمه</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وفات مرحوم میرجهانی روز چهارشنبه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برابر با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 در شهر اصفهان می باشد و در جوار قبر مطهّر علّامه مجلسی رحمة الله در مسجد جامع اصفهان به خاک سپرده شد</w:t>
      </w:r>
      <w:r>
        <w:rPr>
          <w:rFonts w:eastAsia="IRNazanin" w:cs="IRNazanin"/>
          <w:color w:val="111111"/>
          <w:sz w:val="28"/>
          <w:szCs w:val="28"/>
          <w:rtl w:val="true"/>
          <w:lang w:bidi="fa-IR"/>
        </w:rPr>
        <w:t xml:space="preserve">. </w:t>
      </w:r>
      <w:bookmarkStart w:id="145" w:name="pg9419_87901"/>
    </w:p>
    <w:p>
      <w:pPr>
        <w:pStyle w:val="Heading3"/>
        <w:numPr>
          <w:ilvl w:val="2"/>
          <w:numId w:val="1"/>
        </w:numPr>
        <w:rPr/>
      </w:pPr>
      <w:bookmarkStart w:id="146" w:name="__RefHeading___Toc5715541_2870459653"/>
      <w:bookmarkStart w:id="147" w:name="_Toc52"/>
      <w:bookmarkEnd w:id="145"/>
      <w:bookmarkEnd w:id="146"/>
      <w:r>
        <w:rPr>
          <w:rtl w:val="true"/>
        </w:rPr>
        <w:t>(</w:t>
      </w:r>
      <w:r>
        <w:rPr>
          <w:rtl w:val="true"/>
        </w:rPr>
        <w:t>فصل اول</w:t>
      </w:r>
      <w:r>
        <w:rPr>
          <w:rtl w:val="true"/>
        </w:rPr>
        <w:t xml:space="preserve">): </w:t>
      </w:r>
      <w:r>
        <w:rPr>
          <w:rtl w:val="true"/>
        </w:rPr>
        <w:t>پیدایش نور آن حضرت علیها السلام</w:t>
      </w:r>
      <w:bookmarkEnd w:id="147"/>
    </w:p>
    <w:p>
      <w:pPr>
        <w:pStyle w:val="Heading4"/>
        <w:numPr>
          <w:ilvl w:val="3"/>
          <w:numId w:val="1"/>
        </w:numPr>
        <w:rPr/>
      </w:pPr>
      <w:bookmarkStart w:id="148" w:name="__RefHeading___Toc5715543_2870459653"/>
      <w:bookmarkStart w:id="149" w:name="_Toc53"/>
      <w:bookmarkEnd w:id="148"/>
      <w:r>
        <w:rPr>
          <w:rtl w:val="true"/>
        </w:rPr>
        <w:t>اشاره</w:t>
      </w:r>
      <w:bookmarkEnd w:id="149"/>
    </w:p>
    <w:p>
      <w:pPr>
        <w:pStyle w:val="BookText"/>
        <w:rPr/>
      </w:pPr>
      <w:r>
        <w:rPr>
          <w:rFonts w:ascii="IRNazanin" w:hAnsi="IRNazanin" w:eastAsia="IRNazanin"/>
          <w:color w:val="111111"/>
          <w:sz w:val="28"/>
          <w:sz w:val="28"/>
          <w:szCs w:val="28"/>
          <w:rtl w:val="true"/>
          <w:lang w:bidi="fa-IR"/>
        </w:rPr>
        <w:t>همانا بر غواصین بحر اخبار و احادیث ائمّه اطهار علیهم السلام واضح و آشکار است که ناموس عظمی و عصمت کبری فاطمه الزهرا علیها السلام مانند پدر بزرگوارش و شوهر عالیمقدارش دارای مقام ولایت کلیه است و افضل از تمام انبیا و رسل و هادیان سبل می باشد و او به نص صریح پدر بزرگوارش حضرت خاتم الانبياء صلی الله علیه و آله سیده زن های دنیا و آخرت است به روایت عامه و خاصه به طریق کثیر و تواتر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الحاصل فضایل و مناقب آن بزرگوار بی شمار است و هنوز عشری از اعشار و اندکی از بسیار آن در حيّز شمار نیامده و نخواهد آمد </w:t>
      </w:r>
      <w:r>
        <w:rPr>
          <w:rFonts w:ascii="Amiri" w:hAnsi="Amiri" w:eastAsia="Amiri" w:cs="Amiri"/>
          <w:color w:val="111111"/>
          <w:sz w:val="28"/>
          <w:sz w:val="28"/>
          <w:szCs w:val="28"/>
          <w:rtl w:val="true"/>
          <w:lang w:bidi="ar-SA"/>
        </w:rPr>
        <w:t>وَ إِن تَعُدُّواْ نِعْمَتَ اْللَّهِ لَا تُحْصُوهَآ</w:t>
      </w:r>
      <w:r>
        <w:rPr>
          <w:rFonts w:ascii="IRNazanin" w:hAnsi="IRNazanin" w:eastAsia="IRNazanin"/>
          <w:color w:val="111111"/>
          <w:sz w:val="28"/>
          <w:sz w:val="28"/>
          <w:szCs w:val="28"/>
          <w:rtl w:val="true"/>
          <w:lang w:bidi="fa-IR"/>
        </w:rPr>
        <w:t xml:space="preserve"> و فاطمه الزهرا علیها السلام هر چند در رتبه </w:t>
      </w:r>
      <w:r>
        <w:rPr>
          <w:rStyle w:val="FootnoteAnchor"/>
          <w:rtl w:val="true"/>
        </w:rPr>
        <w:footnoteReference w:id="62"/>
      </w:r>
      <w:r>
        <w:rPr>
          <w:rFonts w:ascii="IRNazanin" w:hAnsi="IRNazanin" w:eastAsia="IRNazanin"/>
          <w:color w:val="111111"/>
          <w:sz w:val="28"/>
          <w:sz w:val="28"/>
          <w:szCs w:val="28"/>
          <w:rtl w:val="true"/>
          <w:lang w:bidi="fa-IR"/>
        </w:rPr>
        <w:t xml:space="preserve">از پدر بزرگوار و شوهر عالیمقدار و یازده نفر فرزندان خود متاخّر است امّا بدون شک بر جميع مخلوقات مقدّم است </w:t>
      </w:r>
      <w:r>
        <w:rPr>
          <w:rStyle w:val="FootnoteAnchor"/>
          <w:rtl w:val="true"/>
        </w:rPr>
        <w:footnoteReference w:id="63"/>
      </w:r>
      <w:r>
        <w:rPr>
          <w:rFonts w:ascii="IRNazanin" w:hAnsi="IRNazanin" w:eastAsia="IRNazanin"/>
          <w:color w:val="111111"/>
          <w:sz w:val="28"/>
          <w:sz w:val="28"/>
          <w:szCs w:val="28"/>
          <w:rtl w:val="true"/>
          <w:lang w:bidi="fa-IR"/>
        </w:rPr>
        <w:t>و افضل و اشرف از همه ی آن هاست از مردان و زنان و پیامبران و غیر پیامبران ملائک مقرّبین و غیر مقرّبین چنانچه ادلّه و اخبار آن را در این کتاب خواهید یافت</w:t>
      </w:r>
      <w:r>
        <w:rPr>
          <w:rFonts w:eastAsia="IRNazanin" w:cs="IRNazanin"/>
          <w:color w:val="111111"/>
          <w:sz w:val="28"/>
          <w:szCs w:val="28"/>
          <w:rtl w:val="true"/>
          <w:lang w:bidi="fa-IR"/>
        </w:rPr>
        <w:t>.</w:t>
      </w:r>
    </w:p>
    <w:p>
      <w:pPr>
        <w:pStyle w:val="Heading4"/>
        <w:numPr>
          <w:ilvl w:val="3"/>
          <w:numId w:val="1"/>
        </w:numPr>
        <w:rPr/>
      </w:pPr>
      <w:bookmarkStart w:id="150" w:name="__RefHeading___Toc5715545_2870459653"/>
      <w:bookmarkStart w:id="151" w:name="_Toc54"/>
      <w:bookmarkEnd w:id="150"/>
      <w:r>
        <w:rPr>
          <w:rtl w:val="true"/>
        </w:rPr>
        <w:t>حدیث اول</w:t>
      </w:r>
      <w:bookmarkEnd w:id="151"/>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أَحْمَدُ بْنُ إِدْرِيسَ عَنِ الْحُسَيْنِ بْنِ عُبَيْدِ اللَّهِ عَنْ مُحَمَّدِ بْنِ عِيسَى وَ مُحَمَّدِ بْنِ عَبْدِ اللَّهِ عَنْ عَلِيِّ بْنِ حَدِيدٍ عَنْ مُرَازِمٍ عَنْ أَبِي عَبْدِ اللَّهِ علیه السلام قَالَ قَالَ اللَّهُ تَبَارَكَ وَ تَعَالَى يَا مُحَمَّدُ إِنِّي خَلَقْتُكَ وَ عَلِيّاً نُوراً يَعْنِي رُوحاً بِلَا بَدَنٍ قَبْلَ أَنْ أَخْلُقَ سَمَاوَاتِي وَ أَرْضِي وَ عَرْشِي وَ بَحْرِي فَلَمْ تَزَلْ تُهَلِّلُنِي وَ تُمَجِّدُنِي ثُمَّ جَمَعْتُ رُوحَيْكُمَا فَجَعَلْتُهُمَا وَاحِدَةً فَكَانَتْ تُمَجِّدُنِي وَ تُقَدِّسُنِي وَ تُهَلِّلُنِي ثُمَّ قَسَمْتُهَا ثِنْتَيْنِ وَ قَسَمْتُ الثِّنْتَيْنِ ثِنْتَيْنِ فَصَارَتْ أَرْبَعَةً مُحَمَّدٌ وَاحِدٌ وَ عَلِيُّ وَاحِدٌ وَ الْحَسَنُ وَ الْحُسَيْنُ ثِنْتَانِ ثُمَّ خَلَقَ اللَّهُ فَاطِمَةَ مِنْ نُورٍ ابْتَدَأَهَا رُوحاً بِلَا بَدَنٍ ثُمَّ مَسَحَنَا بِيَمِينِهِ فَأَفْضَى نُورَهُ فِينَا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تبارک و تعالی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من ترا آفریدم و علی را نوری یعنی روحی بدون این که بدنی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آن که بدن عنصری نداشته و دارای بدنی مثالی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پیش از این که آسمان ها و زمین و عرش و دریای خود را بیافرینم، سپس در آن حال همیشه لا اله الا الله می گفتید و مرا تمجید می کردید پس روح هر دوی شما را با هم جمع کردم و یکی قرار دادم و مرا تمجید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بخودی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تقدیس می کردی، پس آن روح </w:t>
      </w:r>
      <w:bookmarkStart w:id="152" w:name="pg9419_87903"/>
    </w:p>
    <w:p>
      <w:pPr>
        <w:pStyle w:val="BookText"/>
        <w:rPr/>
      </w:pPr>
      <w:bookmarkEnd w:id="152"/>
      <w:r>
        <w:rPr>
          <w:rFonts w:ascii="IRNazanin" w:hAnsi="IRNazanin" w:eastAsia="IRNazanin"/>
          <w:color w:val="111111"/>
          <w:sz w:val="28"/>
          <w:sz w:val="28"/>
          <w:szCs w:val="28"/>
          <w:rtl w:val="true"/>
          <w:lang w:bidi="fa-IR"/>
        </w:rPr>
        <w:t xml:space="preserve">را دو قسمت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صلب عبدالله و ابو طالب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دو قسمت، هر کدام را نیز دو قسمت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بعضی از آن را در صلب علی و حسنین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قسمت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چهار محمّد و یکی علی و دو قسمت دیگر حسن و حسین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 فاطمه را از نوری آفرید که آن روح بدون بدن ابتدا به خلق آن کرد، سپس ما را به دست رحمت خود مسح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اراده لطفی به دیگری کند او را به دست راست خود مسح می کند محتمل است که یمین به معنای رحمت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به ما متصل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 او را به سوی ما رسانید یعنی او را در میان ما وسعت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اخبار و احادیث مربوط به این باب از طریق خاصه و عامه در کتب معتبر ایشان بسیار روایت شده که احصا و نقل آن باعث تطویل کلام و عدم اقتضاء مقام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طالبین به کتب مبسوط مانند كتاب بصائر الدرجات صفار و کتاب شریف کافی و کتب شیخ صدوق رحمة الله و علّامه مجلسی رحمة الله و امثال آن ها مراجعه نمایند</w:t>
      </w:r>
      <w:r>
        <w:rPr>
          <w:rFonts w:eastAsia="IRNazanin" w:cs="IRNazanin"/>
          <w:color w:val="111111"/>
          <w:sz w:val="28"/>
          <w:szCs w:val="28"/>
          <w:rtl w:val="true"/>
          <w:lang w:bidi="fa-IR"/>
        </w:rPr>
        <w:t>.</w:t>
      </w:r>
    </w:p>
    <w:p>
      <w:pPr>
        <w:pStyle w:val="Heading4"/>
        <w:numPr>
          <w:ilvl w:val="3"/>
          <w:numId w:val="1"/>
        </w:numPr>
        <w:rPr/>
      </w:pPr>
      <w:bookmarkStart w:id="153" w:name="__RefHeading___Toc5715547_2870459653"/>
      <w:bookmarkStart w:id="154" w:name="_Toc55"/>
      <w:bookmarkEnd w:id="153"/>
      <w:r>
        <w:rPr>
          <w:rtl w:val="true"/>
        </w:rPr>
        <w:t>حدیث دوم</w:t>
      </w:r>
      <w:bookmarkEnd w:id="154"/>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الْحُسَيْنُ بْنُ مُحَمَّدٍ الْأَشْعَرِيُّ عَنْ مُعَلَّى بْنِ مُحَمَّدٍ عَنْ أَبِي الْفَضْلِ عَبْدِ اللَّهِ بْنِ إِدْرِيسَ عَنْ مُحَمَّدِ بْنِ سِنَانٍ قَالَ كُنْتُ عِنْدَ أَبِي جَعْفَرِ الثَّانِي علیه السلام فَأَجْرَيْتُ اخْتِلَافَ الشِّيعَةِ فَقَالَ يَا مُحَمَّدُ إِنَّ اللَّهَ تَبَارَكَ وَ تَعَالَى لَمْ يَزَلْ مُتَفَرِّداً بِوَحْدَانِيَّتِهِ ثُمَّ خَلَقَ مُحَمَّداً وَ عَلِيّاً وَ فَاطِمَةَ فَمَكَثُوا أَلْفَ دَهْرٍ ثُمَّ خَلَقَ جَمِيعَ الْأَشْيَاءِ فَأَشْهَدَهُمْ خَلْقَهَا وَ أَجْرَى طَاعَتَهُمْ عَلَيْهَا وَ فَوَّضَ أُمُورَهَا إِلَيْهِمْ فَهُمْ يُحِلُّونَ مَا يَشَاءُونَ وَ يُحَرِّمُونَ مَا يَشَاءُونَ وَ لَنْ يَشَاءُوا إِلَّا أَنْ يَشَاءَ اللَّهُ تَبَارَكَ وَ تَعَالَى ثُمَّ قَالَ يَا مُحَمَّدُ هَذِهِ الدِّيَانَةُ الَّتِي مَنْ تَقَدَّمَهَا مَرَقَ وَ مَنْ تَخَلَّفَ عَنْهَا مَحَقَ وَ مَنْ لَزِمَهَا لَحِقَ خُذْهَا إِلَيْكَ يَا مُحَمَّدُ</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بودم نزد ابی جعفر دوم علیه السلام پس جریان اختلاف شیعه را بیان کردم فرمود ای محمّد به درستی که خدای تبارک و تعالی همیشه تنها بود به یگانگی خود پس آفرید محمّد و علی و فاطمه را و آن ها درنگ کردند هزار دهر پس از آن آفرید همه چیزها را و همه ایشان را گواه گرفت بر آفرینش آن ها و واجب کرد طاعت ایشان را بر آن ها و واگذارد کارهای آن ها را به سوی ایشان پس ایشان حلال می کنند آن چه را که می خواهند و حرام می کنند آن چه را که می خواهند و هرگز نمی خواهند چیزی را مگر این که خدای تعالی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 ای محمّد اینست آن دیانتی که هر که بر آن پیشی گرفت از دین خارج شد و کسی که مخالفت کرد نابود شد و هر که ملازم آن شد به آن ها ملحق شد آن دین را برای خود بگیر</w:t>
      </w:r>
      <w:r>
        <w:rPr>
          <w:rFonts w:eastAsia="IRNazanin" w:cs="IRNazanin"/>
          <w:color w:val="111111"/>
          <w:sz w:val="28"/>
          <w:szCs w:val="28"/>
          <w:rtl w:val="true"/>
          <w:lang w:bidi="fa-IR"/>
        </w:rPr>
        <w:t xml:space="preserve">. </w:t>
      </w:r>
      <w:bookmarkStart w:id="155" w:name="pg9419_87905"/>
    </w:p>
    <w:p>
      <w:pPr>
        <w:pStyle w:val="Heading4"/>
        <w:numPr>
          <w:ilvl w:val="3"/>
          <w:numId w:val="1"/>
        </w:numPr>
        <w:rPr/>
      </w:pPr>
      <w:bookmarkStart w:id="156" w:name="__RefHeading___Toc5715549_2870459653"/>
      <w:bookmarkStart w:id="157" w:name="_Toc56"/>
      <w:bookmarkEnd w:id="155"/>
      <w:bookmarkEnd w:id="156"/>
      <w:r>
        <w:rPr>
          <w:rtl w:val="true"/>
        </w:rPr>
        <w:t>حدیث سوم</w:t>
      </w:r>
      <w:bookmarkEnd w:id="157"/>
    </w:p>
    <w:p>
      <w:pPr>
        <w:pStyle w:val="BookText"/>
        <w:rPr/>
      </w:pPr>
      <w:r>
        <w:rPr>
          <w:rFonts w:ascii="Amiri" w:hAnsi="Amiri" w:eastAsia="Amiri" w:cs="Amiri"/>
          <w:color w:val="111111"/>
          <w:sz w:val="28"/>
          <w:sz w:val="28"/>
          <w:szCs w:val="28"/>
          <w:rtl w:val="true"/>
          <w:lang w:bidi="ar-SA"/>
        </w:rPr>
        <w:t>الْحُسَيْنُ عَنْ مُحَمَّدِ بْنِ عَبْدِ اللَّهِ عَنْ مُحَمَّدِ بْنِ سِنَانٍ عَنِ المُفَضَّلِ عَنْ جَابِرِ بْنِ يَزِيدَ قَالَ قَالَ لِي أَبُو جَعْفَرٍ علیه السلام يَا جَابِرُ إِنَّ اللَّهَ أَوَّلَ مَا خَلَقَ خَلَقَ مُحَمَّداً صلی الله علیه و آله وَ عِتْرَتَهُ الْهُدَاةَ الْمُهْتَدِينَ فَكَانُوا أَشْبَاحَ نُورٍ بَيْنَ يَدَيِ اللَّهِ قُلْتُ وَ مَا الْأَشْبَاحُ قَالَ ظِلُّ النُّورِ أَبْدَانُ نُورَانِيَّةٌ بِلَا أَرْوَاحٍ وَ كَانَ مُؤَيَّداً بِرُوحٍ وَاحِدَةٍ وَ هِيَ رُوحُ الْقُدُسِ فَبِهِ كَانَ يَعْبُدُ اللَّهَ وَ عِتْرَتَهُ وَ لِذَلِكَ خَلَقَهُمْ حُلَمَاءَ عُلَمَاءَ بَرَرَةً أَصْفِيَاءَ يَعْبُدُونَ اللَّهَ بِالصَّلَاةِ وَ الصَّوْمِ وَ السُّجُودِ وَ التَّسْبِيحِ وَ التَّهْلِيلِ وَ يُصَلُّونَ الصَّلَوَاتِ وَ يَحُجُّونَ وَ يَصُومُونَ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گفت ابی جعفر علیه السلام برای من فرمود ای جابر خدای تعالی اوّل چیزی را که آفرید محمّد صلی الله علیه و آله و عترت او که راهنمایان و راه یافتگانند و آن ها اشباحی بودند از نور گفتم اشباح چیست فرمود سایه نور و آن ها بدن های نورانیّه ای بودند بدون روح ها و او مؤیّد به یک روح بود که آن روح القدس است، در آن ظلّ بندگی می کرد خدا را با عترت خود و برای همان روح بود که خدا ایشان را صاحبان عقل و دانایان و نیکوکاران و برگزیدگان خلق فرمود تا این که بندگی کنند خدا را به نماز و روزه و سجده و تسبیح و تهلیل کردن و این که نمازها را بجا آورند و حج بگزارند و روزه بگیرند</w:t>
      </w:r>
      <w:r>
        <w:rPr>
          <w:rFonts w:eastAsia="IRNazanin" w:cs="IRNazanin"/>
          <w:color w:val="111111"/>
          <w:sz w:val="28"/>
          <w:szCs w:val="28"/>
          <w:rtl w:val="true"/>
          <w:lang w:bidi="fa-IR"/>
        </w:rPr>
        <w:t>.</w:t>
      </w:r>
    </w:p>
    <w:p>
      <w:pPr>
        <w:pStyle w:val="Heading4"/>
        <w:numPr>
          <w:ilvl w:val="3"/>
          <w:numId w:val="1"/>
        </w:numPr>
        <w:rPr/>
      </w:pPr>
      <w:bookmarkStart w:id="158" w:name="__RefHeading___Toc5715551_2870459653"/>
      <w:bookmarkStart w:id="159" w:name="_Toc57"/>
      <w:bookmarkEnd w:id="158"/>
      <w:r>
        <w:rPr>
          <w:rtl w:val="true"/>
        </w:rPr>
        <w:t>حدیث چهارم</w:t>
      </w:r>
      <w:bookmarkEnd w:id="159"/>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إِدْرِيسَ عَنْ أَبِيهِ عَنْ مُحَمَّدِ بْنِ الْحُسَيْنِ بْنِ زَيْدٍ عَنِ الْحَسَنِ بْنِ مُوسَى عَنْ عَلِيِّ بْنِ سَمَاعَةَ عَنْ عَلِيِّ بْنِ الْحَسَنِ بْنِ رِبَاطٍ عَنْ أَبِيهِ عَنِ الْمُفَضَّلِ قَالَ قَالَ الصَّادِقُ علیه السلام إِنَّ اللَّهَ تَبَارَكَ وَ تَعَالَى خَلَقَ أَرْبَعَةَ عَشَرَ نُوراً قَبْلَ خَلْقِ الْخَلْقِ بِأَرْبَعَةَ عَشَرَ أَلْفَ عَامٍ فَهِيَ أَرْوَاحُنَا فَقِيلَ لَهُ يَا ابْنَ رَسُولِ اللَّهِ وَ مَنِ الْأَرْبَعَةَ عَشَرَ فَقَالَ مُحَمَّدٌ وَ عَلِيُّ وَ فَاطِمَةُ وَ الْحَسَنُ وَ الْحُسَيْنُ وَ الْأَئِمَّةُ مِنْ وُلْدِ الحُسَيْنِ آخِرُهُمُ الْقَائِمُ الَّذِي يَقُومُ بَعْدَ غَيْبَتِهِ فَيَقْتُلُ الدَّجَّالَ وَ يُطَهِّرُ الْأَرْضَ مِنْ كُلِّ جَوْرٍ وَ ظُلْمٍ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امام صادق علیه السلام که خدای تبارک و تعالی آفرید چهارده نور را پیش از آن که بیافریند خلق را به چهارده هزار سال که آن ها روح های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گفته شد که ای پسر رسول خدا این چهارده نور کیانند فرمود محمّد و علی و فاطمه و حسن و حسین و امام هایی که از فرزندان حسین اند درود بر ایشان باد آخر ایشان آن قائمی است که قیام می کند پس از غیبت خود و می کشد دجّال را و پاک می گرداند زمین را از هر جور و ستمی</w:t>
      </w:r>
      <w:r>
        <w:rPr>
          <w:rFonts w:eastAsia="IRNazanin" w:cs="IRNazanin"/>
          <w:color w:val="111111"/>
          <w:sz w:val="28"/>
          <w:szCs w:val="28"/>
          <w:rtl w:val="true"/>
          <w:lang w:bidi="fa-IR"/>
        </w:rPr>
        <w:t xml:space="preserve">. </w:t>
      </w:r>
      <w:bookmarkStart w:id="160" w:name="pg9419_87907"/>
    </w:p>
    <w:p>
      <w:pPr>
        <w:pStyle w:val="Heading4"/>
        <w:numPr>
          <w:ilvl w:val="3"/>
          <w:numId w:val="1"/>
        </w:numPr>
        <w:rPr/>
      </w:pPr>
      <w:bookmarkStart w:id="161" w:name="__RefHeading___Toc5715553_2870459653"/>
      <w:bookmarkStart w:id="162" w:name="_Toc58"/>
      <w:bookmarkEnd w:id="160"/>
      <w:bookmarkEnd w:id="161"/>
      <w:r>
        <w:rPr>
          <w:rtl w:val="true"/>
        </w:rPr>
        <w:t>حدیث پنجم</w:t>
      </w:r>
      <w:bookmarkEnd w:id="162"/>
    </w:p>
    <w:p>
      <w:pPr>
        <w:pStyle w:val="BookText"/>
        <w:rPr/>
      </w:pPr>
      <w:r>
        <w:rPr>
          <w:rFonts w:ascii="IRNazanin" w:hAnsi="IRNazanin" w:eastAsia="IRNazanin"/>
          <w:color w:val="111111"/>
          <w:sz w:val="28"/>
          <w:sz w:val="28"/>
          <w:szCs w:val="28"/>
          <w:rtl w:val="true"/>
          <w:lang w:bidi="fa-IR"/>
        </w:rPr>
        <w:t>در کتاب دهم بحارالانوار و كتاب نزهة الابرار تأليف محدّث جليل سید هاشم بحرینی رحمة الله و کتاب معانی الاخبار شيخ صدوق عليه الرحمه به سند خود از سدیر صیرفی از حضرت صادق علیه السلام از پدران بزرگوارانش روایت کرده از رسول خدا صلی الله علیه و آله که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خُلِقَ نُورُ فَاطِمَةَ علیها السلام قَبْلَ أَنْ يَخْلُقَ الْأَرْضَ وَ السَّمَاءَ فَقَالَ بَعْضُ النَّاسِ يَا نَبِيَّ اللَّهِ فَلَيْسَتْ هِيَ إِنْسِيَّةً فَقَالَ فَاطِمَةُ حَوْرَاءُ إِنْسِيَّةٌ قَالُوا يَا نَبِيَّ اللَّهِ وَ كَيْفَ هِيَ حَوْرَاءُ إِنْسِيَّةٌ قَالَ خَلَقَهَا اللَّهُ عَزَّوَجَلَّ مِنْ نُورِهِ قَبْلَ أَنْ يَخْلُقَ آدَمَ إِذْ كَانَتِ الْأَرْوَاحُ فَلَمَّا خَلَقَ اللَّهُ عَزَّوَجَلَّ آدَمَ عُرِضَتْ عَلَى آدَمَ قِيلَ يَا نَبِيَّ اللَّهِ وَ أَيْنَ كَانَتْ فَاطِمَةُ قَالَ كَانَتْ فِي حُقَّةٍ تَحْتَ سَاقِ الْعَرْشِ قَالُوا يَا نَبِيَّ اللَّهِ فَمَا كَانَ طَعَامُهَا قَالَ التَّسْبِيحُ وَ التَّقْدِيسُ وَ التَّهْلِيلُ وَ التَّحْمِيدُ</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 خدا نور فاطمه علیها السلام را پیش از آن که بیافریند آسمان و زمین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اصحاب گفتند ای پیغمبر خدا پس فاطمه از سنخ انس نیست فرمود فاطمه انسیّه است به صفت حوریّه گفتند ای پیغمبر خدا چگونه حوراء انسیّه است فرمود آفرید او را خدای عزوجل از نور خود پیش از آن که بیافریند آدم را زمانی که ارواح بوده اند پس چون آدم را آفرید عرضه داشته شد بر آدم گفته شد ای پیغمبر خدا در آن وقت فاطمه در کجا بود فرمود در حقّه ای در زیر ساق عرش گفتند ای پیغمبر خدا خوردنی او چه بود، فرمود طعام او تسبیح و تقدیس و تهلیل بود یعنی گفتن سبحان الله القدّوس لا اله الا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آخر حدیث</w:t>
      </w:r>
      <w:r>
        <w:rPr>
          <w:rFonts w:eastAsia="IRNazanin" w:cs="IRNazanin"/>
          <w:color w:val="111111"/>
          <w:sz w:val="28"/>
          <w:szCs w:val="28"/>
          <w:rtl w:val="true"/>
          <w:lang w:bidi="fa-IR"/>
        </w:rPr>
        <w:t>)</w:t>
      </w:r>
    </w:p>
    <w:p>
      <w:pPr>
        <w:pStyle w:val="Heading4"/>
        <w:numPr>
          <w:ilvl w:val="3"/>
          <w:numId w:val="1"/>
        </w:numPr>
        <w:rPr/>
      </w:pPr>
      <w:bookmarkStart w:id="163" w:name="__RefHeading___Toc5715555_2870459653"/>
      <w:bookmarkStart w:id="164" w:name="_Toc59"/>
      <w:bookmarkEnd w:id="163"/>
      <w:r>
        <w:rPr>
          <w:rtl w:val="true"/>
        </w:rPr>
        <w:t>حدیث ششم</w:t>
      </w:r>
      <w:bookmarkEnd w:id="164"/>
    </w:p>
    <w:p>
      <w:pPr>
        <w:pStyle w:val="BookText"/>
        <w:rPr/>
      </w:pPr>
      <w:r>
        <w:rPr>
          <w:rFonts w:ascii="IRNazanin" w:hAnsi="IRNazanin" w:eastAsia="IRNazanin"/>
          <w:color w:val="111111"/>
          <w:sz w:val="28"/>
          <w:sz w:val="28"/>
          <w:szCs w:val="28"/>
          <w:rtl w:val="true"/>
          <w:lang w:bidi="fa-IR"/>
        </w:rPr>
        <w:t>در مجلد هفتم بحار از کتاب روض الجنان تأليف فضل الله بن محمود فارسی به حذف اسناد از انس بن مالک روایت کرده که گفت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بَيْنَا رَسُولُ اللَّهِ صلی الله علیه و آله صَلَّى صَلَاةَ الْفَجْرِ ثُمَّ اسْتَوَى فِي مِحْرَابِهِ كَالْبَدْرِ فِي تَمَامِهِ فَقُلْنَا يَا رَسُولَ اللَّهِ إِنْ رَأَيْتَ أَنْ تُفَسِّرَ لَنَا هَذِهِ الْآيَةَ قَوْلَهُ تَعَالَى فَأُولئِكَ مَعَ الَّذِينَ أَنْعَمَ اللَّهُ عَلَيْهِمْ مِنَ النَّبِيِّينَ وَ الصِّدِّيقِينَ وَ الشُّهَداءِ وَ الصَّالِحِينَ فَقَالَ النَّبِيُّ صلی الله علیه و آله أَمَّا النَّبِيُّونَ فَأَنَا وَ أَمَّا الصِّدِّيقُونَ فَعَلِيُّ بْنُ أَبِي طَالِبٍ وَ أَمَّا الشُّهَدَاءُ فَعَمِّي حَمْزَةُ وَ أَمَّا الصَّالِحُونَ فَابْنَتِي فَاطِمَةُ وَ وَلَدَاهَا الْحَسَنُ وَ الْحُسَيْنُ فَنَهَضَ الْعَبَّاسُ مِنْ زَاوِيَةِ الْمَسْجِدِ إِلَى بَيْنِ يَدَيْهِ صلی الله علیه و آله وَ قَالَ يَا رَسُولَ اللَّهِ أَ لَسْتُ أَنَا وَ أَنْتَ وَ عَلِيُّ وَ فَاطِمَةُ وَ الْحَسَنُ وَ الحُسَيْنُ مِنْ يَنْبُوعٍ وَاحِدٍ قَالَ صلی الله علیه و آله وَ مَا وَرَاءَ ذَلِكَ يَا عَمَّاهُ قَالَ لِأَنَّكَ لَمْ تَذْكُرْنِي حِينَ ذَكَرْتَهُمْ وَ لَمْ تُشَرِّفْنِي حِينَ شُرَّفْتَهُمْ فَقَالَ رَسُولُ اللَّهِ صلی الله علیه و آله یا عَمَّاهْ أَمَّا قَوْلُكَ أَنَا وَ أَنْتَ وَ عَلِيُّ وَ الْحَسَنُ</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الْحُسَيْنُ مِنْ يَنْبُوعٍ وَاحِدٍ فَصَدَقْتَ وَ لَكِنْ خَلَقَنَا اللَّهُ نَحْنُ حَيْثُ لَا سَمَاءَ مَبْنِيَّةَ وَ لَا أَرْضَ مَدْحِيَّةَ وَ لَا عَرْشَ وَ لَا جَنَّةَ وَ لَا نَارَ كُنَّا نُسَبِّحُهُ حِينَ لَا تَسْبِيحَ وَ نُقَدِّسُهُ حِينَ لَا تَقْدِيسَ فَلَمَّا أَرَادَ اللَّهُ بَدْءَ الصَّنْعَةِ فَتَقَ نُورِي فَخَلَقَ مِنْهُ الْعَرْشَ فَنُورُ الْعَرْشِ مِنْ نُورِي وَ نُورِي مِنْ نُورِ اللَّهِ وَ أَنَا أَفْضَلُ مِنَ الْعَرْشِ ثُمَّ فَتَقَ نُورَ ابْنِ أَبِي طَالِبٍ فَخَلَقَ مِنْهُ الْمَلَائِكَةَ فَنُورُ الْمَلَائِكَةِ مِنْ نُور ابْنَ أَبِي طَالِبٍ وَ نُورُ ابْنِ أَبِي طَالِبٍ مِنْ نُورِ اللَّهِ وَ نُورُ ابْنِ أَبِي طَالِبٍ أَفْضَلُ مِنَ المَلائِكَةِ و فَتَقَ نُورَ ابْنَتِي فَاطِمَةَ مِنْهُ فَخَلَقَ السَّمَاوَاتِ وَ الْأَرْضَ فَنُورُ السَّمَاوَاتِ وَ الْأَرْضِ مِنْ نُورِ ابْنَتِي فَاطِمَةَ وَ نُورُ فَاطِمَةَ مِنْ نُورِ اللَّهِ وَ فَاطِمَةُ أَفْضَلُ مِنَ السَّمَاوَاتِ وَ الْأَرْضِ ثُمَّ فَتَقَ نُورَ الْحَسَنِ فَخَلَقَ مِنْهُ الشَّمْسَ وَ الْقَمَرَ فَنُورُ الشَّمْسِ وَ الْقَمَرِ مِنْ نُورِ الْحَسَنِ وَ نُورُ الْحَسَنِ مِنْ نُورِ اللَّهِ وَ الْحَسَنُ أَفْضَلُ مِنَ الشَّمْسِ وَ الْقَمَرِ ثُمَّ فَتَقَ نُورَ الْحُسَيْنِ فَخَلَقَ مِنْهُ الْجَنَّةَ وَ الْحُورَ الْعِينَ فَنُورُ الْجَنَّةِ وَ الْحُورِ الْعِينِ مِنْ نُورِ الْحُسَيْنِ وَ نُورُ الْحُسَيْنِ مِنْ نُورِ اللَّهِ وَ الْحُسَيْنُ أَفْضَلُ مِنَ الْجَنَّةِ وَ الْحُورِ الْعِينِ ثُمَّ إِنَّ اللَّهَ خَلَقَ الظُّلْمَةَ بِالْقُدْرَةِ فَأَرْسَلَهَا فِي سَحَائِبِ الْبَصَرِ فَقَالَتِ الْمَلَائِكَةُ سُبُّوحٌ قُدُّوسٌ رَبَّنَا مُذْ عَرَفْنَا هَذِهِ الْأَشْبَاحَ مَا رَأَيْنَا سُوءاً فَبِحُرْمَتِهِمْ إِلَّا كَشَفْتَ مَا نَزَلَ بِنَا فَهُنَالِكَ خَلَقَ اللَّهُ تَعَالَى قَنَادِيلَ الرَّحْمَةِ وَ عَلَّقَهَا عَلَى سُرَادِقِ الْعَرْشِ فَقَالَتْ إِلَهَنَا لِمَنْ هَذِهِ الْفَضِيلَةُ وَ هَذِهِ الْأَنْوَارُ فَقَالَ هَذَا نُورُ أَمَتِي فَاطِمَةَ الزَّهْرَاءِ فَلِذَلِكَ سُمِّيَتْ أُمَتِيَ الزَّهْرَاءَ لِأَنَّ السَّمَاوَاتِ وَ الْأَرْضِينَ بِنُورِهَا ظَهَرَتْ وَ هِيَ ابْنَةُ نَبِیِّي وَ زَوْجَةُ وَصِیِّي وَ حُجَّتِي عَلَى خَلْقِي أُشْهِدُكُمْ يَا مَلَائِكَتِي أَنِّي قَدْ جَعَلْتُ ثَوَابَ تَسْبِيحِكُمْ وَ تَقْدِيسِكُمْ لِهَذِهِ الْمَرْأَةِ وَ شِيعَتِهَا إِلَى يَوْمِ الْقِيَامَةِ فَعِنْدَ ذَلِكَ نَهَضَ الْعَبَّاسُ إِلَى عَلِيِّ بْنِ أَبِي طَالِبٍ وَ قَبَّلَ مَا بَيْنَ عَيْنَيْهِ وَ قَالَ يَا عَلِيُّ لَقَدْ جَعَلَكَ اللَّهُ حُجَّةٌ بَالِغَةً عَلَى الْعِبَادِ إِلَى يَوْمِ الْقِيَامَةِ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بین آن که روزی رسول خدا صلی الله علیه و آله نماز صبح را گذاردند و پس از نماز به پا ایستادند در محراب خود مانند ماه شب چهاردهم پس ما گفتیم ای رسول خدا اگر رأی شما باشد تفسیر کنید برای ما این آیه را که فرموده خدا تعالى است </w:t>
      </w:r>
      <w:r>
        <w:rPr>
          <w:rFonts w:ascii="Amiri" w:hAnsi="Amiri" w:eastAsia="Amiri" w:cs="Amiri"/>
          <w:color w:val="111111"/>
          <w:sz w:val="28"/>
          <w:sz w:val="28"/>
          <w:szCs w:val="28"/>
          <w:rtl w:val="true"/>
          <w:lang w:bidi="ar-SA"/>
        </w:rPr>
        <w:t>فَأُوْلَئِكَ مَعَ اْلَّذِينَ أَنْعَمَ اللَّهُ عَلَيْهِم مِّنَ اْلنَّبِيِّنَ وَ اْلصِّدِّيقِينَ وَ الشُّهَدَآءِ وَ الصَّلِحِينَ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اکرم صلی الله علیه و آله فرمود امّا مراد از نبیّین من هستم و مراد از صديقين على ابن ابیطالب است و مراد از شهداء عمویم حمزه است و مراد از صالحین دخترم فاطمه و دو پسر او حسن و حسین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عباس عموی پیغمبر از گوشه مسجد برخاست و آمد روبروی پیغمبر و گفت ای رسول خدا آیا من و تو و علی و فاطمه و حسن و حسین از یک سرچشمه نیستیم حضرت فرمود دیگر بعد از این چه می خواهی ای عمو گفت برای این که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نام های ایشان را یاد کردی و نام مرا یاد نکردی و زمانی که ایشان را شرافت دادی مرا شرافت ندادی، رسول خدا صلی الله علیه و آله فرمود ای عمو این که تو گفتی من و تو و علی و فاطمه و حسن و حسین همه از یک سر چشمه ایم راست گفتی ولیکن خدا زمانی که ماها را آفرید نه آسمانی بنا گذارده شده بود و نه زمینی گسترده شده بود و نه عرشی بود و نه بهشتی و نه آتشی ما بودیم که او را تسبیح می کردیم در حالی که هیچ تسبیح کننده ای نبود و ما او را تقدیس می کردیم در حالی که هیچ تقدیس کننده ای نبود پس چون خدا اراده کرد ابتداء صنع خود را شکافت نور مرا و از آن عرش را آفرید نور عرش از نور من است و نور من از نور خدا است و من افضل از عرشم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شکافت نور پسر ابیطالب را و آفرید از آن فرشتگان را و نور فرشتگان از نور پسر ابیطالب است و نور پسر ابیطالب از نور خدا است و پسر ابیطالب افضل از فرشتگانست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شکافت نور دخترم فاطمه را و آفرید از آن آسمان ها و زمین را پس آسمان ها و زمین از نور دختر من فاطمه است و نور دختر من فاطمه از نور خدا است و دختر من فاطمه افضل است از آسمان ها و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شکافت نور حسن را و از آن آفرید آفتاب و ماه را و آفتاب و ماه از نور حسن است و نور حسن از نور خداست و حسن افضل از آفتاب و ماه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شکافت نور حسین را و آفرید از نور او بهشت و حور العین را و بهشت و حور العین از نور حسین است و نور حسین از نور خدا است و حسین افضل از بهشت و حور العین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خدای تعالی تاریکی را به قدرت آفرید و آن را فرستاد در ابرهای چشم فرشتگان گفتند سبوح قدوس پروردگار ما از زمانی که شناختیم این اشباح را ما بدی ندیده ایم تو را سوگند می دهیم به حرمت ایشان که از ما برداری آن چه را که بر ما وارد شده یعنی ظلمت و تاریکی را در آن وقت خدا قندیل هایی از رحمت آفرید و آن ها را بر سُرادق عرش آویخت پس فرشتگان گفتند خدای من این فضیلت و نورها برای کیست فرمود این نور كنيز من فاطمه زهراء است و برای این کنیز خود را زهراء نام گذاردم زیرا که آسمان ها و زمین به سبب نور او آشکار شد و آن دختر پیغمبر من و زوجه وصی من و حجّت من است بر خلق من شما را گواه می گیرم ای فرشتگان من که قرار دادم ثواب تسبیح های شما و تقدیس های شما را برای این زن و شیعیان او تا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 وقت عباس از جا برخاست و رفت به طرف علی بن ابیطالب و میان دو چشم او را بوسید و گفت یا علی خدا تو را حجّت قرار داد بر همه ی بندگان خود تا روز قیامت</w:t>
      </w:r>
      <w:r>
        <w:rPr>
          <w:rFonts w:eastAsia="IRNazanin" w:cs="IRNazanin"/>
          <w:color w:val="111111"/>
          <w:sz w:val="28"/>
          <w:szCs w:val="28"/>
          <w:rtl w:val="true"/>
          <w:lang w:bidi="fa-IR"/>
        </w:rPr>
        <w:t xml:space="preserve">. </w:t>
      </w:r>
      <w:bookmarkStart w:id="165" w:name="pg9419_87914"/>
    </w:p>
    <w:p>
      <w:pPr>
        <w:pStyle w:val="Heading4"/>
        <w:numPr>
          <w:ilvl w:val="3"/>
          <w:numId w:val="1"/>
        </w:numPr>
        <w:rPr/>
      </w:pPr>
      <w:bookmarkStart w:id="166" w:name="__RefHeading___Toc5715557_2870459653"/>
      <w:bookmarkStart w:id="167" w:name="_Toc60"/>
      <w:bookmarkEnd w:id="165"/>
      <w:bookmarkEnd w:id="166"/>
      <w:r>
        <w:rPr>
          <w:rtl w:val="true"/>
        </w:rPr>
        <w:t>حدیث هفتم</w:t>
      </w:r>
      <w:bookmarkEnd w:id="167"/>
    </w:p>
    <w:p>
      <w:pPr>
        <w:pStyle w:val="BookText"/>
        <w:rPr/>
      </w:pPr>
      <w:r>
        <w:rPr>
          <w:rFonts w:ascii="IRNazanin" w:hAnsi="IRNazanin" w:eastAsia="IRNazanin"/>
          <w:color w:val="111111"/>
          <w:sz w:val="28"/>
          <w:sz w:val="28"/>
          <w:szCs w:val="28"/>
          <w:rtl w:val="true"/>
          <w:lang w:bidi="fa-IR"/>
        </w:rPr>
        <w:t>در جلد هفتم بحار از کتاب روض الجنان باسناد خود مرفوعاً از جابر بن یزید جعفی از حضرت امام محمّد باقر علیه السلام روایت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أَبُو جَعْفَرٍ مُحَمَّدُ بْنُ عَلِيّ الْبَاقِرُ علیه السلام يَا جَابِرُكَانَ اللَّهُ وَ لَا شَيْءَ غَيْرَهُ وَ لَا مَعْلُومَ وَ لَا مَجْهُولَ فَأَوَّلُ مَا ابْتَدَأَ مِنْ خَلْقٍ خَلَقَهُ أَنْ خَلَقَ مُحَمَّداً صلی الله علیه و آله وَ خَلَقَنَا أَهْلَ الْبَيْتِ مَعَهُ مِنْ نُورِهِ وَ عَظَمَتِهِ فَأَوْقَفَنَا أَظِلَّةً خَضْرَاءَ بَيْنَ يَدَيْهِ حَيْثُ لَا سَمَاءَ وَ لَا أَرْضَ وَ لَا مَكَانَ وَ لَا لَيْلَ وَ لَا نَهَارَ وَ لَا شَمْسَ وَ لَا قَمَرَ يَفْصِلُ نُورُنَا مِنْ نُورِ رَبِّنَا كَشُعَاعِ الشَّمْسِ مِنَ الشَّمْسِ نُسَبِّحُ اللَّهَ تَعَالَى وَ نُقَدِّسُهُ وَ نَحْمَدُهُ وَ نَعْبُدُهُ حَقَّ عِبَادَتِهِ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آخر الحديث</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ابو جعفر محمّد بن علىّ الباقر علیه السلام ای جابر خدا بود و چیزی غیر او نبود و هیچ دانسته شده و ندانسته ای نبود پس اوّل آفریده ای که ابتدا به آفرینش آن کرد این بود که آفرید محمّد صلی الله علیه و آله را و آفرید ما را با او که اهل بیت او هستیم از نور عظمت خود و ما را واقف گردانید در مقابل خود در سایه های سبزی وقتی که نه آسمانی بود و نه زمینی و نه مکانی و نه شبی و نه روزی و نه آفتابی و نه ماهی جدا می شد نور ما از نور پروردگار ما همچنان که شعاع آفتاب از آفتاب جدا می شود در حالتی که تسبیح و تقدیس و حمد می کردیم او را و بندگی می کردیم او را حق بندگی کردن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آخر حدیث که محلّ شاهد از آن را در این جا ذکر کردیم</w:t>
      </w:r>
      <w:r>
        <w:rPr>
          <w:rFonts w:eastAsia="IRNazanin" w:cs="IRNazanin"/>
          <w:color w:val="111111"/>
          <w:sz w:val="28"/>
          <w:szCs w:val="28"/>
          <w:rtl w:val="true"/>
          <w:lang w:bidi="fa-IR"/>
        </w:rPr>
        <w:t>).</w:t>
      </w:r>
    </w:p>
    <w:p>
      <w:pPr>
        <w:pStyle w:val="Heading4"/>
        <w:numPr>
          <w:ilvl w:val="3"/>
          <w:numId w:val="1"/>
        </w:numPr>
        <w:rPr/>
      </w:pPr>
      <w:bookmarkStart w:id="168" w:name="__RefHeading___Toc5715559_2870459653"/>
      <w:bookmarkStart w:id="169" w:name="_Toc61"/>
      <w:bookmarkEnd w:id="168"/>
      <w:r>
        <w:rPr>
          <w:rtl w:val="true"/>
        </w:rPr>
        <w:t>حدیث هشتم</w:t>
      </w:r>
      <w:bookmarkEnd w:id="169"/>
    </w:p>
    <w:p>
      <w:pPr>
        <w:pStyle w:val="BookText"/>
        <w:rPr/>
      </w:pPr>
      <w:r>
        <w:rPr>
          <w:rFonts w:ascii="IRNazanin" w:hAnsi="IRNazanin" w:eastAsia="IRNazanin"/>
          <w:color w:val="111111"/>
          <w:sz w:val="28"/>
          <w:sz w:val="28"/>
          <w:szCs w:val="28"/>
          <w:rtl w:val="true"/>
          <w:lang w:bidi="fa-IR"/>
        </w:rPr>
        <w:t>و نیز در همان کتاب از کتاب مشارق الانوار برسی از کتاب واحده به سند خود از ابی حمزه ثمالی از حضرت امام محمّد باقر علیه السلام روایت کرده که فرمود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سُبْحَانَهُ تَفَرَّدَ فِي وَحْدَانِيَّتِهِ ثُمَّ تَكَلَّمَ بِكَلِمَةٍ فَصَارَتْ نُوراً ثُمَّ خَلَقَ مِنْ ذَلِكَ النُّورِ مُحَمَّداً وَ عَلِيّاً وَ عِتْرَتَهُ علیهم السلام ثُمَّ تَكَلَّمَ بِكَلِمَةٍ فَصَارَتْ رُوحاً وَ أَسْكَنَهَا فِي ذَلِكَ النُّورِ وَ أَسْكَنَهُ فِي أَبْدَانِنَا فَنَحْنُ رُوحُ اللَّهِ وَ كَلِمَتُهُ احْتَجَبَ بِنَا عَنْ خَلْقِهِ فَمَا زِلْنَا فِي ظِلِّ عَرْشِهِ خَضْرَاءَ مُسَبِّحِينَ نُسَبِّحُهُ وَ نُقَدِّسُهُ حَيْثُ لَا شَمْسَ وَ لَا قَمَرَ وَ لَا عَيْنَ تَطْرِفُ ثُمَّ خَلَقَ شِيعَتَنَا وَ إِنَّمَا سُمُّوا شِيعَةً لِأَنُّهُمْ خُلِقُوا مِنْ شُعَاعِ نُورِنَا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درستی و راستی که خدای سبحانه تنها بود در یگانگی خود پس تکلّم کرد به کلمه ای آن کلمه نوری شد و از آن نور محمّد و علیّ و عترت علیهم السلام را آفرید پس تکلّم کرد به کلمه ای </w:t>
      </w:r>
      <w:bookmarkStart w:id="170" w:name="pg9419_87916"/>
    </w:p>
    <w:p>
      <w:pPr>
        <w:pStyle w:val="BookText"/>
        <w:rPr/>
      </w:pPr>
      <w:bookmarkEnd w:id="170"/>
      <w:r>
        <w:rPr>
          <w:rFonts w:ascii="IRNazanin" w:hAnsi="IRNazanin" w:eastAsia="IRNazanin"/>
          <w:color w:val="111111"/>
          <w:sz w:val="28"/>
          <w:sz w:val="28"/>
          <w:szCs w:val="28"/>
          <w:rtl w:val="true"/>
          <w:lang w:bidi="fa-IR"/>
        </w:rPr>
        <w:t>که آن روحی شد که ساکن گردانید آن روح را در آن نور و ساکن گردانید آن را در بدن های ما، پس مائیم روح خدا و کلمه او که ما را از خلق خود پوشانید و همیشه در سایه سبز عرش او تسبیح کنندگان بودیم و او را تسبیح و تقدیس می کردیم هنگامی که نه آفتابی بود و نه ماهی و نه چشمی که به هم خورد پس آفرید ارواح شیعیان ما را و آن ها شیعه نامیده شدند برای این که آفریده شدند از شعاع نور ما</w:t>
      </w:r>
      <w:r>
        <w:rPr>
          <w:rFonts w:eastAsia="IRNazanin" w:cs="IRNazanin"/>
          <w:color w:val="111111"/>
          <w:sz w:val="28"/>
          <w:szCs w:val="28"/>
          <w:rtl w:val="true"/>
          <w:lang w:bidi="fa-IR"/>
        </w:rPr>
        <w:t>.</w:t>
      </w:r>
    </w:p>
    <w:p>
      <w:pPr>
        <w:pStyle w:val="Heading3"/>
        <w:numPr>
          <w:ilvl w:val="2"/>
          <w:numId w:val="1"/>
        </w:numPr>
        <w:rPr/>
      </w:pPr>
      <w:bookmarkStart w:id="171" w:name="__RefHeading___Toc5715561_2870459653"/>
      <w:bookmarkStart w:id="172" w:name="_Toc62"/>
      <w:bookmarkEnd w:id="171"/>
      <w:r>
        <w:rPr>
          <w:rtl w:val="true"/>
        </w:rPr>
        <w:t>فصل دوم</w:t>
      </w:r>
      <w:r>
        <w:rPr>
          <w:rtl w:val="true"/>
        </w:rPr>
        <w:t xml:space="preserve">: </w:t>
      </w:r>
      <w:r>
        <w:rPr>
          <w:rtl w:val="true"/>
        </w:rPr>
        <w:t>در بیان ماده ی نطفه طاهره آن حضرت علیها السلام و انعقاد آن در صلب پدر بزرگوارش صلی الله علیه و آله</w:t>
      </w:r>
      <w:bookmarkEnd w:id="172"/>
    </w:p>
    <w:p>
      <w:pPr>
        <w:pStyle w:val="BookText"/>
        <w:rPr/>
      </w:pPr>
      <w:r>
        <w:rPr>
          <w:rFonts w:ascii="IRNazanin" w:hAnsi="IRNazanin" w:eastAsia="IRNazanin"/>
          <w:color w:val="111111"/>
          <w:sz w:val="28"/>
          <w:sz w:val="28"/>
          <w:szCs w:val="28"/>
          <w:rtl w:val="true"/>
          <w:lang w:bidi="fa-IR"/>
        </w:rPr>
        <w:t>از اخبار صحیح و معتبر استفاده می شود که ماده ی نطفه ی بی بی معظّمه علیها السلام سیب بهشتی، رطب بهشتی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زغب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از این عالم مادهی ناسوتی نیست بلکه از درخت بهشتی طوبی و سدرة المنتهی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سیب بهشتی از شجره طوبی بوده و آن دارای اقسام و اصناف میوه های گوناگون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از اخبار و روایات از خاصه و عامه ذکر شده حاکی از آن است که حضرت خاتم الانبیا صلی الله علیه و آله سیب و رطب هر دو را در بهشت تناول فرموده و از بعضی چنین بر می آید که رطب را در بهشت میل نموده و سیب را جبرئیل امین به فرمان رب العالمین به رسم هدیه به زمین آورده و در هنگام نزول در اثر چسبانیدن به سینه خود، جبرئیل عرق کرده و سیب نیز عرق کرده و زغب جبرئیل یعنی موهای نازک پر او به آن سیب چسبیده و با هم یکی شد و امّا اختصاص دادن نطفه ی آن حضرت به سیب و رطب بهشتی شاید بواسطه امتیازات و خواص و فواید این دو نوع میوه از سایر میوه 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دانستم که دقّت نظری در خواص و منافع سیب و رطب دنیوی بعد از ذکر احادیثی به بیان نطفه بپردازم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مجلسی رحمة الله در بحار از تفسیر فرات بن ابراهیم از موسی بن علی بن موسی بن عبدالرحمن المحاربي معنعناً از حضرت ابی عبدالله جعفر بن محمد بن علی علیه السلام از پدرانش از رسول خدا صلی الله علیه و آله روایت فرموده اند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مَعَاشِرَ النَّاسِ تَدْرُونَ لِمَا خُلِقَتْ فَاطِمَةُ قَالُوا اللَّهُ وَ رَسُولُهُ أَعْلَمُ قَالَ خُلِقَتْ فَاطِمَةُ حَوْرَاءَ إِنْسِيَّةً لَا إِنْسِيَّةٌ وَ قَالَ خُلِقَتْ مِنْ عَرَقِ جَبْرَئِيلَ وَ مِنْ زَغَبِهِ قَالُوا يَا رَسُولَ اللَّهِ اسْتَشْكَلَ ذَلِكَ عَلَيْنَا تَقُولُ حَوْرَاءُ إِنْسِيَّةٌ لَا إِنْسِيَّةٌ ثُمَّ تَقُولُ مِنْ عَرَقِ جَبْرَئِيلَ وَ مِنْ زَغَبِهِ قَالَ إِذاً أُنَبِّئُكُمْ أَهْدَى إِلَيَّ رَبِّي تُفَّاحَةً مِنَ الْجَنَّةِ أَتَانِي بِهَا جَبْرَئِيلُ علیه السلام فَضَمَّهَا إِلَى صَدْرِهِ فَعَرِقَ جَبْرَئِيلُ علیه السلام وَ عَرِقَتِ التُّفَّاحَةُ فَصَارَ عَرَقُهُمَا شَيْئاً وَاحِداً ثُمَّ قَالَ السَّلَامُ عَلَيْكَ يَا رَسُولَ اللَّهِ وَ رَحْمَةُ اللَّهِ وَ بَرَكَاتُهُ قُلْتُ وَ عَلَيْكَ السَّلَامُ يَا جَبْرَئِيلُ فَقَالَ إِنَّ اللَّهَ أَهْدَى إِلَيْكَ تُفَّاحَةً مِنَ الْجَنَّةِ فَأَخَذْتُهَا وَ</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قَبَّلْتُهَا وَ وَضَعْتُهَا عَلَى عَيْنِي وَ ضَمَمْتُهَا إِلَى صَدْرِي ثُمَّ قَالَ يَا مُحَمَّدُ كُلْهَا قُلْتُ يَا حَبِيبِي يَا جَبْرَئِيلُ هَدِيَّةٌ رَبِّي تُؤْكَلُ قَالَ نَعَمْ قَدْ أُمِرْتَ بِأَكْلِهَا فَأَفْلَقْتُهَا فَرَأَيْتُ مِنْهَا نُوراً سَاطِعاً فَفَزِعْتُ مِنْ ذَلِكَ النُّورِ قَالَ كُلْ فَإِنَّ ذَلِكَ نُورُ الْمَنْصُورَةِ فَاطِمَةَ قُلْتُ يَا جَبْرَئِيلُ وَ مَنِ الْمَنْصُورَةُ قَالَ جَارِيَةٌ تَخْرُجُ مِنْ صُلْبِكَ وَ اسْمُهَا فِي السَّمَاءِ مَنْصُورَةُ وَ فِي الْأَرْضِ فَاطِمَةُ فَقُلْتُ يَا جَبْرَئِيلُ وَ لِمَ سُمِّيَتْ فِي السَّمَاءِ مَنْصُورَةَ وَ فِي الْأَرْضِ فَاطِمَةَ قَالَ سُمِّيَتْ فَاطِمَةَ فِي الْأَرْضِ لِأَنَّهُ فَطَمَتْ شِيعَتَهَا مِنَ النَّارِ وَ فُطِمُوا أَعْدَاؤُهَا عَنْ حُبِّهَا وَ ذَلِكَ قَوْلُ اللَّهِ فِي كِتَابِهِ وَ يَوْمَئِذٍ يَفْرَحُ الْمُؤْمِنُونَ بِنَصْرِ اللَّهِ بِنَصْرِ فَاطِمَةَ علیها السلام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گروه مردمان آیا می دانید که فاطمه از چه چیز آفریده شده گفتند خدا و رسول او داناترند فرمود آفریده شده است فاطمه در حالتی که حوراء انسیّه است نه انسیّه و فرمود آفریده شده از عرق جبرئیل و از موهای نازک پَرِ او گفتند ای رسول خدا مشکل و دشوار شد برای ما فهم آن تو می گویی حوراء انسیه است نه انسیّه پس از آن می گوئی از عرق جبرئیل و از موهای نازک پَرِ او آفریده شده فرمود اینک شما را خبر می دهم پروردگار من سیبی را برای من به هدیه فرستاد و جبرئیل علیه السلام آن را به نزد من آورد در حالی که به سینه خود چسبانیده بود جبرئیل عرق کرده و سیب هم عرق کرده و این دو عرق با هم یکی شده بود پس بر من درود و رحمت و برکات فرستاد و من هم بر او درود فرستادم جبرئیل گفت که خدا سیبی از سیب های بهشت را برای تو به هدیه فرستاده گرفتم آن را و بوسیدم و به روی چشم خود گذاردم و به سینه ام چسبانیدم پس گفت ای محمّد بخور آن را گفتم ای حبیب من جبرئیل هدیه پروردگار من خورده می شود؛ گفت آری مأموری به خوردن آن پس آن را شکافتم نوری از آن ساطع شد که ترسیدم از آن نور گفت بخور که این نور منصوره فاطمه است گفتم ای جبرئیل منصوره کیست گفت دختری است که از صلب تو بیرون می آید و نام آن در آسمان منصوره است و در زمین فاطمه، گفت در زمین فاطمه نامیده شده برای این که او جدا می کند شیعیان خود را از آتش و جدا کرده شدند دشمنان او از دوستی او و در آسمان منصوره است و این است قول خداى عزّوجل </w:t>
      </w:r>
      <w:r>
        <w:rPr>
          <w:rFonts w:ascii="Amiri" w:hAnsi="Amiri" w:eastAsia="Amiri" w:cs="Amiri"/>
          <w:color w:val="111111"/>
          <w:sz w:val="28"/>
          <w:sz w:val="28"/>
          <w:szCs w:val="28"/>
          <w:rtl w:val="true"/>
          <w:lang w:bidi="ar-SA"/>
        </w:rPr>
        <w:t>وَ يَوْمَئِذٍ يَفْرَحُ الْمُؤْمِنُونَ بِنَصْرِ اللّهِ يَنْصُرُ مَنْ يَشاءُ</w:t>
      </w:r>
      <w:r>
        <w:rPr>
          <w:rFonts w:ascii="IRNazanin" w:hAnsi="IRNazanin" w:eastAsia="IRNazanin"/>
          <w:color w:val="111111"/>
          <w:sz w:val="28"/>
          <w:sz w:val="28"/>
          <w:szCs w:val="28"/>
          <w:rtl w:val="true"/>
          <w:lang w:bidi="fa-IR"/>
        </w:rPr>
        <w:t xml:space="preserve"> یعنی در روز قیامت شاد می شوند مؤمنان به سبب یاری کردن خدا یعنی یاری کردن فاطمه علیها السلام دوستان خود را</w:t>
      </w:r>
      <w:r>
        <w:rPr>
          <w:rFonts w:eastAsia="IRNazanin" w:cs="IRNazanin"/>
          <w:color w:val="111111"/>
          <w:sz w:val="28"/>
          <w:szCs w:val="28"/>
          <w:rtl w:val="true"/>
          <w:lang w:bidi="fa-IR"/>
        </w:rPr>
        <w:t xml:space="preserve">. </w:t>
      </w:r>
      <w:bookmarkStart w:id="173" w:name="pg9419_87920"/>
    </w:p>
    <w:p>
      <w:pPr>
        <w:pStyle w:val="BookText"/>
        <w:rPr/>
      </w:pPr>
      <w:bookmarkEnd w:id="173"/>
      <w:r>
        <w:rPr>
          <w:rFonts w:ascii="IRNazanin" w:hAnsi="IRNazanin" w:eastAsia="IRNazanin"/>
          <w:color w:val="111111"/>
          <w:sz w:val="28"/>
          <w:sz w:val="28"/>
          <w:szCs w:val="28"/>
          <w:rtl w:val="true"/>
          <w:lang w:bidi="fa-IR"/>
        </w:rPr>
        <w:t>برای طالبین آدرس چند حدیث ذکر می شود با نام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ها 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نزهة الابرار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معانى الاخبار شیخ صدوق 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بطور کافی و کامل ذکر شده و در کتاب محاسن برقی از پدرش از احمد بن سلیمان کوفی از احمد بن یحیای طحان از کسی که برای او نقل کرده از حضرت صادق علیه السلام روایت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خَمْسُ مِنْ فَاكِهَةِ الْجَنَّةِ فِى الدُّنْيَا الرّمَانِ الملاسّى وَ التُّفَّاحِ الاصفهانيّ وَ السَّفَرْجَلِ وَ الْعِنَبِ وَ الرُّطَبُ الْمُشَانُ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میوه است که از میوه های بهشت است در دنیا، انار بی هسته یا میخوش یا انار کوهستانی و سیب اصفهانی و گلابی یا به و انگور و رطب مشان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نماند در بعضی از احادیث چهار میوه ذکر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أَرْبَعَةُ نَزَلَتْ مِنَ الْجَنَّةِ الْعِنَبُ الرازقى وَ الرُّطَبُ الْمُشَانُ وَ الرّمَانِ الاملسي وَ التُّفَّاحُ الشَّعْشَعَانِيُّ يُعْنَى الشَّامِيَّ وَ فِي خَبَرٍ أُخَرَ وَ السَّفَرْجَلُ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میوه است که از بهشت فرود آمده انگور رازقی و رطب مشان و انار املسی و سیب شعشعانی یعنی شامی و در خبر دیگر و گلابی یا بِه</w:t>
      </w:r>
      <w:r>
        <w:rPr>
          <w:rFonts w:eastAsia="IRNazanin" w:cs="IRNazanin"/>
          <w:color w:val="111111"/>
          <w:sz w:val="28"/>
          <w:szCs w:val="28"/>
          <w:rtl w:val="true"/>
          <w:lang w:bidi="fa-IR"/>
        </w:rPr>
        <w:t xml:space="preserve">. </w:t>
      </w:r>
      <w:r>
        <w:rPr>
          <w:rStyle w:val="FootnoteAnchor"/>
          <w:rtl w:val="true"/>
        </w:rPr>
        <w:footnoteReference w:id="74"/>
      </w:r>
    </w:p>
    <w:p>
      <w:pPr>
        <w:pStyle w:val="Heading3"/>
        <w:numPr>
          <w:ilvl w:val="2"/>
          <w:numId w:val="1"/>
        </w:numPr>
        <w:rPr/>
      </w:pPr>
      <w:bookmarkStart w:id="174" w:name="__RefHeading___Toc5715563_2870459653"/>
      <w:bookmarkStart w:id="175" w:name="_Toc63"/>
      <w:bookmarkEnd w:id="174"/>
      <w:r>
        <w:rPr>
          <w:rtl w:val="true"/>
        </w:rPr>
        <w:t>و امّا خواص سیب و لطایف آن</w:t>
      </w:r>
      <w:bookmarkEnd w:id="175"/>
    </w:p>
    <w:p>
      <w:pPr>
        <w:pStyle w:val="BookText"/>
        <w:rPr/>
      </w:pPr>
      <w:r>
        <w:rPr>
          <w:rFonts w:ascii="IRNazanin" w:hAnsi="IRNazanin" w:eastAsia="IRNazanin"/>
          <w:color w:val="111111"/>
          <w:sz w:val="28"/>
          <w:sz w:val="28"/>
          <w:szCs w:val="28"/>
          <w:rtl w:val="true"/>
          <w:lang w:bidi="fa-IR"/>
        </w:rPr>
        <w:t>روایات زیادی در کتاب کافی؛ محاسن برقی؛ خصال شیخ صدوق رحمة الله؛ دعائم الاسلام؛ وسائل الشيعه از طب الائمّه علیهم السلام در باب خواص سیب ذکر شده که بطور خلاصه از این اخبار ذکر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سیب دبّاغی کننده و پاک کننده معده از اخلاط فاسد است، همانا محبّت و ولایت صدیقه طاهره علیها السلام در آخرت دافع انواع کثافات گناه است</w:t>
      </w:r>
      <w:r>
        <w:rPr>
          <w:rFonts w:eastAsia="IRNazanin" w:cs="IRNazanin"/>
          <w:color w:val="111111"/>
          <w:sz w:val="28"/>
          <w:szCs w:val="28"/>
          <w:rtl w:val="true"/>
          <w:lang w:bidi="fa-IR"/>
        </w:rPr>
        <w:t xml:space="preserve">. </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دافع سحر و جادو از بوینده و خورنده خود است، اما محبّت و ولایت فاطمه الزهرا علیها السلام دافع کید کائدین و ظلم ظالمین و شرور حاسدین و معاندین است</w:t>
      </w:r>
      <w:r>
        <w:rPr>
          <w:rFonts w:eastAsia="IRNazanin" w:cs="IRNazanin"/>
          <w:color w:val="111111"/>
          <w:sz w:val="28"/>
          <w:szCs w:val="28"/>
          <w:rtl w:val="true"/>
          <w:lang w:bidi="fa-IR"/>
        </w:rPr>
        <w:t xml:space="preserve">. </w:t>
      </w:r>
      <w:r>
        <w:rPr>
          <w:rStyle w:val="FootnoteAnchor"/>
          <w:rtl w:val="true"/>
        </w:rPr>
        <w:footnoteReference w:id="76"/>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سم را از بدن دفع می کند، آن سیب حبیب در روز حساب سم را از اجسام دوستان و شیعیان دفع و رفع می کند</w:t>
      </w:r>
      <w:r>
        <w:rPr>
          <w:rFonts w:eastAsia="IRNazanin" w:cs="IRNazanin"/>
          <w:color w:val="111111"/>
          <w:sz w:val="28"/>
          <w:szCs w:val="28"/>
          <w:rtl w:val="true"/>
          <w:lang w:bidi="fa-IR"/>
        </w:rPr>
        <w:t xml:space="preserve">. </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جن زدگی، جنون، صرع و چشم بد که از اهل زمین عارض می شود را برطرف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و ولایت حبیب حق نیز وسواس خنّاس و شیطان رجیم حق نشناس را از سینه های دوستان دور می کند</w:t>
      </w:r>
      <w:r>
        <w:rPr>
          <w:rFonts w:eastAsia="IRNazanin" w:cs="IRNazanin"/>
          <w:color w:val="111111"/>
          <w:sz w:val="28"/>
          <w:szCs w:val="28"/>
          <w:rtl w:val="true"/>
          <w:lang w:bidi="fa-IR"/>
        </w:rPr>
        <w:t xml:space="preserve">. </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بلغمی که در مزاج غالب شده باشد دفع می کند </w:t>
      </w:r>
      <w:r>
        <w:rPr>
          <w:rStyle w:val="FootnoteAnchor"/>
          <w:rtl w:val="true"/>
        </w:rPr>
        <w:footnoteReference w:id="79"/>
      </w:r>
      <w:r>
        <w:rPr>
          <w:rFonts w:ascii="IRNazanin" w:hAnsi="IRNazanin" w:eastAsia="IRNazanin"/>
          <w:color w:val="111111"/>
          <w:sz w:val="28"/>
          <w:sz w:val="28"/>
          <w:szCs w:val="28"/>
          <w:rtl w:val="true"/>
          <w:lang w:bidi="fa-IR"/>
        </w:rPr>
        <w:t>و امّا دوستی و محبّت تفاحه فاطمیّه اثرش آن است که بلغم شرک و نفاق را از دل دوست مشتاق خود دور و نابود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حرارت مزاج را فرو می نشاند و اندرون را خنک می کند، امّا تفاحّه احمدیّه حرارت و سوزندگی محشر را از دوستان و شیعیان خود فرو می نشاند و آن ها را با دل خنک شده وارد زمین محشر می کند</w:t>
      </w:r>
      <w:r>
        <w:rPr>
          <w:rFonts w:eastAsia="IRNazanin" w:cs="IRNazanin"/>
          <w:color w:val="111111"/>
          <w:sz w:val="28"/>
          <w:szCs w:val="28"/>
          <w:rtl w:val="true"/>
          <w:lang w:bidi="fa-IR"/>
        </w:rPr>
        <w:t xml:space="preserve">. </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 را زایل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سیب جنّات عدن تجرى من تحتها الانهار، حمیم حجم را از هواخواهان و شیعیان خود دور می دارد و آن ها را در دارالقرار همجوار خود می سازد</w:t>
      </w:r>
      <w:r>
        <w:rPr>
          <w:rFonts w:eastAsia="IRNazanin" w:cs="IRNazanin"/>
          <w:color w:val="111111"/>
          <w:sz w:val="28"/>
          <w:szCs w:val="28"/>
          <w:rtl w:val="true"/>
          <w:lang w:bidi="fa-IR"/>
        </w:rPr>
        <w:t xml:space="preserve">. </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را دفع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و دوستی تفاحّه شجره طوبی، عذاب قیامت و عقوبات آخرت را از دوستان خود دور می سازد</w:t>
      </w:r>
      <w:r>
        <w:rPr>
          <w:rFonts w:eastAsia="IRNazanin" w:cs="IRNazanin"/>
          <w:color w:val="111111"/>
          <w:sz w:val="28"/>
          <w:szCs w:val="28"/>
          <w:rtl w:val="true"/>
          <w:lang w:bidi="fa-IR"/>
        </w:rPr>
        <w:t xml:space="preserve">. </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دافع شداید و علّت هاست، ولایت و محبّت آن سیب بهشتی درصد موقف دافع شداید و اهوال می شود که آسان ترین آن اهوال حالت سکرات مرگ و هنگام مردن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دردی که در بدن باشد بیرون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و محبّت آن سیب بهشتی هر گونه ذلّت و عذابی را در قیامت از دوستان و علاقه مندان به خودش دور می نماید</w:t>
      </w:r>
      <w:r>
        <w:rPr>
          <w:rFonts w:eastAsia="IRNazanin" w:cs="IRNazanin"/>
          <w:color w:val="111111"/>
          <w:sz w:val="28"/>
          <w:szCs w:val="28"/>
          <w:rtl w:val="true"/>
          <w:lang w:bidi="fa-IR"/>
        </w:rPr>
        <w:t xml:space="preserve">. </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رعاف یعنی خون دماغ را قطع می کند، ولایت و محبّت آن سیب بهشتی در روز قیامت وقتی که حرارت و گرمای محشر بر اهل آن تأثیر کند به نحوی که مغز سرهای ایشان از شدّت حرارت به جوش بیاید و خون و چرک از بینی های ایشان جاری گردد، دوستان خود را دستگیری کند و آن ها را از آن ورطه ی هولناک نجات دهد</w:t>
      </w:r>
      <w:r>
        <w:rPr>
          <w:rFonts w:eastAsia="IRNazanin" w:cs="IRNazanin"/>
          <w:color w:val="111111"/>
          <w:sz w:val="28"/>
          <w:szCs w:val="28"/>
          <w:rtl w:val="true"/>
          <w:lang w:bidi="fa-IR"/>
        </w:rPr>
        <w:t xml:space="preserve">. </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غاویت آن برای گزیدن مار و عقرب نافع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ضلع شکسته بازوی ورم کرده و صورت سیاه شده تفّاحه بهشتی برای گذرانیدن دوستان خود از صراط هنگام گذشتن ایشان از طریق جهنّم برای دور کردن مارها و عقرب های جهنّمی نافع است</w:t>
      </w:r>
      <w:r>
        <w:rPr>
          <w:rFonts w:eastAsia="IRNazanin" w:cs="IRNazanin"/>
          <w:color w:val="111111"/>
          <w:sz w:val="28"/>
          <w:szCs w:val="28"/>
          <w:rtl w:val="true"/>
          <w:lang w:bidi="fa-IR"/>
        </w:rPr>
        <w:t xml:space="preserve">. </w:t>
      </w:r>
      <w:r>
        <w:rPr>
          <w:rStyle w:val="FootnoteAnchor"/>
          <w:rtl w:val="true"/>
        </w:rPr>
        <w:footnoteReference w:id="85"/>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و دماغ را تقویت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و دماغ در بدن هر انسانی به منزله پیغمبر و امام می باشند آن سیب بهشتی در تمام نشئات مقوی پدر بزرگوار و شوهر عالیمقدار بوده و می باشد بخصوص در قیامت که تا آن بی بی معظّمه علیها السلام قدم به عرصات محشر نگذارد امر شفاعت تمام نگردد</w:t>
      </w:r>
      <w:r>
        <w:rPr>
          <w:rFonts w:eastAsia="IRNazanin" w:cs="IRNazanin"/>
          <w:color w:val="111111"/>
          <w:sz w:val="28"/>
          <w:szCs w:val="28"/>
          <w:rtl w:val="true"/>
          <w:lang w:bidi="fa-IR"/>
        </w:rPr>
        <w:t xml:space="preserve">. </w:t>
      </w:r>
      <w:r>
        <w:rPr>
          <w:rStyle w:val="FootnoteAnchor"/>
          <w:rtl w:val="true"/>
        </w:rPr>
        <w:footnoteReference w:id="86"/>
      </w:r>
      <w:bookmarkStart w:id="176" w:name="pg9419_87925"/>
    </w:p>
    <w:p>
      <w:pPr>
        <w:pStyle w:val="Heading3"/>
        <w:numPr>
          <w:ilvl w:val="2"/>
          <w:numId w:val="1"/>
        </w:numPr>
        <w:rPr/>
      </w:pPr>
      <w:bookmarkStart w:id="177" w:name="__RefHeading___Toc5715565_2870459653"/>
      <w:bookmarkStart w:id="178" w:name="_Toc64"/>
      <w:bookmarkEnd w:id="176"/>
      <w:bookmarkEnd w:id="177"/>
      <w:r>
        <w:rPr>
          <w:rtl w:val="true"/>
        </w:rPr>
        <w:t>و امّا خواص رطب و لطایف آن</w:t>
      </w:r>
      <w:bookmarkEnd w:id="178"/>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خستگی را می برد</w:t>
      </w:r>
      <w:r>
        <w:rPr>
          <w:rFonts w:eastAsia="IRNazanin" w:cs="IRNazanin"/>
          <w:color w:val="111111"/>
          <w:sz w:val="28"/>
          <w:szCs w:val="28"/>
          <w:rtl w:val="true"/>
          <w:lang w:bidi="fa-IR"/>
        </w:rPr>
        <w:t xml:space="preserve">. </w:t>
      </w:r>
      <w:r>
        <w:rPr>
          <w:rStyle w:val="FootnoteAnchor"/>
          <w:rtl w:val="true"/>
        </w:rPr>
        <w:footnoteReference w:id="87"/>
      </w:r>
      <w:r>
        <w:rPr>
          <w:rFonts w:ascii="IRNazanin" w:hAnsi="IRNazanin" w:eastAsia="IRNazanin"/>
          <w:color w:val="111111"/>
          <w:sz w:val="28"/>
          <w:sz w:val="28"/>
          <w:szCs w:val="28"/>
          <w:rtl w:val="true"/>
          <w:lang w:bidi="fa-IR"/>
        </w:rPr>
        <w:t>ولایت و دوستی انسیة حورا علیها السلام خستگی و تلخی هنگام جاندادن و سکرات مرگ را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را از بدن بیرون می کند</w:t>
      </w:r>
      <w:r>
        <w:rPr>
          <w:rFonts w:eastAsia="IRNazanin" w:cs="IRNazanin"/>
          <w:color w:val="111111"/>
          <w:sz w:val="28"/>
          <w:szCs w:val="28"/>
          <w:rtl w:val="true"/>
          <w:lang w:bidi="fa-IR"/>
        </w:rPr>
        <w:t xml:space="preserve">. </w:t>
      </w:r>
      <w:r>
        <w:rPr>
          <w:rStyle w:val="FootnoteAnchor"/>
          <w:rtl w:val="true"/>
        </w:rPr>
        <w:footnoteReference w:id="88"/>
      </w:r>
      <w:r>
        <w:rPr>
          <w:rFonts w:ascii="IRNazanin" w:hAnsi="IRNazanin" w:eastAsia="IRNazanin"/>
          <w:color w:val="111111"/>
          <w:sz w:val="28"/>
          <w:sz w:val="28"/>
          <w:szCs w:val="28"/>
          <w:rtl w:val="true"/>
          <w:lang w:bidi="fa-IR"/>
        </w:rPr>
        <w:t>ولایت و محبّت این تفاحّه بهشتی امراض معاصی و عقوبات اخروی را از جان محبّان و دوستان خود دور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آن سبب خشنودی خداست</w:t>
      </w:r>
      <w:r>
        <w:rPr>
          <w:rFonts w:eastAsia="IRNazanin" w:cs="IRNazanin"/>
          <w:color w:val="111111"/>
          <w:sz w:val="28"/>
          <w:szCs w:val="28"/>
          <w:rtl w:val="true"/>
          <w:lang w:bidi="fa-IR"/>
        </w:rPr>
        <w:t xml:space="preserve">. </w:t>
      </w:r>
      <w:r>
        <w:rPr>
          <w:rStyle w:val="FootnoteAnchor"/>
          <w:rtl w:val="true"/>
        </w:rPr>
        <w:footnoteReference w:id="89"/>
      </w:r>
      <w:r>
        <w:rPr>
          <w:rFonts w:ascii="IRNazanin" w:hAnsi="IRNazanin" w:eastAsia="IRNazanin"/>
          <w:color w:val="111111"/>
          <w:sz w:val="28"/>
          <w:sz w:val="28"/>
          <w:szCs w:val="28"/>
          <w:rtl w:val="true"/>
          <w:lang w:bidi="fa-IR"/>
        </w:rPr>
        <w:t>خشنود ساختن آن بی بی معظّمه علیها السلام میلیاردها مرتبه بیش تر سبب خشنودی او و خشنودی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پیغمبر اکرم صلی الله علیه و آله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اللَّهَ يَغْضَبُ بِغَضَبٍ فاطمه وَ يَرْضَى بِرِضَاهَا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هر دانه ای از آن حسنه است</w:t>
      </w:r>
      <w:r>
        <w:rPr>
          <w:rFonts w:eastAsia="IRNazanin" w:cs="IRNazanin"/>
          <w:color w:val="111111"/>
          <w:sz w:val="28"/>
          <w:szCs w:val="28"/>
          <w:rtl w:val="true"/>
          <w:lang w:bidi="fa-IR"/>
        </w:rPr>
        <w:t xml:space="preserve">. </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آن شیطان را به غضب می آورد</w:t>
      </w:r>
      <w:r>
        <w:rPr>
          <w:rFonts w:eastAsia="IRNazanin" w:cs="IRNazanin"/>
          <w:color w:val="111111"/>
          <w:sz w:val="28"/>
          <w:szCs w:val="28"/>
          <w:rtl w:val="true"/>
          <w:lang w:bidi="fa-IR"/>
        </w:rPr>
        <w:t xml:space="preserve">. </w:t>
      </w:r>
      <w:r>
        <w:rPr>
          <w:rStyle w:val="FootnoteAnchor"/>
          <w:rtl w:val="true"/>
        </w:rPr>
        <w:footnoteReference w:id="92"/>
      </w:r>
      <w:r>
        <w:rPr>
          <w:rFonts w:ascii="IRNazanin" w:hAnsi="IRNazanin" w:eastAsia="IRNazanin"/>
          <w:color w:val="111111"/>
          <w:sz w:val="28"/>
          <w:sz w:val="28"/>
          <w:szCs w:val="28"/>
          <w:rtl w:val="true"/>
          <w:lang w:bidi="fa-IR"/>
        </w:rPr>
        <w:t>ولایت و دوستی حضرت فاطمه علیها السلام نیز شیطان را بی حساب به غضب می آورد زیرا که نقض غرض برای او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غرض او گمراه نمودن، معذّب شدن اولاد آدم است ولیکن دوستی و ولایت زکیّه احمدیّه سبب هدایت و نجات ما در دنیا و آخرت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زن تازه زا در روز اول زاییدن از آن بخورد فرزند او عالم و عاقل و بردبار می گردد</w:t>
      </w:r>
      <w:r>
        <w:rPr>
          <w:rFonts w:eastAsia="IRNazanin" w:cs="IRNazanin"/>
          <w:color w:val="111111"/>
          <w:sz w:val="28"/>
          <w:szCs w:val="28"/>
          <w:rtl w:val="true"/>
          <w:lang w:bidi="fa-IR"/>
        </w:rPr>
        <w:t xml:space="preserve">. </w:t>
      </w:r>
      <w:r>
        <w:rPr>
          <w:rStyle w:val="FootnoteAnchor"/>
          <w:rtl w:val="true"/>
        </w:rPr>
        <w:footnoteReference w:id="93"/>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شیعیان آن بانوی معظّمه و پدر و شوهر و فرزندان طاهرین او چون از فاضل طینت ایشان خلق شده اند بردبار و حلیم و عالم گردند</w:t>
      </w:r>
      <w:r>
        <w:rPr>
          <w:rFonts w:eastAsia="IRNazanin" w:cs="IRNazanin"/>
          <w:color w:val="111111"/>
          <w:sz w:val="28"/>
          <w:szCs w:val="28"/>
          <w:rtl w:val="true"/>
          <w:lang w:bidi="fa-IR"/>
        </w:rPr>
        <w:t xml:space="preserve">. </w:t>
      </w:r>
      <w:bookmarkStart w:id="179" w:name="pg9419_87928"/>
    </w:p>
    <w:p>
      <w:pPr>
        <w:pStyle w:val="Heading3"/>
        <w:numPr>
          <w:ilvl w:val="2"/>
          <w:numId w:val="1"/>
        </w:numPr>
        <w:rPr/>
      </w:pPr>
      <w:bookmarkStart w:id="180" w:name="__RefHeading___Toc5715567_2870459653"/>
      <w:bookmarkStart w:id="181" w:name="_Toc65"/>
      <w:bookmarkEnd w:id="179"/>
      <w:bookmarkEnd w:id="180"/>
      <w:r>
        <w:rPr>
          <w:rtl w:val="true"/>
        </w:rPr>
        <w:t>فصل سوم</w:t>
      </w:r>
      <w:r>
        <w:rPr>
          <w:rtl w:val="true"/>
        </w:rPr>
        <w:t xml:space="preserve">: </w:t>
      </w:r>
      <w:r>
        <w:rPr>
          <w:rtl w:val="true"/>
        </w:rPr>
        <w:t>بیان اجمالی از شرح احوال والده ی ماجده ی آن حضرت، خدیجه ی کبری علیها السلام</w:t>
      </w:r>
      <w:bookmarkEnd w:id="181"/>
    </w:p>
    <w:p>
      <w:pPr>
        <w:pStyle w:val="BookText"/>
        <w:rPr/>
      </w:pPr>
      <w:r>
        <w:rPr>
          <w:rFonts w:ascii="IRNazanin" w:hAnsi="IRNazanin" w:eastAsia="IRNazanin"/>
          <w:color w:val="111111"/>
          <w:sz w:val="28"/>
          <w:sz w:val="28"/>
          <w:szCs w:val="28"/>
          <w:rtl w:val="true"/>
          <w:lang w:bidi="fa-IR"/>
        </w:rPr>
        <w:t>مادر ستوده سیر آن حضرت، ام المؤمنین خدیجه کبری علیها السلام 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زنی است که رسول خدا صلی الله علیه و آله او را به زوجیت برگزید و اولین زنی است که به رسول خدا صلی الله علیه و آله ایمان آورد و به شرف اسلام مشرف شد</w:t>
      </w:r>
      <w:r>
        <w:rPr>
          <w:rFonts w:eastAsia="IRNazanin" w:cs="IRNazanin"/>
          <w:color w:val="111111"/>
          <w:sz w:val="28"/>
          <w:szCs w:val="28"/>
          <w:rtl w:val="true"/>
          <w:lang w:bidi="fa-IR"/>
        </w:rPr>
        <w:t xml:space="preserve">. </w:t>
      </w:r>
      <w:r>
        <w:rPr>
          <w:rStyle w:val="FootnoteAnchor"/>
          <w:rtl w:val="true"/>
        </w:rPr>
        <w:footnoteReference w:id="94"/>
      </w:r>
      <w:r>
        <w:rPr>
          <w:rFonts w:ascii="IRNazanin" w:hAnsi="IRNazanin" w:eastAsia="IRNazanin"/>
          <w:color w:val="111111"/>
          <w:sz w:val="28"/>
          <w:sz w:val="28"/>
          <w:szCs w:val="28"/>
          <w:rtl w:val="true"/>
          <w:lang w:bidi="fa-IR"/>
        </w:rPr>
        <w:t>آن خاتون مکرّمه صاحب ثروت و مال و حشم بسیاری بوده که پس از ازدواج با آن حضرت صلی الله علیه و آله همه را به ایشان بذل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ازدواج او با رسول خدا صلی الله علیه و آله شنیدن سخنان و پیشگویی هایی دال بر عظمت تمام و ظاهر شدن رسالت از زبان کاهنان و دانشمندان بخصوص پسر عمویش ورقة بن نوفل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بعلاوه صفات حمیده و پسندیده ایشان در میان خواص و عوام مشهور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سینه بی کینه آن مخدّره جایگاه عشق و محبّت به آن جناب گشت تا جائیکه از حضرت صلی الله علیه و آله خواست که با اموالش تجارت نماید و آن جناب نیز تمنّای ایشان را پذیرفت پس از آن خدیجه علیها السلام شخصی را نزد آن حضرت فرستاد تا تمایل خویش را برای مزاوجت ایشان ابراز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نماند که خدیجه علیها السلام در حسن و جمال، فضل و کمال، بسط ید و انفاق مال، عفّت و نیکی خصال در عصر خویش شبیه و نظیری نداشته و مهارت تامّه ای در علم عروض و ادبیات و شعر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او در مورد حالت های مختلف رسول الله صلی الله علیه و آله بسیار شنیدنی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اشعاری در مورد رسول الله صلی الله علیه و آله پس از شنیدن توصیفاتش توسط پسرعموی خویش دارد که با نهایت وجد و شوق سروده است</w:t>
      </w:r>
      <w:r>
        <w:rPr>
          <w:rFonts w:eastAsia="IRNazanin" w:cs="IRNazanin"/>
          <w:color w:val="111111"/>
          <w:sz w:val="28"/>
          <w:szCs w:val="28"/>
          <w:rtl w:val="true"/>
          <w:lang w:bidi="fa-IR"/>
        </w:rPr>
        <w:t xml:space="preserve">. </w:t>
      </w:r>
      <w:r>
        <w:rPr>
          <w:rStyle w:val="FootnoteAnchor"/>
          <w:rtl w:val="true"/>
        </w:rPr>
        <w:footnoteReference w:id="95"/>
      </w:r>
      <w:r>
        <w:rPr>
          <w:rFonts w:ascii="IRNazanin" w:hAnsi="IRNazanin" w:eastAsia="IRNazanin"/>
          <w:color w:val="111111"/>
          <w:sz w:val="28"/>
          <w:sz w:val="28"/>
          <w:szCs w:val="28"/>
          <w:rtl w:val="true"/>
          <w:lang w:bidi="fa-IR"/>
        </w:rPr>
        <w:t>عجیب ترین چیزی که در این امر عجیب دیده شد این بود که هنوز خدیجه از انشای این اشعار فراغت نیافته بود که صدای کوبه در بلند شد و اولاد عبد المطلب و سادات عرب برای امر رسول الله صلی الله علیه و آله نزد خدیجه علیها السلام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اشعاری در بین حالت های مختلف این دیدار دارند که پرشور و زیباست </w:t>
      </w:r>
      <w:r>
        <w:rPr>
          <w:rStyle w:val="FootnoteAnchor"/>
          <w:rtl w:val="true"/>
        </w:rPr>
        <w:footnoteReference w:id="96"/>
      </w:r>
      <w:r>
        <w:rPr>
          <w:rFonts w:ascii="IRNazanin" w:hAnsi="IRNazanin" w:eastAsia="IRNazanin"/>
          <w:color w:val="111111"/>
          <w:sz w:val="28"/>
          <w:sz w:val="28"/>
          <w:szCs w:val="28"/>
          <w:rtl w:val="true"/>
          <w:lang w:bidi="fa-IR"/>
        </w:rPr>
        <w:t>و از اشعار اوست هنگام مراجعت آن حضرت صلی الله علیه و آله از سفر شام چون بر خدیجه علیها السلام وارد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جاءِ الحبيب الذى أهواه من سفر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الشّمس قد أثرت في وجهه اثر</w:t>
      </w:r>
    </w:p>
    <w:p>
      <w:pPr>
        <w:pStyle w:val="BookText"/>
        <w:rPr/>
      </w:pPr>
      <w:r>
        <w:rPr>
          <w:rFonts w:ascii="Amiri" w:hAnsi="Amiri" w:eastAsia="Amiri" w:cs="Amiri"/>
          <w:color w:val="111111"/>
          <w:sz w:val="28"/>
          <w:sz w:val="28"/>
          <w:szCs w:val="28"/>
          <w:rtl w:val="true"/>
          <w:lang w:bidi="ar-SA"/>
        </w:rPr>
        <w:t xml:space="preserve">عجبت للشّمس من تقبيل وجنته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الشّمس لا ينبغي ان تدرك القمر </w:t>
      </w:r>
      <w:r>
        <w:rPr>
          <w:rStyle w:val="FootnoteAnchor"/>
          <w:rtl w:val="true"/>
        </w:rPr>
        <w:footnoteReference w:id="97"/>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محبوبی که هوای او را در دل داشتم از سفر آمد در حالی که آفتاب در روی او اثر گذاشته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دارم از این که آفتاب روی محبوب مرا بوسیده و حال آن که سزاوار نیست که آفتاب ماه را درک کند</w:t>
      </w:r>
      <w:r>
        <w:rPr>
          <w:rFonts w:eastAsia="IRNazanin" w:cs="IRNazanin"/>
          <w:color w:val="111111"/>
          <w:sz w:val="28"/>
          <w:szCs w:val="28"/>
          <w:rtl w:val="true"/>
          <w:lang w:bidi="fa-IR"/>
        </w:rPr>
        <w:t xml:space="preserve">. </w:t>
      </w:r>
      <w:bookmarkStart w:id="182" w:name="pg9419_87930"/>
    </w:p>
    <w:p>
      <w:pPr>
        <w:pStyle w:val="BookText"/>
        <w:rPr/>
      </w:pPr>
      <w:bookmarkEnd w:id="182"/>
      <w:r>
        <w:rPr>
          <w:rFonts w:ascii="IRNazanin" w:hAnsi="IRNazanin" w:eastAsia="IRNazanin"/>
          <w:color w:val="111111"/>
          <w:sz w:val="28"/>
          <w:sz w:val="28"/>
          <w:szCs w:val="28"/>
          <w:rtl w:val="true"/>
          <w:lang w:bidi="fa-IR"/>
        </w:rPr>
        <w:t>و از اشعار او در مقامی که حضرت صلی الله علیه و آله به سبب فقر و فاقه خود از ازدواج با او عذرخواهی کرد او در جواب اعتذار آن جناب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از جان خود از چون تو جانانی مضایقه نکند از مال مضایقه نمی کند</w:t>
      </w:r>
      <w:r>
        <w:rPr>
          <w:rFonts w:eastAsia="IRNazanin" w:cs="IRNazanin"/>
          <w:color w:val="111111"/>
          <w:sz w:val="28"/>
          <w:szCs w:val="28"/>
          <w:rtl w:val="true"/>
          <w:lang w:bidi="fa-IR"/>
        </w:rPr>
        <w:t xml:space="preserve">. </w:t>
      </w:r>
      <w:r>
        <w:rPr>
          <w:rStyle w:val="FootnoteAnchor"/>
          <w:rtl w:val="true"/>
        </w:rPr>
        <w:footnoteReference w:id="98"/>
      </w:r>
    </w:p>
    <w:p>
      <w:pPr>
        <w:pStyle w:val="Heading3"/>
        <w:numPr>
          <w:ilvl w:val="2"/>
          <w:numId w:val="1"/>
        </w:numPr>
        <w:rPr/>
      </w:pPr>
      <w:bookmarkStart w:id="183" w:name="__RefHeading___Toc5715569_2870459653"/>
      <w:bookmarkStart w:id="184" w:name="_Toc66"/>
      <w:bookmarkEnd w:id="183"/>
      <w:r>
        <w:rPr>
          <w:rtl w:val="true"/>
        </w:rPr>
        <w:t>حاصل کلام</w:t>
      </w:r>
      <w:bookmarkEnd w:id="184"/>
    </w:p>
    <w:p>
      <w:pPr>
        <w:pStyle w:val="BookText"/>
        <w:rPr/>
      </w:pPr>
      <w:r>
        <w:rPr>
          <w:rFonts w:ascii="IRNazanin" w:hAnsi="IRNazanin" w:eastAsia="IRNazanin"/>
          <w:color w:val="111111"/>
          <w:sz w:val="28"/>
          <w:sz w:val="28"/>
          <w:szCs w:val="28"/>
          <w:rtl w:val="true"/>
          <w:lang w:bidi="fa-IR"/>
        </w:rPr>
        <w:t>در این جا به یک خبر نبوی صلی الله علیه و آله در بیان فضایل و مناقب ایشان می پردازم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خَيْرُ نِساءِ الْعالَمَين مَرْيَمَ بِنْتُ عِمْرانَ وَ آسِيَةُ بِنْتُ مُزاحِمٍ وَ خَدِيجَةً بِنْتُ خُوَيْلِهِ وَ فاطِمَةً بِنْتُ مُحَمَّدٍ علیها السلام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زنان جهانیان مریم دختر عمران و آسیه دختر مزاحم و خدیجه دختر خویلد و فاطمه دختر محمّد علیها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سه امر است که آن را ضمن سه مطلب یادآوری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برخی چنین معروف است که حضرت ختمی مرتبت صلی الله علیه و آله شوهر سوم آن علیا مخدّره بوده </w:t>
      </w:r>
      <w:r>
        <w:rPr>
          <w:rStyle w:val="FootnoteAnchor"/>
          <w:rtl w:val="true"/>
        </w:rPr>
        <w:footnoteReference w:id="100"/>
      </w:r>
      <w:r>
        <w:rPr>
          <w:rFonts w:ascii="IRNazanin" w:hAnsi="IRNazanin" w:eastAsia="IRNazanin"/>
          <w:color w:val="111111"/>
          <w:sz w:val="28"/>
          <w:sz w:val="28"/>
          <w:szCs w:val="28"/>
          <w:rtl w:val="true"/>
          <w:lang w:bidi="fa-IR"/>
        </w:rPr>
        <w:t>و در کتب فریقین از اخبار بسیاری استفاده می شود که تمام زن های آن حضرت بیوه بوده اند بجز 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علم الهدی در شافی و ابوجعفر در تلخیص بنابر آن چه علّامه مجلسی رحمة الله در بحار از ایشان حکایت فرموده معتقدند در زمان ازدواج حضرت خدیجه علیها السلام دوشیزه بوده است و ابوالقاسم کوفی در کتاب استغاثه نقل فرموده و استدلال نموده که حضرت خدیجه علیها السلام غیر از رسول خدا صلی الله علیه و آله احدی را به زوجیّت خویش برنگزید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فریقین مشحون است از این که حضرت خدیجه علیها السلام چهار دختر از رسول خدا صلی الله علیه و آله بدنیا آورده، زينب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كلثوم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رقیّه و فاطمه </w:t>
      </w:r>
      <w:r>
        <w:rPr>
          <w:rStyle w:val="FootnoteAnchor"/>
          <w:rtl w:val="true"/>
        </w:rPr>
        <w:footnoteReference w:id="101"/>
      </w:r>
      <w:r>
        <w:rPr>
          <w:rFonts w:ascii="IRNazanin" w:hAnsi="IRNazanin" w:eastAsia="IRNazanin"/>
          <w:color w:val="111111"/>
          <w:sz w:val="28"/>
          <w:sz w:val="28"/>
          <w:szCs w:val="28"/>
          <w:rtl w:val="true"/>
          <w:lang w:bidi="fa-IR"/>
        </w:rPr>
        <w:t>و سه پسر 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طاهر </w:t>
      </w:r>
      <w:r>
        <w:rPr>
          <w:rStyle w:val="FootnoteAnchor"/>
          <w:rtl w:val="true"/>
        </w:rPr>
        <w:footnoteReference w:id="102"/>
      </w:r>
      <w:r>
        <w:rPr>
          <w:rFonts w:ascii="IRNazanin" w:hAnsi="IRNazanin" w:eastAsia="IRNazanin"/>
          <w:color w:val="111111"/>
          <w:sz w:val="28"/>
          <w:sz w:val="28"/>
          <w:szCs w:val="28"/>
          <w:rtl w:val="true"/>
          <w:lang w:bidi="fa-IR"/>
        </w:rPr>
        <w:t>و از این جهت به آن حضرت صلی الله علیه و آله به پسر بزرگش قاسم کنیه داده شد و او را ابوالقاسم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 ذکور آن حضرت صلی الله علیه و آله که از حضرت خدیجه علیها السلام بودند پس از اسلام از دنیا رحلت نمودند و امّا دختران حضرت صلی الله علیه و آله اسلام را درک و متابعت و با پیامبر صلی الله علیه و آله نیز هجرت نمودند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مطلب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حضرت خدیجه علیها السلام را اهل سیر در ماه رمضان پنج، چهار و سه سال پیش از هجرت دانسته اند و در کتاب اسد الغابه قول اخیر را به صواب نزدیک تر دانسته و مدفن آن معظمه در مکّه در حَجُون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قبرستان ابوطالب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عمر داشتند که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آن را با پیامبر صلی الله علیه و آله زندگانی کردند که قول اول اشهر و قول ثانی اظهر است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الله عالم بحقايق الامور</w:t>
      </w:r>
      <w:r>
        <w:rPr>
          <w:rFonts w:eastAsia="Amiri" w:cs="Amiri" w:ascii="Amiri" w:hAnsi="Amiri"/>
          <w:color w:val="111111"/>
          <w:sz w:val="28"/>
          <w:szCs w:val="28"/>
          <w:rtl w:val="true"/>
          <w:lang w:bidi="ar-SA"/>
        </w:rPr>
        <w:t xml:space="preserve">. </w:t>
      </w:r>
      <w:bookmarkStart w:id="185" w:name="pg9419_87934"/>
    </w:p>
    <w:p>
      <w:pPr>
        <w:pStyle w:val="Heading3"/>
        <w:numPr>
          <w:ilvl w:val="2"/>
          <w:numId w:val="1"/>
        </w:numPr>
        <w:rPr/>
      </w:pPr>
      <w:bookmarkStart w:id="186" w:name="__RefHeading___Toc5715571_2870459653"/>
      <w:bookmarkStart w:id="187" w:name="_Toc67"/>
      <w:bookmarkEnd w:id="185"/>
      <w:bookmarkEnd w:id="186"/>
      <w:r>
        <w:rPr>
          <w:rtl w:val="true"/>
        </w:rPr>
        <w:t>پی نوشت ها</w:t>
      </w:r>
      <w:bookmarkEnd w:id="18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مزمّل،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مزمّل،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بحارالأنوار، ج</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المحاسن،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527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بحار الانوار، ج</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355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الشيعه، ج</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طب الائمّه، ص</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بحار الانوار، ج</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355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محاسن،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551</w:t>
      </w:r>
      <w:r>
        <w:rPr>
          <w:rFonts w:ascii="IRNazanin" w:hAnsi="IRNazanin" w:eastAsia="IRNazanin"/>
          <w:color w:val="111111"/>
          <w:sz w:val="28"/>
          <w:sz w:val="28"/>
          <w:szCs w:val="28"/>
          <w:rtl w:val="true"/>
          <w:lang w:bidi="fa-IR"/>
        </w:rPr>
        <w:t>؛ بحار الانوار، ج</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الشيعه، ج</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356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357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356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الشيعه، ج</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 الائمّه ص</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بحار الانوار، ج</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محاسن،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523</w:t>
      </w:r>
      <w:r>
        <w:rPr>
          <w:rFonts w:ascii="IRNazanin" w:hAnsi="IRNazanin" w:eastAsia="IRNazanin"/>
          <w:color w:val="111111"/>
          <w:sz w:val="28"/>
          <w:sz w:val="28"/>
          <w:szCs w:val="28"/>
          <w:rtl w:val="true"/>
          <w:lang w:bidi="fa-IR"/>
        </w:rPr>
        <w:t>؛ بحار الانوار، ج</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محاسن،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534</w:t>
      </w:r>
      <w:r>
        <w:rPr>
          <w:rFonts w:ascii="IRNazanin" w:hAnsi="IRNazanin" w:eastAsia="IRNazanin"/>
          <w:color w:val="111111"/>
          <w:sz w:val="28"/>
          <w:sz w:val="28"/>
          <w:szCs w:val="28"/>
          <w:rtl w:val="true"/>
          <w:lang w:bidi="fa-IR"/>
        </w:rPr>
        <w:t>؛ بحار الانوار، ج</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عيون اخبار الرضا علیه السلام،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امالی طوسی، ص</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در امالی؛ نهج البلاغه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 ج</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 ج</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 ج</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 ج</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54</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الوری، ص</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8" w:name="pg9419_87941"/>
      <w:bookmarkStart w:id="189" w:name="pg9419_87941"/>
      <w:bookmarkEnd w:id="189"/>
    </w:p>
    <w:p>
      <w:pPr>
        <w:pStyle w:val="Heading2"/>
        <w:numPr>
          <w:ilvl w:val="1"/>
          <w:numId w:val="1"/>
        </w:numPr>
        <w:rPr/>
      </w:pPr>
      <w:bookmarkStart w:id="190" w:name="pg9419_87941"/>
      <w:bookmarkStart w:id="191" w:name="__RefHeading___Toc5715573_2870459653"/>
      <w:bookmarkStart w:id="192" w:name="_Toc68"/>
      <w:bookmarkEnd w:id="190"/>
      <w:bookmarkEnd w:id="191"/>
      <w:r>
        <w:rPr>
          <w:rtl w:val="true"/>
        </w:rPr>
        <w:t>بخش اول</w:t>
      </w:r>
      <w:r>
        <w:rPr>
          <w:rtl w:val="true"/>
        </w:rPr>
        <w:t xml:space="preserve">: </w:t>
      </w:r>
      <w:r>
        <w:rPr>
          <w:rtl w:val="true"/>
        </w:rPr>
        <w:t>آثار اشک بر مصائب حضرت سید الشهداء علیه السلام</w:t>
      </w:r>
      <w:bookmarkEnd w:id="192"/>
    </w:p>
    <w:p>
      <w:pPr>
        <w:pStyle w:val="Heading3"/>
        <w:numPr>
          <w:ilvl w:val="2"/>
          <w:numId w:val="1"/>
        </w:numPr>
        <w:rPr/>
      </w:pPr>
      <w:bookmarkStart w:id="193" w:name="__RefHeading___Toc5715575_2870459653"/>
      <w:bookmarkStart w:id="194" w:name="_Toc69"/>
      <w:bookmarkEnd w:id="193"/>
      <w:r>
        <w:rPr>
          <w:rtl w:val="true"/>
        </w:rPr>
        <w:t>اشاره</w:t>
      </w:r>
      <w:bookmarkEnd w:id="194"/>
    </w:p>
    <w:p>
      <w:pPr>
        <w:pStyle w:val="BookText"/>
        <w:rPr/>
      </w:pPr>
      <w:r>
        <w:rPr>
          <w:rFonts w:ascii="IRNazanin" w:hAnsi="IRNazanin" w:eastAsia="IRNazanin"/>
          <w:color w:val="111111"/>
          <w:sz w:val="28"/>
          <w:sz w:val="28"/>
          <w:szCs w:val="28"/>
          <w:rtl w:val="true"/>
          <w:lang w:bidi="fa-IR"/>
        </w:rPr>
        <w:t>روح الله اسماعیلی روشناوند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ثواب گریه بر حضرت اباعبدالله الحسين علیه السلام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گریه بر امام حسین علیه السلام نشانه ایمان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اشک بر امام حسین علیه السلام باعث پاکی گناهان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گریه آسمان و زمین بر حسین بن علی علیه السلام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ریشه اشک در مصائب محبّت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گریه تاسّی بر پیامبر صلی الله علیه و آله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گریه موجب تسلّی حضرت زهرا علیها السلام است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گریه سبب اداء اجر رسالت و همنشینی با آل الله علیهم صلوات الله است </w:t>
      </w:r>
      <w:bookmarkStart w:id="195" w:name="pg9419_87943"/>
    </w:p>
    <w:p>
      <w:pPr>
        <w:pStyle w:val="Heading3"/>
        <w:numPr>
          <w:ilvl w:val="2"/>
          <w:numId w:val="1"/>
        </w:numPr>
        <w:rPr/>
      </w:pPr>
      <w:bookmarkStart w:id="196" w:name="__RefHeading___Toc5715577_2870459653"/>
      <w:bookmarkStart w:id="197" w:name="_Toc70"/>
      <w:bookmarkEnd w:id="195"/>
      <w:bookmarkEnd w:id="196"/>
      <w:r>
        <w:rPr>
          <w:rtl w:val="true"/>
        </w:rPr>
        <w:t>درآمد</w:t>
      </w:r>
      <w:bookmarkEnd w:id="197"/>
    </w:p>
    <w:p>
      <w:pPr>
        <w:pStyle w:val="BookText"/>
        <w:rPr/>
      </w:pPr>
      <w:r>
        <w:rPr>
          <w:rFonts w:ascii="IRNazanin" w:hAnsi="IRNazanin" w:eastAsia="IRNazanin"/>
          <w:color w:val="111111"/>
          <w:sz w:val="28"/>
          <w:sz w:val="28"/>
          <w:szCs w:val="28"/>
          <w:rtl w:val="true"/>
          <w:lang w:bidi="fa-IR"/>
        </w:rPr>
        <w:t>گریه یکی از حالات احساسی انسان است که در جایگاه خود مفید و مؤثّر است ولی گریه از خوف پروردگار و گریه در مصائب اولیای الاهی که ریشه در حبّ خداوند دارد جایگاه ارزشی بی مانندی دارد و چنین گریه ای چون لازمه ی لاینفک معرفت و محبّت است یک امر کاملاً طبیعی است لذا پرسش از آن بی مورد است و نشان از عدم دقّت در ریشه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مقاله، نویسنده آثار و لوازم و فواید گریه بر حضرت مولی اباعبدالله الحسین علیه السلام را بررسیده است و بخوبی ریشه های گریه را آشکار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 ها؛</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آل الله عليهم صلوات الله، محبّت، مودّت، ایمان، اشک، شفاعت </w:t>
      </w:r>
      <w:bookmarkStart w:id="198" w:name="pg9419_87945"/>
    </w:p>
    <w:p>
      <w:pPr>
        <w:pStyle w:val="Heading3"/>
        <w:numPr>
          <w:ilvl w:val="2"/>
          <w:numId w:val="1"/>
        </w:numPr>
        <w:rPr/>
      </w:pPr>
      <w:bookmarkStart w:id="199" w:name="__RefHeading___Toc5715579_2870459653"/>
      <w:bookmarkStart w:id="200" w:name="_Toc71"/>
      <w:bookmarkEnd w:id="198"/>
      <w:bookmarkEnd w:id="199"/>
      <w:r>
        <w:rPr>
          <w:rtl w:val="true"/>
        </w:rPr>
        <w:t>مقدّمه</w:t>
      </w:r>
      <w:bookmarkEnd w:id="200"/>
    </w:p>
    <w:p>
      <w:pPr>
        <w:pStyle w:val="BookText"/>
        <w:rPr/>
      </w:pPr>
      <w:r>
        <w:rPr>
          <w:rFonts w:ascii="IRNazanin" w:hAnsi="IRNazanin" w:eastAsia="IRNazanin"/>
          <w:color w:val="111111"/>
          <w:sz w:val="28"/>
          <w:sz w:val="28"/>
          <w:szCs w:val="28"/>
          <w:rtl w:val="true"/>
          <w:lang w:bidi="fa-IR"/>
        </w:rPr>
        <w:t>اشک بر مصائب ائمّه اطهار علیهم السلام بخاطر دلبستگی به آن بزرگواران و سوز در مصائب آنان و همدردی با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 قابل انکار نیست که اشک در مصائب اهل بیت علیهم السلام بالاخص حضرت سید الشهداء علیه السلام اساس بقاء شیعه است و لذا این اشک به هیچ وجه قابل قیاس با دیگر اشک 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ذکر است گریه بر امام حسین علیه السلام فواید و آثاری در دنیا و آخرت در جسم و روح و زندگی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گریه و گریاندن و شرکت در مجالس آن بزرگواران از اهم وظایف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از چند نگاه به استقبال اشک حسینی می 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جا که می روم از غمت دیده پر نم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ماه من ز داغ تو ماه محرم است</w:t>
      </w:r>
    </w:p>
    <w:p>
      <w:pPr>
        <w:pStyle w:val="BookText"/>
        <w:rPr/>
      </w:pPr>
      <w:r>
        <w:rPr>
          <w:rFonts w:ascii="IRNazanin" w:hAnsi="IRNazanin" w:eastAsia="IRNazanin"/>
          <w:color w:val="111111"/>
          <w:sz w:val="28"/>
          <w:sz w:val="28"/>
          <w:szCs w:val="28"/>
          <w:rtl w:val="true"/>
          <w:lang w:bidi="fa-IR"/>
        </w:rPr>
        <w:t xml:space="preserve">یک لحظه بی محبّت تو کی کشم 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دنیای بی حسین، برایم جهنّم است</w:t>
      </w:r>
    </w:p>
    <w:p>
      <w:pPr>
        <w:pStyle w:val="BookText"/>
        <w:rPr/>
      </w:pPr>
      <w:r>
        <w:rPr>
          <w:rFonts w:ascii="IRNazanin" w:hAnsi="IRNazanin" w:eastAsia="IRNazanin"/>
          <w:color w:val="111111"/>
          <w:sz w:val="28"/>
          <w:sz w:val="28"/>
          <w:szCs w:val="28"/>
          <w:rtl w:val="true"/>
          <w:lang w:bidi="fa-IR"/>
        </w:rPr>
        <w:t xml:space="preserve">عمری گریستم، که موظف، به گریه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نه فلک، به گریه شود، باز هم کم است</w:t>
      </w:r>
    </w:p>
    <w:p>
      <w:pPr>
        <w:pStyle w:val="BookText"/>
        <w:rPr/>
      </w:pPr>
      <w:r>
        <w:rPr>
          <w:rFonts w:ascii="IRNazanin" w:hAnsi="IRNazanin" w:eastAsia="IRNazanin"/>
          <w:color w:val="111111"/>
          <w:sz w:val="28"/>
          <w:sz w:val="28"/>
          <w:szCs w:val="28"/>
          <w:rtl w:val="true"/>
          <w:lang w:bidi="fa-IR"/>
        </w:rPr>
        <w:t xml:space="preserve">در مکتب تو، بحث سفید و سیاه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تو افتخار خداوند عالم است</w:t>
      </w:r>
    </w:p>
    <w:p>
      <w:pPr>
        <w:pStyle w:val="Heading3"/>
        <w:numPr>
          <w:ilvl w:val="2"/>
          <w:numId w:val="1"/>
        </w:numPr>
        <w:rPr/>
      </w:pPr>
      <w:bookmarkStart w:id="201" w:name="__RefHeading___Toc5715581_2870459653"/>
      <w:bookmarkStart w:id="202" w:name="_Toc72"/>
      <w:bookmarkEnd w:id="201"/>
      <w:r>
        <w:rPr>
          <w:rtl w:val="true"/>
        </w:rPr>
        <w:t>اجر و ثواب گریه بر امام حسین علیه السلام در روایات</w:t>
      </w:r>
      <w:bookmarkEnd w:id="202"/>
    </w:p>
    <w:p>
      <w:pPr>
        <w:pStyle w:val="BookText"/>
        <w:rPr/>
      </w:pPr>
      <w:r>
        <w:rPr>
          <w:rFonts w:ascii="IRNazanin" w:hAnsi="IRNazanin" w:eastAsia="IRNazanin"/>
          <w:color w:val="111111"/>
          <w:sz w:val="28"/>
          <w:sz w:val="28"/>
          <w:szCs w:val="28"/>
          <w:rtl w:val="true"/>
          <w:lang w:bidi="fa-IR"/>
        </w:rPr>
        <w:t>گریه بر حسین بن علی علیه السلام چون ریشه در محبّت و ولایت آن عزیز دارد بسیار عظیم و بزرگ است و آثار مهمی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برای آن حضرت سختی های زمان احتضار را از بین می برد، امام صادق علیه السلام به مسمع بن عبدالملک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مصائب آن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یاد می کنی؟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 الله مصائب ایشان را یاد کرده و گریه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که خواهی دید در وقت مردن پدران مرا که به ملک الموت وصیت تو را می کنند که سبب روشنی چشم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مسمع گریه بر احوالات حسین علیه السلام سبب می شود که ملک الموت بر تو مهربان تر از مادر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بر حضرت اباعبدالله الحسين علیه السلام باعث راحتی در قبر، فرحناک و شادان شدن مرده، شادان و پوشیده بودن او در هنگام خروج از قبر است در حالی که او مسرور است فرشتگان الهی به او بشارت بهشت و ثواب الهی را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 و مزد هر قطره آن این است که شخص همیشه در بهشت منزل کند</w:t>
      </w:r>
      <w:r>
        <w:rPr>
          <w:rFonts w:eastAsia="IRNazanin" w:cs="IRNazanin"/>
          <w:color w:val="111111"/>
          <w:sz w:val="28"/>
          <w:szCs w:val="28"/>
          <w:rtl w:val="true"/>
          <w:lang w:bidi="fa-IR"/>
        </w:rPr>
        <w:t xml:space="preserve">. </w:t>
      </w:r>
      <w:r>
        <w:rPr>
          <w:rStyle w:val="FootnoteAnchor"/>
          <w:rtl w:val="true"/>
        </w:rPr>
        <w:footnoteReference w:id="103"/>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گریه کننده بر امام حسین علیه السلام در بهشت با ایشان و هم درجه ایشان خواهد بود</w:t>
      </w:r>
      <w:r>
        <w:rPr>
          <w:rFonts w:eastAsia="IRNazanin" w:cs="IRNazanin"/>
          <w:color w:val="111111"/>
          <w:sz w:val="28"/>
          <w:szCs w:val="28"/>
          <w:rtl w:val="true"/>
          <w:lang w:bidi="fa-IR"/>
        </w:rPr>
        <w:t xml:space="preserve">. </w:t>
      </w:r>
      <w:r>
        <w:rPr>
          <w:rStyle w:val="FootnoteAnchor"/>
          <w:rtl w:val="true"/>
        </w:rPr>
        <w:footnoteReference w:id="104"/>
      </w:r>
    </w:p>
    <w:p>
      <w:pPr>
        <w:pStyle w:val="BookText"/>
        <w:rPr/>
      </w:pP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مِنْ أَحَدٍ قَالَ فِي الْحُسَيْنِ شِعْراً فَبَكَى وَ أَبْكَى بِهِ إِلَّا أَوْجَبَ اللَّهُ لَهُ الْجَنَّةَ وَ غَفَرَ 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احدی نیست که شعری برای حسین علیه السلام بگوید و گریه کند و دیگران را به واسطه ی آن بگریاند، مگر این که که خداوند برای او بهشت را واجب می کند و تمام گناهانش را می بخشد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روى عن آل رسول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مَنْ بَكَى وَ أَبْكَى فِينَا مِائَةً فَلَهُ الْجَنَّةُ وَ مَنْ بَكَى وَ أَبْكَى خَمْسِينَ فَلَهُ الْجَنَّةُ وَ مَنْ بَكَى وَ أَبْكَى ثَلَاثِينَ فَلَهُ الْجَنَّةُ وَ مَنْ بَكَى وَ أَبْكَى عِشْرِينَ فَلَهُ الْجَنَّةُ وَ مَنْ بَكَى وَ أَبْكَى عَشَرَةً فَلَهُ الْجَنَّةُ وَ مَنْ بَكَى وَ أَبْكَى وَاحِداً فَلَهُ الْجَنَّةُ وَ مَنْ تَبَاكَى فَلَهُ الْجَنَّةُ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آل پیغمبر علیهم السلام چنین روایت شده است که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گریه کند و صد نفر را بگریاند، بهشت برای او می باشد و کسی که بگرید و پنجاه نفر را بگریاند، برای او بهشت است، و کسی که گریه کند و سی نفر را به گریه در آورد، بهشت برای اوست و کسی که گریان شود و ده نفر را گریان کند، پس برای او بهشت است و کسی که بگرید و یک نفر را بگریاند، بهشت برای اوست و کسی که خودش را به حالت گریه در آورد، به درستی که بهشت برای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جلیل القدر جعفر بن قولویه رحمة الله در کامل از ابن خارجه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در خدمت امام صادق علیه السلام بودیم و امام حسین علیه السلام را یاد کرده و از او نام بردیم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بسیار گریستند و ما نیز به تبع ایشان گریستیم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حضرت صادق علیه السلام فرمودند که امام حسین علیه السلام می فرمود من کشته گریه و زاری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 نام من در نزد هیچ مؤمنی برده نمی شود مگر آن که محزون و گریان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آمده است هیچ روزی نبود که نام مبارک امام حسین علیه السلام در نزد امام صادق علیه السلام برده شود و آن امام در آن روز تبسّمی بر لب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علیه السلام در تمام روز گریان و محزون بودند و می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سبب گریه هر مؤمن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و شیخ مفید از ابان بن تغلب روایت کرده اند که حضرت امام صادق علیه السلام فرمودند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نَفَس محزون برای مظلومیت ما تسبیح است و اندوه و ماتم او عبادت و پوشیدن اسرار ما از بیگانگان جهاد در راه خداست</w:t>
      </w:r>
      <w:r>
        <w:rPr>
          <w:rFonts w:eastAsia="IRNazanin" w:cs="IRNazanin"/>
          <w:color w:val="111111"/>
          <w:sz w:val="28"/>
          <w:szCs w:val="28"/>
          <w:rtl w:val="true"/>
          <w:lang w:bidi="fa-IR"/>
        </w:rPr>
        <w:t xml:space="preserve">. </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همچنین شیخ کشی رحمة الله از زید شحام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 جماعتی از کوفیان در خدمت امام صادق علیه السلام بودیم، جعفر بن عفان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او را اکرام کردند و نزدیک خود نشاندند و فرمودند یا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خدا مرا فدای تو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گفته اند تو در مرثیه و عزای حسین علیه السلام شعر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فدای تو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 پس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شروع به خواندن مرثیه نمود، حضرت امام صادق علیه السلام و حاضرین مجلس 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آن قدر گریست که اشک چشم مبارکش بر محاسن شریفش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حضرت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 که ملائکه مقرّب در این جا حاضر شدند و مرثیه تو را که در مصائب حسین علیه السلام خواندی شنیدند و بیش تر از ما گریستند و حق تعالی در همین ساعت بهشت را با تمام نعمت های آن برای تو واجب گردانید و گناهان تو را آمرزید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جعفر می خواهی که زیادتر بگویم؛ جعفر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 سید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مرثیه حسین علیه السلام شعری بگوید و بگرید و بگریاند، حق تعالی او را بیامرزد و بهشت را برای او واجب می گرداند</w:t>
      </w:r>
      <w:r>
        <w:rPr>
          <w:rFonts w:eastAsia="IRNazanin" w:cs="IRNazanin"/>
          <w:color w:val="111111"/>
          <w:sz w:val="28"/>
          <w:szCs w:val="28"/>
          <w:rtl w:val="true"/>
          <w:lang w:bidi="fa-IR"/>
        </w:rPr>
        <w:t xml:space="preserve">. </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شیخ صدوق رحمة الله در امالی از ابراهیم بن ابی المحمود روایت کرده که امام رضا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 محرم ماهی بود که اهالی جاهلیت، جنگ و قتال را در آن ماه حرام می دانستند، ولی این امّت جفاکار خون های ما را در آن ماه حلال دانستند و حرمت ما را هتک کرده و زنان و فرزندان ما را در آن ماه اسیر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در خیمه های ما افروخته و اموال ما را غارت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حضرت رسالت صلی الله علیه و آله را در حق ما رعایت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مصیبت شهادت حسین علیه السلام دیده های ما را مجروح گردانید و اشک ما را جاری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ما را ذلیل گردانیده است و زمین کربلا مورث كرب و بلاء ما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بر حسین علیه السلام بگریند، همانا گریه بر آن حضرت گناهان بزرگ را فرو می 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رضا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چون ماه محرم داخل می شد کسی آن حضرت را خندان نمی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اندوه و حزن پیوسته بر او غالب می شد تا روز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روز مصیبت و حزن و گریه او بود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روزی است که حسین علیه السلام شهید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شیخ صدوق رحمة الله از آن حضرت علیه السلام روایت کرده است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که روز عاشورا روز مصیبت و اندوه گریه او باشد حق تعالی روز قیامت را برای او روز شادی و سرور گرداند و دیده گانش در بهشت به نور ما روشن شود</w:t>
      </w:r>
      <w:r>
        <w:rPr>
          <w:rFonts w:eastAsia="IRNazanin" w:cs="IRNazanin"/>
          <w:color w:val="111111"/>
          <w:sz w:val="28"/>
          <w:szCs w:val="28"/>
          <w:rtl w:val="true"/>
          <w:lang w:bidi="fa-IR"/>
        </w:rPr>
        <w:t xml:space="preserve">. </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از ریان بن شبیب روایت شده است که گفته روز اول محرّم به خدمت امام رضا علیه السلام رسیدم حضرت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شبیب اگر بر حسین علیه السلام گریه کنی و آب دیده گان تو بر روی تو جاری شود حق تعالى جميع گناهان صغیره و کبیره تو را می آمرزد خواه اندک باشد و خواه بسیار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شبیب اگر می خواهی خدا را ملاقات کنی در حالی که هیچ گناهی نداشته باشی حسین علیه السلام را زیارت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شبیب اگر می خواهی که در غرفه ای از بهشت با رسول خدا و ائمّه طاهرين محشور شوی قاتلان حسین علیه السلام را لعنت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شبیب اگر بخواهی مانند شهدای کربلا باشی و ثواب آن ها را داشته باشی هر گاه مصیبت آن حضرت را یاد کردی بگو </w:t>
      </w:r>
      <w:r>
        <w:rPr>
          <w:rFonts w:ascii="Amiri" w:hAnsi="Amiri" w:eastAsia="Amiri" w:cs="Amiri"/>
          <w:color w:val="111111"/>
          <w:sz w:val="28"/>
          <w:sz w:val="28"/>
          <w:szCs w:val="28"/>
          <w:rtl w:val="true"/>
          <w:lang w:bidi="ar-SA"/>
        </w:rPr>
        <w:t>يا لَيتَنى كُنتُ مَعَهُم فَاَفُوزَ فَوْزًا عَظِياً</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من با ایشان بودم و رستگاری عظیمی می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شبیب اگر می خواهی در درجات عالیه بهشت با ما باشی پس برای اندوه ما اندوهناک باش و در شادی ما 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باد ولایت و محبّت ما که اگر کسی سنگی را دوست داشته باشد حق تعالی او را در قیامت با آن محشور می گرداند</w:t>
      </w:r>
      <w:r>
        <w:rPr>
          <w:rFonts w:eastAsia="IRNazanin" w:cs="IRNazanin"/>
          <w:color w:val="111111"/>
          <w:sz w:val="28"/>
          <w:szCs w:val="28"/>
          <w:rtl w:val="true"/>
          <w:lang w:bidi="fa-IR"/>
        </w:rPr>
        <w:t xml:space="preserve">. </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ابن قولویه رحمة الله با سند معتبر روایت کرده از ابی هارون مکفوف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خدمت حضرت صادق علیه السلام مشرف شدم آن حضرت فرمودند که برای من مرثیه حسین علیه السلام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نيز شروع کردم به خواندن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صورت نخوان به همان سبک و سیاقی که نزد خودتان متعارف است و نزد قبر حسین علیه السلام می خوانید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گریستند و من ساکت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 من خواندم تا آن اشعار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برای من مرثيه بخوان، من شروع کردم به خواندن این اشعار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مَريَمُ قومُى فَاندُبي مَولاكِ وَ عَلىَ الحُسَين فَاسعَدى بِبُكاكِ</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حضرت بگریست و زن ها هم گریستند و شیون نمودند و هنگامی که از گریه آرام شدند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اباهارون هر کس برای حسین علیه السلام مرثیه بخواند و یک نفر را بگریاند بهشت بر او واجب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امام حسین علیه السلام را یاد کند و بر او گریه کند بهشت بر او واجب می شود</w:t>
      </w:r>
      <w:r>
        <w:rPr>
          <w:rFonts w:eastAsia="IRNazanin" w:cs="IRNazanin"/>
          <w:color w:val="111111"/>
          <w:sz w:val="28"/>
          <w:szCs w:val="28"/>
          <w:rtl w:val="true"/>
          <w:lang w:bidi="fa-IR"/>
        </w:rPr>
        <w:t xml:space="preserve">. </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به سند معتبر از عبدالله بن بکر روایت کرده اند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از حضرت صادق علیه السلام پرسیدم که یابن رسول الله اگر قبر حضرت امام حسین علیه السلام را بشکافند آیا در قبر آن حضرت چیزی خواهند دید؟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بکر چه بسیار عظیم است سؤال تو، به درستی که حسین بن علی علیه السلام با پدر و مادر و برادر خود در منزل رسول خدا صلی الله علیه و آله می باشند و با آن حضرت روزی خورده و شادمانی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بر جانب راست عرش آویخته و می گوید پروردگارا وفا کن به عهدی که با من بسته ای و نظر می کند بر زیارت کنندگان خود، ایشان را با نام هایشان و نام پدرانشان می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نظر می کنند به سوی آن هایی که بر او گریه می کنند و برایشان طلب آمرزش کرده و از پدرانشان می خواهند که برای آن ها استغفار کنند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گریه کننده بر من اگر بدانی خدا چه چیزی برای تو مهیّا کرده از ثواب ها، هر آینه شادی تو زیادتر از اندوه تو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از حق تعالی درخواست می کند که هر گناه و خطا که گریه کننده بر او کرده است بیامرزد</w:t>
      </w:r>
      <w:r>
        <w:rPr>
          <w:rFonts w:eastAsia="IRNazanin" w:cs="IRNazanin"/>
          <w:color w:val="111111"/>
          <w:sz w:val="28"/>
          <w:szCs w:val="28"/>
          <w:rtl w:val="true"/>
          <w:lang w:bidi="fa-IR"/>
        </w:rPr>
        <w:t xml:space="preserve">. </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 xml:space="preserve">این اشک نیست، آب زلال و مطهّر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چشم نیست، چشمه ای از حوض کوثر است</w:t>
      </w:r>
    </w:p>
    <w:p>
      <w:pPr>
        <w:pStyle w:val="BookText"/>
        <w:rPr/>
      </w:pPr>
      <w:r>
        <w:rPr>
          <w:rFonts w:ascii="IRNazanin" w:hAnsi="IRNazanin" w:eastAsia="IRNazanin"/>
          <w:color w:val="111111"/>
          <w:sz w:val="28"/>
          <w:sz w:val="28"/>
          <w:szCs w:val="28"/>
          <w:rtl w:val="true"/>
          <w:lang w:bidi="fa-IR"/>
        </w:rPr>
        <w:t xml:space="preserve">ظرف نزول رحمت پروردگار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چشمی که پای مجلس این روضه ها تَر است</w:t>
      </w:r>
    </w:p>
    <w:p>
      <w:pPr>
        <w:pStyle w:val="BookText"/>
        <w:rPr/>
      </w:pPr>
      <w:r>
        <w:rPr>
          <w:rFonts w:ascii="IRNazanin" w:hAnsi="IRNazanin" w:eastAsia="IRNazanin"/>
          <w:color w:val="111111"/>
          <w:sz w:val="28"/>
          <w:sz w:val="28"/>
          <w:szCs w:val="28"/>
          <w:rtl w:val="true"/>
          <w:lang w:bidi="fa-IR"/>
        </w:rPr>
        <w:t xml:space="preserve">چشمی که بیش تر به خود گریه دیده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کنار فاطمه علیها السلام با آبرو تر است</w:t>
      </w:r>
    </w:p>
    <w:p>
      <w:pPr>
        <w:pStyle w:val="BookText"/>
        <w:rPr/>
      </w:pPr>
      <w:r>
        <w:rPr>
          <w:rFonts w:ascii="IRNazanin" w:hAnsi="IRNazanin" w:eastAsia="IRNazanin"/>
          <w:color w:val="111111"/>
          <w:sz w:val="28"/>
          <w:sz w:val="28"/>
          <w:szCs w:val="28"/>
          <w:rtl w:val="true"/>
          <w:lang w:bidi="fa-IR"/>
        </w:rPr>
        <w:t xml:space="preserve">ما خشک می شویم ولی بار می دهیم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دنیای گریه، مزرعه ی سبز محشر است</w:t>
      </w:r>
    </w:p>
    <w:p>
      <w:pPr>
        <w:pStyle w:val="BookText"/>
        <w:rPr/>
      </w:pPr>
      <w:r>
        <w:rPr>
          <w:rFonts w:ascii="IRNazanin" w:hAnsi="IRNazanin" w:eastAsia="IRNazanin"/>
          <w:color w:val="111111"/>
          <w:sz w:val="28"/>
          <w:sz w:val="28"/>
          <w:szCs w:val="28"/>
          <w:rtl w:val="true"/>
          <w:lang w:bidi="fa-IR"/>
        </w:rPr>
        <w:t xml:space="preserve">فرموده است حضرت صادق علیه السلام هر آن کسی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گریان جدّ ما شده با من برادر است</w:t>
      </w:r>
    </w:p>
    <w:p>
      <w:pPr>
        <w:pStyle w:val="BookText"/>
        <w:rPr/>
      </w:pPr>
      <w:r>
        <w:rPr>
          <w:rFonts w:ascii="IRNazanin" w:hAnsi="IRNazanin" w:eastAsia="IRNazanin"/>
          <w:color w:val="111111"/>
          <w:sz w:val="28"/>
          <w:sz w:val="28"/>
          <w:szCs w:val="28"/>
          <w:rtl w:val="true"/>
          <w:lang w:bidi="fa-IR"/>
        </w:rPr>
        <w:t xml:space="preserve">در حج و در عبادت و در سجده های 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کنِ حسین علیه السلام، شریک پیمبر صلی الله علیه و آله است</w:t>
      </w:r>
    </w:p>
    <w:p>
      <w:pPr>
        <w:pStyle w:val="BookText"/>
        <w:rPr/>
      </w:pPr>
      <w:r>
        <w:rPr>
          <w:rFonts w:ascii="IRNazanin" w:hAnsi="IRNazanin" w:eastAsia="IRNazanin"/>
          <w:color w:val="111111"/>
          <w:sz w:val="28"/>
          <w:sz w:val="28"/>
          <w:szCs w:val="28"/>
          <w:rtl w:val="true"/>
          <w:lang w:bidi="fa-IR"/>
        </w:rPr>
        <w:t xml:space="preserve">ما را از این تلاطم دنیا هراس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کشتی نجات حسینی شناور است</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من لباس نوکری ام را کفن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نوکر بهشت هم برود باز نوکر است </w:t>
      </w:r>
      <w:bookmarkStart w:id="203" w:name="pg9419_87956"/>
    </w:p>
    <w:p>
      <w:pPr>
        <w:pStyle w:val="Heading3"/>
        <w:numPr>
          <w:ilvl w:val="2"/>
          <w:numId w:val="1"/>
        </w:numPr>
        <w:rPr/>
      </w:pPr>
      <w:bookmarkStart w:id="204" w:name="__RefHeading___Toc5715583_2870459653"/>
      <w:bookmarkStart w:id="205" w:name="_Toc73"/>
      <w:bookmarkEnd w:id="203"/>
      <w:bookmarkEnd w:id="204"/>
      <w:r>
        <w:rPr>
          <w:rtl w:val="true"/>
        </w:rPr>
        <w:t>گریه بر سالار شهیدان حضرت اباعبدالله الحسین علیه السلام نشانه ایمان</w:t>
      </w:r>
      <w:bookmarkEnd w:id="205"/>
    </w:p>
    <w:p>
      <w:pPr>
        <w:pStyle w:val="BookText"/>
        <w:rPr/>
      </w:pPr>
      <w:r>
        <w:rPr>
          <w:rFonts w:ascii="IRNazanin" w:hAnsi="IRNazanin" w:eastAsia="IRNazanin"/>
          <w:color w:val="111111"/>
          <w:sz w:val="28"/>
          <w:sz w:val="28"/>
          <w:szCs w:val="28"/>
          <w:rtl w:val="true"/>
          <w:lang w:bidi="fa-IR"/>
        </w:rPr>
        <w:t>داستان ذبح شدن سالار شهیدان در صحرای کربلا از چنان عظمتی برخوردار است که تمام پیامبران پیشین را به سوگ خود نشانده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خاتم الانبیاء پیامبر اعظم صلی الله علیه و آله نیز از لحظه ای که قنداقه امام حسین علیه السلام را به دستان مبارکش دادند تا پایان عمر شریفش بارها و بارها بر پاره ی تنش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فاطمه زهرا علیها السلام سیده زنان عالمیان نیز از زمانی که نوید داشتن فرزندی به نام حسین علیه السلام را از پدر گرامیش و نیز صدای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المظلوم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حسینش را در رحم شنید، بر مظلومی او اشک بارید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مقرّب و امامان معصوم علیهم السلام نیز بر آن حضرت علیه السلام اشک ریخته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تا آخر عمر شریفش از گریه برای مظلومی پدر و خاندانش دست برنداشت، هر آب و غذایی که در پیش رو می نهادند، اشک می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گوسفندی را که ذبح می کردند می گریست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آبش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با ورود ماه محرم خنده و تبسّم بر لبان مبارکش نمی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مهدی موعود علیه السلام نیز بر جدّش اشک می ریزد و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فَلَأَنْدُبَنَّكَ صَبَاحاً وَ مَسَاءً وَ لَأَبْكِيَنَّ عَلَيْكَ بَدَلَ الدُّمُوعِ دَماً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جدّاه در مصیبت تو صبح و شام ندبه می کنم و به جای اشک خون می گریم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مؤمنان از جنّ و انس نیز که پیرو راستین انبیاء و ائمّه علیهم السلام هستند، علاوه بر دهه عاشورا در هر مجلسی که ذکر مصایب آن حضرت علیه السلام می شود، به نوحه سرایی و روضه خوانی پرداخته و چشمان خود را با دُرهای بهشتی گریه بر سالار شهیدان علیه السلام زینت می بخشند و یاد مصیبت های آن کوه صبر و استقامت را همیشه زنده نگه می دارند و با گلاب اشک، زنگار از دل می زدایند و از منظری دیگر درخت اسلام را با آب دیدگان آبیاری و مزرعه دین را از گزند خشکسالی و قحط معنویت، پاسداری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زاویه ای دیگر می توان گفت این عزاداران حسینی بر محرومیت خود از فیض حضور در رکاب دوست با آه و ناله و به زبان حال و قال می گویند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ليتنى كنت معك فافوز فوزا عظيما</w:t>
      </w:r>
      <w:r>
        <w:rPr>
          <w:rFonts w:eastAsia="Amiri" w:cs="Amiri" w:ascii="Amiri" w:hAnsi="Amiri"/>
          <w:color w:val="111111"/>
          <w:sz w:val="28"/>
          <w:szCs w:val="28"/>
          <w:rtl w:val="true"/>
          <w:lang w:bidi="ar-SA"/>
        </w:rPr>
        <w:t xml:space="preserve">. </w:t>
      </w:r>
      <w:r>
        <w:rPr>
          <w:rStyle w:val="FootnoteAnchor"/>
          <w:rtl w:val="true"/>
        </w:rPr>
        <w:footnoteReference w:id="114"/>
      </w:r>
    </w:p>
    <w:p>
      <w:pPr>
        <w:pStyle w:val="BookText"/>
        <w:rPr/>
      </w:pPr>
      <w:r>
        <w:rPr>
          <w:rFonts w:ascii="Amiri" w:hAnsi="Amiri" w:eastAsia="Amiri" w:cs="Amiri"/>
          <w:color w:val="111111"/>
          <w:sz w:val="28"/>
          <w:sz w:val="28"/>
          <w:szCs w:val="28"/>
          <w:rtl w:val="true"/>
          <w:lang w:bidi="ar-SA"/>
        </w:rPr>
        <w:t>قال اباعبدالله الحسين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القَتيل العَبرَة لا يَذكُرُني مُؤمِنُ الَّا إستَعبَر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کشته ی اشکم، مؤمنی مرا یاد نمی کند، مگر این که اشکش جاری می شود</w:t>
      </w:r>
      <w:r>
        <w:rPr>
          <w:rFonts w:eastAsia="IRNazanin" w:cs="IRNazanin"/>
          <w:color w:val="111111"/>
          <w:sz w:val="28"/>
          <w:szCs w:val="28"/>
          <w:rtl w:val="true"/>
          <w:lang w:bidi="fa-IR"/>
        </w:rPr>
        <w:t xml:space="preserve">. </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 xml:space="preserve">ای حسینی که عوالم، همه گریان تو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خلق خداوند، سر خوان تو اند</w:t>
      </w:r>
    </w:p>
    <w:p>
      <w:pPr>
        <w:pStyle w:val="BookText"/>
        <w:rPr/>
      </w:pPr>
      <w:r>
        <w:rPr>
          <w:rFonts w:ascii="IRNazanin" w:hAnsi="IRNazanin" w:eastAsia="IRNazanin"/>
          <w:color w:val="111111"/>
          <w:sz w:val="28"/>
          <w:sz w:val="28"/>
          <w:szCs w:val="28"/>
          <w:rtl w:val="true"/>
          <w:lang w:bidi="fa-IR"/>
        </w:rPr>
        <w:t xml:space="preserve">مجلس روضه تو، روضه رضوان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اشکی و دل ها پی درمان تو اند</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مادرت فاطمه علیها السلام محشر، پی شان می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امّتی را که به دنیا، همه گریان تو اند </w:t>
      </w:r>
      <w:bookmarkStart w:id="206" w:name="pg9419_87959"/>
    </w:p>
    <w:p>
      <w:pPr>
        <w:pStyle w:val="BookText"/>
        <w:rPr/>
      </w:pPr>
      <w:bookmarkEnd w:id="206"/>
      <w:r>
        <w:rPr>
          <w:rFonts w:ascii="IRNazanin" w:hAnsi="IRNazanin" w:eastAsia="IRNazanin"/>
          <w:color w:val="111111"/>
          <w:sz w:val="28"/>
          <w:sz w:val="28"/>
          <w:szCs w:val="28"/>
          <w:rtl w:val="true"/>
          <w:lang w:bidi="fa-IR"/>
        </w:rPr>
        <w:t>البته آسمان و زمین، کوه و صحرا، خشکی و دریا و جماد و نبات نیز به شهادت تأویل کتاب و تصريح سنّت، از این قافله سعادت، عقب نمانده و چهل شبانه روز بر شهید بی کفن کربلا گریستند، چنان که بر سر بریده حضرت یحیی بن زکریا علیه السلام در تشت اشک ریختند</w:t>
      </w:r>
      <w:r>
        <w:rPr>
          <w:rFonts w:eastAsia="IRNazanin" w:cs="IRNazanin"/>
          <w:color w:val="111111"/>
          <w:sz w:val="28"/>
          <w:szCs w:val="28"/>
          <w:rtl w:val="true"/>
          <w:lang w:bidi="fa-IR"/>
        </w:rPr>
        <w:t xml:space="preserve">. </w:t>
      </w:r>
      <w:r>
        <w:rPr>
          <w:rStyle w:val="FootnoteAnchor"/>
          <w:rtl w:val="true"/>
        </w:rPr>
        <w:footnoteReference w:id="116"/>
      </w:r>
    </w:p>
    <w:p>
      <w:pPr>
        <w:pStyle w:val="Heading3"/>
        <w:numPr>
          <w:ilvl w:val="2"/>
          <w:numId w:val="1"/>
        </w:numPr>
        <w:rPr/>
      </w:pPr>
      <w:bookmarkStart w:id="207" w:name="__RefHeading___Toc5715585_2870459653"/>
      <w:bookmarkStart w:id="208" w:name="_Toc74"/>
      <w:bookmarkEnd w:id="207"/>
      <w:r>
        <w:rPr>
          <w:rtl w:val="true"/>
        </w:rPr>
        <w:t>اشک وسیله ای برای ترک گناه</w:t>
      </w:r>
      <w:bookmarkEnd w:id="208"/>
    </w:p>
    <w:p>
      <w:pPr>
        <w:pStyle w:val="BookText"/>
        <w:rPr/>
      </w:pPr>
      <w:r>
        <w:rPr>
          <w:rFonts w:ascii="IRNazanin" w:hAnsi="IRNazanin" w:eastAsia="IRNazanin"/>
          <w:color w:val="111111"/>
          <w:sz w:val="28"/>
          <w:sz w:val="28"/>
          <w:szCs w:val="28"/>
          <w:rtl w:val="true"/>
          <w:lang w:bidi="fa-IR"/>
        </w:rPr>
        <w:t>آدمی دشمن قسم خورده ای همچون ابلیس لعین دارد که از هر راهی که بتواند تلاش می کند بندگان خدا را از عبودیت و نیل به کمالات الهی باز دارد و به عذاب ابدی گرفتار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پیش رو و از پشت سر و از طرف راست و از طرف چپ آن ها به سراغشان می روم و بیش تر آن ها را شکرگزار نخواهی یافت</w:t>
      </w:r>
      <w:r>
        <w:rPr>
          <w:rFonts w:eastAsia="IRNazanin" w:cs="IRNazanin"/>
          <w:color w:val="111111"/>
          <w:sz w:val="28"/>
          <w:szCs w:val="28"/>
          <w:rtl w:val="true"/>
          <w:lang w:bidi="fa-IR"/>
        </w:rPr>
        <w:t xml:space="preserve">! </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 xml:space="preserve">امّا پروردگاری که رحمان و رحیم است و رحمت کردن به بندگانش را بر خودش واجب کرده؛ </w:t>
      </w:r>
      <w:r>
        <w:rPr>
          <w:rStyle w:val="FootnoteAnchor"/>
          <w:rtl w:val="true"/>
        </w:rPr>
        <w:footnoteReference w:id="118"/>
      </w:r>
      <w:r>
        <w:rPr>
          <w:rFonts w:ascii="IRNazanin" w:hAnsi="IRNazanin" w:eastAsia="IRNazanin"/>
          <w:color w:val="111111"/>
          <w:sz w:val="28"/>
          <w:sz w:val="28"/>
          <w:szCs w:val="28"/>
          <w:rtl w:val="true"/>
          <w:lang w:bidi="fa-IR"/>
        </w:rPr>
        <w:t>علاوه بر این که عقل و نفس لوامه به انسان عطا کرده و هزاران پیامبر و رسول و امام و راهبر دینی برای هدایت ارسال داشته تا یکی از درون و دیگری از بیرون بندگانش را به راه راست هدایت کنند، راه های بی شماری نیز برای بازگشت و شمول رحمتش در پیش پای بندگانش نهاده است و شاید به همین دلیل باشد که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مكر و حيله شيطان ضعیف است</w:t>
      </w:r>
      <w:r>
        <w:rPr>
          <w:rFonts w:eastAsia="IRNazanin" w:cs="IRNazanin"/>
          <w:color w:val="111111"/>
          <w:sz w:val="28"/>
          <w:szCs w:val="28"/>
          <w:rtl w:val="true"/>
          <w:lang w:bidi="fa-IR"/>
        </w:rPr>
        <w:t xml:space="preserve">. </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و البته بدیهی است که کید شیطان در برابر دریای رحمت پروردگار ناچیز است که هنگام گسترش آن در قیامت حتی خود شیطان نیز در رحمت او طمع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ورودی های شیطان در برابر سدّ اخلاص مؤمنان و یا خروجی هایی که خداوند برای مؤمنان مقدّر کرده است تا آن ها را بیامرزد، ناچیز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بهترین راه هایی که غبار از دل گناهکاران می زداید و به آن ها حیاتی تازه بخشیده و متوجّه خالق خویش می سازد، گریستن از روی آگاهی و پشیمانی از کردار ناصواب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ها باید کم تر بخندند و بسیار بگریند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جزای کارهایی است که انجام می دادند</w:t>
      </w:r>
      <w:r>
        <w:rPr>
          <w:rFonts w:eastAsia="IRNazanin" w:cs="IRNazanin"/>
          <w:color w:val="111111"/>
          <w:sz w:val="28"/>
          <w:szCs w:val="28"/>
          <w:rtl w:val="true"/>
          <w:lang w:bidi="fa-IR"/>
        </w:rPr>
        <w:t xml:space="preserve">. </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تردیدی نیست که اگر این گریستن با اهدافی عالی تر همچون گریه بر سالار شهیدان علیه السلام همراه گردد، قطعاً به آمرزش الهی نزدیک 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قطره های اشک برای عطشان کربلا، دریایی از غضب الاهی را فرو می نشاند و نظر لطف خدا و دست آمرزش او را متوجّه ناشایسته های اعمال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دین حضرت امام رضا علیه السلام می فرماید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بَكَى عَلَى مُصَابِ جدّى الْحُسَيْنِ علیه السلام غَفَرَ اللَّهُ لَهُ ذُنُوبَهُ البته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و همچنین صادق آل محمّد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بنده ای نیست، مگر آن که روز قیامت گریان است به جز گریه کنندگان بر جدّم حسین علیه السلام که در این صورت چشم روشن محشور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 بر ائمّه اطهار علیهم السلام در واقع یک عمل و نشان از تقوا و محبّت به اهل بیت علیهم السلام و در نتیجه به پروردگار عالَم دارد و آثار اجتماعی فرهنگی آن نیز بی شمار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پرسشی دیرینه چون زخمی کبود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دزد جانم گشت و خوابم را ربود</w:t>
      </w:r>
    </w:p>
    <w:p>
      <w:pPr>
        <w:pStyle w:val="BookText"/>
        <w:rPr/>
      </w:pPr>
      <w:r>
        <w:rPr>
          <w:rFonts w:ascii="IRNazanin" w:hAnsi="IRNazanin" w:eastAsia="IRNazanin"/>
          <w:color w:val="111111"/>
          <w:sz w:val="28"/>
          <w:sz w:val="28"/>
          <w:szCs w:val="28"/>
          <w:rtl w:val="true"/>
          <w:lang w:bidi="fa-IR"/>
        </w:rPr>
        <w:t xml:space="preserve">کی برادر گریه هایت را چه سود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خنده بر لب تازه دل بایست بود</w:t>
      </w:r>
    </w:p>
    <w:p>
      <w:pPr>
        <w:pStyle w:val="BookText"/>
        <w:rPr/>
      </w:pPr>
      <w:r>
        <w:rPr>
          <w:rFonts w:ascii="IRNazanin" w:hAnsi="IRNazanin" w:eastAsia="IRNazanin"/>
          <w:color w:val="111111"/>
          <w:sz w:val="28"/>
          <w:sz w:val="28"/>
          <w:szCs w:val="28"/>
          <w:rtl w:val="true"/>
          <w:lang w:bidi="fa-IR"/>
        </w:rPr>
        <w:t xml:space="preserve">تا به کی در سوگ مولایت چنین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می ریزی و هستی دل حزین</w:t>
      </w:r>
    </w:p>
    <w:p>
      <w:pPr>
        <w:pStyle w:val="BookText"/>
        <w:rPr/>
      </w:pPr>
      <w:r>
        <w:rPr>
          <w:rFonts w:ascii="IRNazanin" w:hAnsi="IRNazanin" w:eastAsia="IRNazanin"/>
          <w:color w:val="111111"/>
          <w:sz w:val="28"/>
          <w:sz w:val="28"/>
          <w:szCs w:val="28"/>
          <w:rtl w:val="true"/>
          <w:lang w:bidi="fa-IR"/>
        </w:rPr>
        <w:t xml:space="preserve">بغض دل ترکید و جسمم را زدود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مرهمی بر جان بی جانم نبود</w:t>
      </w:r>
    </w:p>
    <w:p>
      <w:pPr>
        <w:pStyle w:val="BookText"/>
        <w:rPr/>
      </w:pPr>
      <w:r>
        <w:rPr>
          <w:rFonts w:ascii="IRNazanin" w:hAnsi="IRNazanin" w:eastAsia="IRNazanin"/>
          <w:color w:val="111111"/>
          <w:sz w:val="28"/>
          <w:sz w:val="28"/>
          <w:szCs w:val="28"/>
          <w:rtl w:val="true"/>
          <w:lang w:bidi="fa-IR"/>
        </w:rPr>
        <w:t xml:space="preserve">تا خرد آمد، به فریادم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بخت یارم شد، در آغوشم کشید</w:t>
      </w:r>
    </w:p>
    <w:p>
      <w:pPr>
        <w:pStyle w:val="BookText"/>
        <w:rPr/>
      </w:pPr>
      <w:r>
        <w:rPr>
          <w:rFonts w:ascii="IRNazanin" w:hAnsi="IRNazanin" w:eastAsia="IRNazanin"/>
          <w:color w:val="111111"/>
          <w:sz w:val="28"/>
          <w:sz w:val="28"/>
          <w:szCs w:val="28"/>
          <w:rtl w:val="true"/>
          <w:lang w:bidi="fa-IR"/>
        </w:rPr>
        <w:t xml:space="preserve">گفت با لحنی صمیمی ای عزیز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حسرت بار، بر اشکت مریز</w:t>
      </w:r>
    </w:p>
    <w:p>
      <w:pPr>
        <w:pStyle w:val="BookText"/>
        <w:rPr/>
      </w:pPr>
      <w:r>
        <w:rPr>
          <w:rFonts w:ascii="IRNazanin" w:hAnsi="IRNazanin" w:eastAsia="IRNazanin"/>
          <w:color w:val="111111"/>
          <w:sz w:val="28"/>
          <w:sz w:val="28"/>
          <w:szCs w:val="28"/>
          <w:rtl w:val="true"/>
          <w:lang w:bidi="fa-IR"/>
        </w:rPr>
        <w:t xml:space="preserve">گریه یعنی معرفت یعنی شعور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تلاطم های غیبت در حضور</w:t>
      </w:r>
    </w:p>
    <w:p>
      <w:pPr>
        <w:pStyle w:val="BookText"/>
        <w:rPr/>
      </w:pPr>
      <w:r>
        <w:rPr>
          <w:rFonts w:ascii="IRNazanin" w:hAnsi="IRNazanin" w:eastAsia="IRNazanin"/>
          <w:color w:val="111111"/>
          <w:sz w:val="28"/>
          <w:sz w:val="28"/>
          <w:szCs w:val="28"/>
          <w:rtl w:val="true"/>
          <w:lang w:bidi="fa-IR"/>
        </w:rPr>
        <w:t xml:space="preserve">گریه یعنی شیعه دارد انتظار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مهیّا می کند از بهر کار</w:t>
      </w:r>
    </w:p>
    <w:p>
      <w:pPr>
        <w:pStyle w:val="BookText"/>
        <w:rPr/>
      </w:pPr>
      <w:r>
        <w:rPr>
          <w:rFonts w:ascii="IRNazanin" w:hAnsi="IRNazanin" w:eastAsia="IRNazanin"/>
          <w:color w:val="111111"/>
          <w:sz w:val="28"/>
          <w:sz w:val="28"/>
          <w:szCs w:val="28"/>
          <w:rtl w:val="true"/>
          <w:lang w:bidi="fa-IR"/>
        </w:rPr>
        <w:t xml:space="preserve">گریه یعنی دشمنی با دشمنان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طرد دشمن، در نبردی بی امان</w:t>
      </w:r>
    </w:p>
    <w:p>
      <w:pPr>
        <w:pStyle w:val="BookText"/>
        <w:rPr/>
      </w:pPr>
      <w:r>
        <w:rPr>
          <w:rFonts w:ascii="IRNazanin" w:hAnsi="IRNazanin" w:eastAsia="IRNazanin"/>
          <w:color w:val="111111"/>
          <w:sz w:val="28"/>
          <w:sz w:val="28"/>
          <w:szCs w:val="28"/>
          <w:rtl w:val="true"/>
          <w:lang w:bidi="fa-IR"/>
        </w:rPr>
        <w:t xml:space="preserve">گریه یعنی دوستی با دوستان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از مهدی صاحب زمان</w:t>
      </w:r>
    </w:p>
    <w:p>
      <w:pPr>
        <w:pStyle w:val="BookText"/>
        <w:rPr/>
      </w:pPr>
      <w:r>
        <w:rPr>
          <w:rFonts w:ascii="IRNazanin" w:hAnsi="IRNazanin" w:eastAsia="IRNazanin"/>
          <w:color w:val="111111"/>
          <w:sz w:val="28"/>
          <w:sz w:val="28"/>
          <w:szCs w:val="28"/>
          <w:rtl w:val="true"/>
          <w:lang w:bidi="fa-IR"/>
        </w:rPr>
        <w:t xml:space="preserve">گریه یعنی شوق بر دیدار 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گشتن از پلیدی ها و عار</w:t>
      </w:r>
    </w:p>
    <w:p>
      <w:pPr>
        <w:pStyle w:val="BookText"/>
        <w:rPr/>
      </w:pPr>
      <w:r>
        <w:rPr>
          <w:rFonts w:ascii="IRNazanin" w:hAnsi="IRNazanin" w:eastAsia="IRNazanin"/>
          <w:color w:val="111111"/>
          <w:sz w:val="28"/>
          <w:sz w:val="28"/>
          <w:szCs w:val="28"/>
          <w:rtl w:val="true"/>
          <w:lang w:bidi="fa-IR"/>
        </w:rPr>
        <w:t xml:space="preserve">گریه یعنی ترس از پایان 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خلوتی با یار، در وجه النهار</w:t>
      </w:r>
    </w:p>
    <w:p>
      <w:pPr>
        <w:pStyle w:val="BookText"/>
        <w:rPr/>
      </w:pPr>
      <w:r>
        <w:rPr>
          <w:rFonts w:ascii="IRNazanin" w:hAnsi="IRNazanin" w:eastAsia="IRNazanin"/>
          <w:color w:val="111111"/>
          <w:sz w:val="28"/>
          <w:sz w:val="28"/>
          <w:szCs w:val="28"/>
          <w:rtl w:val="true"/>
          <w:lang w:bidi="fa-IR"/>
        </w:rPr>
        <w:t xml:space="preserve">گریه یعنی باوری از عمق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کشیدن رو به سوی آسمان</w:t>
      </w:r>
    </w:p>
    <w:p>
      <w:pPr>
        <w:pStyle w:val="BookText"/>
        <w:rPr/>
      </w:pPr>
      <w:r>
        <w:rPr>
          <w:rFonts w:ascii="IRNazanin" w:hAnsi="IRNazanin" w:eastAsia="IRNazanin"/>
          <w:color w:val="111111"/>
          <w:sz w:val="28"/>
          <w:sz w:val="28"/>
          <w:szCs w:val="28"/>
          <w:rtl w:val="true"/>
          <w:lang w:bidi="fa-IR"/>
        </w:rPr>
        <w:t xml:space="preserve">گریه یعنی اعتراضی بی 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بندی بر عقاید، یک کلام</w:t>
      </w:r>
    </w:p>
    <w:p>
      <w:pPr>
        <w:pStyle w:val="BookText"/>
        <w:rPr/>
      </w:pPr>
      <w:r>
        <w:rPr>
          <w:rFonts w:ascii="IRNazanin" w:hAnsi="IRNazanin" w:eastAsia="IRNazanin"/>
          <w:color w:val="111111"/>
          <w:sz w:val="28"/>
          <w:sz w:val="28"/>
          <w:szCs w:val="28"/>
          <w:rtl w:val="true"/>
          <w:lang w:bidi="fa-IR"/>
        </w:rPr>
        <w:t xml:space="preserve">گریه یعنی موج امّا بی خروش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دادها را می رساند او به گوش</w:t>
      </w:r>
    </w:p>
    <w:p>
      <w:pPr>
        <w:pStyle w:val="BookText"/>
        <w:rPr/>
      </w:pPr>
      <w:r>
        <w:rPr>
          <w:rFonts w:ascii="IRNazanin" w:hAnsi="IRNazanin" w:eastAsia="IRNazanin"/>
          <w:color w:val="111111"/>
          <w:sz w:val="28"/>
          <w:sz w:val="28"/>
          <w:szCs w:val="28"/>
          <w:rtl w:val="true"/>
          <w:lang w:bidi="fa-IR"/>
        </w:rPr>
        <w:t xml:space="preserve">گریه یعنی بارشی در فصل خون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فلک دشمن را بسازد واژگون</w:t>
      </w:r>
    </w:p>
    <w:p>
      <w:pPr>
        <w:pStyle w:val="BookText"/>
        <w:rPr/>
      </w:pPr>
      <w:r>
        <w:rPr>
          <w:rFonts w:ascii="IRNazanin" w:hAnsi="IRNazanin" w:eastAsia="IRNazanin"/>
          <w:color w:val="111111"/>
          <w:sz w:val="28"/>
          <w:sz w:val="28"/>
          <w:szCs w:val="28"/>
          <w:rtl w:val="true"/>
          <w:lang w:bidi="fa-IR"/>
        </w:rPr>
        <w:t xml:space="preserve">گریه یعنی دور شو از مرگ 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به نی باید شدن در دشت خون</w:t>
      </w:r>
    </w:p>
    <w:p>
      <w:pPr>
        <w:pStyle w:val="BookText"/>
        <w:rPr/>
      </w:pPr>
      <w:r>
        <w:rPr>
          <w:rFonts w:ascii="IRNazanin" w:hAnsi="IRNazanin" w:eastAsia="IRNazanin"/>
          <w:color w:val="111111"/>
          <w:sz w:val="28"/>
          <w:sz w:val="28"/>
          <w:szCs w:val="28"/>
          <w:rtl w:val="true"/>
          <w:lang w:bidi="fa-IR"/>
        </w:rPr>
        <w:t xml:space="preserve">گریه یعنی شمع بر محفل شدن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دل را باز و روشن دل شدن</w:t>
      </w:r>
    </w:p>
    <w:p>
      <w:pPr>
        <w:pStyle w:val="BookText"/>
        <w:rPr/>
      </w:pPr>
      <w:r>
        <w:rPr>
          <w:rFonts w:ascii="IRNazanin" w:hAnsi="IRNazanin" w:eastAsia="IRNazanin"/>
          <w:color w:val="111111"/>
          <w:sz w:val="28"/>
          <w:sz w:val="28"/>
          <w:szCs w:val="28"/>
          <w:rtl w:val="true"/>
          <w:lang w:bidi="fa-IR"/>
        </w:rPr>
        <w:t xml:space="preserve">مرغ دل گر فاضلا نکهت ندید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 هر وهمی و هر وهمت پرید</w:t>
      </w:r>
    </w:p>
    <w:p>
      <w:pPr>
        <w:pStyle w:val="BookText"/>
        <w:rPr/>
      </w:pPr>
      <w:r>
        <w:rPr>
          <w:rFonts w:ascii="IRNazanin" w:hAnsi="IRNazanin" w:eastAsia="IRNazanin"/>
          <w:color w:val="111111"/>
          <w:sz w:val="28"/>
          <w:sz w:val="28"/>
          <w:szCs w:val="28"/>
          <w:rtl w:val="true"/>
          <w:lang w:bidi="fa-IR"/>
        </w:rPr>
        <w:t xml:space="preserve">گریه کن جانا کزو صبحت دمید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دشمن را همین اشکت خمید</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صلابت راه حقّت را بپوی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درک و فهمت را از نابالغ مجوی </w:t>
      </w:r>
      <w:bookmarkStart w:id="209" w:name="pg9419_87963"/>
    </w:p>
    <w:p>
      <w:pPr>
        <w:pStyle w:val="Heading3"/>
        <w:numPr>
          <w:ilvl w:val="2"/>
          <w:numId w:val="1"/>
        </w:numPr>
        <w:rPr/>
      </w:pPr>
      <w:bookmarkStart w:id="210" w:name="__RefHeading___Toc5715587_2870459653"/>
      <w:bookmarkStart w:id="211" w:name="_Toc75"/>
      <w:bookmarkEnd w:id="209"/>
      <w:bookmarkEnd w:id="210"/>
      <w:r>
        <w:rPr>
          <w:rtl w:val="true"/>
        </w:rPr>
        <w:t>گریه آسمان بر سیدالشهداء علیه السلام</w:t>
      </w:r>
      <w:bookmarkEnd w:id="211"/>
    </w:p>
    <w:p>
      <w:pPr>
        <w:pStyle w:val="BookText"/>
        <w:rPr/>
      </w:pPr>
      <w:r>
        <w:rPr>
          <w:rFonts w:ascii="IRNazanin" w:hAnsi="IRNazanin" w:eastAsia="IRNazanin"/>
          <w:color w:val="111111"/>
          <w:sz w:val="28"/>
          <w:sz w:val="28"/>
          <w:szCs w:val="28"/>
          <w:rtl w:val="true"/>
          <w:lang w:bidi="fa-IR"/>
        </w:rPr>
        <w:t>مطابق روایات متعدّد آسمان و زمین و هر جماد و نباتی بر امام حسین علیه السلام گریسته است و این بدین معناست که تمامی موجودات حتی جمادات نیز دارای شعورند و شعورمند بودن خلقت در آیات و روایات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درباره فرعونیان و ظالمان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آسمان بر آنان گریست و نه زمین و نه به آن ها مهلتی داده شد</w:t>
      </w:r>
      <w:r>
        <w:rPr>
          <w:rFonts w:eastAsia="IRNazanin" w:cs="IRNazanin"/>
          <w:color w:val="111111"/>
          <w:sz w:val="28"/>
          <w:szCs w:val="28"/>
          <w:rtl w:val="true"/>
          <w:lang w:bidi="fa-IR"/>
        </w:rPr>
        <w:t xml:space="preserve">. </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این آیه شریفه صرفا کنایه از پستی فرعونیان و ظالمان نیست، بلکه حقیقتی را از عالم تکوین بیان می کند و آن این که گریه آسمان و زمین نیز مفهوم دارد، لکن اگر ظالمان حق گریز بمیرند و به خشم خداوند گرفتار آیند، آسمان و زمین به حال آنان نمی گریند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بسیاری شاهد آن است که هر آن چه در آسمان و زمین است، بنده خدا بوده و شعور و عبادت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 های هفتگانه و زمین و کسانی که در آن ها هستند، همه تسبیح او می گویند و هر موجودی، تسبیح و حمد او می گوید ولی شما تسبیح آن ها را نمی فهمید</w:t>
      </w:r>
      <w:r>
        <w:rPr>
          <w:rFonts w:eastAsia="IRNazanin" w:cs="IRNazanin"/>
          <w:color w:val="111111"/>
          <w:sz w:val="28"/>
          <w:szCs w:val="28"/>
          <w:rtl w:val="true"/>
          <w:lang w:bidi="fa-IR"/>
        </w:rPr>
        <w:t xml:space="preserve">. </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آیا ندیدی تمام آنان که در آسمان ها و زمینند برای خدا تسبیح می کنند و همچنین پرندگان به هنگامی که بر فراز آسمان بال گسترده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آن ها نماز و تسبیح خود را می داند</w:t>
      </w:r>
      <w:r>
        <w:rPr>
          <w:rFonts w:eastAsia="IRNazanin" w:cs="IRNazanin"/>
          <w:color w:val="111111"/>
          <w:sz w:val="28"/>
          <w:szCs w:val="28"/>
          <w:rtl w:val="true"/>
          <w:lang w:bidi="fa-IR"/>
        </w:rPr>
        <w:t xml:space="preserve">. </w:t>
      </w:r>
      <w:r>
        <w:rPr>
          <w:rStyle w:val="FootnoteAnchor"/>
          <w:rtl w:val="true"/>
        </w:rPr>
        <w:footnoteReference w:id="124"/>
      </w:r>
      <w:r>
        <w:rPr>
          <w:rFonts w:ascii="IRNazanin" w:hAnsi="IRNazanin" w:eastAsia="IRNazanin"/>
          <w:color w:val="111111"/>
          <w:sz w:val="28"/>
          <w:sz w:val="28"/>
          <w:szCs w:val="28"/>
          <w:rtl w:val="true"/>
          <w:lang w:bidi="fa-IR"/>
        </w:rPr>
        <w:t>تمام کسانی که در آسمان ها و زمین هستند، جز بنده وار به سوی خدای رحمان نمی آید</w:t>
      </w:r>
      <w:r>
        <w:rPr>
          <w:rFonts w:eastAsia="IRNazanin" w:cs="IRNazanin"/>
          <w:color w:val="111111"/>
          <w:sz w:val="28"/>
          <w:szCs w:val="28"/>
          <w:rtl w:val="true"/>
          <w:lang w:bidi="fa-IR"/>
        </w:rPr>
        <w:t xml:space="preserve">. </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البته بدیهی است که شعور و عبادت هر موجودی متناسب خلقت و شأن و رتبه خویش است و همچنان که عبادت، نماز و تسبیح در همه آنان یکسان نیست، گریه آنان نیز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ما همان کسی است که به هر موجودی، آن چه را لازمه ی آفرینش او بوده داده سپس هدایت کرده است</w:t>
      </w:r>
      <w:r>
        <w:rPr>
          <w:rFonts w:eastAsia="IRNazanin" w:cs="IRNazanin"/>
          <w:color w:val="111111"/>
          <w:sz w:val="28"/>
          <w:szCs w:val="28"/>
          <w:rtl w:val="true"/>
          <w:lang w:bidi="fa-IR"/>
        </w:rPr>
        <w:t xml:space="preserve">. </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بنابراین وقتی می گوییم آسمان بر امام حسین علیه السلام گریست یا زمین یا دریاها، گریه هر موجودی بر حسب خودش است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مَضَى، بَكَتْ عَلَيْهِ السَّمَاوَاتُ السَّبْعُ وَ الْأَرَضُونَ السَّبْعُ وَ مَا فِيهِنَّ وَ مَا بَيْنَهُنَّ وَ مَنْ يَتَقَلَّبُ فِي الْجَنَّةِ وَ النَّارِ مِنْ خَلْقِ رَبّنَا وَ مَا يُرَى وَ مَا لَا يُرَى بُكَاءً عَلَى أَبِي عَبْدِ اللَّهِ علیه السلام إِلَّا ثَلَاثَةَ أَشْيَاءَ لَمْ تَبْكِ عَلَيْهِ قُلْتُ جُعِلْتُ فِدَاكَ مَا هَذِهِ الثَّلَاثَةُ الْأَشْيَاءِ قَالَ لَمْ تَبْكِ عَلَيْهِ الْبَصْرَةُ وَ لَا دِمَشْقُ وَ لَا آلُ عُثْمَان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شد بر او هفت طبقه آسمان و هفت طبقه زمین و آن چه در هفت طبقه آسمان و زمین و بین آن ها هست و آن چه در بهشت و دوزخ است و آن چه از مخلوقات که دیده می شوند و دیده نمی شوند گریه کردند و همه چیز </w:t>
      </w:r>
    </w:p>
    <w:p>
      <w:pPr>
        <w:pStyle w:val="BookText"/>
        <w:rPr/>
      </w:pPr>
      <w:r>
        <w:rPr>
          <w:rFonts w:ascii="IRNazanin" w:hAnsi="IRNazanin" w:eastAsia="IRNazanin"/>
          <w:color w:val="111111"/>
          <w:sz w:val="28"/>
          <w:sz w:val="28"/>
          <w:szCs w:val="28"/>
          <w:rtl w:val="true"/>
          <w:lang w:bidi="fa-IR"/>
        </w:rPr>
        <w:t>برایشان گریه کرده است مگر سه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بصره و دمشق و آل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امیه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ميثم تمّار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أَخْبَرَنِي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اميرالمؤمنين علیه السلام أَنَّهُ يَبْكِي عَلَيْهِ كُلُّ شَيْءٍ حَتَّى الْوُحُوشُ فِي الْفَلَوَاتِ وَ الْحِيّتَانُ فِي الْبَحْرِ وَ الطَّيْرُ فِي السَّمَاءِ وَ يَبْكِي عَلَيْهِ الشَّمْسُ وَ الْقَمَرُ وَ النُّجُومُ وَ السَّمَاءُ وَ الْأَرْضُ وَ مُؤْمِنُوا الْإِنْسِ وَ الْجِنِّ وَ جَمِيعُ مَلَائِكَةِ السَّمَاوَاتِ وَ الْأَرْضِينَ وَ رِضْوَانُ وَ مَالِكُ وَ حَمَلَةُ الْعَرْشِ وَ تَمْطُرُ السَّمَاءُ دَماً وَ رَماداً</w:t>
      </w:r>
      <w:r>
        <w:rPr>
          <w:rFonts w:eastAsia="Amiri" w:cs="Amiri" w:ascii="Amiri" w:hAnsi="Amiri"/>
          <w:color w:val="111111"/>
          <w:sz w:val="28"/>
          <w:szCs w:val="28"/>
          <w:rtl w:val="true"/>
          <w:lang w:bidi="ar-SA"/>
        </w:rPr>
        <w:t xml:space="preserve">). </w:t>
      </w:r>
      <w:r>
        <w:rPr>
          <w:rStyle w:val="FootnoteAnchor"/>
          <w:rtl w:val="true"/>
        </w:rPr>
        <w:footnoteReference w:id="1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 تمّار عليه الرحمه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به من خبر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اباعبدالله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شهادت می رسد، همه موجودات بر او گریه می کند، حتی حیواناتی که در خشکی هستند و ماهیان دریاها و پرندگان در آسمان نیز، بر ایشان گریه می کنند و خورشید و ماه و ستاره ها و آسمان و زمین و تمام مؤمنین؛ از انسان ها و اجنَّه و جمیع فرشتگان آسمانی و زمینی و دو ملکِ رضوان و 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ملکی که کلیددار بهشت و جهنّم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حاملان عرش الهی گریه می کنند و از آسمان برای امام حسین علیه السلام خون و خاکستری می بارد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ماتمش کلیم و مسیحا گریستند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از آن چه آدم و حوا گریستند</w:t>
      </w:r>
    </w:p>
    <w:p>
      <w:pPr>
        <w:pStyle w:val="BookText"/>
        <w:rPr/>
      </w:pPr>
      <w:r>
        <w:rPr>
          <w:rFonts w:ascii="IRNazanin" w:hAnsi="IRNazanin" w:eastAsia="IRNazanin"/>
          <w:color w:val="111111"/>
          <w:sz w:val="28"/>
          <w:sz w:val="28"/>
          <w:szCs w:val="28"/>
          <w:rtl w:val="true"/>
          <w:lang w:bidi="fa-IR"/>
        </w:rPr>
        <w:t xml:space="preserve">تنها بر او نه جن و ملک نوحه گر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مرغ هوا و ماهی دریا گریستند</w:t>
      </w:r>
    </w:p>
    <w:p>
      <w:pPr>
        <w:pStyle w:val="BookText"/>
        <w:rPr/>
      </w:pPr>
      <w:r>
        <w:rPr>
          <w:rFonts w:ascii="IRNazanin" w:hAnsi="IRNazanin" w:eastAsia="IRNazanin"/>
          <w:color w:val="111111"/>
          <w:sz w:val="28"/>
          <w:sz w:val="28"/>
          <w:szCs w:val="28"/>
          <w:rtl w:val="true"/>
          <w:lang w:bidi="fa-IR"/>
        </w:rPr>
        <w:t xml:space="preserve">از اوج عرش تا به حضیض زمین هفت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سطح خاک تا به ثریا گریستند</w:t>
      </w:r>
    </w:p>
    <w:p>
      <w:pPr>
        <w:pStyle w:val="BookText"/>
        <w:rPr/>
      </w:pPr>
      <w:r>
        <w:rPr>
          <w:rFonts w:ascii="IRNazanin" w:hAnsi="IRNazanin" w:eastAsia="IRNazanin"/>
          <w:color w:val="111111"/>
          <w:sz w:val="28"/>
          <w:sz w:val="28"/>
          <w:szCs w:val="28"/>
          <w:rtl w:val="true"/>
          <w:lang w:bidi="fa-IR"/>
        </w:rPr>
        <w:t xml:space="preserve">زین غم به دیر و صومعه قسیّس و برهمن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رشته صلیب و چلیپا گریستند</w:t>
      </w:r>
    </w:p>
    <w:p>
      <w:pPr>
        <w:pStyle w:val="BookText"/>
        <w:rPr/>
      </w:pPr>
      <w:r>
        <w:rPr>
          <w:rFonts w:ascii="IRNazanin" w:hAnsi="IRNazanin" w:eastAsia="IRNazanin"/>
          <w:color w:val="111111"/>
          <w:sz w:val="28"/>
          <w:sz w:val="28"/>
          <w:szCs w:val="28"/>
          <w:rtl w:val="true"/>
          <w:lang w:bidi="fa-IR"/>
        </w:rPr>
        <w:t xml:space="preserve">از محنتش، چه عامی و عارف چه نیک و 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ماتمش، چه پیر و چه برنا گریستند</w:t>
      </w:r>
    </w:p>
    <w:p>
      <w:pPr>
        <w:pStyle w:val="BookText"/>
        <w:rPr/>
      </w:pPr>
      <w:r>
        <w:rPr>
          <w:rFonts w:ascii="IRNazanin" w:hAnsi="IRNazanin" w:eastAsia="IRNazanin"/>
          <w:color w:val="111111"/>
          <w:sz w:val="28"/>
          <w:sz w:val="28"/>
          <w:szCs w:val="28"/>
          <w:rtl w:val="true"/>
          <w:lang w:bidi="fa-IR"/>
        </w:rPr>
        <w:t xml:space="preserve">گرگ اجل، چو اکبر یوسف لقا درید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دم عزیز مصر و زلیخا گریستند</w:t>
      </w:r>
    </w:p>
    <w:p>
      <w:pPr>
        <w:pStyle w:val="BookText"/>
        <w:rPr/>
      </w:pPr>
      <w:r>
        <w:rPr>
          <w:rFonts w:ascii="IRNazanin" w:hAnsi="IRNazanin" w:eastAsia="IRNazanin"/>
          <w:color w:val="111111"/>
          <w:sz w:val="28"/>
          <w:sz w:val="28"/>
          <w:szCs w:val="28"/>
          <w:rtl w:val="true"/>
          <w:lang w:bidi="fa-IR"/>
        </w:rPr>
        <w:t xml:space="preserve">چون شد روانه شاه شهیدان، سوی مصاف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 قفاش، عترت طاها گریستند</w:t>
      </w:r>
    </w:p>
    <w:p>
      <w:pPr>
        <w:pStyle w:val="BookText"/>
        <w:rPr/>
      </w:pPr>
      <w:r>
        <w:rPr>
          <w:rFonts w:ascii="IRNazanin" w:hAnsi="IRNazanin" w:eastAsia="IRNazanin"/>
          <w:color w:val="111111"/>
          <w:sz w:val="28"/>
          <w:sz w:val="28"/>
          <w:szCs w:val="28"/>
          <w:rtl w:val="true"/>
          <w:lang w:bidi="fa-IR"/>
        </w:rPr>
        <w:t xml:space="preserve">هم سوز ناله هاش، دل چرخ پیر سوخت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چشم زخم هاش، بر اعضا گریستند</w:t>
      </w:r>
    </w:p>
    <w:p>
      <w:pPr>
        <w:pStyle w:val="BookText"/>
        <w:rPr/>
      </w:pPr>
      <w:r>
        <w:rPr>
          <w:rFonts w:ascii="IRNazanin" w:hAnsi="IRNazanin" w:eastAsia="IRNazanin"/>
          <w:color w:val="111111"/>
          <w:sz w:val="28"/>
          <w:sz w:val="28"/>
          <w:szCs w:val="28"/>
          <w:rtl w:val="true"/>
          <w:lang w:bidi="fa-IR"/>
        </w:rPr>
        <w:t xml:space="preserve">چون ماند، زیب دامن زهرا به روی خاک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دم، رسول و حیدر و زهرا گریستند</w:t>
      </w:r>
    </w:p>
    <w:p>
      <w:pPr>
        <w:pStyle w:val="BookText"/>
        <w:rPr/>
      </w:pPr>
      <w:r>
        <w:rPr>
          <w:rFonts w:ascii="IRNazanin" w:hAnsi="IRNazanin" w:eastAsia="IRNazanin"/>
          <w:color w:val="111111"/>
          <w:sz w:val="28"/>
          <w:sz w:val="28"/>
          <w:szCs w:val="28"/>
          <w:rtl w:val="true"/>
          <w:lang w:bidi="fa-IR"/>
        </w:rPr>
        <w:t xml:space="preserve">هم مهر، منکسف شد و هم ماه، منخسف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فرق دین و زهره و جوزا گریستند</w:t>
      </w:r>
    </w:p>
    <w:p>
      <w:pPr>
        <w:pStyle w:val="BookText"/>
        <w:rPr/>
      </w:pPr>
      <w:r>
        <w:rPr>
          <w:rFonts w:ascii="IRNazanin" w:hAnsi="IRNazanin" w:eastAsia="IRNazanin"/>
          <w:color w:val="111111"/>
          <w:sz w:val="28"/>
          <w:sz w:val="28"/>
          <w:szCs w:val="28"/>
          <w:rtl w:val="true"/>
          <w:lang w:bidi="fa-IR"/>
        </w:rPr>
        <w:t xml:space="preserve">در قتلگه ز دیدن تن های کشتگان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سرها به روی نیزه اعدا گریستند</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استماع نوحه زینب، گریست 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زان نوحه هود و صالح و یحیی گریستند </w:t>
      </w:r>
      <w:bookmarkStart w:id="212" w:name="pg9419_87968"/>
    </w:p>
    <w:p>
      <w:pPr>
        <w:pStyle w:val="BookText"/>
        <w:rPr/>
      </w:pPr>
      <w:bookmarkEnd w:id="212"/>
      <w:r>
        <w:rPr>
          <w:rFonts w:ascii="IRNazanin" w:hAnsi="IRNazanin" w:eastAsia="IRNazanin"/>
          <w:color w:val="111111"/>
          <w:sz w:val="28"/>
          <w:sz w:val="28"/>
          <w:szCs w:val="28"/>
          <w:rtl w:val="true"/>
          <w:lang w:bidi="fa-IR"/>
        </w:rPr>
        <w:t>در روایتی آمده است که یکی از دشمنان خدا و رسولش، با امیرالمؤمنین علیه السلام مواجه شد و گویا به قصد طعنه، آیه فوق را خواند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فَمَا بَكَتْ عَلَيْهِمُ السَّمَاءُ وَ الْأَرْضُ وَ مَا كَانُوا مُنظَرِينَ</w:t>
      </w:r>
      <w:r>
        <w:rPr>
          <w:rFonts w:ascii="IRNazanin" w:hAnsi="IRNazanin" w:eastAsia="IRNazanin"/>
          <w:color w:val="111111"/>
          <w:sz w:val="28"/>
          <w:sz w:val="28"/>
          <w:szCs w:val="28"/>
          <w:rtl w:val="true"/>
          <w:lang w:bidi="fa-IR"/>
        </w:rPr>
        <w:t xml:space="preserve"> در این هنگام امام حسین علیه السلام از آن جا می گذشت، حضرت به امام حسین علیه السلام اشاره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لکن او کسی است که آسمان و زمین حتماً بر او خواهند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 درنگ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آسمان و زمین بر هیچ کس نگریسته است، مگر بر یحیی فرزند زکریا و حسین بن علی علیهما السلام</w:t>
      </w:r>
      <w:r>
        <w:rPr>
          <w:rFonts w:eastAsia="IRNazanin" w:cs="IRNazanin"/>
          <w:color w:val="111111"/>
          <w:sz w:val="28"/>
          <w:szCs w:val="28"/>
          <w:rtl w:val="true"/>
          <w:lang w:bidi="fa-IR"/>
        </w:rPr>
        <w:t xml:space="preserve">. </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از امام زمان علیه السلام نیز نقل شده است که حضرت علیه السلام در ضمن حدیثی طولانی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یحیی علیه السلام نیز ذبح شد همچنان که امام حسین علیه السلام ذبح شد و آسمان و زمین نگریست، مگر برای آن دو</w:t>
      </w:r>
      <w:r>
        <w:rPr>
          <w:rFonts w:eastAsia="IRNazanin" w:cs="IRNazanin"/>
          <w:color w:val="111111"/>
          <w:sz w:val="28"/>
          <w:szCs w:val="28"/>
          <w:rtl w:val="true"/>
          <w:lang w:bidi="fa-IR"/>
        </w:rPr>
        <w:t xml:space="preserve">. </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از امام صادق علیه السلام نیز چندین روایت مشابه وارد شده است که در یکی از این روایات حضرت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بَكَتِ السَّمَاءِ عَلَى الْحُسَيْنِ علیه السَّلَامُ أَرْبَعِينَ يَوْماً بِالدَّمِ</w:t>
      </w:r>
      <w:r>
        <w:rPr>
          <w:rFonts w:ascii="IRNazanin" w:hAnsi="IRNazanin" w:eastAsia="IRNazanin"/>
          <w:color w:val="111111"/>
          <w:sz w:val="28"/>
          <w:sz w:val="28"/>
          <w:szCs w:val="28"/>
          <w:rtl w:val="true"/>
          <w:lang w:bidi="fa-IR"/>
        </w:rPr>
        <w:t xml:space="preserve">؛ </w:t>
      </w:r>
      <w:r>
        <w:rPr>
          <w:rStyle w:val="FootnoteAnchor"/>
          <w:rtl w:val="true"/>
        </w:rPr>
        <w:footnoteReference w:id="131"/>
      </w:r>
      <w:r>
        <w:rPr>
          <w:rFonts w:ascii="IRNazanin" w:hAnsi="IRNazanin" w:eastAsia="IRNazanin"/>
          <w:color w:val="111111"/>
          <w:sz w:val="28"/>
          <w:sz w:val="28"/>
          <w:szCs w:val="28"/>
          <w:rtl w:val="true"/>
          <w:lang w:bidi="fa-IR"/>
        </w:rPr>
        <w:t xml:space="preserve"> آسمان بر حسین علیه السلام چهل روز خون گریست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لكن مقصود از گریه خونین آسمان ممکن است طلوع و غروب همراه با سرخی خاص و خارق العاده باشد که در شهادت حضرت علیه السلام رخ داده است کما این که در حدیث دیگری راوی از امام صادق علیه السلام می پرسد؛ مقصود از گریه آسمان چیست؟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سرخی طلوع می کرد و با سرخی غروب می نمود</w:t>
      </w:r>
      <w:r>
        <w:rPr>
          <w:rFonts w:eastAsia="IRNazanin" w:cs="IRNazanin"/>
          <w:color w:val="111111"/>
          <w:sz w:val="28"/>
          <w:szCs w:val="28"/>
          <w:rtl w:val="true"/>
          <w:lang w:bidi="fa-IR"/>
        </w:rPr>
        <w:t xml:space="preserve">. </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به هر روی از آن چه بیان شد چنین بر می آید که قافله هستی، امام حسین علیه السلام و کربلا را می شناسد و مفهوم لب عطشان و خنجر و نی را می فهمد و می داند چه کسی، با چه شرایطی و به دست چه کسانی و با چه وضعیتی به شهادت رسید و صد البته اگر کسی مفهوم این واژه های غریب را بداند، خوددار اشک خویش نخواهد بود</w:t>
      </w:r>
      <w:r>
        <w:rPr>
          <w:rFonts w:eastAsia="IRNazanin" w:cs="IRNazanin"/>
          <w:color w:val="111111"/>
          <w:sz w:val="28"/>
          <w:szCs w:val="28"/>
          <w:rtl w:val="true"/>
          <w:lang w:bidi="fa-IR"/>
        </w:rPr>
        <w:t>.</w:t>
      </w:r>
    </w:p>
    <w:p>
      <w:pPr>
        <w:pStyle w:val="Heading3"/>
        <w:numPr>
          <w:ilvl w:val="2"/>
          <w:numId w:val="1"/>
        </w:numPr>
        <w:rPr/>
      </w:pPr>
      <w:bookmarkStart w:id="213" w:name="__RefHeading___Toc5715589_2870459653"/>
      <w:bookmarkStart w:id="214" w:name="_Toc76"/>
      <w:bookmarkEnd w:id="213"/>
      <w:r>
        <w:rPr>
          <w:rtl w:val="true"/>
        </w:rPr>
        <w:t>اشک و محبّت</w:t>
      </w:r>
      <w:bookmarkEnd w:id="214"/>
    </w:p>
    <w:p>
      <w:pPr>
        <w:pStyle w:val="BookText"/>
        <w:rPr/>
      </w:pPr>
      <w:r>
        <w:rPr>
          <w:rFonts w:ascii="IRNazanin" w:hAnsi="IRNazanin" w:eastAsia="IRNazanin"/>
          <w:color w:val="111111"/>
          <w:sz w:val="28"/>
          <w:sz w:val="28"/>
          <w:szCs w:val="28"/>
          <w:rtl w:val="true"/>
          <w:lang w:bidi="fa-IR"/>
        </w:rPr>
        <w:t>قرآن کریم بر عصمت، پاکی و طهارت اهل بیت علیهم السلام و به تبع آن بر وجوب تبعیت و اطاعت از آن ها و نیز دوست داشتن و محبّت ورزی به آن ها تأکید شده است تا آن جا که مودّت و دوستی اهل بیت علیهم السلام را مزد رسالت پیامبر اعظم صلی الله علیه و آله دانسته و فرموده است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بگو من هیچ پاداشی از شما بر رسالتم درخواست نمی کنم جز دوست داشتن نزدیکانم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بیتم</w:t>
      </w:r>
      <w:r>
        <w:rPr>
          <w:rFonts w:eastAsia="IRNazanin" w:cs="IRNazanin"/>
          <w:color w:val="111111"/>
          <w:sz w:val="28"/>
          <w:szCs w:val="28"/>
          <w:rtl w:val="true"/>
          <w:lang w:bidi="fa-IR"/>
        </w:rPr>
        <w:t xml:space="preserve">). </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و از سوی دیگر تردیدی نیست که گریه کردن و اشک ریختن در مصیبت کسی به خصوص اگر ادامه دار و دایمی باشد، نشانه دوستی و محبّت به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به یقین محب، طاقت دیدن یا شنیدن مصائب محبوبش را ندارد و با دیدن یا شنیدن آن، دلش شعله ور شده و می گرید؛ چنان که در روایات نیز شادی شیعیان و پیروان ائمّه علیهم السلام هنگام شادی آن ها و محزون شدن شیعیان هنگام حزن آنان از علائم شیعیان و دوست داران شمرده شده است</w:t>
      </w:r>
      <w:r>
        <w:rPr>
          <w:rFonts w:eastAsia="IRNazanin" w:cs="IRNazanin"/>
          <w:color w:val="111111"/>
          <w:sz w:val="28"/>
          <w:szCs w:val="28"/>
          <w:rtl w:val="true"/>
          <w:lang w:bidi="fa-IR"/>
        </w:rPr>
        <w:t xml:space="preserve">. </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مسمع بن عبدالملک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امام صادق علیه السلام به من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می شود که حسین علیه السلام را یاد کنی و آن چه بر او روا شده را متذکّر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ناله و گریه هم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الله، به یاد مصائبش اشک می ریزم آن قدر که اهل و عیالم اثر آن را در من می بینند و دست از غذا می کشم حتی اثر آن در سیمای من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رحمتت کند و اجر گریه هایت را بدهد، بدان که تو از زمره کسانی هستی که بر ما می گریند و در شادی ما مسرور و در غم و ماتم ما محزون هستند، بدان که تو هنگام مرگ و احتضار، حضور پدرانم را در نزد خود مشاهده خواهی کرد و توصیه آن ها به فرشته مرگ را نسبت به مدارا با تو خواهی دید و آن چه بشارت و سروری که از مشاهده آنان به تو می رسد نیکوتر خواهد بود و فرشته مرگ بر تو از مادری مهربان، مهربان 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 که 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از روی مهر و محبّت و به خاطر آن مصیبت ها که ما رسیده است، نمی گرید مگر آن که قبل از آن که اشک او خارج شود، رحمت خدا شامل حالش می گردد و هنگامی که اشکش بر گونه های او می غلطد، اگر قطره ای از آن بر جهنّم بچکد، حرارتش را فرو می نشاند تا آن جا که گرمی بر آن یافت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مسمع گوید حضرت فضایل بسیاری برای گریه بر امام حسین و اهل بیت علیهم السلام فرمود تا این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چشمی بر ما نمی گرید مگر آن که دیدن کوثر بر آن دیده نعمت داده می شود و از کوثر همراه دوستان ما می نوشد</w:t>
      </w:r>
      <w:r>
        <w:rPr>
          <w:rFonts w:eastAsia="IRNazanin" w:cs="IRNazanin"/>
          <w:color w:val="111111"/>
          <w:sz w:val="28"/>
          <w:szCs w:val="28"/>
          <w:rtl w:val="true"/>
          <w:lang w:bidi="fa-IR"/>
        </w:rPr>
        <w:t xml:space="preserve">. </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همچنین امام موسی کاظم علیه السلام فرمودند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گریه کنندگان بر آن مظلوم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دانستند چه اجرهایی به آن ها داده می شود هر آینه آرزو می کردند که تا نفس آخر عمر در گریه و ناله برای آن بزرگوار باشند</w:t>
      </w:r>
      <w:r>
        <w:rPr>
          <w:rFonts w:eastAsia="IRNazanin" w:cs="IRNazanin"/>
          <w:color w:val="111111"/>
          <w:sz w:val="28"/>
          <w:szCs w:val="28"/>
          <w:rtl w:val="true"/>
          <w:lang w:bidi="fa-IR"/>
        </w:rPr>
        <w:t xml:space="preserve">. </w:t>
      </w:r>
      <w:r>
        <w:rPr>
          <w:rStyle w:val="FootnoteAnchor"/>
          <w:rtl w:val="true"/>
        </w:rPr>
        <w:footnoteReference w:id="136"/>
      </w:r>
      <w:bookmarkStart w:id="215" w:name="pg9419_87972"/>
    </w:p>
    <w:p>
      <w:pPr>
        <w:pStyle w:val="Heading3"/>
        <w:numPr>
          <w:ilvl w:val="2"/>
          <w:numId w:val="1"/>
        </w:numPr>
        <w:rPr/>
      </w:pPr>
      <w:bookmarkStart w:id="216" w:name="__RefHeading___Toc5715591_2870459653"/>
      <w:bookmarkStart w:id="217" w:name="_Toc77"/>
      <w:bookmarkEnd w:id="215"/>
      <w:bookmarkEnd w:id="216"/>
      <w:r>
        <w:rPr>
          <w:rtl w:val="true"/>
        </w:rPr>
        <w:t>گریه تأسّی به پیامبر اکرم صلی الله علیه و آله</w:t>
      </w:r>
      <w:bookmarkEnd w:id="217"/>
    </w:p>
    <w:p>
      <w:pPr>
        <w:pStyle w:val="BookText"/>
        <w:rPr/>
      </w:pPr>
      <w:r>
        <w:rPr>
          <w:rFonts w:ascii="IRNazanin" w:hAnsi="IRNazanin" w:eastAsia="IRNazanin"/>
          <w:color w:val="111111"/>
          <w:sz w:val="28"/>
          <w:sz w:val="28"/>
          <w:szCs w:val="28"/>
          <w:rtl w:val="true"/>
          <w:lang w:bidi="fa-IR"/>
        </w:rPr>
        <w:t xml:space="preserve">آن چه از اخبار و احادیث بسیار، صادره از مصادر آل محمّد صلی الله علیه و آله روایت شده، از آن چه که تصریح شد و می شود، چیزهایی است که یادآوری می شود، آن است که گریه کننده و گریاننده و استماع کننده مصائب حضرت ابی عبدالله علیه السلام تأسّی کرده است به وجود مبارک خاتم الانبیاء صلی الله علیه و آله چنان چه به حکم فرموده </w:t>
      </w:r>
      <w:r>
        <w:rPr>
          <w:rFonts w:ascii="Amiri" w:hAnsi="Amiri" w:eastAsia="Amiri" w:cs="Amiri"/>
          <w:color w:val="111111"/>
          <w:sz w:val="28"/>
          <w:sz w:val="28"/>
          <w:szCs w:val="28"/>
          <w:rtl w:val="true"/>
          <w:lang w:bidi="ar-SA"/>
        </w:rPr>
        <w:t>لَكُمْ فِي رَسُولِ اللَّهِ أَسْوَةٌ حَسَنَةُُ</w:t>
      </w:r>
      <w:r>
        <w:rPr>
          <w:rStyle w:val="FootnoteAnchor"/>
          <w:rtl w:val="true"/>
        </w:rPr>
        <w:footnoteReference w:id="137"/>
      </w:r>
      <w:r>
        <w:rPr>
          <w:rFonts w:ascii="IRNazanin" w:hAnsi="IRNazanin" w:eastAsia="IRNazanin"/>
          <w:color w:val="111111"/>
          <w:sz w:val="28"/>
          <w:sz w:val="28"/>
          <w:szCs w:val="28"/>
          <w:rtl w:val="true"/>
          <w:lang w:bidi="fa-IR"/>
        </w:rPr>
        <w:t>مایه و موجب تأمین سعادت دنیا و آخرت و تشبه به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آن بزرگوار در دوران عمر شریف خود، هر وقت نور دیده خود حسین علیه السلام را می دید و متذکّر حالات او می شد محزون و مغموم می شد به نحوی که اشک از چشمان مبارکش جاری می گردید و بشدّت می گریست و ناله می زد و حالت گرفتگی و حزن و اندوه به حضرتش دست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تاسّی کردن به آن حضرت و تبعیت کردن به او در این باب، مانند سایر اعمال و افعال بر کسی که خود را مسلمان و از امّت آن حضرت می داند، واجب و لازم و نشانه ی محبوب خدا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پوشیده نماند که یکی از اسباب حزن و اندوه و گریه رسول خدا صلی الله علیه و آله بر نور دیده اش حسین علیه السلام، خبر دادن و تعزیت گفتن ملائکه از جانب خدای تعالی که از خبر دادن هر یک از آن ها، هر کدام یک مرتبه و یا مکرّر به دفعات عدیده، که تنها همین یک سبب شماره آمدن آن ها را نمی توان احصا کرد تا چه رسد به سایر حزن و گریه و اندوه آن بزرگوار، زیرا که تمام حالات و حرکات و کارها و گفتار حضرت سیدالشهداء علیه السلام، هر یک از آن ها مایه حزن و اندوه و سبب گریستن جدّ بزرگوارش بوده و این اسباب همه از حد و شمار و اندازه بیرون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مفید رحمت الله عليه در كتاب الإرشاد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 سلمه علیها السلام روایت شده که وی گوید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یکی از شب ها حضرت رسول از ما دور شدند و این غیبت مقداری به طول انجامید، پس از مدّتی آمدند در حالی که غبار آلود و گرفته به نظر می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ترا غبار آلود می بینم،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این شب به عراق بردند و در محلی به نام کربلا فرود آوردند و من در آن جا محل شهادت حسین را دیدم که با گروهی از فرزندان و اهل بیتم در آن جا شهید خواهند شد و من همواره خاک ها آن ها را جمع می کردم و اینک مقداری از آن خاک ها در دست من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پیغمبر صلی الله علیه و آله خاک ها را به من دادند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خاک را نگهدارید من خاک را از آن جناب گرفتم؛ در حالی که مانند خاک سرخی بودند، خاک را در میان شیشه ای نگهداشتم، هنگامی که حسین علیه السلام به طرف عراق </w:t>
      </w:r>
    </w:p>
    <w:p>
      <w:pPr>
        <w:pStyle w:val="BookText"/>
        <w:rPr/>
      </w:pPr>
      <w:r>
        <w:rPr>
          <w:rFonts w:ascii="IRNazanin" w:hAnsi="IRNazanin" w:eastAsia="IRNazanin"/>
          <w:color w:val="111111"/>
          <w:sz w:val="28"/>
          <w:sz w:val="28"/>
          <w:szCs w:val="28"/>
          <w:rtl w:val="true"/>
          <w:lang w:bidi="fa-IR"/>
        </w:rPr>
        <w:t>حرکت کردند من هر روز آن شیشه را نگاه می کردم و او را می بوییدم و به مصیبت او می گریستم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دهم محرم که فرا رسید اول روز به شیشه نگاه کردم او را به حال اول دیدم و در آخر روز بار دیگر در وی نگاه کردم مشاهده کردم تبدیل به خون غلیظی شده، ناگهان فریادی کشیدم و لیکن از ترس دشمنان او مطلب را مخفی داشتم، من همواره در انتظار بودم که ناگهان خبر قتل حسین بن علی علیه السلام را در مدینه اعلام کردند</w:t>
      </w:r>
      <w:r>
        <w:rPr>
          <w:rFonts w:eastAsia="IRNazanin" w:cs="IRNazanin"/>
          <w:color w:val="111111"/>
          <w:sz w:val="28"/>
          <w:szCs w:val="28"/>
          <w:rtl w:val="true"/>
          <w:lang w:bidi="fa-IR"/>
        </w:rPr>
        <w:t xml:space="preserve">. </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و نیز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سلمه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روزها حضرت رسول صلی الله علیه و آله نشسته بودند و حسین علیه السلام نیز در دامن او بودند، در این هنگام ناگهان چشمانش پر اشک شد،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تو را گریان مشاهده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نزد من آمد و مرا نسبت به حسین علیه السلام تسلیت گفت و به من اطلاع داد که گروهی از امّت من او را خواهند کشت، خداوند آنان را از شفاعت من محروم می گرداند</w:t>
      </w:r>
      <w:r>
        <w:rPr>
          <w:rFonts w:eastAsia="IRNazanin" w:cs="IRNazanin"/>
          <w:color w:val="111111"/>
          <w:sz w:val="28"/>
          <w:szCs w:val="28"/>
          <w:rtl w:val="true"/>
          <w:lang w:bidi="fa-IR"/>
        </w:rPr>
        <w:t xml:space="preserve">. </w:t>
      </w:r>
      <w:r>
        <w:rPr>
          <w:rStyle w:val="FootnoteAnchor"/>
          <w:rtl w:val="true"/>
        </w:rPr>
        <w:footnoteReference w:id="139"/>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بر هر مسلمانی لازم و واجب است که در این عبادت بزرگ به پیغمبر اکرم صلی الله علیه و آله ناسّی نمایند و در گریستن و عزاداری و حزن و اندوه بر آن شهید مظلوم کوتاهی نکنند و فریب یاوه سرایی و انتقاد دشمنان و سر سپردگان آن ها را نخورند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دانست که در اصول و قواعد شیعیان دوازده امامی ثابت است که تمام اعمال و افعال حضرت خاتم الانبیاء صلی الله علیه و آله مانند اقوال ایشان بوده، در مقام تشریع و جعل و بیان احکام، همچنان که به دلخواه و هوای خود سخن نمی گفت به حکم </w:t>
      </w:r>
      <w:r>
        <w:rPr>
          <w:rFonts w:ascii="Amiri" w:hAnsi="Amiri" w:eastAsia="Amiri" w:cs="Amiri"/>
          <w:color w:val="111111"/>
          <w:sz w:val="28"/>
          <w:sz w:val="28"/>
          <w:szCs w:val="28"/>
          <w:rtl w:val="true"/>
          <w:lang w:bidi="ar-SA"/>
        </w:rPr>
        <w:t>وَ مَا يَنطِقُ عَنِ اْلْهَوَى</w:t>
      </w:r>
      <w:r>
        <w:rPr>
          <w:rStyle w:val="FootnoteAnchor"/>
          <w:rtl w:val="true"/>
        </w:rPr>
        <w:footnoteReference w:id="140"/>
      </w:r>
      <w:r>
        <w:rPr>
          <w:rFonts w:ascii="Amiri" w:hAnsi="Amiri" w:eastAsia="Amiri" w:cs="Amiri"/>
          <w:color w:val="111111"/>
          <w:sz w:val="28"/>
          <w:sz w:val="28"/>
          <w:szCs w:val="28"/>
          <w:rtl w:val="true"/>
          <w:lang w:bidi="ar-SA"/>
        </w:rPr>
        <w:t>ِإنْ هُوَ إِلَّا وَحْىُُ يُوحَى</w:t>
      </w:r>
      <w:r>
        <w:rPr>
          <w:rStyle w:val="FootnoteAnchor"/>
          <w:rtl w:val="true"/>
        </w:rPr>
        <w:footnoteReference w:id="141"/>
      </w:r>
      <w:r>
        <w:rPr>
          <w:rFonts w:ascii="IRNazanin" w:hAnsi="IRNazanin" w:eastAsia="IRNazanin"/>
          <w:color w:val="111111"/>
          <w:sz w:val="28"/>
          <w:sz w:val="28"/>
          <w:szCs w:val="28"/>
          <w:rtl w:val="true"/>
          <w:lang w:bidi="fa-IR"/>
        </w:rPr>
        <w:t>کردار و رفتار آن حضرت صلی الله علیه و آله مانند گفتارش به وحی الهی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بدان که آمدن فرشتگان و تعزیت گفتن آن ها به آن بزرگوار در مصائب نور دیده او و گریستن و حزن و اندوه برای جگر گوشه اش، نبوده مگر به وحی و امر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چنین خواسته و امر فرموده پیغمبر خود را پیش از ولادت حسین علیه السلام و بعد از ولادت او تا رحلت او از این دنیا و پس از رحلت او در عالم برزخ، در گریه و حزن و اندوه در مصائب آن بزرگوار باشد و اهتمامی که در این باب شده در هیچ عبادتی از عبادات نشده و به خوبی ظاهر است که رضای خدا در این عبادت به چه درجه است و چه اندازه او را به درگاه خدا نزدیک کرده و این وسیله بزرگ به چه اندازه است که اشرف کائنات و اقرب جمیع مخلوقات را در طول زندگانیش به این عبادت بزرگ امر فرموده، پس سعادتمند کسی است که در این عبادت بزرگ به آن پیغمبر گرامی صلی الله علیه و آله تاسّی و اقتدا کند و به این وسیله عظیمه، تقرّب به خداوند متعال و رسول صلی الله علیه و آله را تحصیل نماید</w:t>
      </w:r>
      <w:r>
        <w:rPr>
          <w:rFonts w:eastAsia="IRNazanin" w:cs="IRNazanin"/>
          <w:color w:val="111111"/>
          <w:sz w:val="28"/>
          <w:szCs w:val="28"/>
          <w:rtl w:val="true"/>
          <w:lang w:bidi="fa-IR"/>
        </w:rPr>
        <w:t xml:space="preserve">. </w:t>
      </w:r>
      <w:bookmarkStart w:id="218" w:name="pg9419_87977"/>
    </w:p>
    <w:p>
      <w:pPr>
        <w:pStyle w:val="Heading3"/>
        <w:numPr>
          <w:ilvl w:val="2"/>
          <w:numId w:val="1"/>
        </w:numPr>
        <w:rPr/>
      </w:pPr>
      <w:bookmarkStart w:id="219" w:name="__RefHeading___Toc5715593_2870459653"/>
      <w:bookmarkStart w:id="220" w:name="_Toc78"/>
      <w:bookmarkEnd w:id="218"/>
      <w:bookmarkEnd w:id="219"/>
      <w:r>
        <w:rPr>
          <w:rtl w:val="true"/>
        </w:rPr>
        <w:t>تأسّی به انبیاء و ملائکه علیهم السلام</w:t>
      </w:r>
      <w:bookmarkEnd w:id="220"/>
    </w:p>
    <w:p>
      <w:pPr>
        <w:pStyle w:val="BookText"/>
        <w:rPr/>
      </w:pPr>
      <w:r>
        <w:rPr>
          <w:rFonts w:ascii="IRNazanin" w:hAnsi="IRNazanin" w:eastAsia="IRNazanin"/>
          <w:color w:val="111111"/>
          <w:sz w:val="28"/>
          <w:sz w:val="28"/>
          <w:szCs w:val="28"/>
          <w:rtl w:val="true"/>
          <w:lang w:bidi="fa-IR"/>
        </w:rPr>
        <w:t>آن که در گریستن در مصائب امام حسین علیه السلام، تاسّی و اقتداء به تمام انبیاء و مرسلین و ملائکه مقرّبین و اقتداء به ائمّه طاهرين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عليهم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عبادالله صالحین و اولیاء مخلصین و مؤمنین انس و جنّ است، چنان چه در اخبار و احادیث وارد گردیده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زُرَارَةُ إِنَّ السَّمَاءَ بَكَتْ عَلَى الْحُسَيْن علیه السلام أَرْبَعِينَ صَبَاحاً بِالدَّمِ وَ إِنَّ الْأَرْضَ بَكَتْ أَرْبَعِينَ صَبَاحاً بِالسَّوَادِ وَ إِنَّ الشَّمْسَ بَكَتْ أَرْبَعِينَ صَبَاحاً بِالْكُسُوفِ وَ الْحُمْرَةِ وَ إِنَّ الْجِبَالَ تَقَطَّعَتْ وَ انْتَثَرَتْ وَ إِنَّ الْبِحَارَ تَفَجَّرَتْ وَ إِنَّ الْمَلَائِكَةَ بَكَتْ أَرْبَعِينَ صَبَاحاً عَلَى الْحُسَيْنِ وَ مَا اخْتَضَبَتْ مِنَّا امْرَأَةٌ وَ لَا ادَّهَنَتْ وَ لَا اكْتَحَلَتْ وَ لَا رَجَّلَتْ حَتَّى أَتَانَا رَأْسُ عُبَيْدِ اللَّهِ بْن زِيَادٍ لَعَنَهُ اللَّهُ وَ مَا زِلْنَا فِي عَبْرَةٍ بَعْدَه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ای 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آسمان بر حسین تا چهل صبح، خون گریست و زمین تا چهل صبح، به سیاه شدن گریست و خورشید بر او چهل صباح، به کسوف و سرخ شدن گریست و کوه ها پاره پاره و از هم متلاشی و پراکنده شد و اجزاءِ آن از هم جدا گردید و دریاها به جوش و خروش درآمد و تمام ملائکه تا چهل صبح، برای آن حضرت گریستند و بعد از شهادت آن مظلوم تا زمانی که سَر عبیداللّه بن زیاد ملعون را بر ما نیاوردند هیچ زنی از خاندان ما حنا نبست و روغن به موی و بدن خود نمالید و سرمه به چشم خود نکشید و خلخال برپای خود نبست و ما از آن روز پیوسته در گریه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موسی علیه السلام در مناجات خود از پروردگار متعال برای یک نفر از بنی اسرائیل در خواست آمرزش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فرمود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موسی هر کس از من درخواست آمرزش و بخشش کند من او را می بخشم و مورد عفو خود قرار می دهم، مگر قاتلین 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این حسین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کسی است که در کوه طور ذکری از او شنیدی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قاتلین او چه کسانی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طاغیان و ظالمان امّت جدّش در زمین کربلا او را می کشند و اسب او ناله می کند و فریاد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الظليمة الظليمة من امة قتلت ابن بنت نبيها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فریاد ، فریاد، از امّتی که پسر دختر پیامبرشان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بدن او بدون غسل و کفن بر روی ریگ ها می گذارند و اموال او را بغارت می برند و اهل و عیال او را به اسیری می برند و یار و یاورانش را می کشند و سر مقدّسش را با سر یاورانش بر روی نیزه می گذارند و می گردانند</w:t>
      </w:r>
      <w:r>
        <w:rPr>
          <w:rFonts w:eastAsia="IRNazanin" w:cs="IRNazanin"/>
          <w:color w:val="111111"/>
          <w:sz w:val="28"/>
          <w:szCs w:val="28"/>
          <w:rtl w:val="true"/>
          <w:lang w:bidi="fa-IR"/>
        </w:rPr>
        <w:t xml:space="preserve">. </w:t>
      </w:r>
      <w:bookmarkStart w:id="221" w:name="pg9419_87979"/>
    </w:p>
    <w:p>
      <w:pPr>
        <w:pStyle w:val="BookText"/>
        <w:rPr/>
      </w:pPr>
      <w:bookmarkEnd w:id="221"/>
      <w:r>
        <w:rPr>
          <w:rFonts w:ascii="IRNazanin" w:hAnsi="IRNazanin" w:eastAsia="IRNazanin"/>
          <w:color w:val="111111"/>
          <w:sz w:val="28"/>
          <w:sz w:val="28"/>
          <w:szCs w:val="28"/>
          <w:rtl w:val="true"/>
          <w:lang w:bidi="fa-IR"/>
        </w:rPr>
        <w:t>اى موسى؛ اطفال کوچکش از تشنگی می میرند و پوست بدن بزرگانشان از تشنه گی جمع می شود، هر چه استغاثه و امان می خواهند کسی آن ها را یاری نمی کند و امان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علیه السلام گریه کرد و عرض کرد؛ ای پروردگارا چه عذابی برای قاتلین او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عذابی که اهل آتش از شدّت آن عذاب به آتش پناه می برند، رحمت من و شفاعت جدّش به آن ها نخواهد رسید و اگر برای کرامت و بزرگواری آن حضرت نبود من همه آن ها را بزمین فرو می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علیه السلام فرمود؛ پروردگا را از آن ها و کسانی که راضی بکار آن ها باشند بیزارم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تابعین آن حضرت رحمت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که بر او گریه کند و یا دیگری را بگریاند یا خود را مانند گریه کنندگان در آورد، بدن او را بر آتش حرام می گردانم</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lang w:val="en-US" w:bidi="en-US"/>
        </w:rPr>
        <w:t>41</w:t>
      </w:r>
    </w:p>
    <w:p>
      <w:pPr>
        <w:pStyle w:val="Heading3"/>
        <w:numPr>
          <w:ilvl w:val="2"/>
          <w:numId w:val="1"/>
        </w:numPr>
        <w:rPr/>
      </w:pPr>
      <w:bookmarkStart w:id="222" w:name="__RefHeading___Toc5715595_2870459653"/>
      <w:bookmarkStart w:id="223" w:name="_Toc79"/>
      <w:bookmarkEnd w:id="222"/>
      <w:r>
        <w:rPr>
          <w:rtl w:val="true"/>
        </w:rPr>
        <w:t>موجب تسلّی حضرت زهرا علیها السلام</w:t>
      </w:r>
      <w:bookmarkEnd w:id="223"/>
    </w:p>
    <w:p>
      <w:pPr>
        <w:pStyle w:val="BookText"/>
        <w:rPr/>
      </w:pPr>
      <w:r>
        <w:rPr>
          <w:rFonts w:ascii="IRNazanin" w:hAnsi="IRNazanin" w:eastAsia="IRNazanin"/>
          <w:color w:val="111111"/>
          <w:sz w:val="28"/>
          <w:sz w:val="28"/>
          <w:szCs w:val="28"/>
          <w:rtl w:val="true"/>
          <w:lang w:bidi="fa-IR"/>
        </w:rPr>
        <w:t>گریستن در عزاء و مصائب آن حضرت، موجب تسلّی خاطر و آرامش قلب مبارک فاطمه زهرا علیها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در روایت کثیره وارد شده که آن صدیقه طاهره علیها السلام از شهادت جگر گوشه خود گریان و بی اندازه پریشان و محزونه و نالان بوده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در مورد حالت و نوع عزاداری حضرت زهرا علیها السلام لفظ شهقه </w:t>
      </w:r>
      <w:r>
        <w:rPr>
          <w:rStyle w:val="FootnoteAnchor"/>
          <w:rtl w:val="true"/>
        </w:rPr>
        <w:footnoteReference w:id="14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ردَّد البكاء في صدره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الشَّهِيقُ ضد الزفير و الزفير إخراج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الشَّهْقه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كالصيحه،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شَهَقَ فلانٌ و شَهِقَ شَهْقه فمات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الشهيق، ضد الزفير، فالشهيق رد النفس و الزفير اخراجه، شهق يشهق و يشهق شهيقا و جبل طولاء و يجمع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شواهق و هو يشهق شهوقا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شهق شهقه و مات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گریه را در سینه گردانیدن، نعره ای که سبب مرگ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ناله و نعره ای که از اندوه و خشم و گیج کننده است و سبب می شود اشک و ناله و صوت در سینه حبس و گاهی منجر به جان دادن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شهقه، گیر کردن نفَس در خود سینه است بدون این که بیرون بیاید، به صورتی که منجر به جان باختن شخص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 xml:space="preserve">: </w:t>
      </w:r>
      <w:r>
        <w:rPr>
          <w:rFonts w:eastAsia="IRNazanin" w:cs="IRNazanin"/>
          <w:color w:val="111111"/>
          <w:sz w:val="28"/>
          <w:szCs w:val="28"/>
          <w:lang w:bidi="fa-IR"/>
        </w:rPr>
        <w:t>1013/1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 به کار می برند و می فرمایند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فاطمه علیها السَّلَامُ إِذَا نَظَرْتَ إِلَيْهِمْ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الْمَلَائِكَةِ الَّتِي تَزُورُ الْحُسَيْنَ علیه السَّلَامُ وَ مَعَهَا أَلْفَ نَبِىٍّ وَ أَلْفِ صَدِيقٍ وَ أَلْفُ شَهِيدٍ وَ مَنْ الكرّوبين أَلْفَ أَلْفِ يسعدونها عَلَى الْبُكَاءِ وَ أَنَّهَا لتشهق شَهْقَةً فَلَا يَبْقَى فِى السَّمَوَاتِ مَلَكُ إِلاّ بَكَى رَحِمَهُ لصوتها وَ مَا تَسْكُنُ حَتَّى يَأْتِيَهَا النَّبِيِّ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بَنِيهِ، قَدْ أَبْكَيْتَ أَهْلِ السَّمَوَاتِ وَ شغلتهم عَنِ التَّقْدِيسِ وَ التَّسْبِيحَ، فَكَفَى حَتَّى يقدسوا</w:t>
      </w:r>
      <w:r>
        <w:rPr>
          <w:rFonts w:eastAsia="Amiri" w:cs="Amiri" w:ascii="Amiri" w:hAnsi="Amiri"/>
          <w:color w:val="111111"/>
          <w:sz w:val="28"/>
          <w:szCs w:val="28"/>
          <w:rtl w:val="true"/>
          <w:lang w:bidi="ar-SA"/>
        </w:rPr>
        <w:t xml:space="preserve">...). </w:t>
      </w:r>
      <w:r>
        <w:rPr>
          <w:rStyle w:val="FootnoteAnchor"/>
          <w:rtl w:val="true"/>
        </w:rPr>
        <w:footnoteReference w:id="14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وقتی حضرت فاطمه علیها السلام به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ملائکی که حسین علیه السلام را زیارت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کند، در حالی که هزار پیامبر و هزار صدیق و هزار شهید و از کرّوبیان هزار هزار نفر با او هستند که او را در گریه بر حسین علیه السلام کمک می کنند،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بی بی دو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شدّت ناراحتی شهقه و فریادی می زند که در آسمان ها ملکی نمی ماند که به سبب صدای او به گریه یه نیفتد و آرام نمی شود تا این که پیامبر اکرم صلی الله علیه و آله نزد او می آید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اهل آسمان ها را به گریه انداختی و از تسبیح و تقدیس خدا باز داشته شدند، دست از گریه بردار تا تقدیس الهی می کنند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 این شهقه و فریاد در مصیبت امام حسین علیه السلام حتّی در روز قیامت هم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صلی الله علیه و آله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كَانَ يَوْمُ الْقِيَامَةِ نُصِبَ لِفَاطِمَةَ قُبَّةً مِنْ نُورٍ وَ أَقْبَلَ الْحُسَيْنِ صَلَوَاتُ اللَّهِ عَلَيْهِ رَأْسَهُ فِي يَدِهِ فَإِذَا رَأَتْهُ شَهْقَت شَهْقَةً لَا يَبْقَى فِي الْجَمْعِ مَلَكُ مُقَرَّبُ وَ لَا نَبِيُّ مُرْسَلُ وَ لَا عَبْدٍ مُؤْمِنُ إِلاَّ بَكَى</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قیامت شود برای فاطمه علیها السلام قبّه ای از نور نصب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صلوات خدا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سر خود را به دست گرفته است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فاطمه علیها السلام او را می بیند چنان شیون و شهقه ای می زند که در اثر ناله ی او هیچ فرشته ی مقرّب و هیچ نبی مرسل و هیچ بنده ی مؤمنی باقی نمی ماند مگر آن که می گرید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چون شیعیان و دوستان ایشان گریه و نوحه و عزاداری کنند، قلب مبارک آن بی بی معظّمه علیها السلام آرام می گردد و تسلّی خاطر ایشان می گردد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عَيْنُ أَحَبَّ إِلَى اللَّهِ وَ لَا عَبْرَةٌ مِنْ عَيْنٍ بَكَتْ وَ دَمَعَتْ عَلَيْهِ وَ مَا مِنْ بَاكٍ يَبْكِيهِ إِلَّا وَ قَدْ وَ صَلَ فَاطِمَةَ علیها السلام وَ أَسْعَدَهَا عَلَيْهِ وَ وَ صَلَ رَسُولَ اللَّهِ صلی الله علیه و آله وَ أَدَّى حَقَّنَا وَ مَا مِنْ عَبْدٍ يُحْشَرُ إِلَّا وَ عَيْنَاهُ بَاكِيَةٌ إِلَّا الْبَاكِينَ عَلَى جَدِّي فَإِنَّهُ يُحْشَرُ وَ عَيْنُهُ قَرِيرَةٌ وَ الْبِشَارَةُ تَلْقَاهُ وَ السُّرُورُ عَلَى وَجْهِهِ وَ الْخَلْقُ فِي الْفَزَعِ وَ هُمْ آمِنُونَ وَ الْخَلْقُ يُعْرَضُونَ وَ هُمْ حُدَّاتُ الحُسَيْنِ صلوات الله عليه تَحْتَ الْعَرْشِ وَ فِي ظِلِّ الْعَرْشِ لَا يَخَافُونَ سُوءَ الْحِسَابِ يُقَالُ لَهُمُ ادْخُلُوا الْجَنَّةَ فَيَأْبَوْنَ وَ يَخْتَارُونَ مَجْلِسَهُ وَ حَدِيثَه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چشمی نزد خداوند از آن چشمی که برای حسین علیه السلام گریه کند، محبوب تر نیست و هیچ گریه ای نزد او از اشکی که بر آن مظلوم جاری شود، محبوب تر نیست و هیچ گریه کننده ای بر سیّد الشّهداء علیه السلام نمی گرید مگر آن که به وصال حضرت زهرا علیها السلام رسیده </w:t>
      </w:r>
      <w:bookmarkStart w:id="224" w:name="pg9419_87983"/>
    </w:p>
    <w:p>
      <w:pPr>
        <w:pStyle w:val="BookText"/>
        <w:rPr/>
      </w:pPr>
      <w:bookmarkEnd w:id="224"/>
      <w:r>
        <w:rPr>
          <w:rFonts w:ascii="IRNazanin" w:hAnsi="IRNazanin" w:eastAsia="IRNazanin"/>
          <w:color w:val="111111"/>
          <w:sz w:val="28"/>
          <w:sz w:val="28"/>
          <w:szCs w:val="28"/>
          <w:rtl w:val="true"/>
          <w:lang w:bidi="fa-IR"/>
        </w:rPr>
        <w:t>و آن بانو را یاری نموده است و نیز به وصال پیغمبر خدا صلی الله علیه و آله رسیده است و حق ما اهل بیت علیهم السلام را ادا نموده است و تمام بندگان در روز قیامت گریان اند، به جز گریه کنندگان بر جدّم حسین علیه السلام، که با دیده ی شاد و روشن در محضر سیّد الشّهداء علیه السلام محشور می شوند و به آن ها دائم بشارت می رسد آن گونه که علامت سرور و بشارت در سیمای آن ها آشکار است و این در حالیست که تمام خلق، در بی تابی و حزن و اندوهند، امّا گریه کنندگان حسینی در آرامش و امنیت قرار دارند و دیگران به حسابرسی گرفتارند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گریه کندگان امام حسین علیه السلام در سایه ی عرش الهی با آن حضرت در حال صحبت می باشند و از بدی حساب نمی هراسند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به آن ها گفته می شود داخل بهشت شوید آن ها رضایت نمی دهند و هم نشینی و هم صحبتی با سیّد الشّهداء علیه السلام را اختیار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که بی پروا برای غربت ارباب سوخت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پلک چشمانش به وجه فاطمه وا می شود</w:t>
      </w:r>
    </w:p>
    <w:p>
      <w:pPr>
        <w:pStyle w:val="BookText"/>
        <w:rPr/>
      </w:pPr>
      <w:r>
        <w:rPr>
          <w:rFonts w:ascii="IRNazanin" w:hAnsi="IRNazanin" w:eastAsia="IRNazanin"/>
          <w:color w:val="111111"/>
          <w:sz w:val="28"/>
          <w:sz w:val="28"/>
          <w:szCs w:val="28"/>
          <w:rtl w:val="true"/>
          <w:lang w:bidi="fa-IR"/>
        </w:rPr>
        <w:t xml:space="preserve">هر که در بی حدی شور عزایش غرق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عالم خادم مخصوص زهرا می شود</w:t>
      </w:r>
    </w:p>
    <w:p>
      <w:pPr>
        <w:pStyle w:val="BookText"/>
        <w:rPr/>
      </w:pPr>
      <w:r>
        <w:rPr>
          <w:rFonts w:ascii="IRNazanin" w:hAnsi="IRNazanin" w:eastAsia="IRNazanin"/>
          <w:color w:val="111111"/>
          <w:sz w:val="28"/>
          <w:sz w:val="28"/>
          <w:szCs w:val="28"/>
          <w:rtl w:val="true"/>
          <w:lang w:bidi="fa-IR"/>
        </w:rPr>
        <w:t xml:space="preserve">ای که می نالی ز درد ظاهر و باطن بدان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 با نام حسین، از جای خود پا می شود</w:t>
      </w:r>
    </w:p>
    <w:p>
      <w:pPr>
        <w:pStyle w:val="Heading3"/>
        <w:numPr>
          <w:ilvl w:val="2"/>
          <w:numId w:val="1"/>
        </w:numPr>
        <w:rPr/>
      </w:pPr>
      <w:bookmarkStart w:id="225" w:name="__RefHeading___Toc5715597_2870459653"/>
      <w:bookmarkStart w:id="226" w:name="_Toc80"/>
      <w:bookmarkEnd w:id="225"/>
      <w:r>
        <w:rPr>
          <w:rtl w:val="true"/>
        </w:rPr>
        <w:t>موجب ادخال سرور در قلب پیامبر و ائمّه علیهم السلام و سبب شفاعت آن بزرگواران</w:t>
      </w:r>
      <w:bookmarkEnd w:id="226"/>
    </w:p>
    <w:p>
      <w:pPr>
        <w:pStyle w:val="BookText"/>
        <w:rPr/>
      </w:pPr>
      <w:r>
        <w:rPr>
          <w:rFonts w:ascii="IRNazanin" w:hAnsi="IRNazanin" w:eastAsia="IRNazanin"/>
          <w:color w:val="111111"/>
          <w:sz w:val="28"/>
          <w:sz w:val="28"/>
          <w:szCs w:val="28"/>
          <w:rtl w:val="true"/>
          <w:lang w:bidi="fa-IR"/>
        </w:rPr>
        <w:t xml:space="preserve">آن که گریه کردن بر آن حضرت موجب ادخال سرور است در دل های پاک پیغمبر و ائمّه طاهرین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می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چنان چه در اخبار مأثوره و نبویّه و احادیث مرویه وارد شده در ترغیب و تحریص شیعه، کمال ظهور را دارد، چنان چه خبر ابن عباس که در این کتاب به محل خود شرح داده خواهد شد مذکور است که جبرئیل علیه السلام به امر ربّ جلیل نازل شد و عرضه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 خدا تو را سلام رسانید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نما فاطمه را که من می آفرینم شیعیان و دوستانی را برای شما</w:t>
      </w:r>
      <w:r>
        <w:rPr>
          <w:rFonts w:eastAsia="IRNazanin" w:cs="IRNazanin"/>
          <w:color w:val="111111"/>
          <w:sz w:val="28"/>
          <w:szCs w:val="28"/>
          <w:rtl w:val="true"/>
          <w:lang w:bidi="fa-IR"/>
        </w:rPr>
        <w:t xml:space="preserve">». </w:t>
      </w:r>
      <w:r>
        <w:rPr>
          <w:rStyle w:val="FootnoteAnchor"/>
          <w:rtl w:val="true"/>
        </w:rPr>
        <w:footnoteReference w:id="147"/>
      </w:r>
      <w:r>
        <w:rPr>
          <w:rFonts w:ascii="IRNazanin" w:hAnsi="IRNazanin" w:eastAsia="IRNazanin"/>
          <w:color w:val="111111"/>
          <w:sz w:val="28"/>
          <w:sz w:val="28"/>
          <w:szCs w:val="28"/>
          <w:rtl w:val="true"/>
          <w:lang w:bidi="fa-IR"/>
        </w:rPr>
        <w:t>تا آخر خبر</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ذیل روایت است که پیغمبر خدا صلی الله علیه و آله از شنیدن این مژده ها اظهار بشارت و شادی کرد و مسرور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نبود هیچ خبری برای فضیلت گریه مگر همین یک خبر کافی بود، چرا که در اخبار بسیار وارد شده که افضل اعمال، ادخال سرور است در قلب مؤمن، پس چگونه است ادخال سرور در قلب پیغمبر صلی الله علیه و آله و در قلب امیر مؤمنان و فاطمه زهراء علیها السلام و حضرت امام حضرت مجتبی علیه السلام و خود سید الشهداء علیه السلام و سایر ائمّه طاهرین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عليهم اجمعين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مسرور شدن هر یک از ایشان مسرور شدن خدا است که هر که مسرور کند ایشان را، خدا را مسرور کرده؟ پس در این صورت چگونه می شود که خدای رئوف رحمان و رحیم، چنین بنده ای که سبب مسروری خود و ایشان است به آتش خشم و غضب خود عذاب کند؟ </w:t>
      </w:r>
      <w:bookmarkStart w:id="227" w:name="pg9419_87986"/>
    </w:p>
    <w:p>
      <w:pPr>
        <w:pStyle w:val="BookText"/>
        <w:rPr/>
      </w:pPr>
      <w:bookmarkEnd w:id="227"/>
      <w:r>
        <w:rPr>
          <w:rFonts w:ascii="Amiri" w:hAnsi="Amiri" w:eastAsia="Amiri" w:cs="Amiri"/>
          <w:color w:val="111111"/>
          <w:sz w:val="28"/>
          <w:sz w:val="28"/>
          <w:szCs w:val="28"/>
          <w:rtl w:val="true"/>
          <w:lang w:bidi="ar-SA"/>
        </w:rPr>
        <w:t>لَمَّا أَخْبَرَ النَّبِيُّ صلی الله علیه و آله ابْنَتَهُ فَاطِمَةَ بِقَتْلِ وَلَدِهَا الْحُسَيْنِ وَ مَا يَجْرِي عَلَيْهِ مِنَ الْمَحِنِ بَكَتْ فَاطِمَةُ بُكَاءً شَدِيداً وَ قَالَتْ يَا أَبَتِ مَتى يَكُونُ ذَلِكَ قَالَ فِي زَمَانٍ خَالٍ مِنِّي وَ مِنْكِ وَ مِنْ عَلِيٍّ فَاشْتَدَّ بُكَاؤُهَا وَ قَالَتْ يَا أَبَهُ فَمَنْ يَبْكِي عَلَيْهِ وَ مَنْ يَلْتَزِمُ بِإِقَامَةِ الْعَزَاءِ لَهُ؟ فَقَالَ النَّبِيُّ يَا فَاطِمَةُ إِنَّ نِسَاءَ أُمَّتِي يَبْكُونَ عَلَى نِسَاءِ أَهْلِ بَيْتِي وَ رِجَالَهُمْ يَبْكُونَ عَلَى رِجَالِ أَهْلِ بَيْتِي وَ يُجَدِّدُونَ الْعَزَاءَ جِيلًا بَعْدَ جِيلٍ فِي كُلِّ سَنَةٍ فَإِذَا كَانَ الْقِيَامَةُ تَشْفَعِينَ أَنْتِ لِلنِّسَاءِ وَ أَنَا أَشْفَعُ لِلرِّجَالِ وَ كُلُّ مَنْ بَكَى مِنْهُمْ عَلَى مُصَابِ الْحُسَيْنِ أَخَذْنَا بِيَدِهِ وَ أَدْخَلْنَاهُ الْجَنَّةَ يَا فَاطِمَةُ كُلُّ عَيْنٍ بَاكِيَةٌ يَوْمَ الْقِيَامَةِ إِلَّا عَيْنٌ بَكَتْ عَلَى مُصَابِ الْحُسَيْنِ فَإِنَّهَا صَاحِكَةٌ مُسْتَبْشِرَةٌ بِنَعِيمِ الْجَنَّةِ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پیامبر صلی الله علیه و آله دخترش فاطمه ی زهرا علیها السلام را از شهادت حسین و مصائبی که بر او وارد می شود، خبر داد، فاطمه علیها السلام سخت گریست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حادثه چه زمانی واقع می شود؟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هنگام که من و تو و علی علیه السلام هیچ کدام نیستیم، حضرت زهرا علیها السلام گریه شان شدیدتر شد و بسیار گریستند و 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چه کسی برای فرزندم گریه می کند و اقامه عزا می کند؟ حضرت رسول اکرم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 بدرستی که زنان امّت من بر زنان اهل بیت من می گریند و مردان امّت من بر مردان اهل بیت من می گریند و عزای فرزند مرا هر سال طایفه ای بعد از طایفه ای و نسلی بعد از نسلی، اقامه می کنند، پس چون روز قیامت شود تو شفاعت آن زنان را می کنی و من شفیع آن مردان می شوم، و هر کسی که بر حسین گریه کرده و عزاداری نموده، دستش را می گیریم و در بهشت می آوریم 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 همه ی مردمان، در قیامت گریان است، مگر چشمی که بر حسینت گریسته باشد، و به تحقیق، چشمی که بر حسین بگرید، بواسطه ی نعمت های بهشتی، شادمان است</w:t>
      </w:r>
      <w:r>
        <w:rPr>
          <w:rFonts w:eastAsia="IRNazanin" w:cs="IRNazanin"/>
          <w:color w:val="111111"/>
          <w:sz w:val="28"/>
          <w:szCs w:val="28"/>
          <w:rtl w:val="true"/>
          <w:lang w:bidi="fa-IR"/>
        </w:rPr>
        <w:t>.</w:t>
      </w:r>
    </w:p>
    <w:p>
      <w:pPr>
        <w:pStyle w:val="Heading3"/>
        <w:numPr>
          <w:ilvl w:val="2"/>
          <w:numId w:val="1"/>
        </w:numPr>
        <w:rPr/>
      </w:pPr>
      <w:bookmarkStart w:id="228" w:name="__RefHeading___Toc5715599_2870459653"/>
      <w:bookmarkStart w:id="229" w:name="_Toc81"/>
      <w:bookmarkEnd w:id="228"/>
      <w:r>
        <w:rPr>
          <w:rtl w:val="true"/>
        </w:rPr>
        <w:t>یاری حضرت سید الشّهداء علیه السلام</w:t>
      </w:r>
      <w:bookmarkEnd w:id="229"/>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گریه و عزاداری برای حضرت سیدالشهداء علیه السلام نصرت و اجابت دعوت استغاثه آن حضرت علیه السلام است، و اجابت و نصرت در هر وقتی به مقتضای آن وقت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نصرت و یاری آن حضرت علیها لسلام در روز عاشورا به جانبازی و کشته شدن و ریخته شدن خون در رکابش بوده و پس از شهادت آن حضرت علیه السلام به گریستن و عزاداری کردن در ماتم جانسوز آن بزرگوار است، طبق پیغامی که توسط حضرت زین العابدین علیه السلام و علیا جناب سکینه خاتون علیها السلام از سر بریده در مجلس یزید ملعون در شام و از گلوی بریده در گودی قتلگاه برای شیعیان فرستاده و فرمان گریستنی که به زعفر زاهد جنّی و سلطان قیس هندی داد که پس از شهادت آن جناب برای او گریه کنند</w:t>
      </w:r>
      <w:r>
        <w:rPr>
          <w:rFonts w:eastAsia="IRNazanin" w:cs="IRNazanin"/>
          <w:color w:val="111111"/>
          <w:sz w:val="28"/>
          <w:szCs w:val="28"/>
          <w:rtl w:val="true"/>
          <w:lang w:bidi="fa-IR"/>
        </w:rPr>
        <w:t xml:space="preserve">. </w:t>
      </w:r>
      <w:bookmarkStart w:id="230" w:name="pg9419_87988"/>
    </w:p>
    <w:p>
      <w:pPr>
        <w:pStyle w:val="Heading3"/>
        <w:numPr>
          <w:ilvl w:val="2"/>
          <w:numId w:val="1"/>
        </w:numPr>
        <w:rPr/>
      </w:pPr>
      <w:bookmarkStart w:id="231" w:name="__RefHeading___Toc5715601_2870459653"/>
      <w:bookmarkStart w:id="232" w:name="_Toc82"/>
      <w:bookmarkEnd w:id="230"/>
      <w:bookmarkEnd w:id="231"/>
      <w:r>
        <w:rPr>
          <w:rtl w:val="true"/>
        </w:rPr>
        <w:t>اداء اجر رسالت و همنشینی با آل الله علیهم السلام</w:t>
      </w:r>
      <w:bookmarkEnd w:id="232"/>
    </w:p>
    <w:p>
      <w:pPr>
        <w:pStyle w:val="BookText"/>
        <w:rPr/>
      </w:pPr>
      <w:r>
        <w:rPr>
          <w:rFonts w:ascii="IRNazanin" w:hAnsi="IRNazanin" w:eastAsia="IRNazanin"/>
          <w:color w:val="111111"/>
          <w:sz w:val="28"/>
          <w:sz w:val="28"/>
          <w:szCs w:val="28"/>
          <w:rtl w:val="true"/>
          <w:lang w:bidi="fa-IR"/>
        </w:rPr>
        <w:t>اشک بر میوه دل حضرت رسول صلی الله علیه و آله به یقین یکی از مصادیق اعظم اجر و مزد رسالت پیغمبر خاتم صلی الله علیه و آله است که خدای تعالی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لَّا أَسْئَلُكُمْ عَلَيْهِ أَجْرًا إِلَّا الْمَوَدَّةَ فِي الْقُرْبَی</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کامل ترین آثار مودّت و محبت به نزدیکان پیغمبر صلی الله علیه و آله، محزون بودن و گریه کردن و عزاداری و نوحه سرایی نمودن بر حسین علیه السلام و هم ناله و گریه شدن با رسول خدا و فاطمه زهرا ائمّه 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شَبِيبٍ إِنْ سَرَّكَ أَنْ تَكُونَ مَعَنَا فِي الدَّرَجَاتِ الْعُلَى مِنَ الْجِنَانِ فَاحْزَنُ لِحُزْنِنَا وَ افْرَحْ لِفَرَحِنَا وَ عَلَيْكَ بِوَلَايَتِنَا فَلَوْ أَنَّ رَجُلًا تَوَلَّى حَجَراً لَحَشَرَهُ اللَّهُ مَعَهُ يَوْمَ الْقِيَامَةِ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شبیب اگر این که با ما اهل بیت در درجات ما، در بهشت باشی تو را مسرور و شاد می کند، پس به حزن و اندوه ما محزون و غمگین شو و در خوشحالی ما شادی کن و بر تو باد، تعظیم ولایت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بدان اگر مردی به سنگی اظهار دوستی کند، خداوند در قیامت او را با آن سنگ محشور می کند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الصادق علیه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دَمَعَتْ عَيْنُهُ فِينَا دَمْعَةً لِدَمٍ سُفِكَ لَنَا أَوْ حَقٍّ لَنَا نُقِصْنَاهُ أَوْ عِرْضٍ انْتَهِكَ لَنَا أَوْ لِأَحَدٍ مِنْ شِيعَتِنَا بَوَّأَهُ اللَّهُ تَعَالَى بِهَا فِي الْجَنَّةِ حُقُباً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در راه ما به جهت ریخته شدن خون ما یا غصب شدن حق ما یا هتک حرمت و ناموس و آبروی ما یا یکی از شیعیان ما، اشک چشمش حتّی به اندازه قطرهای جاری شود، خداوند او را در بهشت ابدی جای می دهد</w:t>
      </w:r>
      <w:r>
        <w:rPr>
          <w:rFonts w:eastAsia="IRNazanin" w:cs="IRNazanin"/>
          <w:color w:val="111111"/>
          <w:sz w:val="28"/>
          <w:szCs w:val="28"/>
          <w:rtl w:val="true"/>
          <w:lang w:bidi="fa-IR"/>
        </w:rPr>
        <w:t xml:space="preserve">. </w:t>
      </w:r>
      <w:bookmarkStart w:id="233" w:name="pg9419_87990"/>
    </w:p>
    <w:p>
      <w:pPr>
        <w:pStyle w:val="Heading3"/>
        <w:numPr>
          <w:ilvl w:val="2"/>
          <w:numId w:val="1"/>
        </w:numPr>
        <w:rPr/>
      </w:pPr>
      <w:bookmarkStart w:id="234" w:name="__RefHeading___Toc5715603_2870459653"/>
      <w:bookmarkStart w:id="235" w:name="_Toc83"/>
      <w:bookmarkEnd w:id="233"/>
      <w:bookmarkEnd w:id="234"/>
      <w:r>
        <w:rPr>
          <w:rtl w:val="true"/>
        </w:rPr>
        <w:t>عمل به پیمان الهی</w:t>
      </w:r>
      <w:bookmarkEnd w:id="235"/>
    </w:p>
    <w:p>
      <w:pPr>
        <w:pStyle w:val="BookText"/>
        <w:rPr/>
      </w:pPr>
      <w:r>
        <w:rPr>
          <w:rFonts w:ascii="IRNazanin" w:hAnsi="IRNazanin" w:eastAsia="IRNazanin"/>
          <w:color w:val="111111"/>
          <w:sz w:val="28"/>
          <w:sz w:val="28"/>
          <w:szCs w:val="28"/>
          <w:rtl w:val="true"/>
          <w:lang w:bidi="fa-IR"/>
        </w:rPr>
        <w:t>گریستن بر امام حسین علیه السلام، عمل نمودن به وصیّت و پیمان الهی است که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وَصَّيْنَا الْإِنسَانَ بِوَلِدَيْهِ حُسْنًا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آن چه در بعضی از تفاسیر وارد شده که مراد از والدین، حسین و فاطمه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بزرگ ترین اسباب احسان به شهید، احترام به او است به گریه کردن و خود را به گریه داشتن و تأسیس مجلس عزاء است برای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خبر است که رسول خدا صلی الله علیه و آله پس از بازگشت از جنگ احد به مدینه، چون دید از خانه هر شهیدی صدای نوحه و گریه بلند است مگر از خانه عمویش حضرت حمزه علیه السلام، بسیار مهموم و غمناک شد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عمویم حمزه را عزادار و گریه کننده ای نیست</w:t>
      </w:r>
      <w:r>
        <w:rPr>
          <w:rFonts w:eastAsia="IRNazanin" w:cs="IRNazanin"/>
          <w:color w:val="111111"/>
          <w:sz w:val="28"/>
          <w:szCs w:val="28"/>
          <w:rtl w:val="true"/>
          <w:lang w:bidi="fa-IR"/>
        </w:rPr>
        <w:t xml:space="preserve">. </w:t>
      </w:r>
      <w:r>
        <w:rPr>
          <w:rStyle w:val="FootnoteAnchor"/>
          <w:rtl w:val="true"/>
        </w:rPr>
        <w:footnoteReference w:id="153"/>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اهل مدینه بر خود قرار دادند که نوحه و ندبه و گریه برای هیچ یک از شهدای خود نکنند مگر آن که اوّل بروند در خانه حمزه علیه السلام و برای او نوحه و گریه و عزاداری کنند</w:t>
      </w:r>
      <w:r>
        <w:rPr>
          <w:rFonts w:eastAsia="IRNazanin" w:cs="IRNazanin"/>
          <w:color w:val="111111"/>
          <w:sz w:val="28"/>
          <w:szCs w:val="28"/>
          <w:rtl w:val="true"/>
          <w:lang w:bidi="fa-IR"/>
        </w:rPr>
        <w:t xml:space="preserve">. </w:t>
      </w:r>
      <w:bookmarkStart w:id="236" w:name="pg9419_87992"/>
    </w:p>
    <w:p>
      <w:pPr>
        <w:pStyle w:val="Heading3"/>
        <w:numPr>
          <w:ilvl w:val="2"/>
          <w:numId w:val="1"/>
        </w:numPr>
        <w:rPr/>
      </w:pPr>
      <w:bookmarkStart w:id="237" w:name="__RefHeading___Toc5715605_2870459653"/>
      <w:bookmarkStart w:id="238" w:name="_Toc84"/>
      <w:bookmarkEnd w:id="236"/>
      <w:bookmarkEnd w:id="237"/>
      <w:r>
        <w:rPr>
          <w:rtl w:val="true"/>
        </w:rPr>
        <w:t>پی نوشت ها</w:t>
      </w:r>
      <w:bookmarkEnd w:id="23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 ج</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کامل الزیارات، باب</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 ج</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 ج</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لهوف، سید بن طاووس، ص</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منتهى الآمال،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538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الآمال،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539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الآمال،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540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منتهى الآمال،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541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منتهى الامال،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542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منتهى الآمال،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543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 ج</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 ج</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عوالم العلوم الامام الحسين علیه السلام، ص</w:t>
      </w:r>
      <w:r>
        <w:rPr>
          <w:rFonts w:eastAsia="IRNazanin" w:cs="IRNazanin"/>
          <w:color w:val="111111"/>
          <w:sz w:val="28"/>
          <w:szCs w:val="28"/>
          <w:lang w:bidi="fa-IR"/>
        </w:rPr>
        <w:t>536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 ج</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ج</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257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دخان،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مریم، </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lang w:bidi="fa-IR"/>
        </w:rPr>
        <w:t>20</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مستدرک الوسائل نوری، ج</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عوالم العلوم الامام الحسين علیه السلام، ص</w:t>
      </w:r>
      <w:r>
        <w:rPr>
          <w:rFonts w:eastAsia="IRNazanin" w:cs="IRNazanin"/>
          <w:color w:val="111111"/>
          <w:sz w:val="28"/>
          <w:szCs w:val="28"/>
          <w:lang w:bidi="fa-IR"/>
        </w:rPr>
        <w:t>457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ج</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نور الثقلین،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628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و نیز بحار، ج</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نورالثقلین،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628</w:t>
      </w:r>
      <w:r>
        <w:rPr>
          <w:rFonts w:ascii="IRNazanin" w:hAnsi="IRNazanin" w:eastAsia="IRNazanin"/>
          <w:color w:val="111111"/>
          <w:sz w:val="28"/>
          <w:sz w:val="28"/>
          <w:szCs w:val="28"/>
          <w:rtl w:val="true"/>
          <w:lang w:bidi="fa-IR"/>
        </w:rPr>
        <w:t>؛ بحار، ج</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شوری،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 ج</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ج</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507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البكاء للحسين علیه السلام، ص</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احزاب، آیه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الإرشاد في معرفة حجج الله على العباد،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فصل فضائل امام حسين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إعلام الورى بأعلام الهدى، ص</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فصل سوم در ذکر بعضی از فضائل آن حضرت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الإرشاد في معرفة حجج الله على العباد،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فصل فضائل امام حسین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نجم، آیه</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نجم، آیه</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 ج</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206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 ج</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308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الزیارات، ص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بحار الأنوار، ج</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أسرار الشّهادات،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الاعمال، ص</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اللهوف، ص</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مثیر الاحزان، ص</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بحارالأنوار، ج</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 ج</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الزیارات، ص</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مستدرک الوسائل، ج</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 ج</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293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شوری، آیه</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 ج</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286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 ج</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عنکبوت، آیه </w:t>
      </w:r>
      <w:r>
        <w:rPr>
          <w:rFonts w:eastAsia="IRNazanin" w:cs="IRNazanin"/>
          <w:color w:val="111111"/>
          <w:sz w:val="28"/>
          <w:szCs w:val="28"/>
          <w:lang w:bidi="fa-IR"/>
        </w:rPr>
        <w:t>8</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الدین،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شرح نهج البلاغه، ج</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من لا يحضره الفقیه،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مسکن الفواد، ص</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اعلام الوری، ص</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وسائل الشيعة،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مستدرک الوسائل،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382</w:t>
      </w:r>
      <w:r>
        <w:rPr>
          <w:rFonts w:ascii="IRNazanin" w:hAnsi="IRNazanin" w:eastAsia="IRNazanin"/>
          <w:color w:val="111111"/>
          <w:sz w:val="28"/>
          <w:sz w:val="28"/>
          <w:szCs w:val="28"/>
          <w:rtl w:val="true"/>
          <w:lang w:bidi="fa-IR"/>
        </w:rPr>
        <w:t>؛ بحار الأنوار، ج</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سیره ابن هشام،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99</w:t>
      </w:r>
      <w:r>
        <w:rPr>
          <w:rFonts w:eastAsia="IRNazanin" w:cs="IRNazanin"/>
          <w:color w:val="111111"/>
          <w:sz w:val="28"/>
          <w:szCs w:val="28"/>
          <w:rtl w:val="true"/>
          <w:lang w:bidi="fa-IR"/>
        </w:rPr>
        <w:t xml:space="preserve">. </w:t>
      </w:r>
      <w:bookmarkStart w:id="239" w:name="pg9419_87996"/>
    </w:p>
    <w:p>
      <w:pPr>
        <w:pStyle w:val="Heading3"/>
        <w:numPr>
          <w:ilvl w:val="2"/>
          <w:numId w:val="1"/>
        </w:numPr>
        <w:rPr/>
      </w:pPr>
      <w:bookmarkStart w:id="240" w:name="__RefHeading___Toc5715607_2870459653"/>
      <w:bookmarkStart w:id="241" w:name="_Toc85"/>
      <w:bookmarkEnd w:id="239"/>
      <w:bookmarkEnd w:id="240"/>
      <w:r>
        <w:rPr>
          <w:rtl w:val="true"/>
        </w:rPr>
        <w:t>منابع و مآخذ</w:t>
      </w:r>
      <w:bookmarkEnd w:id="24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بعلاوه قرآن کریم؛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قولویه قمی، کامل الزیارات، یک جلد انتشارات مرتضویه نجف اشرف،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نما حلی، مثیر الأحزان، یک جلد، انتشارات مدرسه امام مهدی علیه السلام قم،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امين الاسلام فضل بن حسن طبرسي، إعلام الوری، یک جلد، دار الكتب الإسلامية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علی بن موسى بن طاوس، اللهوف، یک جلد، انتشارات جهان تهران،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شمسی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حر عاملی، وسائل الشيعة،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مؤسسه آل البيت علیهم السلام قم،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صدوق، ثواب الأعمال، یک جلد، انتشارات شریف رضی قم،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شمسی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شيخ صدوق، من لا يحضره الفقيه،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انتشارات جامعه مدرسین قم،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شيخ مفيد، الإرشاد،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در یک مجلد، انتشارات کنگره جهانی شیخ مفید قم،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مجلسى، بحار الأنوار،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مؤسسة الوفاء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محدث نوری، مستدرک الوسائل،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مؤسسه آل البيت علیهم السلام، قم،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میرجهانی، محمد حسن، البكاء للحسين علیه السلام، در ثواب گریستن و عزاداری پر حضرت سید الشهداء علیه السلام و وظايف عزاداری، تحقیق روح الله عباسی، قم، نشر رسالت،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چاپ دوم</w:t>
      </w:r>
      <w:r>
        <w:rPr>
          <w:rFonts w:eastAsia="IRNazanin" w:cs="IRNazanin"/>
          <w:color w:val="111111"/>
          <w:sz w:val="28"/>
          <w:szCs w:val="28"/>
          <w:rtl w:val="true"/>
          <w:lang w:bidi="fa-IR"/>
        </w:rPr>
        <w:t xml:space="preserve">. </w:t>
      </w:r>
      <w:bookmarkStart w:id="242" w:name="pg9419_87998"/>
    </w:p>
    <w:p>
      <w:pPr>
        <w:pStyle w:val="Heading2"/>
        <w:numPr>
          <w:ilvl w:val="1"/>
          <w:numId w:val="1"/>
        </w:numPr>
        <w:rPr/>
      </w:pPr>
      <w:bookmarkStart w:id="243" w:name="__RefHeading___Toc5715609_2870459653"/>
      <w:bookmarkStart w:id="244" w:name="_Toc86"/>
      <w:bookmarkEnd w:id="242"/>
      <w:bookmarkEnd w:id="243"/>
      <w:r>
        <w:rPr>
          <w:rtl w:val="true"/>
        </w:rPr>
        <w:t>سیری در زندگانی کریمه ی اهل بیت حضرت فاطمه معصومه علیها السلام</w:t>
      </w:r>
      <w:bookmarkEnd w:id="244"/>
    </w:p>
    <w:p>
      <w:pPr>
        <w:pStyle w:val="Heading3"/>
        <w:numPr>
          <w:ilvl w:val="2"/>
          <w:numId w:val="1"/>
        </w:numPr>
        <w:rPr/>
      </w:pPr>
      <w:bookmarkStart w:id="245" w:name="__RefHeading___Toc5715611_2870459653"/>
      <w:bookmarkStart w:id="246" w:name="_Toc87"/>
      <w:bookmarkEnd w:id="245"/>
      <w:r>
        <w:rPr>
          <w:rtl w:val="true"/>
        </w:rPr>
        <w:t>اشاره</w:t>
      </w:r>
      <w:bookmarkEnd w:id="246"/>
    </w:p>
    <w:p>
      <w:pPr>
        <w:pStyle w:val="BookText"/>
        <w:rPr/>
      </w:pPr>
      <w:r>
        <w:rPr>
          <w:rFonts w:ascii="IRNazanin" w:hAnsi="IRNazanin" w:eastAsia="IRNazanin"/>
          <w:color w:val="111111"/>
          <w:sz w:val="28"/>
          <w:sz w:val="28"/>
          <w:szCs w:val="28"/>
          <w:rtl w:val="true"/>
          <w:lang w:bidi="fa-IR"/>
        </w:rPr>
        <w:t>حجّت الاسلام قاسم عارفی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مجاهدت زنان در جهت ارتقای معارف دینی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سرچشمه ی پاکی و علم حضرت فاطمه معصومه علیها السلام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مقام معنوی و علمی حضرت فاطمه معصومه علیها السلام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تأکید بر زیارت آن حضرت علیها السلام در روایات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اذعان دانشمندان دینی بر عظمت شخصیت حضرت فاطمه معصومه علیها السلام </w:t>
      </w:r>
      <w:bookmarkStart w:id="247" w:name="pg9419_87999"/>
    </w:p>
    <w:p>
      <w:pPr>
        <w:pStyle w:val="Heading3"/>
        <w:numPr>
          <w:ilvl w:val="2"/>
          <w:numId w:val="1"/>
        </w:numPr>
        <w:rPr/>
      </w:pPr>
      <w:bookmarkStart w:id="248" w:name="__RefHeading___Toc5715613_2870459653"/>
      <w:bookmarkStart w:id="249" w:name="_Toc88"/>
      <w:bookmarkEnd w:id="247"/>
      <w:bookmarkEnd w:id="248"/>
      <w:r>
        <w:rPr>
          <w:rtl w:val="true"/>
        </w:rPr>
        <w:t>درآمد</w:t>
      </w:r>
      <w:bookmarkEnd w:id="249"/>
    </w:p>
    <w:p>
      <w:pPr>
        <w:pStyle w:val="BookText"/>
        <w:rPr/>
      </w:pPr>
      <w:r>
        <w:rPr>
          <w:rFonts w:ascii="IRNazanin" w:hAnsi="IRNazanin" w:eastAsia="IRNazanin"/>
          <w:color w:val="111111"/>
          <w:sz w:val="28"/>
          <w:sz w:val="28"/>
          <w:szCs w:val="28"/>
          <w:rtl w:val="true"/>
          <w:lang w:bidi="fa-IR"/>
        </w:rPr>
        <w:t>نویسنده محترم در این مقاله شخصیت بی نظیر و ممتاز حضرت معصومه علیها السلام را بر رسیده است و از اهمیّت آن بانو و بی مانندی ایشان از نظر زهد و تقوا در میان دختران امام کاظم علیه السلام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کرامات و معجزات فراوان از آن حضرت علیها السلام و همچنین روایات متعدّد در خصوص منزلت زیارت ایشان و وجود زیارت نامه مأثور در حق حضرت فاطمه معصومه علیها السلام، همه گواهی از عظمت مقام و شأن والای آن بانوی مکرّمه دارد</w:t>
      </w:r>
      <w:r>
        <w:rPr>
          <w:rFonts w:eastAsia="IRNazanin" w:cs="IRNazanin"/>
          <w:color w:val="111111"/>
          <w:sz w:val="28"/>
          <w:szCs w:val="28"/>
          <w:rtl w:val="true"/>
          <w:lang w:bidi="fa-IR"/>
        </w:rPr>
        <w:t>.</w:t>
      </w:r>
    </w:p>
    <w:p>
      <w:pPr>
        <w:pStyle w:val="Heading3"/>
        <w:numPr>
          <w:ilvl w:val="2"/>
          <w:numId w:val="1"/>
        </w:numPr>
        <w:rPr/>
      </w:pPr>
      <w:bookmarkStart w:id="250" w:name="__RefHeading___Toc5715615_2870459653"/>
      <w:bookmarkStart w:id="251" w:name="_Toc89"/>
      <w:bookmarkEnd w:id="250"/>
      <w:r>
        <w:rPr>
          <w:rtl w:val="true"/>
        </w:rPr>
        <w:t>کلیدواژه ها؛</w:t>
      </w:r>
      <w:bookmarkEnd w:id="251"/>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رضا علیه السلام، عصمت، طهارت، زیارت، قم، شفاعت </w:t>
      </w:r>
      <w:bookmarkStart w:id="252" w:name="pg9419_88001"/>
    </w:p>
    <w:p>
      <w:pPr>
        <w:pStyle w:val="Heading3"/>
        <w:numPr>
          <w:ilvl w:val="2"/>
          <w:numId w:val="1"/>
        </w:numPr>
        <w:rPr/>
      </w:pPr>
      <w:bookmarkStart w:id="253" w:name="__RefHeading___Toc5715617_2870459653"/>
      <w:bookmarkStart w:id="254" w:name="_Toc90"/>
      <w:bookmarkEnd w:id="252"/>
      <w:bookmarkEnd w:id="253"/>
      <w:r>
        <w:rPr>
          <w:rtl w:val="true"/>
        </w:rPr>
        <w:t>مقدّمه</w:t>
      </w:r>
      <w:bookmarkEnd w:id="254"/>
    </w:p>
    <w:p>
      <w:pPr>
        <w:pStyle w:val="BookText"/>
        <w:rPr/>
      </w:pPr>
      <w:r>
        <w:rPr>
          <w:rFonts w:ascii="IRNazanin" w:hAnsi="IRNazanin" w:eastAsia="IRNazanin"/>
          <w:color w:val="111111"/>
          <w:sz w:val="28"/>
          <w:sz w:val="28"/>
          <w:szCs w:val="28"/>
          <w:rtl w:val="true"/>
          <w:lang w:bidi="fa-IR"/>
        </w:rPr>
        <w:t>جهاد و مبارزه در راه تثبیت حق و نابودی باطل یکی از فضایل دیرینه ی بشری و یکی از آرمان ها و اهداف مقدّس سازندگی انسان در گستره ی حیات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آن گاه که اساس و جوهره این مبارزه را فرمان خداوند متعال در دفاع از حوزه شریعت و حمایت از ارزش های اعتقادی و ایمانی تشکیل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شریعت مقدّسه اسلام که کامل ترین و نهایی ترین آیین الهی است، پیروان خود را به تثبیت و استوار سازی ارکان دین و اصول حاکمیت الهی با بذل هر چیز نفیس و متاع گران بها اعم از جان و مال فرا خوانده است و جهاد را یکی از عوامل سازنده و استوار کننده اصول اعم از جان و مال فرا خوانده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در برنامه جهاد و رزم، در اسلام تکلیفی برای زنان نیامده است تا آنان نیز همانند مردان در صفوف جبهه، حضور یابند و همانند مردان سلاح برگرفته و وارد کارزار قتال گردند، چون بافت وجودی، احساسات لطیف عواطف ظریف و ارگانیزم حیاتی آنان بر چنین هدفی خلق و استوار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بدین معنا نیست که خود زنان با توجّه به آن که رکنی از ارکان اجتماع را تشکیل می دهند در مواقع حساس و ضروری در آن لحظاتی که عقیده و آرمان مقدّسشان به خطر می افتد و کمک و مساعدت لازم آنان را می طلبد در گوشه ای بنشیند و امکانات و استعدادهای فراوان خود را در اختیار مکتب و معتقدات الهی خویش قرار ندهند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این اساس همواره در طول تاریخ زندگی زنان، موارد فراوان و صحنه های حساسی را می یابیم که، آنان مردانه، به مصاف دشمن رفته و از خود و لیاقت ها و شایستگی هایی در این عرصه نشان داده اند، گاهی فتوحات و پیروزی هایی درخشانی را نیز، نصیب خود ساخته اند و در مواردی هم به سعادت شهادت رسیده اند از این نمونه ها در تاریخ دیرپای اسلام صحنه های چشمگیر و قابل ذکری را سراغ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حضرت آسیه علیها السلام در کنار حضرت موسی بن عمران علیه السلام و مانند فرزانه قریش حضرت خدیجه علیها السلام در کنار آخرین فرستاده خداوند حضرت محمّد صلی الله علیه و آله و مانند حضرت فاطمه علیها السلام آن مادر هستی، دخت نبی، همسر ولایت و مادر امامت در کنار حضرت علی علیه السلام و زینب کبری علیها السلام در کنار حسن و حسین علیهما السلام، ما سخن را با کریمه ی اهل بیت علیهم السلام حضرت فاطمه معصومه علیها السلام آغاز می کنیم</w:t>
      </w:r>
      <w:r>
        <w:rPr>
          <w:rFonts w:eastAsia="IRNazanin" w:cs="IRNazanin"/>
          <w:color w:val="111111"/>
          <w:sz w:val="28"/>
          <w:szCs w:val="28"/>
          <w:rtl w:val="true"/>
          <w:lang w:bidi="fa-IR"/>
        </w:rPr>
        <w:t xml:space="preserve">. </w:t>
      </w:r>
      <w:bookmarkStart w:id="255" w:name="pg9419_88003"/>
    </w:p>
    <w:p>
      <w:pPr>
        <w:pStyle w:val="Heading3"/>
        <w:numPr>
          <w:ilvl w:val="2"/>
          <w:numId w:val="1"/>
        </w:numPr>
        <w:rPr/>
      </w:pPr>
      <w:bookmarkStart w:id="256" w:name="__RefHeading___Toc5715619_2870459653"/>
      <w:bookmarkStart w:id="257" w:name="_Toc91"/>
      <w:bookmarkEnd w:id="255"/>
      <w:bookmarkEnd w:id="256"/>
      <w:r>
        <w:rPr>
          <w:rtl w:val="true"/>
        </w:rPr>
        <w:t>حضرت فاطمه معصومه علیها السلام</w:t>
      </w:r>
      <w:bookmarkEnd w:id="257"/>
    </w:p>
    <w:p>
      <w:pPr>
        <w:pStyle w:val="BookText"/>
        <w:rPr/>
      </w:pPr>
      <w:r>
        <w:rPr>
          <w:rFonts w:ascii="IRNazanin" w:hAnsi="IRNazanin" w:eastAsia="IRNazanin"/>
          <w:color w:val="111111"/>
          <w:sz w:val="28"/>
          <w:sz w:val="28"/>
          <w:szCs w:val="28"/>
          <w:rtl w:val="true"/>
          <w:lang w:bidi="fa-IR"/>
        </w:rPr>
        <w:t xml:space="preserve">در روز اول ذیقعده سال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شهر مدینه چشم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بانوی بزرگوار، از همان آغاز، در محیطی پرورش یافت که پدر و مادر و فرزندان، همه به فضایل اخلاقی آراسته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و زهد، پارسایی و تقوا، راستگویی و بردباری، استقامت در برابر ناملایمات، بخشندگی و پاکدامنی و نیز یاد خدا، از صفات برجسته این خاندان پاک سیرت و نیکو سرشت به شمار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پدران این خاندان، همه برگزیدگان و پیشوایان هدایت، گوهرهای تابناک امامت و سکان داران کشتی انسانیت بودند</w:t>
      </w:r>
      <w:r>
        <w:rPr>
          <w:rFonts w:eastAsia="IRNazanin" w:cs="IRNazanin"/>
          <w:color w:val="111111"/>
          <w:sz w:val="28"/>
          <w:szCs w:val="28"/>
          <w:rtl w:val="true"/>
          <w:lang w:bidi="fa-IR"/>
        </w:rPr>
        <w:t>.</w:t>
      </w:r>
    </w:p>
    <w:p>
      <w:pPr>
        <w:pStyle w:val="Heading3"/>
        <w:numPr>
          <w:ilvl w:val="2"/>
          <w:numId w:val="1"/>
        </w:numPr>
        <w:rPr/>
      </w:pPr>
      <w:bookmarkStart w:id="258" w:name="__RefHeading___Toc5715621_2870459653"/>
      <w:bookmarkStart w:id="259" w:name="_Toc92"/>
      <w:bookmarkEnd w:id="258"/>
      <w:r>
        <w:rPr>
          <w:rtl w:val="true"/>
        </w:rPr>
        <w:t>سرچشمه ی دانش</w:t>
      </w:r>
      <w:bookmarkEnd w:id="259"/>
    </w:p>
    <w:p>
      <w:pPr>
        <w:pStyle w:val="BookText"/>
        <w:rPr/>
      </w:pPr>
      <w:r>
        <w:rPr>
          <w:rFonts w:ascii="IRNazanin" w:hAnsi="IRNazanin" w:eastAsia="IRNazanin"/>
          <w:color w:val="111111"/>
          <w:sz w:val="28"/>
          <w:sz w:val="28"/>
          <w:szCs w:val="28"/>
          <w:rtl w:val="true"/>
          <w:lang w:bidi="fa-IR"/>
        </w:rPr>
        <w:t>حضرت معصومه علیها السلام در خاندانی که سرچشمه ی علم و تقوا و فضایل اخلاقی بود، پرورش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پدر بزرگوار آن بانوی گرامی به شهادت رسید، فرزند ارجمند آن امام علیه السلام، یعنی حضرت امام رضا علیه السلام عهده دار امر تعلیم و تربیت خواهران و برادران خود شد و مخارج آنان را نیز بر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توجّهات زیاد آن حضرت، هر یک از فرزندان امام کاظم علیه السلام به مقامی والا دست یافتند و زبانزد همگان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صباغ مالکی در این باره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یک از فرزندان ابی الحسن موسی معروف به کاظم علیه السلام، فضیلتی مشهور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تردید بعد از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فرزندان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حضرت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علمی و اخلاقی، والامقام ترین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 از اسامی، لقب ها، تعریف ها و توصیفاتی که ائمّه اطهار علیهم السلام از ایشان نموده اند، آشکار است و این حقیقت روشن می سازد که ایشان نیز چون حضرت زینب علیها السلام عالمه غیر معلّمه بوده است</w:t>
      </w:r>
      <w:r>
        <w:rPr>
          <w:rFonts w:eastAsia="IRNazanin" w:cs="IRNazanin"/>
          <w:color w:val="111111"/>
          <w:sz w:val="28"/>
          <w:szCs w:val="28"/>
          <w:rtl w:val="true"/>
          <w:lang w:bidi="fa-IR"/>
        </w:rPr>
        <w:t>.</w:t>
      </w:r>
    </w:p>
    <w:p>
      <w:pPr>
        <w:pStyle w:val="Heading3"/>
        <w:numPr>
          <w:ilvl w:val="2"/>
          <w:numId w:val="1"/>
        </w:numPr>
        <w:rPr/>
      </w:pPr>
      <w:bookmarkStart w:id="260" w:name="__RefHeading___Toc5715623_2870459653"/>
      <w:bookmarkStart w:id="261" w:name="_Toc93"/>
      <w:bookmarkEnd w:id="260"/>
      <w:r>
        <w:rPr>
          <w:rtl w:val="true"/>
        </w:rPr>
        <w:t>مظهر فضایل</w:t>
      </w:r>
      <w:bookmarkEnd w:id="261"/>
    </w:p>
    <w:p>
      <w:pPr>
        <w:pStyle w:val="BookText"/>
        <w:rPr/>
      </w:pPr>
      <w:r>
        <w:rPr>
          <w:rFonts w:ascii="IRNazanin" w:hAnsi="IRNazanin" w:eastAsia="IRNazanin"/>
          <w:color w:val="111111"/>
          <w:sz w:val="28"/>
          <w:sz w:val="28"/>
          <w:szCs w:val="28"/>
          <w:rtl w:val="true"/>
          <w:lang w:bidi="fa-IR"/>
        </w:rPr>
        <w:t>حضرت فاطمه معصومه علیها السلام مظهر فضایل و مقامات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معصومان علیهم السلام فضیلت ها و مقامات بلندی را به آن حضرت نسبت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صادق علیه السلام در این باره می فرمایند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إِنَّ لِلَّهِ حَرَماً وَ هُوَ مَکَّةُ أَلَا إِنَّ لِرَسُولِ اللَّهِ حَرَماً وَ هُوَ الْمَدِينَةُ أَلَا وَ إِنَّ لِأَمِيرِ الْمُؤْمِنِينَ حَرَماً وَ هُوَ الْكُوفَةُ أَلَا وَ إِنَّ قُمَّ الْكُوفَةُ الصَّغِيرَةُ أَلَا إِنَّ لِلْجَنَّةِ ثَمَانِيَةَ أَبْوَابٍ ثَلَاثَةٌ مِنْهَا إِلَى قُمَّ تُقْبَضُ فِيهَا امْرَأَةٌ مِنْ وُلْدِي اسْمُهَا فَاطِمَةُ بِنْتُ مُوسَى وَ تُدْخَلُ بِشَفَاعَتِهَا شِيعَتِي الْجَنَّةَ بِأَجْمَعِهِم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4"/>
      </w:r>
      <w:bookmarkStart w:id="262" w:name="pg9419_88005"/>
    </w:p>
    <w:p>
      <w:pPr>
        <w:pStyle w:val="BookText"/>
        <w:rPr/>
      </w:pPr>
      <w:bookmarkEnd w:id="262"/>
      <w:r>
        <w:rPr>
          <w:rFonts w:ascii="IRNazanin" w:hAnsi="IRNazanin" w:eastAsia="IRNazanin"/>
          <w:color w:val="111111"/>
          <w:sz w:val="28"/>
          <w:sz w:val="28"/>
          <w:szCs w:val="28"/>
          <w:rtl w:val="true"/>
          <w:lang w:bidi="fa-IR"/>
        </w:rPr>
        <w:t>آگاه باشید که برای خدا حرمی است و آن مکه است و برای پیامبر خدا حرمی است و آن مدینه است و برای امیرمؤمنان حرمی است و آن کوفه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حرم من و فرزندانم بعد از من، قم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قم، کوفه کوچک ماست، بدانید بهشت هشت دروازه دارد که سه تای آن ها به سوی قم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بانویی از فرزندان من به نام فاطمه، دختر موسی، در ر آن جا رحلت می کند که با شفاعت او، همه شیعیان ما وارد بهشت می شوند</w:t>
      </w:r>
      <w:r>
        <w:rPr>
          <w:rFonts w:eastAsia="IRNazanin" w:cs="IRNazanin"/>
          <w:color w:val="111111"/>
          <w:sz w:val="28"/>
          <w:szCs w:val="28"/>
          <w:rtl w:val="true"/>
          <w:lang w:bidi="fa-IR"/>
        </w:rPr>
        <w:t>.</w:t>
      </w:r>
    </w:p>
    <w:p>
      <w:pPr>
        <w:pStyle w:val="Heading3"/>
        <w:numPr>
          <w:ilvl w:val="2"/>
          <w:numId w:val="1"/>
        </w:numPr>
        <w:rPr/>
      </w:pPr>
      <w:bookmarkStart w:id="263" w:name="__RefHeading___Toc5715625_2870459653"/>
      <w:bookmarkStart w:id="264" w:name="_Toc94"/>
      <w:bookmarkEnd w:id="263"/>
      <w:r>
        <w:rPr>
          <w:rtl w:val="true"/>
        </w:rPr>
        <w:t>مقام علمی حضرت معصومه علیها السلام</w:t>
      </w:r>
      <w:bookmarkEnd w:id="264"/>
    </w:p>
    <w:p>
      <w:pPr>
        <w:pStyle w:val="BookText"/>
        <w:rPr/>
      </w:pPr>
      <w:r>
        <w:rPr>
          <w:rFonts w:ascii="IRNazanin" w:hAnsi="IRNazanin" w:eastAsia="IRNazanin"/>
          <w:color w:val="111111"/>
          <w:sz w:val="28"/>
          <w:sz w:val="28"/>
          <w:szCs w:val="28"/>
          <w:rtl w:val="true"/>
          <w:lang w:bidi="fa-IR"/>
        </w:rPr>
        <w:t>حضرت معصومه علیها السلام از جمله بانوان گران قدر و والا مقام جهان شیعه است و مقام علمی بلندی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روزی جمعی از شیعیان، به قصد دیدار حضرت موسی بن جعفر علیه السلام و پرسیدن پرسش هایی از ایشان، به مدینه منوره مشرف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امام کاظم علیه السلام در مسافرت بود، پرسش های خود را به حضرت معصومه علیها السلام که در آن هنگام کودکی خردسال بیش نبود، تحویل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آن روز برای بار دیگر به منزل امام علیه السلام رفتند، ولی هنوز ایشان از سفر برنگشته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ناچار، پرسش های خود را باز خواستند تا در مسافرت بعدی به خدمت امام علیه السلام برسند، غافل از این که حضرت معصومه علیها السلام جواب پرسش ها را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پاسخ ها را ملاحظه کردند، بسیار خوشحال شدند و پس از سپاسگزاری فراوان، شهر مدینه را ترک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قضای روزگار در بین راه با امام موسی بن جعفر علیه السلام مواجه شده، ماجرای خویش را باز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پاسخ پرسش ها را مطالعه کردند، سه بار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فدایش</w:t>
      </w:r>
      <w:r>
        <w:rPr>
          <w:rFonts w:eastAsia="IRNazanin" w:cs="IRNazanin"/>
          <w:color w:val="111111"/>
          <w:sz w:val="28"/>
          <w:szCs w:val="28"/>
          <w:rtl w:val="true"/>
          <w:lang w:bidi="fa-IR"/>
        </w:rPr>
        <w:t xml:space="preserve">. </w:t>
      </w:r>
      <w:r>
        <w:rPr>
          <w:rStyle w:val="FootnoteAnchor"/>
          <w:rtl w:val="true"/>
        </w:rPr>
        <w:footnoteReference w:id="155"/>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أن السيدة فاطمة المعصومة علیها السلام عاصرت أباها مدة طويلة من الزمن فيكون القول بأن ولادت ها سنة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أو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صحيح قطعا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تدل على المقام العلمى الرفيع الذي بلغته السيدة فاطمة المعصومة علیها السلام، بل كما قال الشيخ مهدی پور إنّه دليل على أنها عالمة غير معلمة، هذا مع التوجه إلى أنها كانت صغيرة السن آنذاك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لفاطمة المعصومة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على المعلم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76</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w:t>
      </w:r>
      <w:bookmarkStart w:id="265" w:name="pg9419_88007"/>
    </w:p>
    <w:p>
      <w:pPr>
        <w:pStyle w:val="Heading3"/>
        <w:numPr>
          <w:ilvl w:val="2"/>
          <w:numId w:val="1"/>
        </w:numPr>
        <w:rPr/>
      </w:pPr>
      <w:bookmarkStart w:id="266" w:name="__RefHeading___Toc5715627_2870459653"/>
      <w:bookmarkStart w:id="267" w:name="_Toc95"/>
      <w:bookmarkEnd w:id="265"/>
      <w:bookmarkEnd w:id="266"/>
      <w:r>
        <w:rPr>
          <w:rtl w:val="true"/>
        </w:rPr>
        <w:t>فضیلت زیارت</w:t>
      </w:r>
      <w:bookmarkEnd w:id="267"/>
    </w:p>
    <w:p>
      <w:pPr>
        <w:pStyle w:val="BookText"/>
        <w:rPr/>
      </w:pPr>
      <w:r>
        <w:rPr>
          <w:rFonts w:ascii="IRNazanin" w:hAnsi="IRNazanin" w:eastAsia="IRNazanin"/>
          <w:color w:val="111111"/>
          <w:sz w:val="28"/>
          <w:sz w:val="28"/>
          <w:szCs w:val="28"/>
          <w:rtl w:val="true"/>
          <w:lang w:bidi="fa-IR"/>
        </w:rPr>
        <w:t>دعا و زیارت، پر و بال گشودن از گوشه تنهایی، تا اوج با خدا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و زیارت، جامی است زلال از معنویت ناب در کام عطشناک زندگی؛ و زیارت حرم حضرت معصومه علیها السلام، بارقه امیدی در فضای غبارآلود زمانه، فریاد روح مهجور در هنگامه غفلت و بی خبری، و نسیمی فرحناک و برخاسته از باغستان های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مرقد حضرت فاطمه معصومه علیها السلام،به انسان اعتماد به نفس می دهد، و او را از غرق شدن در گرداب نومیدی باز می دارد و به تلاش بیش تر دعوت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مزار با صفای کریمه ی اهل بیت علیهم السلام، سبب می شود که زائر حرم، خود را نیازمند پروردگار ببیند، در برابر او خضوع کند، از مرکب غرور و تکبّر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سرچشمه تمامی بدبختی ها و سیه روزی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آید و حضرت معصومه علیها السلام را واسطه ی درگاه پروردگار عالمیان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است که برای زیارت آن حضرت علیها السلام، پاداش بسیار بزرگی وعده داده شده و آن، ورود به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از حضرت امام جواد علیه السلام نقل شده که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زَارَ قَبْرَ عَمَّتِي بِقُمَّ فَلَهُ الْجَنَّةُ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عمّه ام را در قم زیارت کند، بهشت از آن اوست</w:t>
      </w:r>
      <w:r>
        <w:rPr>
          <w:rFonts w:eastAsia="IRNazanin" w:cs="IRNazanin"/>
          <w:color w:val="111111"/>
          <w:sz w:val="28"/>
          <w:szCs w:val="28"/>
          <w:rtl w:val="true"/>
          <w:lang w:bidi="fa-IR"/>
        </w:rPr>
        <w:t>.</w:t>
      </w:r>
    </w:p>
    <w:p>
      <w:pPr>
        <w:pStyle w:val="Heading3"/>
        <w:numPr>
          <w:ilvl w:val="2"/>
          <w:numId w:val="1"/>
        </w:numPr>
        <w:rPr/>
      </w:pPr>
      <w:bookmarkStart w:id="268" w:name="__RefHeading___Toc5715629_2870459653"/>
      <w:bookmarkStart w:id="269" w:name="_Toc96"/>
      <w:bookmarkEnd w:id="268"/>
      <w:r>
        <w:rPr>
          <w:rtl w:val="true"/>
        </w:rPr>
        <w:t>برگزیدن شهر قم</w:t>
      </w:r>
      <w:bookmarkEnd w:id="269"/>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که حضرت معصومه علیها السلام به شهر ساوه رسید، بیمار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توان رفتن به خراسان را در خود ندید، تصمیم گرفت به قم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نویسندگان در این باره که چرا حضرت معصومه علیها السلام شهر قم را برگزید،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تردید می توان گفت که آن بانوی بزرگ، روحی ملهم و آینده نگر داشت </w:t>
      </w:r>
      <w:r>
        <w:rPr>
          <w:rStyle w:val="FootnoteAnchor"/>
          <w:rtl w:val="true"/>
        </w:rPr>
        <w:footnoteReference w:id="157"/>
      </w:r>
      <w:r>
        <w:rPr>
          <w:rFonts w:ascii="IRNazanin" w:hAnsi="IRNazanin" w:eastAsia="IRNazanin"/>
          <w:color w:val="111111"/>
          <w:sz w:val="28"/>
          <w:sz w:val="28"/>
          <w:szCs w:val="28"/>
          <w:rtl w:val="true"/>
          <w:lang w:bidi="fa-IR"/>
        </w:rPr>
        <w:t>و با توجّه به آینده قم و محوریتی که بعدها برای این سرزمین پیش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محوریتی که آرامگاه ایشان مرکز آن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دیار روی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 به خوبی روشن می کند که آن بانوی الهی، به آینده اسلام و موقعیت این سرزمین توجّه داشته و خود را با شتاب بدین سر زمین رسانده و محوریت و مرکزیت آن را با مدفن خود پایه ریزی کرده است</w:t>
      </w:r>
      <w:r>
        <w:rPr>
          <w:rFonts w:eastAsia="IRNazanin" w:cs="IRNazanin"/>
          <w:color w:val="111111"/>
          <w:sz w:val="28"/>
          <w:szCs w:val="28"/>
          <w:rtl w:val="true"/>
          <w:lang w:bidi="fa-IR"/>
        </w:rPr>
        <w:t xml:space="preserve">. </w:t>
      </w:r>
      <w:bookmarkStart w:id="270" w:name="pg9419_88009"/>
    </w:p>
    <w:p>
      <w:pPr>
        <w:pStyle w:val="Heading3"/>
        <w:numPr>
          <w:ilvl w:val="2"/>
          <w:numId w:val="1"/>
        </w:numPr>
        <w:rPr/>
      </w:pPr>
      <w:bookmarkStart w:id="271" w:name="__RefHeading___Toc5715631_2870459653"/>
      <w:bookmarkStart w:id="272" w:name="_Toc97"/>
      <w:bookmarkEnd w:id="270"/>
      <w:bookmarkEnd w:id="271"/>
      <w:r>
        <w:rPr>
          <w:rtl w:val="true"/>
        </w:rPr>
        <w:t>زیارت حضرت معصومه علیها السلام از منظر روایات</w:t>
      </w:r>
      <w:bookmarkEnd w:id="272"/>
    </w:p>
    <w:p>
      <w:pPr>
        <w:pStyle w:val="BookText"/>
        <w:rPr/>
      </w:pPr>
      <w:r>
        <w:rPr>
          <w:rFonts w:ascii="IRNazanin" w:hAnsi="IRNazanin" w:eastAsia="IRNazanin"/>
          <w:color w:val="111111"/>
          <w:sz w:val="28"/>
          <w:sz w:val="28"/>
          <w:szCs w:val="28"/>
          <w:rtl w:val="true"/>
          <w:lang w:bidi="fa-IR"/>
        </w:rPr>
        <w:t>درباره فضیلت زیارت حضرت معصومه علیها السلام روایات فراوانی از پیشوایان معصوم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هنگامی که یکی از محدّثان برجسته قم، به نام سعد بن سعد به محضر مقدّس امام رضا علیه السلام شرفیاب می شود، امام هشتم علیه السلام خطاب به ایشان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در نزد شما قبری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قبر فاطمه دختر موسی بن جعفر علیها السلام را می فرمایید؟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هر کس او را زیارت کند، در حالی که به حق او آگاه باشد، بهشت از آن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پیشوای ششم شیعیان امام جعفر صادق علیه السلام نیز در این باره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زارَها وَجبت لَهُ الْجَنَة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او را زیارت کند، بهشت بر او واجب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دیگری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زِيَارَتَهَا تُعَادِلُ الْجَنَّةَ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او، هم سنگ بهشت است</w:t>
      </w:r>
      <w:r>
        <w:rPr>
          <w:rFonts w:eastAsia="IRNazanin" w:cs="IRNazanin"/>
          <w:color w:val="111111"/>
          <w:sz w:val="28"/>
          <w:szCs w:val="28"/>
          <w:rtl w:val="true"/>
          <w:lang w:bidi="fa-IR"/>
        </w:rPr>
        <w:t>.</w:t>
      </w:r>
    </w:p>
    <w:p>
      <w:pPr>
        <w:pStyle w:val="Heading3"/>
        <w:numPr>
          <w:ilvl w:val="2"/>
          <w:numId w:val="1"/>
        </w:numPr>
        <w:rPr/>
      </w:pPr>
      <w:bookmarkStart w:id="273" w:name="__RefHeading___Toc5715633_2870459653"/>
      <w:bookmarkStart w:id="274" w:name="_Toc98"/>
      <w:bookmarkEnd w:id="273"/>
      <w:r>
        <w:rPr>
          <w:rtl w:val="true"/>
        </w:rPr>
        <w:t>زیارت مأثور درباره ی حضرت معصومه علیها السلام</w:t>
      </w:r>
      <w:bookmarkEnd w:id="274"/>
    </w:p>
    <w:p>
      <w:pPr>
        <w:pStyle w:val="BookText"/>
        <w:rPr/>
      </w:pPr>
      <w:r>
        <w:rPr>
          <w:rFonts w:ascii="IRNazanin" w:hAnsi="IRNazanin" w:eastAsia="IRNazanin"/>
          <w:color w:val="111111"/>
          <w:sz w:val="28"/>
          <w:sz w:val="28"/>
          <w:szCs w:val="28"/>
          <w:rtl w:val="true"/>
          <w:lang w:bidi="fa-IR"/>
        </w:rPr>
        <w:t>یکی از ویژگی های حضرت معصومه علیها السلام، ورود زیارتنامه ای از سوی معصومان علیهم السلام درباره ایشان است و این نشان دهنده مقام والای این بانوی گرانقدر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شیعیان و پیروان اهل بیت عصمت و طهارت علیهم السلام به ویژه بانوان، این مقام بزرگ و عالی را پاس بدارند و همواره الگو و مظهر عفاف و تقوا و حیا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این صورت است که روح با عظمت این بانوی بزرگ از همه ما خشنود خواهد شد</w:t>
      </w:r>
      <w:r>
        <w:rPr>
          <w:rFonts w:eastAsia="IRNazanin" w:cs="IRNazanin"/>
          <w:color w:val="111111"/>
          <w:sz w:val="28"/>
          <w:szCs w:val="28"/>
          <w:rtl w:val="true"/>
          <w:lang w:bidi="fa-IR"/>
        </w:rPr>
        <w:t>.</w:t>
      </w:r>
    </w:p>
    <w:p>
      <w:pPr>
        <w:pStyle w:val="Heading3"/>
        <w:numPr>
          <w:ilvl w:val="2"/>
          <w:numId w:val="1"/>
        </w:numPr>
        <w:rPr/>
      </w:pPr>
      <w:bookmarkStart w:id="275" w:name="__RefHeading___Toc5715635_2870459653"/>
      <w:bookmarkStart w:id="276" w:name="_Toc99"/>
      <w:bookmarkEnd w:id="275"/>
      <w:r>
        <w:rPr>
          <w:rtl w:val="true"/>
        </w:rPr>
        <w:t>امام رضا علیه السلام و لقب معصومه</w:t>
      </w:r>
      <w:bookmarkEnd w:id="276"/>
    </w:p>
    <w:p>
      <w:pPr>
        <w:pStyle w:val="BookText"/>
        <w:rPr/>
      </w:pPr>
      <w:r>
        <w:rPr>
          <w:rFonts w:ascii="IRNazanin" w:hAnsi="IRNazanin" w:eastAsia="IRNazanin"/>
          <w:color w:val="111111"/>
          <w:sz w:val="28"/>
          <w:sz w:val="28"/>
          <w:szCs w:val="28"/>
          <w:rtl w:val="true"/>
          <w:lang w:bidi="fa-IR"/>
        </w:rPr>
        <w:t>حضرت فاطمه معصومه علیها السلام بانویی بهشتی، غرق در عبادت و نیایش، پیراسته از زشتی ها و شبنم معطّر آفرینش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یکی از دلایل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 این بانو، آن باشد که عصمت مادرش حضرت زهرا علیها السلام به ارث به او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پاره ای از روایات، این لقب از سوی امام رضا علیه السلام برای این بانوی والا مقام اسلام وارد شده است؛ چنان که فقیه بلند اندیش و سپید سیرت شیعه، علّامه مجلسی رحمة الله در این باره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فرمودند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زارَ الْمَعْصُومَةَ بِقُمْ كَمَنْ زَارَنى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معصومه را در قم زیارت کند، مانند کسی است که مرا زیارت کرده است</w:t>
      </w:r>
      <w:r>
        <w:rPr>
          <w:rFonts w:eastAsia="IRNazanin" w:cs="IRNazanin"/>
          <w:color w:val="111111"/>
          <w:sz w:val="28"/>
          <w:szCs w:val="28"/>
          <w:rtl w:val="true"/>
          <w:lang w:bidi="fa-IR"/>
        </w:rPr>
        <w:t xml:space="preserve">. </w:t>
      </w:r>
      <w:bookmarkStart w:id="277" w:name="pg9419_88011"/>
    </w:p>
    <w:p>
      <w:pPr>
        <w:pStyle w:val="Heading3"/>
        <w:numPr>
          <w:ilvl w:val="2"/>
          <w:numId w:val="1"/>
        </w:numPr>
        <w:rPr/>
      </w:pPr>
      <w:bookmarkStart w:id="278" w:name="__RefHeading___Toc5715637_2870459653"/>
      <w:bookmarkStart w:id="279" w:name="_Toc100"/>
      <w:bookmarkEnd w:id="277"/>
      <w:bookmarkEnd w:id="278"/>
      <w:r>
        <w:rPr>
          <w:rtl w:val="true"/>
        </w:rPr>
        <w:t>کریمه ی اهل بیت علیهم السلام</w:t>
      </w:r>
      <w:bookmarkEnd w:id="279"/>
    </w:p>
    <w:p>
      <w:pPr>
        <w:pStyle w:val="BookText"/>
        <w:rPr/>
      </w:pPr>
      <w:r>
        <w:rPr>
          <w:rFonts w:ascii="IRNazanin" w:hAnsi="IRNazanin" w:eastAsia="IRNazanin"/>
          <w:color w:val="111111"/>
          <w:sz w:val="28"/>
          <w:sz w:val="28"/>
          <w:szCs w:val="28"/>
          <w:rtl w:val="true"/>
          <w:lang w:bidi="fa-IR"/>
        </w:rPr>
        <w:t>حضرت معصومه علیها السلام در زبان دانشمندان و فقیهان گران قدر شیعه، به لقب کریمه ی اهل بیت علیهم السلام یاد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بانوان اهل بیت علیهم السلام، این نام زیبا تنها به آن حضرت اختصاص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رؤیای صادق یا تشرّفی که نسب شناس گران قدر، مرحوم آیت الله مرعشی نجفی رحمة الله در محضر معصوم علیه السلام داشتند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باد به کریمه ی اهل بیت علیهم السلام، آن بانو به کریمه ی اهل بیت علیهم السلام خوانده می شود</w:t>
      </w:r>
      <w:r>
        <w:rPr>
          <w:rFonts w:eastAsia="IRNazanin" w:cs="IRNazanin"/>
          <w:color w:val="111111"/>
          <w:sz w:val="28"/>
          <w:szCs w:val="28"/>
          <w:rtl w:val="true"/>
          <w:lang w:bidi="fa-IR"/>
        </w:rPr>
        <w:t>.</w:t>
      </w:r>
    </w:p>
    <w:p>
      <w:pPr>
        <w:pStyle w:val="Heading3"/>
        <w:numPr>
          <w:ilvl w:val="2"/>
          <w:numId w:val="1"/>
        </w:numPr>
        <w:rPr/>
      </w:pPr>
      <w:bookmarkStart w:id="280" w:name="__RefHeading___Toc5715639_2870459653"/>
      <w:bookmarkStart w:id="281" w:name="_Toc101"/>
      <w:bookmarkEnd w:id="280"/>
      <w:r>
        <w:rPr>
          <w:rtl w:val="true"/>
        </w:rPr>
        <w:t>القاب حضرت معصومه علیها السلام</w:t>
      </w:r>
      <w:bookmarkEnd w:id="281"/>
    </w:p>
    <w:p>
      <w:pPr>
        <w:pStyle w:val="BookText"/>
        <w:rPr/>
      </w:pPr>
      <w:r>
        <w:rPr>
          <w:rFonts w:ascii="IRNazanin" w:hAnsi="IRNazanin" w:eastAsia="IRNazanin"/>
          <w:color w:val="111111"/>
          <w:sz w:val="28"/>
          <w:sz w:val="28"/>
          <w:szCs w:val="28"/>
          <w:rtl w:val="true"/>
          <w:lang w:bidi="fa-IR"/>
        </w:rPr>
        <w:t>به طور کلی، سه زیارت نامه برای حضرت معصومه علیها السلام ذکر شده که یکی از آن ها مشهور و دو تای دیگر غیر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اسامی و لقب هایی که برای حضرت معصومه علیها السلام در دو زیارت نامه غیر مشهور ذکر شده؛ به قرار ذیل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پاکیزه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حمیده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نیکوکار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رشیده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یافته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خشنود از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رضایت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سیده صدیقه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بانوی بسیار راستگو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سیده رضیّه مرضّیه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بانوی خشنود خدا و مورد رضای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سيدةُ نساء العالمین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سرور زنان عالم</w:t>
      </w:r>
      <w:r>
        <w:rPr>
          <w:rFonts w:eastAsia="IRNazanin" w:cs="IRNazanin"/>
          <w:color w:val="111111"/>
          <w:sz w:val="28"/>
          <w:szCs w:val="28"/>
          <w:rtl w:val="true"/>
          <w:lang w:bidi="fa-IR"/>
        </w:rPr>
        <w:t xml:space="preserve">). </w:t>
      </w:r>
      <w:r>
        <w:rPr>
          <w:rStyle w:val="FootnoteAnchor"/>
          <w:rtl w:val="true"/>
        </w:rPr>
        <w:footnoteReference w:id="160"/>
      </w:r>
      <w:r>
        <w:rPr>
          <w:rFonts w:ascii="IRNazanin" w:hAnsi="IRNazanin" w:eastAsia="IRNazanin"/>
          <w:color w:val="111111"/>
          <w:sz w:val="28"/>
          <w:sz w:val="28"/>
          <w:szCs w:val="28"/>
          <w:rtl w:val="true"/>
          <w:lang w:bidi="fa-IR"/>
        </w:rPr>
        <w:t>هم چنین محدّثه و عابده از صفات و القابی است که برای حضرت معصومه علیها السلام عنوان شده است</w:t>
      </w:r>
      <w:r>
        <w:rPr>
          <w:rFonts w:eastAsia="IRNazanin" w:cs="IRNazanin"/>
          <w:color w:val="111111"/>
          <w:sz w:val="28"/>
          <w:szCs w:val="28"/>
          <w:rtl w:val="true"/>
          <w:lang w:bidi="fa-IR"/>
        </w:rPr>
        <w:t>.</w:t>
      </w:r>
    </w:p>
    <w:p>
      <w:pPr>
        <w:pStyle w:val="Heading3"/>
        <w:numPr>
          <w:ilvl w:val="2"/>
          <w:numId w:val="1"/>
        </w:numPr>
        <w:rPr/>
      </w:pPr>
      <w:bookmarkStart w:id="282" w:name="__RefHeading___Toc5715641_2870459653"/>
      <w:bookmarkStart w:id="283" w:name="_Toc102"/>
      <w:bookmarkEnd w:id="282"/>
      <w:r>
        <w:rPr>
          <w:rtl w:val="true"/>
        </w:rPr>
        <w:t>شفاعت حضرت معصومه علیها السلام</w:t>
      </w:r>
      <w:bookmarkEnd w:id="283"/>
    </w:p>
    <w:p>
      <w:pPr>
        <w:pStyle w:val="BookText"/>
        <w:rPr/>
      </w:pPr>
      <w:r>
        <w:rPr>
          <w:rFonts w:ascii="IRNazanin" w:hAnsi="IRNazanin" w:eastAsia="IRNazanin"/>
          <w:color w:val="111111"/>
          <w:sz w:val="28"/>
          <w:sz w:val="28"/>
          <w:szCs w:val="28"/>
          <w:rtl w:val="true"/>
          <w:lang w:bidi="fa-IR"/>
        </w:rPr>
        <w:t xml:space="preserve">بالاترین جایگاه شفاعت، از آن رسول گرامی اسلام صلی الله علیه و آله است که در قرآن کریم، از آن به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شده است و همین مقام برای حضرت زهرا علیها السلام است، در مورد شفاعت گسترده حضرت زهرا علیها السلام همین بس که شفاعت، مهریه آن حضرت است و به هنگام ازدواج، پیک وحی طاقه ابریشمی از سوی پروردگار آورد که در آن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مهریه ی فاطمه زهرا علیها السلام را، شفاعت گنهکاران از امّت محمّد صلی الله علیه و آله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منقوش بود، این حدیث از طریق اهل تسنن نیز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فاطمه زهرا علیها السلام از جهت گستردگی شفاعت، حضرت معصومه علیها السلام از جمله بانوانی است که دارای مقام شفاعت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است که حضرت امام جعفر صادق علیه السلام فرمودند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شفاعت او، همه ی شیعیان ما وارد بهشت می شوند</w:t>
      </w:r>
      <w:r>
        <w:rPr>
          <w:rFonts w:eastAsia="IRNazanin" w:cs="IRNazanin"/>
          <w:color w:val="111111"/>
          <w:sz w:val="28"/>
          <w:szCs w:val="28"/>
          <w:rtl w:val="true"/>
          <w:lang w:bidi="fa-IR"/>
        </w:rPr>
        <w:t xml:space="preserve">. </w:t>
      </w:r>
      <w:bookmarkStart w:id="284" w:name="pg9419_88013"/>
    </w:p>
    <w:p>
      <w:pPr>
        <w:pStyle w:val="Heading3"/>
        <w:numPr>
          <w:ilvl w:val="2"/>
          <w:numId w:val="1"/>
        </w:numPr>
        <w:rPr/>
      </w:pPr>
      <w:bookmarkStart w:id="285" w:name="__RefHeading___Toc5715643_2870459653"/>
      <w:bookmarkStart w:id="286" w:name="_Toc103"/>
      <w:bookmarkEnd w:id="284"/>
      <w:bookmarkEnd w:id="285"/>
      <w:r>
        <w:rPr>
          <w:rtl w:val="true"/>
        </w:rPr>
        <w:t>سرّ قداست قم</w:t>
      </w:r>
      <w:bookmarkEnd w:id="286"/>
    </w:p>
    <w:p>
      <w:pPr>
        <w:pStyle w:val="BookText"/>
        <w:rPr/>
      </w:pPr>
      <w:r>
        <w:rPr>
          <w:rFonts w:ascii="IRNazanin" w:hAnsi="IRNazanin" w:eastAsia="IRNazanin"/>
          <w:color w:val="111111"/>
          <w:sz w:val="28"/>
          <w:sz w:val="28"/>
          <w:szCs w:val="28"/>
          <w:rtl w:val="true"/>
          <w:lang w:bidi="fa-IR"/>
        </w:rPr>
        <w:t>در احادیث فراوانی به قداست قم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حضرت امام صادق علیه السلام قم را حرم اهل بیت علیهم السلام معرّفی و خاک آن را، پاک و پاکیزه تعبیر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ایشان در ضمن حدیث مشهوری که درباره ی قداست قم به گروهی از اهالی ری بیان کردند،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بانویی از فرزندان من به نام فاطمه دختر موسی، در آن جا رحلت می کند که با شفاعت او همه شیعیان ما وارد بهشت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 گوید من این حدیث را هنگامی از امام صادق علیه السلام شنیدم که حضرت موسی بن جعفر علیه السلام هنوز دیده به جهان نگشوده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والا، از رمز شرافت و قداست قم پرده بر می دارد و روشن می سازد که این همه فضیلت و شرافت این شهر که در روایات آمده، با ریحانه پیامبر صلی الله علیه و آله، کریمه اهل بیت علیهم السلام، مهین بانوی اسلام، حضرت معصومه علیها السلام تکمیل می شود که در این سرزمین دیده از جهان فرو می بندد و گرد و خاک این سرزمین را، توتیای دیدگان حور و ملایک می کند</w:t>
      </w:r>
      <w:r>
        <w:rPr>
          <w:rFonts w:eastAsia="IRNazanin" w:cs="IRNazanin"/>
          <w:color w:val="111111"/>
          <w:sz w:val="28"/>
          <w:szCs w:val="28"/>
          <w:rtl w:val="true"/>
          <w:lang w:bidi="fa-IR"/>
        </w:rPr>
        <w:t>.</w:t>
      </w:r>
    </w:p>
    <w:p>
      <w:pPr>
        <w:pStyle w:val="Heading3"/>
        <w:numPr>
          <w:ilvl w:val="2"/>
          <w:numId w:val="1"/>
        </w:numPr>
        <w:rPr/>
      </w:pPr>
      <w:bookmarkStart w:id="287" w:name="__RefHeading___Toc5715645_2870459653"/>
      <w:bookmarkStart w:id="288" w:name="_Toc104"/>
      <w:bookmarkEnd w:id="287"/>
      <w:r>
        <w:rPr>
          <w:rtl w:val="true"/>
        </w:rPr>
        <w:t>محبّت و مباهات حضرت معصومه علیها السلام به امام هشتم علیه السلام</w:t>
      </w:r>
      <w:bookmarkEnd w:id="288"/>
    </w:p>
    <w:p>
      <w:pPr>
        <w:pStyle w:val="BookText"/>
        <w:rPr/>
      </w:pPr>
      <w:r>
        <w:rPr>
          <w:rFonts w:ascii="IRNazanin" w:hAnsi="IRNazanin" w:eastAsia="IRNazanin"/>
          <w:color w:val="111111"/>
          <w:sz w:val="28"/>
          <w:sz w:val="28"/>
          <w:szCs w:val="28"/>
          <w:rtl w:val="true"/>
          <w:lang w:bidi="fa-IR"/>
        </w:rPr>
        <w:t>بین حضرت معصومه علیها السلام و برادرش امام رضا علیه السلام عواطف سرشار و محبّت شگفت انگیزی بود که قلم از ترسیم آن عاجز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معجزات امام کاظم علیه السلام که حضرت معصومه علیها السلام نیز نقشی دارد، هنگامی که نصرانی می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هستید؟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معصومه، خواهر امام رضا علیه السلام هستم</w:t>
      </w:r>
      <w:r>
        <w:rPr>
          <w:rFonts w:eastAsia="IRNazanin" w:cs="IRNazanin"/>
          <w:color w:val="111111"/>
          <w:sz w:val="28"/>
          <w:szCs w:val="28"/>
          <w:rtl w:val="true"/>
          <w:lang w:bidi="fa-IR"/>
        </w:rPr>
        <w:t xml:space="preserve">. </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این تعبیر، از محبّت سرشار آن حضرت علیها السلام به برادر بزرگوارش امام رضا علیه السلام و نیز از مباهات ایشان به این نسبت سرچشمه می گیرد</w:t>
      </w:r>
      <w:r>
        <w:rPr>
          <w:rFonts w:eastAsia="IRNazanin" w:cs="IRNazanin"/>
          <w:color w:val="111111"/>
          <w:sz w:val="28"/>
          <w:szCs w:val="28"/>
          <w:rtl w:val="true"/>
          <w:lang w:bidi="fa-IR"/>
        </w:rPr>
        <w:t>.</w:t>
      </w:r>
    </w:p>
    <w:p>
      <w:pPr>
        <w:pStyle w:val="Heading3"/>
        <w:numPr>
          <w:ilvl w:val="2"/>
          <w:numId w:val="1"/>
        </w:numPr>
        <w:rPr/>
      </w:pPr>
      <w:bookmarkStart w:id="289" w:name="__RefHeading___Toc5715647_2870459653"/>
      <w:bookmarkStart w:id="290" w:name="_Toc105"/>
      <w:bookmarkEnd w:id="289"/>
      <w:r>
        <w:rPr>
          <w:rtl w:val="true"/>
        </w:rPr>
        <w:t>سرآمد بانوان</w:t>
      </w:r>
      <w:bookmarkEnd w:id="290"/>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فاطمه معصومه علیها السلام از جهت شخصیت فردی و کمالات روحی، در بین فرزندان امام موسی بن جعفر علیه السلام بعد از برادرش، امام علی بن موسی الرضا علیه السلام در والاترین رتبه جای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درحالی است که بنا بر مستندات رجالی، فرزندان دختر امام کاظم علیه السلام دست کم هجده تن بوده اند و حضرت فاطمه علیها السلام در بین آنان، سرآمد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شیخ عباس قمی آن گاه که از دختران موسی بن جعفر علیه السلام سخن می گوید، درباره ی فاطمه معصومه علیها السلام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حسب آن چه به ما رسیده، افضل آن ها، سیّده جلیله معظّمه، فاطمه بنت امام موسی علیه السلام معروف به حضرت معصومه علیها السلام است</w:t>
      </w:r>
      <w:r>
        <w:rPr>
          <w:rFonts w:eastAsia="IRNazanin" w:cs="IRNazanin"/>
          <w:color w:val="111111"/>
          <w:sz w:val="28"/>
          <w:szCs w:val="28"/>
          <w:rtl w:val="true"/>
          <w:lang w:bidi="fa-IR"/>
        </w:rPr>
        <w:t xml:space="preserve">. </w:t>
      </w:r>
      <w:bookmarkStart w:id="291" w:name="pg9419_88016"/>
    </w:p>
    <w:p>
      <w:pPr>
        <w:pStyle w:val="Heading3"/>
        <w:numPr>
          <w:ilvl w:val="2"/>
          <w:numId w:val="1"/>
        </w:numPr>
        <w:rPr/>
      </w:pPr>
      <w:bookmarkStart w:id="292" w:name="__RefHeading___Toc5715649_2870459653"/>
      <w:bookmarkStart w:id="293" w:name="_Toc106"/>
      <w:bookmarkEnd w:id="291"/>
      <w:bookmarkEnd w:id="292"/>
      <w:r>
        <w:rPr>
          <w:rtl w:val="true"/>
        </w:rPr>
        <w:t>فضیلت بی نظیر</w:t>
      </w:r>
      <w:bookmarkEnd w:id="293"/>
    </w:p>
    <w:p>
      <w:pPr>
        <w:pStyle w:val="BookText"/>
        <w:rPr/>
      </w:pPr>
      <w:r>
        <w:rPr>
          <w:rFonts w:ascii="IRNazanin" w:hAnsi="IRNazanin" w:eastAsia="IRNazanin"/>
          <w:color w:val="111111"/>
          <w:sz w:val="28"/>
          <w:sz w:val="28"/>
          <w:szCs w:val="28"/>
          <w:rtl w:val="true"/>
          <w:lang w:bidi="fa-IR"/>
        </w:rPr>
        <w:t>شیخ محمّد تقی تُستری، در قاموس الرجال، حضرت معصومه علیها السلام را به عنوان بانوی اسوه معرّفی کرد و فضیلت وی را در میان دختران و پسران حضرت موسی بن جعفر علیه السلام، غیر از امام رضا علیه السلام بی نظیر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این زمینه چنین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فرزندان امام کاظم علیه السلام با آن همه کثرتشان، بعد از امام رضا علیه السلام کسی هم شأن حضرت معصومه علیها السلام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گمان این گونه اظهار نظرها و نگرش به شخصیت حضرت فاطمه علیها السلام دختر موسی بن جعفر علیه السلام بر برداشت هایی استوار است که از متن و روایات وارده از ائمّه اطهار علیهم السلام به دست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ها، مقام هایی را برای حضرت فاطمه معصومه علیها السلام بر شمرده اند؛ مقامی که نظیر آن، برای دیگر برادران و خواهران ایشان ذکر نکرده اند و به این ترتیب، نام حضرت فاطمه معصومه علیها السلام در شمار زنان برتر جهان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جان پاک تو ای دختر امام، 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زمان و مکان و به هر مقام، سلام</w:t>
      </w:r>
    </w:p>
    <w:p>
      <w:pPr>
        <w:pStyle w:val="BookText"/>
        <w:rPr/>
      </w:pPr>
      <w:r>
        <w:rPr>
          <w:rFonts w:ascii="IRNazanin" w:hAnsi="IRNazanin" w:eastAsia="IRNazanin"/>
          <w:color w:val="111111"/>
          <w:sz w:val="28"/>
          <w:sz w:val="28"/>
          <w:szCs w:val="28"/>
          <w:rtl w:val="true"/>
          <w:lang w:bidi="fa-IR"/>
        </w:rPr>
        <w:t xml:space="preserve">تویی که شاه خراسان بود برادر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مقام رفیع و بر این مقام، سلام</w:t>
      </w:r>
    </w:p>
    <w:p>
      <w:pPr>
        <w:pStyle w:val="BookText"/>
        <w:rPr/>
      </w:pPr>
      <w:r>
        <w:rPr>
          <w:rFonts w:ascii="IRNazanin" w:hAnsi="IRNazanin" w:eastAsia="IRNazanin"/>
          <w:color w:val="111111"/>
          <w:sz w:val="28"/>
          <w:sz w:val="28"/>
          <w:szCs w:val="28"/>
          <w:rtl w:val="true"/>
          <w:lang w:bidi="fa-IR"/>
        </w:rPr>
        <w:t xml:space="preserve">به هر عدد که تکلّم شود به لیل و 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بار فزون تر ز هر کلام، سلام</w:t>
      </w:r>
    </w:p>
    <w:p>
      <w:pPr>
        <w:pStyle w:val="BookText"/>
        <w:rPr/>
      </w:pPr>
      <w:r>
        <w:rPr>
          <w:rFonts w:ascii="IRNazanin" w:hAnsi="IRNazanin" w:eastAsia="IRNazanin"/>
          <w:color w:val="111111"/>
          <w:sz w:val="28"/>
          <w:sz w:val="28"/>
          <w:szCs w:val="28"/>
          <w:rtl w:val="true"/>
          <w:lang w:bidi="fa-IR"/>
        </w:rPr>
        <w:t xml:space="preserve">صبح تا شب و از شام، تا طلیعه صبح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آستانه قدست على الدوام، سلام</w:t>
      </w:r>
    </w:p>
    <w:p>
      <w:pPr>
        <w:pStyle w:val="BookText"/>
        <w:rPr/>
      </w:pPr>
      <w:r>
        <w:rPr>
          <w:rFonts w:ascii="IRNazanin" w:hAnsi="IRNazanin" w:eastAsia="IRNazanin"/>
          <w:color w:val="111111"/>
          <w:sz w:val="28"/>
          <w:sz w:val="28"/>
          <w:szCs w:val="28"/>
          <w:rtl w:val="true"/>
          <w:lang w:bidi="fa-IR"/>
        </w:rPr>
        <w:t xml:space="preserve">در آسمان ولایت، مه تمامی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پای تا به سرت ای مه تمام، سلام</w:t>
      </w:r>
    </w:p>
    <w:p>
      <w:pPr>
        <w:pStyle w:val="BookText"/>
        <w:rPr/>
      </w:pPr>
      <w:r>
        <w:rPr>
          <w:rFonts w:ascii="IRNazanin" w:hAnsi="IRNazanin" w:eastAsia="IRNazanin"/>
          <w:color w:val="111111"/>
          <w:sz w:val="28"/>
          <w:sz w:val="28"/>
          <w:szCs w:val="28"/>
          <w:rtl w:val="true"/>
          <w:lang w:bidi="fa-IR"/>
        </w:rPr>
        <w:t xml:space="preserve">به پیشگاه تو ای خواهر شه کَونین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فرد فرد خلایق، به صبح و شام سلام</w:t>
      </w:r>
    </w:p>
    <w:p>
      <w:pPr>
        <w:pStyle w:val="BookText"/>
        <w:rPr/>
      </w:pPr>
      <w:r>
        <w:rPr>
          <w:rFonts w:ascii="IRNazanin" w:hAnsi="IRNazanin" w:eastAsia="IRNazanin"/>
          <w:color w:val="111111"/>
          <w:sz w:val="28"/>
          <w:sz w:val="28"/>
          <w:szCs w:val="28"/>
          <w:rtl w:val="true"/>
          <w:lang w:bidi="fa-IR"/>
        </w:rPr>
        <w:t xml:space="preserve">منم که هر سر مویم به هر زمان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 پاک تو ای دختر امام، سلام</w:t>
      </w:r>
    </w:p>
    <w:p>
      <w:pPr>
        <w:pStyle w:val="Heading3"/>
        <w:numPr>
          <w:ilvl w:val="2"/>
          <w:numId w:val="1"/>
        </w:numPr>
        <w:rPr/>
      </w:pPr>
      <w:bookmarkStart w:id="294" w:name="__RefHeading___Toc5715651_2870459653"/>
      <w:bookmarkStart w:id="295" w:name="_Toc107"/>
      <w:bookmarkEnd w:id="294"/>
      <w:r>
        <w:rPr>
          <w:rtl w:val="true"/>
        </w:rPr>
        <w:t>غروب غمگین</w:t>
      </w:r>
      <w:bookmarkEnd w:id="295"/>
    </w:p>
    <w:p>
      <w:pPr>
        <w:pStyle w:val="BookText"/>
        <w:rPr/>
      </w:pPr>
      <w:r>
        <w:rPr>
          <w:rFonts w:ascii="IRNazanin" w:hAnsi="IRNazanin" w:eastAsia="IRNazanin"/>
          <w:color w:val="111111"/>
          <w:sz w:val="28"/>
          <w:sz w:val="28"/>
          <w:szCs w:val="28"/>
          <w:rtl w:val="true"/>
          <w:lang w:bidi="fa-IR"/>
        </w:rPr>
        <w:t>حضرت فاطمه معصومه علیها السلام پس از ورود به شهر قم، تنها هفده روز در قید حیات بود و سپس دعوت حق را لبیک گفت و به سوی بهشت برین پرواز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حادثه در سال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این بانوی بزرگوار اسلام از روز طلوع تا لحظه غروب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روح تابناک حضرت معصومه علیها السلام که اینک آفتاب حرم با صفایش، زمین قم را نورانی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سالار زنان جهان و فرزند پیام آوران مهر و مهتران جوانان بهشتی</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شفیع ما باش که شما در نزد خدا، جایگاهی ویژه برای شفاعت داری</w:t>
      </w:r>
      <w:r>
        <w:rPr>
          <w:rFonts w:eastAsia="IRNazanin" w:cs="IRNazanin"/>
          <w:color w:val="111111"/>
          <w:sz w:val="28"/>
          <w:szCs w:val="28"/>
          <w:rtl w:val="true"/>
          <w:lang w:bidi="fa-IR"/>
        </w:rPr>
        <w:t xml:space="preserve">. </w:t>
      </w:r>
      <w:bookmarkStart w:id="296" w:name="pg9419_88018"/>
    </w:p>
    <w:p>
      <w:pPr>
        <w:pStyle w:val="Heading3"/>
        <w:numPr>
          <w:ilvl w:val="2"/>
          <w:numId w:val="1"/>
        </w:numPr>
        <w:rPr/>
      </w:pPr>
      <w:bookmarkStart w:id="297" w:name="__RefHeading___Toc5715653_2870459653"/>
      <w:bookmarkStart w:id="298" w:name="_Toc108"/>
      <w:bookmarkEnd w:id="296"/>
      <w:bookmarkEnd w:id="297"/>
      <w:r>
        <w:rPr>
          <w:rtl w:val="true"/>
        </w:rPr>
        <w:t>پی نوشت ها</w:t>
      </w:r>
      <w:bookmarkEnd w:id="29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الشیعة، ج</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317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مستدرک الوسائل، ج</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368</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السلام،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bookmarkStart w:id="299" w:name="pg9419_88020"/>
    </w:p>
    <w:p>
      <w:pPr>
        <w:pStyle w:val="Heading3"/>
        <w:numPr>
          <w:ilvl w:val="2"/>
          <w:numId w:val="1"/>
        </w:numPr>
        <w:rPr/>
      </w:pPr>
      <w:bookmarkStart w:id="300" w:name="__RefHeading___Toc5715655_2870459653"/>
      <w:bookmarkStart w:id="301" w:name="_Toc109"/>
      <w:bookmarkEnd w:id="299"/>
      <w:bookmarkEnd w:id="300"/>
      <w:r>
        <w:rPr>
          <w:rtl w:val="true"/>
        </w:rPr>
        <w:t>منابع و مآخذ</w:t>
      </w:r>
      <w:bookmarkEnd w:id="30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حر عاملی، وسائل الشيعة،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مؤسسه آل البيت علیهم السلام قم،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مجلسی، بحار الأنوار،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مؤسسة الوفاء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محدث نوری، مستدرک الوسائل،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مؤسسه آل البيت علیهم السلام قم،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 xml:space="preserve">. </w:t>
      </w:r>
      <w:bookmarkStart w:id="302" w:name="pg9419_88022"/>
    </w:p>
    <w:p>
      <w:pPr>
        <w:pStyle w:val="Heading2"/>
        <w:numPr>
          <w:ilvl w:val="1"/>
          <w:numId w:val="1"/>
        </w:numPr>
        <w:rPr/>
      </w:pPr>
      <w:bookmarkStart w:id="303" w:name="__RefHeading___Toc5715657_2870459653"/>
      <w:bookmarkStart w:id="304" w:name="_Toc110"/>
      <w:bookmarkEnd w:id="302"/>
      <w:bookmarkEnd w:id="303"/>
      <w:r>
        <w:rPr>
          <w:rtl w:val="true"/>
        </w:rPr>
        <w:t>الهی نامه</w:t>
      </w:r>
      <w:r>
        <w:rPr>
          <w:rtl w:val="true"/>
        </w:rPr>
        <w:t>!</w:t>
      </w:r>
      <w:bookmarkEnd w:id="304"/>
    </w:p>
    <w:p>
      <w:pPr>
        <w:pStyle w:val="Heading3"/>
        <w:numPr>
          <w:ilvl w:val="2"/>
          <w:numId w:val="1"/>
        </w:numPr>
        <w:rPr/>
      </w:pPr>
      <w:bookmarkStart w:id="305" w:name="__RefHeading___Toc5715659_2870459653"/>
      <w:bookmarkStart w:id="306" w:name="_Toc111"/>
      <w:bookmarkEnd w:id="305"/>
      <w:r>
        <w:rPr>
          <w:rtl w:val="true"/>
        </w:rPr>
        <w:t>اشاره</w:t>
      </w:r>
      <w:bookmarkEnd w:id="306"/>
    </w:p>
    <w:p>
      <w:pPr>
        <w:pStyle w:val="BookText"/>
        <w:rPr/>
      </w:pPr>
      <w:r>
        <w:rPr>
          <w:rFonts w:ascii="Amiri" w:hAnsi="Amiri" w:eastAsia="Amiri" w:cs="Amiri"/>
          <w:color w:val="111111"/>
          <w:sz w:val="28"/>
          <w:sz w:val="28"/>
          <w:szCs w:val="28"/>
          <w:rtl w:val="true"/>
          <w:lang w:bidi="ar-SA"/>
        </w:rPr>
        <w:t>از مُنشِئاتِ قَلَمیِ</w:t>
      </w:r>
    </w:p>
    <w:p>
      <w:pPr>
        <w:pStyle w:val="BookText"/>
        <w:rPr/>
      </w:pPr>
      <w:r>
        <w:rPr>
          <w:rFonts w:ascii="IRNazanin" w:hAnsi="IRNazanin" w:eastAsia="IRNazanin"/>
          <w:color w:val="111111"/>
          <w:sz w:val="28"/>
          <w:sz w:val="28"/>
          <w:szCs w:val="28"/>
          <w:rtl w:val="true"/>
          <w:lang w:bidi="fa-IR"/>
        </w:rPr>
        <w:t>علّامه ثانی و محقَّقِ ثالث، شيخ الإسلام و المسلمين</w:t>
      </w:r>
    </w:p>
    <w:p>
      <w:pPr>
        <w:pStyle w:val="BookText"/>
        <w:rPr/>
      </w:pPr>
      <w:r>
        <w:rPr>
          <w:rFonts w:ascii="IRNazanin" w:hAnsi="IRNazanin" w:eastAsia="IRNazanin"/>
          <w:color w:val="111111"/>
          <w:sz w:val="28"/>
          <w:sz w:val="28"/>
          <w:szCs w:val="28"/>
          <w:rtl w:val="true"/>
          <w:lang w:bidi="fa-IR"/>
        </w:rPr>
        <w:t>شیخ محمّد باقر مجلسی اصفهاني أسكنه الله بحبوحة جِنانه</w:t>
      </w:r>
    </w:p>
    <w:p>
      <w:pPr>
        <w:pStyle w:val="BookText"/>
        <w:rPr/>
      </w:pPr>
      <w:r>
        <w:rPr>
          <w:rFonts w:ascii="Amiri" w:hAnsi="Amiri" w:eastAsia="Amiri" w:cs="Amiri"/>
          <w:color w:val="111111"/>
          <w:sz w:val="28"/>
          <w:sz w:val="28"/>
          <w:szCs w:val="28"/>
          <w:rtl w:val="true"/>
          <w:lang w:bidi="ar-SA"/>
        </w:rPr>
        <w:t>به کوششِ</w:t>
      </w:r>
    </w:p>
    <w:p>
      <w:pPr>
        <w:pStyle w:val="BookText"/>
        <w:rPr/>
      </w:pPr>
      <w:r>
        <w:rPr>
          <w:rFonts w:ascii="IRNazanin" w:hAnsi="IRNazanin" w:eastAsia="IRNazanin"/>
          <w:color w:val="111111"/>
          <w:sz w:val="28"/>
          <w:sz w:val="28"/>
          <w:szCs w:val="28"/>
          <w:rtl w:val="true"/>
          <w:lang w:bidi="fa-IR"/>
        </w:rPr>
        <w:t>خدمتگزارِ آستانِ مقدَّسِ علوی سلام الله علیه علی عزیزپوریان بروجردی عفی عنه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سنّت مناجات در میان بندگان خاص</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اشعار مناجات حضرت امیر مؤمنان علیه السلام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نقدی گذرا بر الهی نامه استاد حسن زاده</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متن الهی نامه علّامه محمّد باقر مجلسی رحمة الله </w:t>
      </w:r>
      <w:bookmarkStart w:id="307" w:name="pg9419_88023"/>
    </w:p>
    <w:p>
      <w:pPr>
        <w:pStyle w:val="Heading3"/>
        <w:numPr>
          <w:ilvl w:val="2"/>
          <w:numId w:val="1"/>
        </w:numPr>
        <w:rPr/>
      </w:pPr>
      <w:bookmarkStart w:id="308" w:name="__RefHeading___Toc5715661_2870459653"/>
      <w:bookmarkStart w:id="309" w:name="_Toc112"/>
      <w:bookmarkEnd w:id="307"/>
      <w:bookmarkEnd w:id="308"/>
      <w:r>
        <w:rPr>
          <w:rtl w:val="true"/>
        </w:rPr>
        <w:t>درآمد</w:t>
      </w:r>
      <w:bookmarkEnd w:id="309"/>
    </w:p>
    <w:p>
      <w:pPr>
        <w:pStyle w:val="BookText"/>
        <w:rPr/>
      </w:pPr>
      <w:r>
        <w:rPr>
          <w:rFonts w:ascii="IRNazanin" w:hAnsi="IRNazanin" w:eastAsia="IRNazanin"/>
          <w:color w:val="111111"/>
          <w:sz w:val="28"/>
          <w:sz w:val="28"/>
          <w:szCs w:val="28"/>
          <w:rtl w:val="true"/>
          <w:lang w:bidi="fa-IR"/>
        </w:rPr>
        <w:t>نویسنده محترم با نگاهی بر سنّت حسنه ی مناجات با ذات باری تعالی و نیز گلایه از الهی نامه های صوفیانه، بر مناجات و الهی نامه علّامه محمّد باقر مجلسی رحمة الله که به یقین بر اساس عقاید و مبانی دینی است تأکید ورزیده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 ها؛</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ذات باری تعالی، امیر مؤمنان علیه السلام، مناجات، علامه مجلسی رحمة الله، استاد حسن زاده </w:t>
      </w:r>
    </w:p>
    <w:p>
      <w:pPr>
        <w:pStyle w:val="BookText"/>
        <w:rPr/>
      </w:pPr>
      <w:r>
        <w:rPr>
          <w:rFonts w:ascii="IRNazanin" w:hAnsi="IRNazanin" w:eastAsia="IRNazanin"/>
          <w:color w:val="111111"/>
          <w:sz w:val="28"/>
          <w:sz w:val="28"/>
          <w:szCs w:val="28"/>
          <w:rtl w:val="true"/>
          <w:lang w:bidi="fa-IR"/>
        </w:rPr>
        <w:t>تقدیم به تو ای امیر مؤمنان و باب مدینه علم خاتم رسولان که لؤلؤ توحید را از صدفِ حی نمایاندی و جویندگان معرفت راستین را بر افق مبین والاترین براهین نشاندی و سوختگان کویر اوهام را به زلال علم و هدایت راهنمون گشتی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عَلَيْكَ يَا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عَلَيْكَ يَا حَبِيبَ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صَفْوَةَ اللَّهِ</w:t>
      </w:r>
    </w:p>
    <w:p>
      <w:pPr>
        <w:pStyle w:val="BookText"/>
        <w:rPr/>
      </w:pPr>
      <w:r>
        <w:rPr>
          <w:rFonts w:ascii="Amiri" w:hAnsi="Amiri" w:eastAsia="Amiri" w:cs="Amiri"/>
          <w:color w:val="111111"/>
          <w:sz w:val="28"/>
          <w:sz w:val="28"/>
          <w:szCs w:val="28"/>
          <w:rtl w:val="true"/>
          <w:lang w:bidi="ar-SA"/>
        </w:rPr>
        <w:t xml:space="preserve">السَّلَامُ عَلَيْكَ يَا وَلِيَّ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حُجَّةَ اللَّهِ</w:t>
      </w:r>
    </w:p>
    <w:p>
      <w:pPr>
        <w:pStyle w:val="BookText"/>
        <w:rPr/>
      </w:pPr>
      <w:r>
        <w:rPr>
          <w:rFonts w:ascii="Amiri" w:hAnsi="Amiri" w:eastAsia="Amiri" w:cs="Amiri"/>
          <w:color w:val="111111"/>
          <w:sz w:val="28"/>
          <w:sz w:val="28"/>
          <w:szCs w:val="28"/>
          <w:rtl w:val="true"/>
          <w:lang w:bidi="ar-SA"/>
        </w:rPr>
        <w:t xml:space="preserve">السَّلَامُ عَلَيْكَ يَا إِمَامَ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عَلَمَ التُّقى</w:t>
      </w:r>
    </w:p>
    <w:p>
      <w:pPr>
        <w:pStyle w:val="BookText"/>
        <w:rPr/>
      </w:pPr>
      <w:r>
        <w:rPr>
          <w:rFonts w:ascii="Amiri" w:hAnsi="Amiri" w:eastAsia="Amiri" w:cs="Amiri"/>
          <w:color w:val="111111"/>
          <w:sz w:val="28"/>
          <w:sz w:val="28"/>
          <w:szCs w:val="28"/>
          <w:rtl w:val="true"/>
          <w:lang w:bidi="ar-SA"/>
        </w:rPr>
        <w:t xml:space="preserve">السَّلَامُ عَلَيْكَ أَيُّهَا الْوَصِيُّ الْبَارُّ التَّقِيُّ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أَبَا الْحَسَنِ</w:t>
      </w:r>
    </w:p>
    <w:p>
      <w:pPr>
        <w:pStyle w:val="BookText"/>
        <w:rPr/>
      </w:pPr>
      <w:r>
        <w:rPr>
          <w:rFonts w:ascii="Amiri" w:hAnsi="Amiri" w:eastAsia="Amiri" w:cs="Amiri"/>
          <w:color w:val="111111"/>
          <w:sz w:val="28"/>
          <w:sz w:val="28"/>
          <w:szCs w:val="28"/>
          <w:rtl w:val="true"/>
          <w:lang w:bidi="ar-SA"/>
        </w:rPr>
        <w:t xml:space="preserve">السَّلَامُ عَلَيْكَ يَا عَمُودَ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وَارِثَ عِلْمِ الْأَوَّلِينَ وَ الْآخِرِينَ</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صَاحِبَ المِيسَم وَ الصِّرَاطِ الْمُسْتَقِيمِ</w:t>
      </w:r>
      <w:r>
        <w:rPr>
          <w:rFonts w:eastAsia="Amiri" w:cs="Amiri" w:ascii="Amiri" w:hAnsi="Amiri"/>
          <w:color w:val="111111"/>
          <w:sz w:val="28"/>
          <w:szCs w:val="28"/>
          <w:rtl w:val="true"/>
          <w:lang w:bidi="ar-SA"/>
        </w:rPr>
        <w:t xml:space="preserve">... . </w:t>
      </w:r>
      <w:bookmarkStart w:id="310" w:name="pg9419_88028"/>
    </w:p>
    <w:p>
      <w:pPr>
        <w:pStyle w:val="Heading3"/>
        <w:numPr>
          <w:ilvl w:val="2"/>
          <w:numId w:val="1"/>
        </w:numPr>
        <w:rPr/>
      </w:pPr>
      <w:bookmarkStart w:id="311" w:name="__RefHeading___Toc5715663_2870459653"/>
      <w:bookmarkStart w:id="312" w:name="_Toc113"/>
      <w:bookmarkEnd w:id="310"/>
      <w:bookmarkEnd w:id="311"/>
      <w:r>
        <w:rPr>
          <w:rtl w:val="true"/>
        </w:rPr>
        <w:t>پیش گفتار</w:t>
      </w:r>
      <w:bookmarkEnd w:id="312"/>
    </w:p>
    <w:p>
      <w:pPr>
        <w:pStyle w:val="BookText"/>
        <w:rPr/>
      </w:pPr>
      <w:r>
        <w:rPr>
          <w:rFonts w:ascii="Amiri" w:hAnsi="Amiri" w:eastAsia="Amiri" w:cs="Amiri"/>
          <w:color w:val="111111"/>
          <w:sz w:val="28"/>
          <w:sz w:val="28"/>
          <w:szCs w:val="28"/>
          <w:rtl w:val="true"/>
          <w:lang w:bidi="ar-SA"/>
        </w:rPr>
        <w:t>بسم الله الرحمان الرحيم و إيَّاهُ نعبدُ و إِيَّاهُ نستعين</w:t>
      </w:r>
      <w:r>
        <w:rPr>
          <w:rFonts w:ascii="IRNazanin" w:hAnsi="IRNazanin" w:eastAsia="IRNazanin"/>
          <w:color w:val="111111"/>
          <w:sz w:val="28"/>
          <w:sz w:val="28"/>
          <w:szCs w:val="28"/>
          <w:rtl w:val="true"/>
          <w:lang w:bidi="fa-IR"/>
        </w:rPr>
        <w:t xml:space="preserve"> سپاسِ مَبنی بر اَساس و ستایشِ بَرتر از قِیاس موجِدی را سزاستْ مَعبود، که از رَشَحاتِ بَحیره از بِحارِ اَنوارِ وجودَش همه یِ عوالِم را موجود فَرمود، و صلواتِ بی اَندازه و سَلامِ بُلَند آوازِه نِثارِ مَرقَدِ حَضرتِ پِیغَمبَرِ آخِرِ الزَّمان، که مَقصودِ اَصلی و مَطلوبِ کُلّی از خِلقَت و آفرینِشِ هَمه یِ جَهانیان است، آن سَروَرِ عَظیم الشأن و جَلیل القَدری که اَز تَأخیرِ اِرسال اش دَر رِسالَتْ عِلَّتِ غائی بودن اش لائِح و پِیدا، و عَرشِ مَجید تا تَحت الثَّرَى به نورِ وجودِ ذی جودَش ظاهِر و هوَیداست، و بَر عِتَرتِ اَطهارْ و ذُرَّيّه يِ اَبرارِ اَخیارَش که قَرینِ قُرآنِ مُبين، و مَشرِق الشَّمسَينِ هِدايَت و عُروَة الوُثقايِ مِلَّت و حَبل المَتينِ دین اند، و لَعنت و دور بادِ بی حَدّ و حَصرِ خُدايِ متعال و رُسُل و اَوصياء و مَلائکه و جَمیع مَخلوقاتْ بر پیشوایانِ ضَلالَت که در غِوایتِ غاویان کوشیدند و نورِ آفتاب و ماهِ تابانِ خِلافَت را به ظُلمَتِ ظُلمِ غَصبِ آن پوشیدند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 بعد</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سُنَّتِ سَنِیَّه ی اِنشادِ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مناجات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کتابت و نشرِ آن متأسّياً به آل الله الأطهار عليهم أفضل الصَّلاة و أزكى السَّلام از دیرباز در میانِ شیعیان مولانا امیرِ مؤمنان امام على سلام الله عليه خصوصاً كِبارِ عُلما و شُعَرای آن طائفه ی حقّه رواج داشته 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گفته شد که سیره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مناجات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نویسی، به جهتِ تأسّی به اهل بیتِ معصومین علیهم السلام است، کلامی پُر واضح و آشکار است، چه آن که هر کس مأنوس و مألوف با ادعیّه ی شریفه و مناجاتِ مبارکه ی اهل بیت علیهم السلام است، به خوبی می داند که خاندانِ رسالت مآب عليه و عليهم السلام اهتمام ویژه ای بر این گونه مخاطب قراردادنِ الله متعال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سُخَن بدین جا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تیمُّن و تبرُّک، و از بابِ نمونه جهتِ این که حضراتِ اهل بیت علیهم السلام به این گونه مخاطب قرار دادنِ حضرتِ باری إله جلّ و علا اهتمام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مناجاتِ منظومه ی حضرتِ مولایِ متّقیان، پیشوایِ گروهِ رستگاران، سیّدِ موحَّدان، امیرِ مؤمنان، امام علی علیه السلام را نقل می کنیم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لَكَ الْحَمْدُ يَا ذَا الْجُودِ و الْمَجْدِ وَ الْعُلَى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تَبَارَكْتَ تُعْطِي مَنْ تَشَاءُ وَ تَمْنَعُ</w:t>
      </w:r>
    </w:p>
    <w:p>
      <w:pPr>
        <w:pStyle w:val="BookText"/>
        <w:rPr/>
      </w:pPr>
      <w:r>
        <w:rPr>
          <w:rFonts w:ascii="Amiri" w:hAnsi="Amiri" w:eastAsia="Amiri" w:cs="Amiri"/>
          <w:color w:val="111111"/>
          <w:sz w:val="28"/>
          <w:sz w:val="28"/>
          <w:szCs w:val="28"/>
          <w:rtl w:val="true"/>
          <w:lang w:bidi="ar-SA"/>
        </w:rPr>
        <w:t xml:space="preserve">إِلَهِي وَ خَلَّاقِي وَ حِرْزِي وَ مَوْئِلِي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لَدَى الْإِعْسَارَ وَ الْيُسْرِ أَفْزَعُ</w:t>
      </w:r>
    </w:p>
    <w:p>
      <w:pPr>
        <w:pStyle w:val="BookText"/>
        <w:rPr/>
      </w:pPr>
      <w:r>
        <w:rPr>
          <w:rFonts w:ascii="Amiri" w:hAnsi="Amiri" w:eastAsia="Amiri" w:cs="Amiri"/>
          <w:color w:val="111111"/>
          <w:sz w:val="28"/>
          <w:sz w:val="28"/>
          <w:szCs w:val="28"/>
          <w:rtl w:val="true"/>
          <w:lang w:bidi="ar-SA"/>
        </w:rPr>
        <w:t xml:space="preserve">إِلَهِي لَئِنْ جَلَّتْ وَ جَمَّتْ خَطِيئَتِي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فَعَفْوُكَ عَنْ ذَنْبِي أَجَلُّ وَ أَوْسَعُ</w:t>
      </w:r>
    </w:p>
    <w:p>
      <w:pPr>
        <w:pStyle w:val="BookText"/>
        <w:rPr/>
      </w:pPr>
      <w:r>
        <w:rPr>
          <w:rFonts w:ascii="Amiri" w:hAnsi="Amiri" w:eastAsia="Amiri" w:cs="Amiri"/>
          <w:color w:val="111111"/>
          <w:sz w:val="28"/>
          <w:sz w:val="28"/>
          <w:szCs w:val="28"/>
          <w:rtl w:val="true"/>
          <w:lang w:bidi="ar-SA"/>
        </w:rPr>
        <w:t xml:space="preserve">إِلَهِي لَئِنْ أَعْطَيْتُ نَفْسِي سُؤْلَهَا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فَهَا أَنَا فِي رَوْضِ النَّدَامَةِ أَرْتَعُ</w:t>
      </w:r>
    </w:p>
    <w:p>
      <w:pPr>
        <w:pStyle w:val="BookText"/>
        <w:rPr/>
      </w:pPr>
      <w:r>
        <w:rPr>
          <w:rFonts w:ascii="Amiri" w:hAnsi="Amiri" w:eastAsia="Amiri" w:cs="Amiri"/>
          <w:color w:val="111111"/>
          <w:sz w:val="28"/>
          <w:sz w:val="28"/>
          <w:szCs w:val="28"/>
          <w:rtl w:val="true"/>
          <w:lang w:bidi="ar-SA"/>
        </w:rPr>
        <w:t xml:space="preserve">إِلَهِي تَرَى حَالِي وَ فَقْرِي وَ فَاقَتِي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مُنَاجَاتِي الخَفِيَّةَ تَسْمَعُ</w:t>
      </w:r>
    </w:p>
    <w:p>
      <w:pPr>
        <w:pStyle w:val="BookText"/>
        <w:rPr/>
      </w:pPr>
      <w:r>
        <w:rPr>
          <w:rFonts w:ascii="Amiri" w:hAnsi="Amiri" w:eastAsia="Amiri" w:cs="Amiri"/>
          <w:color w:val="111111"/>
          <w:sz w:val="28"/>
          <w:sz w:val="28"/>
          <w:szCs w:val="28"/>
          <w:rtl w:val="true"/>
          <w:lang w:bidi="ar-SA"/>
        </w:rPr>
        <w:t xml:space="preserve">إِلَهِي فَلَا تَقْطَعْ رَجَائِي وَ لَا تُزِغْ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فُؤَادِي فَلِي فِي سَيْبِ جُودِكَ مَطْمَعُ</w:t>
      </w:r>
    </w:p>
    <w:p>
      <w:pPr>
        <w:pStyle w:val="BookText"/>
        <w:rPr/>
      </w:pPr>
      <w:r>
        <w:rPr>
          <w:rFonts w:ascii="Amiri" w:hAnsi="Amiri" w:eastAsia="Amiri" w:cs="Amiri"/>
          <w:color w:val="111111"/>
          <w:sz w:val="28"/>
          <w:sz w:val="28"/>
          <w:szCs w:val="28"/>
          <w:rtl w:val="true"/>
          <w:lang w:bidi="ar-SA"/>
        </w:rPr>
        <w:t xml:space="preserve">إِلَهِي لَئِنْ خَيَّبْتَنِي أَوْ طَرَدْتَنِي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ذَا الَّذِي أَرْجُو وَ مَنْ ذَا أُشَفِّعُ</w:t>
      </w:r>
    </w:p>
    <w:p>
      <w:pPr>
        <w:pStyle w:val="BookText"/>
        <w:rPr/>
      </w:pPr>
      <w:r>
        <w:rPr>
          <w:rFonts w:ascii="Amiri" w:hAnsi="Amiri" w:eastAsia="Amiri" w:cs="Amiri"/>
          <w:color w:val="111111"/>
          <w:sz w:val="28"/>
          <w:sz w:val="28"/>
          <w:szCs w:val="28"/>
          <w:rtl w:val="true"/>
          <w:lang w:bidi="ar-SA"/>
        </w:rPr>
        <w:t xml:space="preserve">إِلَهِي أَجِرْن مِنْ عَذَابِكَ 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أَسِيرٌ ذَلِيلٌ خَائِفٌ لَكَ أَخْضَعُ</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إِلَهِي فَانِسْنِي بِتَلْقِينِ حُجَّتِي </w:t>
      </w:r>
    </w:p>
    <w:p>
      <w:pPr>
        <w:pStyle w:val="BookText"/>
        <w:rPr/>
      </w:pPr>
      <w:r>
        <w:rPr>
          <w:rFonts w:ascii="Amiri" w:hAnsi="Amiri" w:eastAsia="Amiri" w:cs="Amiri"/>
          <w:color w:val="111111"/>
          <w:sz w:val="28"/>
          <w:sz w:val="28"/>
          <w:szCs w:val="28"/>
          <w:rtl w:val="true"/>
          <w:lang w:bidi="ar-SA"/>
        </w:rPr>
        <w:t xml:space="preserve">إِذَا كَانَ لِي فِي الْقَبْرِ مَثْوًى وَ مَضْجَعُ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لَئِنْ عَذَّبْتَنِي أَلْفَ حِجَّةٍ</w:t>
      </w:r>
    </w:p>
    <w:p>
      <w:pPr>
        <w:pStyle w:val="BookText"/>
        <w:rPr/>
      </w:pPr>
      <w:r>
        <w:rPr>
          <w:rFonts w:ascii="Amiri" w:hAnsi="Amiri" w:eastAsia="Amiri" w:cs="Amiri"/>
          <w:color w:val="111111"/>
          <w:sz w:val="28"/>
          <w:sz w:val="28"/>
          <w:szCs w:val="28"/>
          <w:rtl w:val="true"/>
          <w:lang w:bidi="ar-SA"/>
        </w:rPr>
        <w:t xml:space="preserve">فَحَبْلُ رَجَائِي مِنْكَ لَا يَتَقَطَّعُ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أَذِقْنِي طَعْمَ عَفْوِكَ يَوْمَ لا</w:t>
      </w:r>
    </w:p>
    <w:p>
      <w:pPr>
        <w:pStyle w:val="BookText"/>
        <w:rPr/>
      </w:pPr>
      <w:r>
        <w:rPr>
          <w:rFonts w:ascii="Amiri" w:hAnsi="Amiri" w:eastAsia="Amiri" w:cs="Amiri"/>
          <w:color w:val="111111"/>
          <w:sz w:val="28"/>
          <w:sz w:val="28"/>
          <w:szCs w:val="28"/>
          <w:rtl w:val="true"/>
          <w:lang w:bidi="ar-SA"/>
        </w:rPr>
        <w:t xml:space="preserve">بَنُونَ وَ لَا مَالٌ هُنَالِكَ يَنْفَعُ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لَئِنْ لَمْ تَرْعَنِي كُنْتُ ضَائِعاً</w:t>
      </w:r>
    </w:p>
    <w:p>
      <w:pPr>
        <w:pStyle w:val="BookText"/>
        <w:rPr/>
      </w:pPr>
      <w:r>
        <w:rPr>
          <w:rFonts w:ascii="Amiri" w:hAnsi="Amiri" w:eastAsia="Amiri" w:cs="Amiri"/>
          <w:color w:val="111111"/>
          <w:sz w:val="28"/>
          <w:sz w:val="28"/>
          <w:szCs w:val="28"/>
          <w:rtl w:val="true"/>
          <w:lang w:bidi="ar-SA"/>
        </w:rPr>
        <w:t xml:space="preserve">وَ إِن كُنتَ ترعَانِي فَلَسْتُ أُضَيَّعُ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إِذَا لَمْ تَعْفُ عَنْ غَيْرِ مُحْسِنٍ</w:t>
      </w:r>
    </w:p>
    <w:p>
      <w:pPr>
        <w:pStyle w:val="BookText"/>
        <w:rPr/>
      </w:pPr>
      <w:r>
        <w:rPr>
          <w:rFonts w:ascii="Amiri" w:hAnsi="Amiri" w:eastAsia="Amiri" w:cs="Amiri"/>
          <w:color w:val="111111"/>
          <w:sz w:val="28"/>
          <w:sz w:val="28"/>
          <w:szCs w:val="28"/>
          <w:rtl w:val="true"/>
          <w:lang w:bidi="ar-SA"/>
        </w:rPr>
        <w:t xml:space="preserve">فَمَنْ لِمُسِيءٍ بِالْهَوَى يَتَمَتَّعُ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لَئِنْ فَرَّطْتُ فِي طَلَبِ التُّقَى</w:t>
      </w:r>
    </w:p>
    <w:p>
      <w:pPr>
        <w:pStyle w:val="BookText"/>
        <w:rPr/>
      </w:pPr>
      <w:r>
        <w:rPr>
          <w:rFonts w:ascii="Amiri" w:hAnsi="Amiri" w:eastAsia="Amiri" w:cs="Amiri"/>
          <w:color w:val="111111"/>
          <w:sz w:val="28"/>
          <w:sz w:val="28"/>
          <w:szCs w:val="28"/>
          <w:rtl w:val="true"/>
          <w:lang w:bidi="ar-SA"/>
        </w:rPr>
        <w:t xml:space="preserve">فَهَا أَنَا إِثْرَ الْعَفْوِ أَقْفُو وَأَتْبَعُ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لَئِنْ أَخْطَأْتُ جَهْلًا فَطَالَمَا</w:t>
      </w:r>
    </w:p>
    <w:p>
      <w:pPr>
        <w:pStyle w:val="BookText"/>
        <w:rPr/>
      </w:pPr>
      <w:r>
        <w:rPr>
          <w:rFonts w:ascii="Amiri" w:hAnsi="Amiri" w:eastAsia="Amiri" w:cs="Amiri"/>
          <w:color w:val="111111"/>
          <w:sz w:val="28"/>
          <w:sz w:val="28"/>
          <w:szCs w:val="28"/>
          <w:rtl w:val="true"/>
          <w:lang w:bidi="ar-SA"/>
        </w:rPr>
        <w:t xml:space="preserve">رَجَوْتُكَ حَتَّى قِيلَ هَا هُوَ يَجْزَعُ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ذُنُوبِي بَذَّتِ الطَّوْدَ وَ اعْتَلَتْ</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صَفْحَكَ عَن ذَنْبِي أَجَلُّ وَ أَرْفَعُ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يُنَجِّي ذِكْرُ طَوْلِكَ لَوْعَتِي </w:t>
      </w:r>
    </w:p>
    <w:p>
      <w:pPr>
        <w:pStyle w:val="BookText"/>
        <w:rPr/>
      </w:pPr>
      <w:r>
        <w:rPr>
          <w:rFonts w:ascii="Amiri" w:hAnsi="Amiri" w:eastAsia="Amiri" w:cs="Amiri"/>
          <w:color w:val="111111"/>
          <w:sz w:val="28"/>
          <w:sz w:val="28"/>
          <w:szCs w:val="28"/>
          <w:rtl w:val="true"/>
          <w:lang w:bidi="ar-SA"/>
        </w:rPr>
        <w:t xml:space="preserve">وَ ذِكْرُ الْخَطَايَا الْعَيْنَ مِنِّي يُدَمِّعُ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أَقِلْنِي عَثْرَتِي وَ امْخ حَوْبَتِي</w:t>
      </w:r>
    </w:p>
    <w:p>
      <w:pPr>
        <w:pStyle w:val="BookText"/>
        <w:rPr/>
      </w:pPr>
      <w:r>
        <w:rPr>
          <w:rFonts w:ascii="Amiri" w:hAnsi="Amiri" w:eastAsia="Amiri" w:cs="Amiri"/>
          <w:color w:val="111111"/>
          <w:sz w:val="28"/>
          <w:sz w:val="28"/>
          <w:szCs w:val="28"/>
          <w:rtl w:val="true"/>
          <w:lang w:bidi="ar-SA"/>
        </w:rPr>
        <w:t xml:space="preserve">فَإِنِّي مُقِرٌّ خَائِفٌ مُتَضَرَّعُ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أَنِلْنِي مِنْكَ رَوْحاً وَ رَاحَةً</w:t>
      </w:r>
    </w:p>
    <w:p>
      <w:pPr>
        <w:pStyle w:val="BookText"/>
        <w:rPr/>
      </w:pPr>
      <w:r>
        <w:rPr>
          <w:rFonts w:ascii="Amiri" w:hAnsi="Amiri" w:eastAsia="Amiri" w:cs="Amiri"/>
          <w:color w:val="111111"/>
          <w:sz w:val="28"/>
          <w:sz w:val="28"/>
          <w:szCs w:val="28"/>
          <w:rtl w:val="true"/>
          <w:lang w:bidi="ar-SA"/>
        </w:rPr>
        <w:t xml:space="preserve">فَلَسْتُ سِوَى أَبْوَابٍ فَضْلِكَ أَقْرَعُ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لَئِنْ أَقْصَيْتَنِي أَوْ أَهَنْتَنِي</w:t>
      </w:r>
    </w:p>
    <w:p>
      <w:pPr>
        <w:pStyle w:val="BookText"/>
        <w:rPr/>
      </w:pPr>
      <w:r>
        <w:rPr>
          <w:rFonts w:ascii="Amiri" w:hAnsi="Amiri" w:eastAsia="Amiri" w:cs="Amiri"/>
          <w:color w:val="111111"/>
          <w:sz w:val="28"/>
          <w:sz w:val="28"/>
          <w:szCs w:val="28"/>
          <w:rtl w:val="true"/>
          <w:lang w:bidi="ar-SA"/>
        </w:rPr>
        <w:t xml:space="preserve">فَمَا حِيلَتِي يَا رَبِّ أمْ كَيْفَ أَصْنَعُ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حَلِيفُ الْحُبِّ فِي اللَّيْلِ سَاهِرٌ</w:t>
      </w:r>
    </w:p>
    <w:p>
      <w:pPr>
        <w:pStyle w:val="BookText"/>
        <w:rPr/>
      </w:pPr>
      <w:r>
        <w:rPr>
          <w:rFonts w:ascii="Amiri" w:hAnsi="Amiri" w:eastAsia="Amiri" w:cs="Amiri"/>
          <w:color w:val="111111"/>
          <w:sz w:val="28"/>
          <w:sz w:val="28"/>
          <w:szCs w:val="28"/>
          <w:rtl w:val="true"/>
          <w:lang w:bidi="ar-SA"/>
        </w:rPr>
        <w:t xml:space="preserve">يُنَاجِي وَ يَدْعُو وَ الْمُغَفَّلُ يَهْجَعُ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وَ هَذَا الْخَلْقُ مَا بَيْنَ نَائِمٍ</w:t>
      </w:r>
    </w:p>
    <w:p>
      <w:pPr>
        <w:pStyle w:val="BookText"/>
        <w:rPr/>
      </w:pPr>
      <w:r>
        <w:rPr>
          <w:rFonts w:ascii="Amiri" w:hAnsi="Amiri" w:eastAsia="Amiri" w:cs="Amiri"/>
          <w:color w:val="111111"/>
          <w:sz w:val="28"/>
          <w:sz w:val="28"/>
          <w:szCs w:val="28"/>
          <w:rtl w:val="true"/>
          <w:lang w:bidi="ar-SA"/>
        </w:rPr>
        <w:t xml:space="preserve">وَ مُنْتَبِهٍ فِي لَيْلِهِ يَتَضَرَّعُ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كُلُّهُمْ يَرْجُو نَوَالَكَ رَاجِياً</w:t>
      </w:r>
    </w:p>
    <w:p>
      <w:pPr>
        <w:pStyle w:val="BookText"/>
        <w:rPr/>
      </w:pPr>
      <w:r>
        <w:rPr>
          <w:rFonts w:ascii="Amiri" w:hAnsi="Amiri" w:eastAsia="Amiri" w:cs="Amiri"/>
          <w:color w:val="111111"/>
          <w:sz w:val="28"/>
          <w:sz w:val="28"/>
          <w:szCs w:val="28"/>
          <w:rtl w:val="true"/>
          <w:lang w:bidi="ar-SA"/>
        </w:rPr>
        <w:t xml:space="preserve">لِرَحْمَتِكَ الْعُظْمَى وَ فِي الخُلْدِ يَطْمَعُ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يُمَنِّينِي رَجَائِي سَلَامَةً</w:t>
      </w:r>
    </w:p>
    <w:p>
      <w:pPr>
        <w:pStyle w:val="BookText"/>
        <w:rPr/>
      </w:pPr>
      <w:r>
        <w:rPr>
          <w:rFonts w:ascii="Amiri" w:hAnsi="Amiri" w:eastAsia="Amiri" w:cs="Amiri"/>
          <w:color w:val="111111"/>
          <w:sz w:val="28"/>
          <w:sz w:val="28"/>
          <w:szCs w:val="28"/>
          <w:rtl w:val="true"/>
          <w:lang w:bidi="ar-SA"/>
        </w:rPr>
        <w:t xml:space="preserve">وَ قُبْحُ خَطِيئَاتِي عَلَيَّ يُشَنِّعُ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فَإِنْ تَعْفُو فَعَفْوُكَ مُنْقِذِي</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إِلَّا فَبِالذَّنْبِ الْمُدَمِّرِ أُصْرَعُ </w:t>
      </w:r>
    </w:p>
    <w:p>
      <w:pPr>
        <w:pStyle w:val="BookText"/>
        <w:rPr/>
      </w:pPr>
      <w:r>
        <w:rPr>
          <w:rFonts w:ascii="Amiri" w:hAnsi="Amiri" w:eastAsia="Amiri" w:cs="Amiri"/>
          <w:color w:val="111111"/>
          <w:sz w:val="28"/>
          <w:sz w:val="28"/>
          <w:szCs w:val="28"/>
          <w:rtl w:val="true"/>
          <w:lang w:bidi="ar-SA"/>
        </w:rPr>
        <w:t xml:space="preserve">إِلَهِي بِحَقِّ الْهَاشِمِيِّ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حُرْمَةِ أَطْهَارٍ هُمْ لَكَ خُضَّعُ</w:t>
      </w:r>
    </w:p>
    <w:p>
      <w:pPr>
        <w:pStyle w:val="BookText"/>
        <w:rPr/>
      </w:pPr>
      <w:r>
        <w:rPr>
          <w:rFonts w:ascii="Amiri" w:hAnsi="Amiri" w:eastAsia="Amiri" w:cs="Amiri"/>
          <w:color w:val="111111"/>
          <w:sz w:val="28"/>
          <w:sz w:val="28"/>
          <w:szCs w:val="28"/>
          <w:rtl w:val="true"/>
          <w:lang w:bidi="ar-SA"/>
        </w:rPr>
        <w:t xml:space="preserve">إِلَهِي بِحَقِّ الْمُصْطَفَى وَ ابْنِ 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حُرْمَةِ أَبْرَارٍ هُمْ لَكَ خُشَّعُ</w:t>
      </w:r>
    </w:p>
    <w:p>
      <w:pPr>
        <w:pStyle w:val="BookText"/>
        <w:rPr/>
      </w:pPr>
      <w:r>
        <w:rPr>
          <w:rFonts w:ascii="Amiri" w:hAnsi="Amiri" w:eastAsia="Amiri" w:cs="Amiri"/>
          <w:color w:val="111111"/>
          <w:sz w:val="28"/>
          <w:sz w:val="28"/>
          <w:szCs w:val="28"/>
          <w:rtl w:val="true"/>
          <w:lang w:bidi="ar-SA"/>
        </w:rPr>
        <w:t xml:space="preserve">إِلَهِي فَأنْشِرْنِي عَلَى دِينِ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مُنِيباً تَقِيّاً قَانِتَا لَكَ أَخْضَعُ</w:t>
      </w:r>
    </w:p>
    <w:p>
      <w:pPr>
        <w:pStyle w:val="BookText"/>
        <w:rPr/>
      </w:pPr>
      <w:r>
        <w:rPr>
          <w:rFonts w:ascii="Amiri" w:hAnsi="Amiri" w:eastAsia="Amiri" w:cs="Amiri"/>
          <w:color w:val="111111"/>
          <w:sz w:val="28"/>
          <w:sz w:val="28"/>
          <w:szCs w:val="28"/>
          <w:rtl w:val="true"/>
          <w:lang w:bidi="ar-SA"/>
        </w:rPr>
        <w:t xml:space="preserve">وَ لَا تَحْرِمْنِي يَا إِلَهِي وَ سَيِّدِي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شَفَاعَتَهُ الْكُبْرَى فَذَاكَ الْمُشَفَّعُ</w:t>
      </w:r>
    </w:p>
    <w:p>
      <w:pPr>
        <w:pStyle w:val="BookText"/>
        <w:rPr/>
      </w:pPr>
      <w:r>
        <w:rPr>
          <w:rFonts w:ascii="Amiri" w:hAnsi="Amiri" w:eastAsia="Amiri" w:cs="Amiri"/>
          <w:color w:val="111111"/>
          <w:sz w:val="28"/>
          <w:sz w:val="28"/>
          <w:szCs w:val="28"/>
          <w:rtl w:val="true"/>
          <w:lang w:bidi="ar-SA"/>
        </w:rPr>
        <w:t xml:space="preserve">وَ صَلِّ عَلَيْهِمْ مَا دَعَاكَ مُوَحِّدٌ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نَاجَاكَ أَخْيَارُ بِبَابِكَ رُكَّعُ</w:t>
      </w:r>
    </w:p>
    <w:p>
      <w:pPr>
        <w:pStyle w:val="BookText"/>
        <w:rPr/>
      </w:pPr>
      <w:r>
        <w:rPr>
          <w:rFonts w:ascii="IRNazanin" w:hAnsi="IRNazanin" w:eastAsia="IRNazanin"/>
          <w:color w:val="111111"/>
          <w:sz w:val="28"/>
          <w:sz w:val="28"/>
          <w:szCs w:val="28"/>
          <w:rtl w:val="true"/>
          <w:lang w:bidi="fa-IR"/>
        </w:rPr>
        <w:t>و از آن دسته از عالمانِ جَلیل القَدری که در این عَرصه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تبعیّت از ائمّه اطهار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قَلَم چرخانده اند، حضرت علّامه ابو سعید حسن بن حُسَین شیعی سبزواری رحمة الله است که در کتابِ 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مصابيح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زیبا می نگارد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 ما را از ریب و شُبهه خالی گردان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مرکزِ دلِ ما را از جُحود و طُغیان صافی دار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هرچه از زندگیِ ما به کار آید، به بندگیِ خود مصروف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خود را اَنیسِ جانِ ما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کجا ذرّه ای نورِ آشنایی است، بر مَزید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طاعت و عبادت بر همه مُستَدام دار</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إلهَ العالَمين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يا خَير النّاصرين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نیز آیت الله علّامه سیّد محمّد کاظم طباطبائی یزدی 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کتابِ شريفِ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العُروة الوُثقى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الهی نامه ای بسیار زیبا به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بُستانِ راز و گُلِستانِ نیاز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دارند، </w:t>
      </w:r>
      <w:r>
        <w:rPr>
          <w:rStyle w:val="FootnoteAnchor"/>
          <w:rtl w:val="true"/>
        </w:rPr>
        <w:footnoteReference w:id="162"/>
      </w:r>
      <w:r>
        <w:rPr>
          <w:rFonts w:ascii="IRNazanin" w:hAnsi="IRNazanin" w:eastAsia="IRNazanin"/>
          <w:color w:val="111111"/>
          <w:sz w:val="28"/>
          <w:sz w:val="28"/>
          <w:szCs w:val="28"/>
          <w:rtl w:val="true"/>
          <w:lang w:bidi="fa-IR"/>
        </w:rPr>
        <w:t>و لكن مع الأسف الشديد، اين دُرّه ى ثَمینه در بازارِ اهلِ عِلم مجهول و موردِ تغافُل می باشد، و لکن افسوس که در عوض، الهی نامه ای سراسر ایراد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مملوّ از عقایدِ غیر صحیح </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به حال می گُفتم </w:t>
      </w:r>
      <w:r>
        <w:rPr>
          <w:rFonts w:ascii="Amiri" w:hAnsi="Amiri" w:eastAsia="Amiri" w:cs="Amiri"/>
          <w:color w:val="111111"/>
          <w:sz w:val="28"/>
          <w:sz w:val="28"/>
          <w:szCs w:val="28"/>
          <w:rtl w:val="true"/>
          <w:lang w:bidi="ar-SA"/>
        </w:rPr>
        <w:t>لَا تَأْخُذُهُ سِنَةٌ وَ لَا نَوْمٌ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سورة مباركه البقرة، آیه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می بینم مرا هم لا تأخذنى سنة و لا نوم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دیده انصاف بنگرید که چگونه، نویسنده صفاتِ پروردگار را به خود نسبت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شکرت که دوستان عاقلند و دشمنانم احمق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در این مورد توضیحی بیان نشود و خردمندان خود قضاوت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گُفتنِ نَفی و اِثبات شَرم دارم که اثباتیَم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دیگران بگویند،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ببینید که چگونه او از گفتن کلمه شريفه </w:t>
      </w:r>
      <w:r>
        <w:rPr>
          <w:rFonts w:ascii="Amiri" w:hAnsi="Amiri" w:eastAsia="Amiri" w:cs="Amiri"/>
          <w:color w:val="111111"/>
          <w:sz w:val="28"/>
          <w:sz w:val="28"/>
          <w:szCs w:val="28"/>
          <w:rtl w:val="true"/>
          <w:lang w:bidi="ar-SA"/>
        </w:rPr>
        <w:t>لَا إِلهَ إِلَّا الله</w:t>
      </w:r>
      <w:r>
        <w:rPr>
          <w:rFonts w:ascii="IRNazanin" w:hAnsi="IRNazanin" w:eastAsia="IRNazanin"/>
          <w:color w:val="111111"/>
          <w:sz w:val="28"/>
          <w:sz w:val="28"/>
          <w:szCs w:val="28"/>
          <w:rtl w:val="true"/>
          <w:lang w:bidi="fa-IR"/>
        </w:rPr>
        <w:t xml:space="preserve"> شرم دارد یعنی آن را کوتاه در بیان مقصود می داند، در حالی که در روایاتِ شریفه معتبره ما شیعیان خلافِ آن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قُدسی الله متعال می فرمایند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إِلَهَ إِلَّا اللهُ حَصْنِي فَمَنْ دَخَلَهُ أَمِنَ مِنْ عَذَابِي</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در حدیث قدسی آمده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اللهُ لَا إِلهَ إِلَّا 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فَاعْبُدُونِي، مَنْ جَاءَ مِنْكُمْ بِشَهَادَةِ أَنْ لَا إِلَهَ إِلَّا اللهُ بِالْإِخْلَاصِ دَخَلَ فِي حِصْنِي وَ مَنْ دَخَلَ فِي حِصْنِي أَمِنَ مِنْ عَذَابِي</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در حدیث قُدسی تکلّم خدای متعال با موسی کلیم الله آمده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السَّمَاوَاتِ وَ عَامِرِيهِنَّ وَ الْأَرَضِينَ السَّبْعَ فِي كِفَّةٍ وَ لَا إِلَهَ إِلَّا اللهُ فِي كِفَّةٍ مَالَتْ بِهِنَّ لَا إِلَهَ إِلَّا اللهُ</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پیامبر گرامی اسلام صلی الله علیه و آله می فرمایند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قُلْتُ وَ لَا قَالَ الْقَائِلُونَ قَبْلِي مِثْلَ لَا إِلَهَ إِلَّا اللهُ</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آن حضرت صلی الله علیه و آله می فرمایند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خَيْرُ الْعِبَادَةِ قَوْلُ لَا إِلَهَ إِلَّا اللهُ</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آن حضرت صلی الله علیه و آله می فرمایند</w:t>
      </w:r>
      <w:r>
        <w:rPr>
          <w:rFonts w:eastAsia="IRNazanin" w:cs="IRNazanin"/>
          <w:color w:val="111111"/>
          <w:sz w:val="28"/>
          <w:szCs w:val="28"/>
          <w:rtl w:val="true"/>
          <w:lang w:bidi="fa-IR"/>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جَبَّارٍ عَنِيدٍ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مباركه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شريفة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أَبَى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آن حضرت صلی الله علیه و آله می فرمایند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أَتَانِي جَبْرَئِيلُ بَيْنَ الصَّفَا وَ الْمَرْوَةِ،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لِمَنْ قَالَ مِنْ أُمَّتِكَ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وَحْدَهُ مُخْلِصاً</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آن حضرت صلی الله علیه و آله می فرمایند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مِنَ الْكَلَامِ كَلِمَةُ أَحَبَّ إِلَى اللَّهِ عَزَّوَجَلَّ مِنْ قَوْلِ لَا إِلَهَ إِلَّا اللهُ وَ مَا مِنْ عَبْدِ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يَمُدُّ بِهَا صَوْتَهُ فَيَفْرُغُ إِلَّا تَنَاثَرَتْ ذُنُوبُهُ تَحْتَ قَدَمَيْهِ كَمَا يَتَنَاثَرُ وَرَقُ الشَّجَرِ تَحْتَهَا</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آن حضرت صلی الله علیه و آله می فرمایند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بَشَّرِ النَّاسَ، أَنَّهُ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وَحْدَهُ لَا شَرِيكَ لَهُ، فَلَهُ الْجَنَّةُ</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آن حضرت صلی الله علیه السلام می فرمایند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لَا إِلَهَ إِلَّا اللهُ كَلِمَةٌ عَظِيمَةٌ كَرِيمَةٌ عَلَى اللهِ عَزَّوَجَلَّ، مَنْ قَالَهَا مُخْلِصاً اسْتَوْجَبَ الْجَنَّةَ، وَ مَنْ قَالَهَا كَاذِبًا عُصِمَتْ مَالُهُ وَ دَمُهُ وَ كَانَ مَصِيرُهُ إِلَى النَّارِ</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آن حضرت صلی الله علیه و اله می فرمایند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فِي سَاعَةٍ مِنْ لَّيْلٍ أَوْ نَهَارٍ، طَلَسَتْ مَا فِي صَحِيفَتِهِ مِنَ السَّيَّئَاتِ</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نیز آن حضرت صلی الله علیه و آله می فرمایند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لِلّهِ عَزَّوَجَلَّ عَمُوداً مِنْ يَاقُوتَةٍ حَمْرَاءَ رَأْسُهُ تَحْتَ الْعَرْشِ وَ أَسْفَلُهُ عَلَى ظَهْرِ الْحُوتِ فِي الْأَرْضِ السَّابِعَةِ السُّفْلَى، فَإِذَا قَالَ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اِهْتَزَّ الْعَرْشُ وَ تَحَرَّكَ الْعَمُودُ وَ تَحَرَّكَ الْحُوتُ، فَيَقُولُ اللهُ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اسْكُنْ يَا عَرْشِي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أَسْكُنُ وَ أَنْتَ لَمْ تَغْفِرْ لِقَائِلِهَا؟ فَيَقُولُ اللهُ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اشْهَدُوا سُكَّانَ سَمَاوَاتِي أَنَّي قَدْ غَفَرْتُ لِقَائِلِهَا</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آن حضرت صلی الله علیه و آله می فرمایند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مُخْلِصاً دَخَلَ الْجَنَّةَ، وَ إِخْلَاصُهُ أَنْ تَحْجُزَهُ لَا إِلَهَ إِلَّا اللهُ عَمَّا حَرَّمَ اللهُ عَزَّوَجَلَّ</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امیر مؤمنان امام علی علیه السلام می فرمایند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مِنْ عَبْدٍ مُسْلِمٍ،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إِلَّا صَعِدَتْ تَخْرِقُ كُلَّ سَقْفٍ لَا تَمُرُّ بِشَيْءٍ مِنْ سَيَّئَاتِهِ، إِلَّا طَلَسَتْهَا حَتَّىِ تَنْتَهِيَ إِلَى مِثْلِهَا مِنَ الْحَسَنَاتِ فَتَقِفَ</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امام محمّد باقر علیه السلام می فرمایند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مِنْ شَيْءٍ أَعْظَمَ ثَوَاباً مِنْ شَهَادَةِ أَنْ لَا إِلَهَ إِلَّا اللهُ لِأَنَّ اللهَ عَزَّوَجَلَّ لَا يَعْدِلُهُ شَيْءٌ وَ لَا يَشْرَكُهُ فِي الْأَمْرِ أَحَدٌ</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آن حضرت علیه السلام می فرمایند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جَاءَ جَبْرَئِيلُ إِلَى رَسُولِ اللهِ صلی الله علیه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لِمَنْ قَالَ مِنْ أُمَّتِكَ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وَحْدَهُ وَحْدَهُ وَحْدَهُ</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نیز امام جعفر صادق علیه السلام می فرمایند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قَوْلُ لَا إِلَهَ إِلَّا اللهُ ثَمَنُ الْجَنَّة</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آن حضرت علیه السلام می فرمایند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مُخْلِصاً دَخَلَ الْجَنَّةَ، وَإِخْلَاصُهُ أَنْ تَحْجُرَهُ لَا إِلَهَ إِلَّا اللهُ عَمَّا حَرَّمَ اللهُ عَزَّوَجَلَّ</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آن حضرت علیه السلام می فرمایند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قَالَ لَا إِلَهَ إِلَّا اللهُ، مِائَةَ مَرَّةٍ كَانَ أَفْضَلَ النَّاسِ ذَلِكَ الْيَوْمَ عَمَلًا إلَّا مَنْ 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مراجعه شود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توحید شیخ صدوق رَحِمَهُ اللهُ، باب ثواب المُوَحَّدين و العارفين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آیا مهم ترین و اساسی ترین شعار توحيد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مگر پیامبر گرامیِ اسلام صلی الله علیه و آله نفرمودند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إِلَهَ إِلَّا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تُفْلِحُوا</w:t>
      </w:r>
      <w:r>
        <w:rPr>
          <w:rFonts w:ascii="IRNazanin" w:hAnsi="IRNazanin" w:eastAsia="IRNazanin"/>
          <w:color w:val="111111"/>
          <w:sz w:val="28"/>
          <w:sz w:val="28"/>
          <w:szCs w:val="28"/>
          <w:rtl w:val="true"/>
          <w:lang w:bidi="fa-IR"/>
        </w:rPr>
        <w:t>؟ لابُدّ ایشان هنگام اذان و اقامه بسیار شرمگین می شوند زیرا این کلمه تکرار می شود و همچنین در تشهد و نیز تسبیحات اربعه 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خداى عزَّوجَلّ و رسول خدا صلی الله علیه و اله و ائمّه معصومین علیهم السلام و تمام مؤمنین از گفتن این جمله نورانی شرم نمی کنند، ولی چگونه فردی از بیان این کلمه ی شریف شرم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کمال تأسّف یک عدّه هم کورکورانه از او تبعیّت کرده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 را وردِ زبان خود کرده اند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خریدار بسیار داشته و مع الاسف لَقلَقه ی لسانِ بسیاری شده است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3" w:name="pg9419_88044"/>
      <w:bookmarkStart w:id="314" w:name="pg9419_88044"/>
      <w:bookmarkEnd w:id="314"/>
    </w:p>
    <w:p>
      <w:pPr>
        <w:pStyle w:val="BookText"/>
        <w:rPr/>
      </w:pPr>
      <w:bookmarkStart w:id="315" w:name="pg9419_88044"/>
      <w:bookmarkEnd w:id="315"/>
      <w:r>
        <w:rPr>
          <w:rFonts w:ascii="Amiri" w:hAnsi="Amiri" w:eastAsia="Amiri" w:cs="Amiri"/>
          <w:color w:val="111111"/>
          <w:sz w:val="28"/>
          <w:sz w:val="28"/>
          <w:szCs w:val="28"/>
          <w:rtl w:val="true"/>
          <w:lang w:bidi="ar-SA"/>
        </w:rPr>
        <w:t>همین قضیه سبب شُد که به فِکر بیافتیم این الهی نامه که اثرِ طَبعِ شريفِ جامعِ بِحار الأنوار، کشّافِ غُموض از وجوهِ اَخبار، علّامه ی ثانی و مُحَقَّقِ ثالث، شيخ الإسلام و المُسلِمين، مُحَدَّثِ کبیر و فقیهِ خَبیر، شیخ محمّد باقر مَجلسی اِصفَهانی رحمة الله می باشد را اِحیاء نموده، به امید آن که قلوبِ مرده ی ما را اِحیاء نماید</w:t>
      </w:r>
      <w:r>
        <w:rPr>
          <w:rFonts w:eastAsia="Amiri" w:cs="Amiri" w:ascii="Amiri" w:hAnsi="Amiri"/>
          <w:color w:val="111111"/>
          <w:sz w:val="28"/>
          <w:szCs w:val="28"/>
          <w:rtl w:val="true"/>
          <w:lang w:bidi="ar-SA"/>
        </w:rPr>
        <w:t>.</w:t>
      </w:r>
    </w:p>
    <w:p>
      <w:pPr>
        <w:pStyle w:val="Heading3"/>
        <w:numPr>
          <w:ilvl w:val="2"/>
          <w:numId w:val="1"/>
        </w:numPr>
        <w:rPr/>
      </w:pPr>
      <w:bookmarkStart w:id="316" w:name="__RefHeading___Toc5715665_2870459653"/>
      <w:bookmarkStart w:id="317" w:name="_Toc114"/>
      <w:bookmarkEnd w:id="316"/>
      <w:r>
        <w:rPr>
          <w:rtl w:val="true"/>
        </w:rPr>
        <w:t>مؤلف</w:t>
      </w:r>
      <w:r>
        <w:rPr>
          <w:rtl w:val="true"/>
        </w:rPr>
        <w:t>:</w:t>
      </w:r>
      <w:bookmarkEnd w:id="317"/>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این رساله ی شریفه علّامه شیخ محمّد باقر فرزند علّامه شیخ محمّد تقی مجلسی اصفهانی أَسْكَنَهُمَا اللهُ بُحْبُوحَةَ جِنَانِه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ی عظیم الشأن مرحوم ملا محمّد باقر مجلسی رحمة الله مؤلف عالی قدر کتاب با عظمت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یکی از بزرگ ترین دانشمندان ماست که با همّت عالی و اقدامات اساسی وی، مذهب شیعه دوازده امامی در سراسر این کشور اسلامی رواج یافت و به اوج انتشار خود رسید و اثرات عمیقی در دل بزرگ و کوچک و مرد و زن و خاص و عام بر جای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به یاری خداوند متعال تا هنگام ظهور وجود اقدس امام زمان عجل الله تعالى فرجه الشريف خدمات ریشه دار آن بزرگ مرد علم و دین نیز همچنان استوار خواهد ماند و از خاطره ها فراموش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تحقیق و بررسی دقیق در پیرامون احوال علّامه مجلسی رحمة الله فرصتی بیش تر باید، تا بتوان با تجزیه و تحلیل تاریخ زندگانی درخشان او، چنان که می باید حقّش را ادا کرد و آن طور که بوده معرّفی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بدیهی است این مقدار که در این مقدمه نگارش می یابد، نمی تواند معرّف شخصیت بزرگ آن مرد نامْوَر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حال علّامه مجلسی در کتب تراجم و رجال شیعه که بعد از وی نوشته شده به اجمال و تفصیل آمده است، که خوانندگانِ گرامی را به آن کتاب های مبارک ارجاع می دهیم،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الفیض القُدسی فی أحوال المجلسی، تألیفِ علّامه ی محدَّثِ خَبير حاج میرزا حُسَین نوری طبرسی رحمة الله و نيز مرآت الأحوال جهان نما، تألیفِ علّامه ی نامی آقا احمد فرزند آقا محمّد علی فرزند علّامه وحید بهبهانی رحمهم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خود با چهار واسطه خواهر زاده ی علّامه مجلسی رحمة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مقدّمه ی علامه علی دوانی رحمه الله بر کتابِ شريفِ مهديِ موعود عجل الله تعالی فرجه الشریف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مرقدِ او بحار انواری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 عین الحیات داده نشان</w:t>
      </w:r>
    </w:p>
    <w:p>
      <w:pPr>
        <w:pStyle w:val="BookText"/>
        <w:rPr/>
      </w:pPr>
      <w:r>
        <w:rPr>
          <w:rFonts w:ascii="IRNazanin" w:hAnsi="IRNazanin" w:eastAsia="IRNazanin"/>
          <w:color w:val="111111"/>
          <w:sz w:val="28"/>
          <w:sz w:val="28"/>
          <w:szCs w:val="28"/>
          <w:rtl w:val="true"/>
          <w:lang w:bidi="fa-IR"/>
        </w:rPr>
        <w:t xml:space="preserve">روضه اش می دهد حیات القلوب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جلاء العیون ببین تو عیان</w:t>
      </w:r>
    </w:p>
    <w:p>
      <w:pPr>
        <w:pStyle w:val="BookText"/>
        <w:rPr/>
      </w:pPr>
      <w:r>
        <w:rPr>
          <w:rFonts w:ascii="IRNazanin" w:hAnsi="IRNazanin" w:eastAsia="IRNazanin"/>
          <w:color w:val="111111"/>
          <w:sz w:val="28"/>
          <w:sz w:val="28"/>
          <w:szCs w:val="28"/>
          <w:rtl w:val="true"/>
          <w:lang w:bidi="fa-IR"/>
        </w:rPr>
        <w:t xml:space="preserve">اعتقادات او است زاد معاد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حقّ الیقین یقین می دان</w:t>
      </w:r>
    </w:p>
    <w:p>
      <w:pPr>
        <w:pStyle w:val="BookText"/>
        <w:rPr/>
      </w:pPr>
      <w:r>
        <w:rPr>
          <w:rFonts w:ascii="IRNazanin" w:hAnsi="IRNazanin" w:eastAsia="IRNazanin"/>
          <w:color w:val="111111"/>
          <w:sz w:val="28"/>
          <w:sz w:val="28"/>
          <w:szCs w:val="28"/>
          <w:rtl w:val="true"/>
          <w:lang w:bidi="fa-IR"/>
        </w:rPr>
        <w:t xml:space="preserve">آیت رحمت الهی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مردم شدند سرگردان</w:t>
      </w:r>
    </w:p>
    <w:p>
      <w:pPr>
        <w:pStyle w:val="BookText"/>
        <w:rPr/>
      </w:pPr>
      <w:r>
        <w:rPr>
          <w:rFonts w:ascii="IRNazanin" w:hAnsi="IRNazanin" w:eastAsia="IRNazanin"/>
          <w:color w:val="111111"/>
          <w:sz w:val="28"/>
          <w:sz w:val="28"/>
          <w:szCs w:val="28"/>
          <w:rtl w:val="true"/>
          <w:lang w:bidi="fa-IR"/>
        </w:rPr>
        <w:t xml:space="preserve">گوئیا هاتفی ز عالم غیب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بودش بشارت از یزدان</w:t>
      </w:r>
    </w:p>
    <w:p>
      <w:pPr>
        <w:pStyle w:val="BookText"/>
        <w:rPr/>
      </w:pPr>
      <w:r>
        <w:rPr>
          <w:rFonts w:ascii="IRNazanin" w:hAnsi="IRNazanin" w:eastAsia="IRNazanin"/>
          <w:color w:val="111111"/>
          <w:sz w:val="28"/>
          <w:sz w:val="28"/>
          <w:szCs w:val="28"/>
          <w:rtl w:val="true"/>
          <w:lang w:bidi="fa-IR"/>
        </w:rPr>
        <w:t xml:space="preserve">که در این ماه می روی به بهشت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بنما وداع پیر و جوان</w:t>
      </w:r>
    </w:p>
    <w:p>
      <w:pPr>
        <w:pStyle w:val="BookText"/>
        <w:rPr/>
      </w:pPr>
      <w:r>
        <w:rPr>
          <w:rFonts w:ascii="IRNazanin" w:hAnsi="IRNazanin" w:eastAsia="IRNazanin"/>
          <w:color w:val="111111"/>
          <w:sz w:val="28"/>
          <w:sz w:val="28"/>
          <w:szCs w:val="28"/>
          <w:rtl w:val="true"/>
          <w:lang w:bidi="fa-IR"/>
        </w:rPr>
        <w:t xml:space="preserve">زان سبب گشت ختم تفسیرش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عَلَيْها فانٍ</w:t>
      </w:r>
      <w:r>
        <w:rPr>
          <w:rFonts w:eastAsia="Amiri" w:cs="Amiri" w:ascii="Amiri" w:hAnsi="Amiri"/>
          <w:color w:val="111111"/>
          <w:sz w:val="28"/>
          <w:szCs w:val="28"/>
          <w:rtl w:val="true"/>
          <w:lang w:bidi="ar-SA"/>
        </w:rPr>
        <w:t>"</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مقصودِ ازهری از این بیتِ شریف این باشد که علّامه مجلسی رحمه الله که در تمامِ لحظاتِ عمرِ شریفش در حالِ تصنیفِ کتاب و بیانِ علم بود، با رحلتش هم این آیه شریفه را برای همگان آشکارا تفسیر نمود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مَنْ عَلَيْها فانٍ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و الله العالم بحقائق الأمور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شب قدر آن عظيم القدر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نهان عشر آخر رمضان </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 xml:space="preserve">ماه رمضان چو بیست و هفتش کم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وفات عالِم عالَم شد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نجوم السماء في تراجم العُلَماء، ص</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هری گفت سال تاریخش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باقر علم شد روان به جنان</w:t>
      </w:r>
      <w:r>
        <w:rPr>
          <w:rFonts w:eastAsia="IRNazanin" w:cs="IRNazanin"/>
          <w:color w:val="111111"/>
          <w:sz w:val="28"/>
          <w:szCs w:val="28"/>
          <w:rtl w:val="true"/>
          <w:lang w:bidi="fa-IR"/>
        </w:rPr>
        <w:t xml:space="preserve">» </w:t>
      </w:r>
      <w:bookmarkStart w:id="318" w:name="pg9419_88052"/>
    </w:p>
    <w:p>
      <w:pPr>
        <w:pStyle w:val="Heading3"/>
        <w:numPr>
          <w:ilvl w:val="2"/>
          <w:numId w:val="1"/>
        </w:numPr>
        <w:rPr/>
      </w:pPr>
      <w:bookmarkStart w:id="319" w:name="__RefHeading___Toc5715667_2870459653"/>
      <w:bookmarkStart w:id="320" w:name="_Toc115"/>
      <w:bookmarkEnd w:id="318"/>
      <w:bookmarkEnd w:id="319"/>
      <w:r>
        <w:rPr>
          <w:rtl w:val="true"/>
        </w:rPr>
        <w:t>کتابِ پیشِ رو</w:t>
      </w:r>
      <w:r>
        <w:rPr>
          <w:rtl w:val="true"/>
        </w:rPr>
        <w:t>:</w:t>
      </w:r>
      <w:bookmarkEnd w:id="320"/>
    </w:p>
    <w:p>
      <w:pPr>
        <w:pStyle w:val="BookText"/>
        <w:rPr/>
      </w:pPr>
      <w:r>
        <w:rPr>
          <w:rFonts w:ascii="IRNazanin" w:hAnsi="IRNazanin" w:eastAsia="IRNazanin"/>
          <w:color w:val="111111"/>
          <w:sz w:val="28"/>
          <w:sz w:val="28"/>
          <w:szCs w:val="28"/>
          <w:rtl w:val="true"/>
          <w:lang w:bidi="fa-IR"/>
        </w:rPr>
        <w:t>علّامه حاج آقا بزرگ تهرانی رَحِمَهُ الله این چنین می نگارد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محمّد باقر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ظاهراً این رساله نیز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ابتدايِ آن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الهی به ذاتِ بی مثالَت که عقل های مقرّبان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نُسخه از آن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 ای از آن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کتابخانه 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شماری</w:t>
      </w:r>
      <w:r>
        <w:rPr>
          <w:rFonts w:eastAsia="IRNazanin" w:cs="IRNazanin"/>
          <w:color w:val="111111"/>
          <w:sz w:val="28"/>
          <w:szCs w:val="28"/>
          <w:rtl w:val="true"/>
          <w:lang w:bidi="fa-IR"/>
        </w:rPr>
        <w:t xml:space="preserve">: </w:t>
      </w:r>
      <w:r>
        <w:rPr>
          <w:rFonts w:eastAsia="IRNazanin" w:cs="IRNazanin"/>
          <w:color w:val="111111"/>
          <w:sz w:val="28"/>
          <w:szCs w:val="28"/>
          <w:lang w:bidi="fa-IR"/>
        </w:rPr>
        <w:t>3059/8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هشت صفحه؛ و نُسخه ای دیگر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کتابخانه ی دانشکده 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دانشگاهی تهران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شماری</w:t>
      </w:r>
      <w:r>
        <w:rPr>
          <w:rFonts w:eastAsia="IRNazanin" w:cs="IRNazanin"/>
          <w:color w:val="111111"/>
          <w:sz w:val="28"/>
          <w:szCs w:val="28"/>
          <w:rtl w:val="true"/>
          <w:lang w:bidi="fa-IR"/>
        </w:rPr>
        <w:t xml:space="preserve">: </w:t>
      </w:r>
      <w:r>
        <w:rPr>
          <w:rFonts w:eastAsia="IRNazanin" w:cs="IRNazanin"/>
          <w:color w:val="111111"/>
          <w:sz w:val="28"/>
          <w:szCs w:val="28"/>
          <w:lang w:bidi="fa-IR"/>
        </w:rPr>
        <w:t>78/7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دو مجموعه ای که به تازگی ذِکر شد با همان خصوصیّات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نسخه ی کتابخانه ی مجلس را محمّد کریم فرزند اسماعیل قاضی رَحِمَهُ الله به قلم نَسخ در قرن یازدهم هجری کتابت نموده، و نسخه ی کتابخانه ی دانشکده ی الهیّات به قلم نَسخ در سال </w:t>
      </w:r>
      <w:r>
        <w:rPr>
          <w:rFonts w:eastAsia="IRNazanin" w:cs="IRNazanin"/>
          <w:color w:val="111111"/>
          <w:sz w:val="28"/>
          <w:szCs w:val="28"/>
          <w:lang w:bidi="fa-IR"/>
        </w:rPr>
        <w:t>1124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فهرستِ هر دو کتابخانه آمده که ظاهراً مؤلّفِ این مناجات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شیخ محمّد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باشد، و این که در سال </w:t>
      </w:r>
      <w:r>
        <w:rPr>
          <w:rFonts w:eastAsia="IRNazanin" w:cs="IRNazanin"/>
          <w:color w:val="111111"/>
          <w:sz w:val="28"/>
          <w:szCs w:val="28"/>
          <w:lang w:bidi="fa-IR"/>
        </w:rPr>
        <w:t>1097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تأليفِ آن فارغ گشته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321" w:name="__RefHeading___Toc5715669_2870459653"/>
      <w:bookmarkStart w:id="322" w:name="_Toc116"/>
      <w:bookmarkEnd w:id="321"/>
      <w:r>
        <w:rPr>
          <w:rtl w:val="true"/>
        </w:rPr>
        <w:t>نسخه ی مخطوطِ موردِ استفاده</w:t>
      </w:r>
      <w:r>
        <w:rPr>
          <w:rtl w:val="true"/>
        </w:rPr>
        <w:t>:</w:t>
      </w:r>
      <w:bookmarkEnd w:id="322"/>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بازخوانیِ این اثرِ شریف بر اساسِ نسخه ی کتابخانه ی مجلس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شماره ی </w:t>
      </w:r>
      <w:r>
        <w:rPr>
          <w:rFonts w:eastAsia="IRNazanin" w:cs="IRNazanin"/>
          <w:color w:val="111111"/>
          <w:sz w:val="28"/>
          <w:szCs w:val="28"/>
          <w:lang w:bidi="fa-IR"/>
        </w:rPr>
        <w:t>3059/8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گرفته است</w:t>
      </w:r>
      <w:r>
        <w:rPr>
          <w:rFonts w:eastAsia="IRNazanin" w:cs="IRNazanin"/>
          <w:color w:val="111111"/>
          <w:sz w:val="28"/>
          <w:szCs w:val="28"/>
          <w:rtl w:val="true"/>
          <w:lang w:bidi="fa-IR"/>
        </w:rPr>
        <w:t xml:space="preserve">. </w:t>
      </w:r>
      <w:r>
        <w:rPr>
          <w:rStyle w:val="FootnoteAnchor"/>
          <w:rtl w:val="true"/>
        </w:rPr>
        <w:footnoteReference w:id="166"/>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 صفحه ی اوّل از نسخه ی مخطوط </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 صفحه ی آخر از نسخه ی مخطوط </w:t>
      </w:r>
    </w:p>
    <w:p>
      <w:pPr>
        <w:pStyle w:val="BookText"/>
        <w:rPr/>
      </w:pPr>
      <w:r>
        <w:rPr>
          <w:rFonts w:ascii="IRNazanin" w:hAnsi="IRNazanin" w:eastAsia="IRNazanin"/>
          <w:color w:val="111111"/>
          <w:sz w:val="28"/>
          <w:sz w:val="28"/>
          <w:szCs w:val="28"/>
          <w:rtl w:val="true"/>
          <w:lang w:bidi="fa-IR"/>
        </w:rPr>
        <w:t>بسم الله الرّحمان الرّحیم</w:t>
      </w:r>
    </w:p>
    <w:p>
      <w:pPr>
        <w:pStyle w:val="BookText"/>
        <w:rPr/>
      </w:pPr>
      <w:r>
        <w:rPr>
          <w:rFonts w:ascii="Amiri" w:hAnsi="Amiri" w:eastAsia="Amiri" w:cs="Amiri"/>
          <w:color w:val="111111"/>
          <w:sz w:val="28"/>
          <w:sz w:val="28"/>
          <w:szCs w:val="28"/>
          <w:rtl w:val="true"/>
          <w:lang w:bidi="ar-SA"/>
        </w:rPr>
        <w:t>مِنْ إملاء الفاضل الكامل مولانا محمَّد باقر قَدَّسَ اللهُ رُوحَه</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ذات بی مثالت که عقل های مقرّبان در او حیران است،</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کِبریایِ جلالت که دل هایِ عارفان از آن لرزان است،</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رحمتِ بی زوالت که امیدگاه عاصیان است،</w:t>
      </w:r>
    </w:p>
    <w:p>
      <w:pPr>
        <w:pStyle w:val="BookText"/>
        <w:rPr/>
      </w:pPr>
      <w:r>
        <w:rPr>
          <w:rFonts w:ascii="Amiri" w:hAnsi="Amiri" w:eastAsia="Amiri" w:cs="Amiri"/>
          <w:color w:val="111111"/>
          <w:sz w:val="28"/>
          <w:sz w:val="28"/>
          <w:szCs w:val="28"/>
          <w:rtl w:val="true"/>
          <w:lang w:bidi="ar-SA"/>
        </w:rPr>
        <w:t>الهی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زلال وصالت که حیات بَخشِ تشنه لبانِ واديِ حِرمان است،</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دریای احسانت که به قطره ای از آن عالَمی مغفور است،</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پرتو جمالت که از آن جهانی پر نور است،</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پرده داری عفوت که گناه مجرمان از آن مستور است،</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 نوازی لطفت که خجالت فرمانِ محرومان بدکردار است،</w:t>
      </w:r>
    </w:p>
    <w:p>
      <w:pPr>
        <w:pStyle w:val="BookText"/>
        <w:rPr/>
      </w:pPr>
      <w:r>
        <w:rPr>
          <w:rFonts w:ascii="Amiri" w:hAnsi="Amiri" w:eastAsia="Amiri" w:cs="Amiri"/>
          <w:color w:val="111111"/>
          <w:sz w:val="28"/>
          <w:sz w:val="28"/>
          <w:szCs w:val="28"/>
          <w:rtl w:val="true"/>
          <w:lang w:bidi="ar-SA"/>
        </w:rPr>
        <w:t>الهی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وعده های عَفْوت که مرهم نِهِ جراحت سینه های فَکار است،</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غفرانت که جهان را در کار است،</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لطفت که عاصیان را در انتظار است،</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خجلت عاصیان رو سیاهت،</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قبول شفیعان در گاهت،</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سیّد انبیا و سرور اصفیا و شفیع روز جزا و مَحرَمِ حريم كِبريا،</w:t>
      </w:r>
    </w:p>
    <w:p>
      <w:pPr>
        <w:pStyle w:val="BookText"/>
        <w:rPr/>
      </w:pPr>
      <w:r>
        <w:rPr>
          <w:rFonts w:ascii="Amiri" w:hAnsi="Amiri" w:eastAsia="Amiri" w:cs="Amiri"/>
          <w:color w:val="111111"/>
          <w:sz w:val="28"/>
          <w:sz w:val="28"/>
          <w:szCs w:val="28"/>
          <w:rtl w:val="true"/>
          <w:lang w:bidi="ar-SA"/>
        </w:rPr>
        <w:t>سلطانِ مَمالِكِ وجود، فرمان روايِ عوالمِ غیب و شهود،</w:t>
      </w:r>
    </w:p>
    <w:p>
      <w:pPr>
        <w:pStyle w:val="BookText"/>
        <w:rPr/>
      </w:pPr>
      <w:r>
        <w:rPr>
          <w:rFonts w:ascii="IRNazanin" w:hAnsi="IRNazanin" w:eastAsia="IRNazanin"/>
          <w:color w:val="111111"/>
          <w:sz w:val="28"/>
          <w:sz w:val="28"/>
          <w:szCs w:val="28"/>
          <w:rtl w:val="true"/>
          <w:lang w:bidi="fa-IR"/>
        </w:rPr>
        <w:t>پناهِ بیچارگان و عُذر خواه گناه کاران،</w:t>
      </w:r>
    </w:p>
    <w:p>
      <w:pPr>
        <w:pStyle w:val="BookText"/>
        <w:rPr/>
      </w:pPr>
      <w:r>
        <w:rPr>
          <w:rFonts w:ascii="IRNazanin" w:hAnsi="IRNazanin" w:eastAsia="IRNazanin"/>
          <w:color w:val="111111"/>
          <w:sz w:val="28"/>
          <w:sz w:val="28"/>
          <w:szCs w:val="28"/>
          <w:rtl w:val="true"/>
          <w:lang w:bidi="fa-IR"/>
        </w:rPr>
        <w:t>حاكِم روزِ جَزا و مخصوص به شفاعت کبری،</w:t>
      </w:r>
    </w:p>
    <w:p>
      <w:pPr>
        <w:pStyle w:val="BookText"/>
        <w:rPr/>
      </w:pPr>
      <w:r>
        <w:rPr>
          <w:rFonts w:ascii="Amiri" w:hAnsi="Amiri" w:eastAsia="Amiri" w:cs="Amiri"/>
          <w:color w:val="111111"/>
          <w:sz w:val="28"/>
          <w:sz w:val="28"/>
          <w:szCs w:val="28"/>
          <w:rtl w:val="true"/>
          <w:lang w:bidi="ar-SA"/>
        </w:rPr>
        <w:t>و مَسنَد نشين وَ لَسَوْفَ يُعْطِيكَ رَبُّكَ فَتَرَضَى</w:t>
      </w:r>
      <w:r>
        <w:rPr>
          <w:rFonts w:ascii="IRNazanin" w:hAnsi="IRNazanin" w:eastAsia="IRNazanin"/>
          <w:color w:val="111111"/>
          <w:sz w:val="28"/>
          <w:sz w:val="28"/>
          <w:szCs w:val="28"/>
          <w:rtl w:val="true"/>
          <w:lang w:bidi="fa-IR"/>
        </w:rPr>
        <w:t>، محمّدِ مصطفى صلی الله علیه و آله،</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سلطان سریر ارتضا و پادشاه اقلیم اجتبا،</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صدر نشین ایوان خلافت و شَهْ سَوارِ میدان شجاعت، </w:t>
      </w:r>
    </w:p>
    <w:p>
      <w:pPr>
        <w:pStyle w:val="BookText"/>
        <w:rPr/>
      </w:pPr>
      <w:r>
        <w:rPr>
          <w:rFonts w:ascii="IRNazanin" w:hAnsi="IRNazanin" w:eastAsia="IRNazanin"/>
          <w:color w:val="111111"/>
          <w:sz w:val="28"/>
          <w:sz w:val="28"/>
          <w:szCs w:val="28"/>
          <w:rtl w:val="true"/>
          <w:lang w:bidi="fa-IR"/>
        </w:rPr>
        <w:t xml:space="preserve">محرم سُرادِق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كُشِفَ الْغِطَاءُ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مَفخَرِ گروهِ اَنبیا و اَوصيا،</w:t>
      </w:r>
    </w:p>
    <w:p>
      <w:pPr>
        <w:pStyle w:val="BookText"/>
        <w:rPr/>
      </w:pPr>
      <w:r>
        <w:rPr>
          <w:rFonts w:ascii="IRNazanin" w:hAnsi="IRNazanin" w:eastAsia="IRNazanin"/>
          <w:color w:val="111111"/>
          <w:sz w:val="28"/>
          <w:sz w:val="28"/>
          <w:szCs w:val="28"/>
          <w:rtl w:val="true"/>
          <w:lang w:bidi="fa-IR"/>
        </w:rPr>
        <w:t>مرهم نِهِ جراحت های سینه ی رسول صلی الله علیه و آله، غم گسارِ خاطرِ حزينِ بتول علیها السلام،</w:t>
      </w:r>
    </w:p>
    <w:p>
      <w:pPr>
        <w:pStyle w:val="BookText"/>
        <w:rPr/>
      </w:pPr>
      <w:r>
        <w:rPr>
          <w:rFonts w:ascii="IRNazanin" w:hAnsi="IRNazanin" w:eastAsia="IRNazanin"/>
          <w:color w:val="111111"/>
          <w:sz w:val="28"/>
          <w:sz w:val="28"/>
          <w:szCs w:val="28"/>
          <w:rtl w:val="true"/>
          <w:lang w:bidi="fa-IR"/>
        </w:rPr>
        <w:t>ضعیفان امّت را پشت و پناه، گناه کاران امّت را امیدگاه،</w:t>
      </w:r>
    </w:p>
    <w:p>
      <w:pPr>
        <w:pStyle w:val="BookText"/>
        <w:rPr/>
      </w:pPr>
      <w:r>
        <w:rPr>
          <w:rFonts w:ascii="IRNazanin" w:hAnsi="IRNazanin" w:eastAsia="IRNazanin"/>
          <w:color w:val="111111"/>
          <w:sz w:val="28"/>
          <w:sz w:val="28"/>
          <w:szCs w:val="28"/>
          <w:rtl w:val="true"/>
          <w:lang w:bidi="fa-IR"/>
        </w:rPr>
        <w:t>حلّال مشکلات درماندگان، مولای مؤمنان و پیشوای متّقیان علیه السلام،</w:t>
      </w:r>
    </w:p>
    <w:p>
      <w:pPr>
        <w:pStyle w:val="BookText"/>
        <w:rPr/>
      </w:pPr>
      <w:r>
        <w:rPr>
          <w:rFonts w:ascii="IRNazanin" w:hAnsi="IRNazanin" w:eastAsia="IRNazanin"/>
          <w:color w:val="111111"/>
          <w:sz w:val="28"/>
          <w:sz w:val="28"/>
          <w:szCs w:val="28"/>
          <w:rtl w:val="true"/>
          <w:lang w:bidi="fa-IR"/>
        </w:rPr>
        <w:t>اسد الله الغالب، علی بن ابی طالب علیه السلام،</w:t>
      </w:r>
    </w:p>
    <w:p>
      <w:pPr>
        <w:pStyle w:val="BookText"/>
        <w:rPr/>
      </w:pPr>
      <w:r>
        <w:rPr>
          <w:rFonts w:ascii="Amiri" w:hAnsi="Amiri" w:eastAsia="Amiri" w:cs="Amiri"/>
          <w:color w:val="111111"/>
          <w:sz w:val="28"/>
          <w:sz w:val="28"/>
          <w:szCs w:val="28"/>
          <w:rtl w:val="true"/>
          <w:lang w:bidi="ar-SA"/>
        </w:rPr>
        <w:t>الهى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مَهدِ عُلیایِ عصمت و طهارت،</w:t>
      </w:r>
    </w:p>
    <w:p>
      <w:pPr>
        <w:pStyle w:val="BookText"/>
        <w:rPr/>
      </w:pPr>
      <w:r>
        <w:rPr>
          <w:rFonts w:ascii="IRNazanin" w:hAnsi="IRNazanin" w:eastAsia="IRNazanin"/>
          <w:color w:val="111111"/>
          <w:sz w:val="28"/>
          <w:sz w:val="28"/>
          <w:szCs w:val="28"/>
          <w:rtl w:val="true"/>
          <w:lang w:bidi="fa-IR"/>
        </w:rPr>
        <w:t>و گوهر بی همتای عزّت و جلالت،</w:t>
      </w:r>
    </w:p>
    <w:p>
      <w:pPr>
        <w:pStyle w:val="BookText"/>
        <w:rPr/>
      </w:pPr>
      <w:r>
        <w:rPr>
          <w:rFonts w:ascii="IRNazanin" w:hAnsi="IRNazanin" w:eastAsia="IRNazanin"/>
          <w:color w:val="111111"/>
          <w:sz w:val="28"/>
          <w:sz w:val="28"/>
          <w:szCs w:val="28"/>
          <w:rtl w:val="true"/>
          <w:lang w:bidi="fa-IR"/>
        </w:rPr>
        <w:t>مخدومه ی ملائکِ سماوات و سُرورِ سینه ی زبده ی مکنونات،</w:t>
      </w:r>
    </w:p>
    <w:p>
      <w:pPr>
        <w:pStyle w:val="BookText"/>
        <w:rPr/>
      </w:pPr>
      <w:r>
        <w:rPr>
          <w:rFonts w:ascii="IRNazanin" w:hAnsi="IRNazanin" w:eastAsia="IRNazanin"/>
          <w:color w:val="111111"/>
          <w:sz w:val="28"/>
          <w:sz w:val="28"/>
          <w:szCs w:val="28"/>
          <w:rtl w:val="true"/>
          <w:lang w:bidi="fa-IR"/>
        </w:rPr>
        <w:t>و شفيع عَرَصات، سيّدة نسا و بتول عذرا، فاطمه ی زهرا علیها السلام،</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سَروِ جویبارِ امامت، و مهرِ سپهرِ خلافت،</w:t>
      </w:r>
    </w:p>
    <w:p>
      <w:pPr>
        <w:pStyle w:val="BookText"/>
        <w:rPr/>
      </w:pPr>
      <w:r>
        <w:rPr>
          <w:rFonts w:ascii="IRNazanin" w:hAnsi="IRNazanin" w:eastAsia="IRNazanin"/>
          <w:color w:val="111111"/>
          <w:sz w:val="28"/>
          <w:sz w:val="28"/>
          <w:szCs w:val="28"/>
          <w:rtl w:val="true"/>
          <w:lang w:bidi="fa-IR"/>
        </w:rPr>
        <w:t xml:space="preserve">مردمکِ دیده ی عین الیقین، مصداق کریمه ى </w:t>
      </w:r>
      <w:r>
        <w:rPr>
          <w:rFonts w:ascii="Amiri" w:hAnsi="Amiri" w:eastAsia="Amiri" w:cs="Amiri"/>
          <w:color w:val="111111"/>
          <w:sz w:val="28"/>
          <w:sz w:val="28"/>
          <w:szCs w:val="28"/>
          <w:rtl w:val="true"/>
          <w:lang w:bidi="ar-SA"/>
        </w:rPr>
        <w:t>وَ كُونُوا مَعَ الصَّدِقِينَ، قرَّة العينِ مصطفى، مردمک دیده ی علیَّ مرتضی علیه السلام،</w:t>
      </w:r>
    </w:p>
    <w:p>
      <w:pPr>
        <w:pStyle w:val="BookText"/>
        <w:rPr/>
      </w:pPr>
      <w:r>
        <w:rPr>
          <w:rFonts w:ascii="Amiri" w:hAnsi="Amiri" w:eastAsia="Amiri" w:cs="Amiri"/>
          <w:color w:val="111111"/>
          <w:sz w:val="28"/>
          <w:sz w:val="28"/>
          <w:szCs w:val="28"/>
          <w:rtl w:val="true"/>
          <w:lang w:bidi="ar-SA"/>
        </w:rPr>
        <w:t>و وارث علوم انبیا و اوصيا، و سَروَر نُجَبا و اَصفيا،</w:t>
      </w:r>
    </w:p>
    <w:p>
      <w:pPr>
        <w:pStyle w:val="BookText"/>
        <w:rPr/>
      </w:pPr>
      <w:r>
        <w:rPr>
          <w:rFonts w:ascii="Amiri" w:hAnsi="Amiri" w:eastAsia="Amiri" w:cs="Amiri"/>
          <w:color w:val="111111"/>
          <w:sz w:val="28"/>
          <w:sz w:val="28"/>
          <w:szCs w:val="28"/>
          <w:rtl w:val="true"/>
          <w:lang w:bidi="ar-SA"/>
        </w:rPr>
        <w:t>صَدر نشینِ ایوان خُلّت و صفا، میهمانِ خوانِ محنت و ابتلا،</w:t>
      </w:r>
    </w:p>
    <w:p>
      <w:pPr>
        <w:pStyle w:val="BookText"/>
        <w:rPr/>
      </w:pPr>
      <w:r>
        <w:rPr>
          <w:rFonts w:ascii="IRNazanin" w:hAnsi="IRNazanin" w:eastAsia="IRNazanin"/>
          <w:color w:val="111111"/>
          <w:sz w:val="28"/>
          <w:sz w:val="28"/>
          <w:szCs w:val="28"/>
          <w:rtl w:val="true"/>
          <w:lang w:bidi="fa-IR"/>
        </w:rPr>
        <w:t>شهیدِ مسمومِ مظلوم، حسنِ مجتبی علیه السلام،</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گُلِ بوستان رسالت، و غنچه ی گلستان ولایت،</w:t>
      </w:r>
    </w:p>
    <w:p>
      <w:pPr>
        <w:pStyle w:val="BookText"/>
        <w:rPr/>
      </w:pPr>
      <w:r>
        <w:rPr>
          <w:rFonts w:ascii="Amiri" w:hAnsi="Amiri" w:eastAsia="Amiri" w:cs="Amiri"/>
          <w:color w:val="111111"/>
          <w:sz w:val="28"/>
          <w:sz w:val="28"/>
          <w:szCs w:val="28"/>
          <w:rtl w:val="true"/>
          <w:lang w:bidi="ar-SA"/>
        </w:rPr>
        <w:t>مَحرَمِ اَسرارِ حَفِیّه ی ربّانی، مَظهَرِ انوار جلیّه ی یزدانی،</w:t>
      </w:r>
    </w:p>
    <w:p>
      <w:pPr>
        <w:pStyle w:val="BookText"/>
        <w:rPr/>
      </w:pPr>
      <w:r>
        <w:rPr>
          <w:rFonts w:ascii="IRNazanin" w:hAnsi="IRNazanin" w:eastAsia="IRNazanin"/>
          <w:color w:val="111111"/>
          <w:sz w:val="28"/>
          <w:sz w:val="28"/>
          <w:szCs w:val="28"/>
          <w:rtl w:val="true"/>
          <w:lang w:bidi="fa-IR"/>
        </w:rPr>
        <w:t>سلطانی که شاهد محبّتش را به گل گونه ی شهادت بِپَرداخت،</w:t>
      </w:r>
    </w:p>
    <w:p>
      <w:pPr>
        <w:pStyle w:val="BookText"/>
        <w:rPr/>
      </w:pPr>
      <w:r>
        <w:rPr>
          <w:rFonts w:ascii="IRNazanin" w:hAnsi="IRNazanin" w:eastAsia="IRNazanin"/>
          <w:color w:val="111111"/>
          <w:sz w:val="28"/>
          <w:sz w:val="28"/>
          <w:szCs w:val="28"/>
          <w:rtl w:val="true"/>
          <w:lang w:bidi="fa-IR"/>
        </w:rPr>
        <w:t>و به سرافکندن در راه دوست سر خویش را به اوج رَفعَت بُلَند ساخت،</w:t>
      </w:r>
    </w:p>
    <w:p>
      <w:pPr>
        <w:pStyle w:val="BookText"/>
        <w:rPr/>
      </w:pPr>
      <w:r>
        <w:rPr>
          <w:rFonts w:ascii="Amiri" w:hAnsi="Amiri" w:eastAsia="Amiri" w:cs="Amiri"/>
          <w:color w:val="111111"/>
          <w:sz w:val="28"/>
          <w:sz w:val="28"/>
          <w:szCs w:val="28"/>
          <w:rtl w:val="true"/>
          <w:lang w:bidi="ar-SA"/>
        </w:rPr>
        <w:t>به برکتِ شهادتش، زرد رویانِ اُمَّت تمامْ سرخ رو،</w:t>
      </w:r>
    </w:p>
    <w:p>
      <w:pPr>
        <w:pStyle w:val="BookText"/>
        <w:rPr/>
      </w:pPr>
      <w:r>
        <w:rPr>
          <w:rFonts w:ascii="IRNazanin" w:hAnsi="IRNazanin" w:eastAsia="IRNazanin"/>
          <w:color w:val="111111"/>
          <w:sz w:val="28"/>
          <w:sz w:val="28"/>
          <w:szCs w:val="28"/>
          <w:rtl w:val="true"/>
          <w:lang w:bidi="fa-IR"/>
        </w:rPr>
        <w:t>و به یُمنِ شفاعتش، مغفرتْ گناه کاران را در جستجو،</w:t>
      </w:r>
    </w:p>
    <w:p>
      <w:pPr>
        <w:pStyle w:val="BookText"/>
        <w:rPr/>
      </w:pPr>
      <w:r>
        <w:rPr>
          <w:rFonts w:ascii="IRNazanin" w:hAnsi="IRNazanin" w:eastAsia="IRNazanin"/>
          <w:color w:val="111111"/>
          <w:sz w:val="28"/>
          <w:sz w:val="28"/>
          <w:szCs w:val="28"/>
          <w:rtl w:val="true"/>
          <w:lang w:bidi="fa-IR"/>
        </w:rPr>
        <w:t>گوشواره ی عرش رحمان و حلقه ی باب غُفران،</w:t>
      </w:r>
    </w:p>
    <w:p>
      <w:pPr>
        <w:pStyle w:val="BookText"/>
        <w:rPr/>
      </w:pPr>
      <w:r>
        <w:rPr>
          <w:rFonts w:ascii="Amiri" w:hAnsi="Amiri" w:eastAsia="Amiri" w:cs="Amiri"/>
          <w:color w:val="111111"/>
          <w:sz w:val="28"/>
          <w:sz w:val="28"/>
          <w:szCs w:val="28"/>
          <w:rtl w:val="true"/>
          <w:lang w:bidi="ar-SA"/>
        </w:rPr>
        <w:t>ثالثِ ائمّه ی هُدی، خامسِ اَصحاب عَبا علیهم السلام،</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خان سالارِ خوانِ شدّت و بلا، سَروَرِ ارباب محنت و ابتلا، </w:t>
      </w:r>
    </w:p>
    <w:p>
      <w:pPr>
        <w:pStyle w:val="BookText"/>
        <w:rPr/>
      </w:pPr>
      <w:r>
        <w:rPr>
          <w:rFonts w:ascii="Amiri" w:hAnsi="Amiri" w:eastAsia="Amiri" w:cs="Amiri"/>
          <w:color w:val="111111"/>
          <w:sz w:val="28"/>
          <w:sz w:val="28"/>
          <w:szCs w:val="28"/>
          <w:rtl w:val="true"/>
          <w:lang w:bidi="ar-SA"/>
        </w:rPr>
        <w:t>قُرَّة العين رسولِ ثقلين صلی الله علیه و آله، ابا عبد اللّه الحُسَين علیه السلام،</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رهروان شارع دین، و راهنمایان مسالک یقین،</w:t>
      </w:r>
    </w:p>
    <w:p>
      <w:pPr>
        <w:pStyle w:val="BookText"/>
        <w:rPr/>
      </w:pPr>
      <w:r>
        <w:rPr>
          <w:rFonts w:ascii="IRNazanin" w:hAnsi="IRNazanin" w:eastAsia="IRNazanin"/>
          <w:color w:val="111111"/>
          <w:sz w:val="28"/>
          <w:sz w:val="28"/>
          <w:szCs w:val="28"/>
          <w:rtl w:val="true"/>
          <w:lang w:bidi="fa-IR"/>
        </w:rPr>
        <w:t>که در حریم عزّت و جلال، بساط قُرب وصال بهرِ ایشان انداختی،</w:t>
      </w:r>
    </w:p>
    <w:p>
      <w:pPr>
        <w:pStyle w:val="BookText"/>
        <w:rPr/>
      </w:pPr>
      <w:r>
        <w:rPr>
          <w:rFonts w:ascii="IRNazanin" w:hAnsi="IRNazanin" w:eastAsia="IRNazanin"/>
          <w:color w:val="111111"/>
          <w:sz w:val="28"/>
          <w:sz w:val="28"/>
          <w:szCs w:val="28"/>
          <w:rtl w:val="true"/>
          <w:lang w:bidi="fa-IR"/>
        </w:rPr>
        <w:t>و عوالم ملکوت را به نور هدایتشان منوّر ساختی،</w:t>
      </w:r>
    </w:p>
    <w:p>
      <w:pPr>
        <w:pStyle w:val="BookText"/>
        <w:rPr/>
      </w:pPr>
      <w:r>
        <w:rPr>
          <w:rFonts w:ascii="IRNazanin" w:hAnsi="IRNazanin" w:eastAsia="IRNazanin"/>
          <w:color w:val="111111"/>
          <w:sz w:val="28"/>
          <w:sz w:val="28"/>
          <w:szCs w:val="28"/>
          <w:rtl w:val="true"/>
          <w:lang w:bidi="fa-IR"/>
        </w:rPr>
        <w:t>و کلید خزائن علوم ازل و ابد را به دست ایشان دادی،</w:t>
      </w:r>
    </w:p>
    <w:p>
      <w:pPr>
        <w:pStyle w:val="BookText"/>
        <w:rPr/>
      </w:pPr>
      <w:r>
        <w:rPr>
          <w:rFonts w:ascii="IRNazanin" w:hAnsi="IRNazanin" w:eastAsia="IRNazanin"/>
          <w:color w:val="111111"/>
          <w:sz w:val="28"/>
          <w:sz w:val="28"/>
          <w:szCs w:val="28"/>
          <w:rtl w:val="true"/>
          <w:lang w:bidi="fa-IR"/>
        </w:rPr>
        <w:t>و گروهِ انبیا و رُسُل را به نور تولّای ایشان روشن ساختی،</w:t>
      </w:r>
    </w:p>
    <w:p>
      <w:pPr>
        <w:pStyle w:val="BookText"/>
        <w:rPr/>
      </w:pPr>
      <w:r>
        <w:rPr>
          <w:rFonts w:ascii="IRNazanin" w:hAnsi="IRNazanin" w:eastAsia="IRNazanin"/>
          <w:color w:val="111111"/>
          <w:sz w:val="28"/>
          <w:sz w:val="28"/>
          <w:szCs w:val="28"/>
          <w:rtl w:val="true"/>
          <w:lang w:bidi="fa-IR"/>
        </w:rPr>
        <w:t>و عرصه ی ضمیر شیعیان را به برکت محبّت ایشان از غبار شبهه پرداختی،</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گروه انبیا و رُسُل که زمام مهامّ ملّت و دین در کف ایشان نهادی،</w:t>
      </w:r>
    </w:p>
    <w:p>
      <w:pPr>
        <w:pStyle w:val="BookText"/>
        <w:rPr/>
      </w:pPr>
      <w:r>
        <w:rPr>
          <w:rFonts w:ascii="IRNazanin" w:hAnsi="IRNazanin" w:eastAsia="IRNazanin"/>
          <w:color w:val="111111"/>
          <w:sz w:val="28"/>
          <w:sz w:val="28"/>
          <w:szCs w:val="28"/>
          <w:rtl w:val="true"/>
          <w:lang w:bidi="fa-IR"/>
        </w:rPr>
        <w:t>و گم گشتگان به وادیِ حیرت و ضلالت را به نور ایشان هدایت دادی،</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پاک دامانان این نُه رواق که دامانِ عصمتشان را به غبارِ معصیت نیالوده اند،</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عندلیبان بساتينِ سبعِ طِباق که جز نغمه ی تسبیح و تقدیس نسروده اند،</w:t>
      </w:r>
    </w:p>
    <w:p>
      <w:pPr>
        <w:pStyle w:val="BookText"/>
        <w:rPr/>
      </w:pPr>
      <w:r>
        <w:rPr>
          <w:rFonts w:ascii="Amiri" w:hAnsi="Amiri" w:eastAsia="Amiri" w:cs="Amiri"/>
          <w:color w:val="111111"/>
          <w:sz w:val="28"/>
          <w:sz w:val="28"/>
          <w:szCs w:val="28"/>
          <w:rtl w:val="true"/>
          <w:lang w:bidi="ar-SA"/>
        </w:rPr>
        <w:t>الهی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مَحرَمانِ حَریمِ قربت،</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باریافتگان انجمن وصلت،</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تشنه لبان زلال وصالت،</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نغمه ی عندلیبانِ گلشنِ جمالت،</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گُم نامان که به غیرِ خود آشناشان نکردی،</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مجرمان که به لطف خویش رسواشان نکردی،</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که به یک قطره از دریای عشقت مَستَند،</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که قدم در راه محبّت نهاده از سر گذشتند،</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که به نسیم گلشن جمالت مدهوشند،</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که به امید وصالت در خروشند،</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کیفیّت زعفرانی که در بوستان چهره ی دوستانت رسانیده ای،</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نَشئه ی باده ای که در کام محبّانت چکانیده ای،</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شادابی آبله ی رهروان وادی شوقت، </w:t>
      </w:r>
    </w:p>
    <w:p>
      <w:pPr>
        <w:pStyle w:val="BookText"/>
        <w:rPr/>
      </w:pPr>
      <w:r>
        <w:rPr>
          <w:rFonts w:ascii="Amiri" w:hAnsi="Amiri" w:eastAsia="Amiri" w:cs="Amiri"/>
          <w:color w:val="111111"/>
          <w:sz w:val="28"/>
          <w:sz w:val="28"/>
          <w:szCs w:val="28"/>
          <w:rtl w:val="true"/>
          <w:lang w:bidi="ar-SA"/>
        </w:rPr>
        <w:t>الهی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هُشیاریِ مَدهوشانِ صحرای عشقت،</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زمین ها که بر آسمانشان شرف دادی،</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غبارها که خاصیت اکسیر در آن ها نهادی،</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کف ها که آشیان مرغ رحمتند،</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دل ها که قَندیلِ انوار معرفتند،</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نداها که جز گوشِ دل محرمش نیست،</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سینه های مجروح که جز لطفِ دل نواز تو مرهمش نیست،</w:t>
      </w:r>
    </w:p>
    <w:p>
      <w:pPr>
        <w:pStyle w:val="BookText"/>
        <w:rPr/>
      </w:pPr>
      <w:r>
        <w:rPr>
          <w:rFonts w:ascii="Amiri" w:hAnsi="Amiri" w:eastAsia="Amiri" w:cs="Amiri"/>
          <w:color w:val="111111"/>
          <w:sz w:val="28"/>
          <w:sz w:val="28"/>
          <w:szCs w:val="28"/>
          <w:rtl w:val="true"/>
          <w:lang w:bidi="ar-SA"/>
        </w:rPr>
        <w:t>الهی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ناله ی جَرَسی که حُدایِ سرای دوستان توست،</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شُورِ نَفَسی که نمک پرورده ی خوان عرفان توست،</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راحت ها که لطفت رنجشان نام کرده،</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دل نوازی ها که مال خویش را از گدایانِ خوان احسانش وام کرده،</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دَردی که تواش دوایی،</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رنجی که تواش شفایی،</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زندگی که شهادتش نام کردی،</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کشته که همان لحظه، خون بهایش را اِنعام کردی،</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دلی که بی خَبَر از درش به در آمده ای،</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بیمار عشقی که به عیادت بر سرش آمده ای،</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امیدی که پسندیده ای،</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بیمی که برگزیده ای،</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 قدری که قدرش دادی،</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اعتباری که در خاک ساری نهادی،</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سینه هایی که از غبارِ اغیار پرداختی،</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 آن دل ها که خلوت خانه ی خاصَّ خویش ساختی،</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مهجوران قربت که پیوسته در امید و صالند، </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امید عاصیان که پیوسته چشم بر راه رحمت بی زوالند،</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رحمی که با همه ی جرم از آن امیدها داریم،</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عَفوی که در جَنبِ آن، گناه جهانیان را هیچ می انگاریم،</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جَوْرِ نَفسِ خطاکار به جان آمدم پناهم دِه،</w:t>
      </w:r>
    </w:p>
    <w:p>
      <w:pPr>
        <w:pStyle w:val="BookText"/>
        <w:rPr/>
      </w:pPr>
      <w:r>
        <w:rPr>
          <w:rFonts w:ascii="Amiri" w:hAnsi="Amiri" w:eastAsia="Amiri" w:cs="Amiri"/>
          <w:color w:val="111111"/>
          <w:sz w:val="28"/>
          <w:sz w:val="28"/>
          <w:szCs w:val="28"/>
          <w:rtl w:val="true"/>
          <w:lang w:bidi="ar-SA"/>
        </w:rPr>
        <w:t>و از مَکرِ دیوِ غدّار عاجز شدم خلاصم 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ناامیدم از رحمتِ خود امیدوارم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جرم خویش در مانده ام لطف خویش را در کارم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دردم را دوا تو دانی به دیگری مگذارم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گنه کارم جز تو کسی ندارم؛ به دیگری مسپارم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عادت کرده ی احسان خود را از درگاه خود مَران،</w:t>
      </w:r>
    </w:p>
    <w:p>
      <w:pPr>
        <w:pStyle w:val="BookText"/>
        <w:rPr/>
      </w:pPr>
      <w:r>
        <w:rPr>
          <w:rFonts w:ascii="IRNazanin" w:hAnsi="IRNazanin" w:eastAsia="IRNazanin"/>
          <w:color w:val="111111"/>
          <w:sz w:val="28"/>
          <w:sz w:val="28"/>
          <w:szCs w:val="28"/>
          <w:rtl w:val="true"/>
          <w:lang w:bidi="fa-IR"/>
        </w:rPr>
        <w:t>و خو گرفته ی رحمت های خود را ناامید مگردان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 کرده ام امید بخشش از چون تو کریمی دارم،</w:t>
      </w:r>
    </w:p>
    <w:p>
      <w:pPr>
        <w:pStyle w:val="BookText"/>
        <w:rPr/>
      </w:pPr>
      <w:r>
        <w:rPr>
          <w:rFonts w:ascii="IRNazanin" w:hAnsi="IRNazanin" w:eastAsia="IRNazanin"/>
          <w:color w:val="111111"/>
          <w:sz w:val="28"/>
          <w:sz w:val="28"/>
          <w:szCs w:val="28"/>
          <w:rtl w:val="true"/>
          <w:lang w:bidi="fa-IR"/>
        </w:rPr>
        <w:t>و اگر خطا کرده ام چشم رحمت از چون تو خطاپوشی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را نور عرفانِ خود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سوز محبّتی در سینه ام 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دیده ای دِه که جُز ربوبیَّتِ تو نبیند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 دِه که عبادتِ تو گُزیند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سینه ام را مشرقِ انوارِ خود ساز،</w:t>
      </w:r>
    </w:p>
    <w:p>
      <w:pPr>
        <w:pStyle w:val="BookText"/>
        <w:rPr/>
      </w:pPr>
      <w:r>
        <w:rPr>
          <w:rFonts w:ascii="IRNazanin" w:hAnsi="IRNazanin" w:eastAsia="IRNazanin"/>
          <w:color w:val="111111"/>
          <w:sz w:val="28"/>
          <w:sz w:val="28"/>
          <w:szCs w:val="28"/>
          <w:rtl w:val="true"/>
          <w:lang w:bidi="fa-IR"/>
        </w:rPr>
        <w:t>و دلم را به اسرارِ محبّتِ اهل بیت علیهم السلام بپرداز،</w:t>
      </w:r>
    </w:p>
    <w:p>
      <w:pPr>
        <w:pStyle w:val="BookText"/>
        <w:rPr/>
      </w:pPr>
      <w:r>
        <w:rPr>
          <w:rFonts w:ascii="IRNazanin" w:hAnsi="IRNazanin" w:eastAsia="IRNazanin"/>
          <w:color w:val="111111"/>
          <w:sz w:val="28"/>
          <w:sz w:val="28"/>
          <w:szCs w:val="28"/>
          <w:rtl w:val="true"/>
          <w:lang w:bidi="fa-IR"/>
        </w:rPr>
        <w:t>از آن باده که شور انگیزِ عاشقان است قطره ای به کامم رسان،</w:t>
      </w:r>
    </w:p>
    <w:p>
      <w:pPr>
        <w:pStyle w:val="BookText"/>
        <w:rPr/>
      </w:pPr>
      <w:r>
        <w:rPr>
          <w:rFonts w:ascii="IRNazanin" w:hAnsi="IRNazanin" w:eastAsia="IRNazanin"/>
          <w:color w:val="111111"/>
          <w:sz w:val="28"/>
          <w:sz w:val="28"/>
          <w:szCs w:val="28"/>
          <w:rtl w:val="true"/>
          <w:lang w:bidi="fa-IR"/>
        </w:rPr>
        <w:t>و از آن رحمت که امیدگاه عاصیان است بر سرم افشان،</w:t>
      </w:r>
    </w:p>
    <w:p>
      <w:pPr>
        <w:pStyle w:val="BookText"/>
        <w:rPr/>
      </w:pPr>
      <w:r>
        <w:rPr>
          <w:rFonts w:ascii="IRNazanin" w:hAnsi="IRNazanin" w:eastAsia="IRNazanin"/>
          <w:color w:val="111111"/>
          <w:sz w:val="28"/>
          <w:sz w:val="28"/>
          <w:szCs w:val="28"/>
          <w:rtl w:val="true"/>
          <w:lang w:bidi="fa-IR"/>
        </w:rPr>
        <w:t>آتشین ناله ی معصیت سوزی در سینه ام نِه،</w:t>
      </w:r>
    </w:p>
    <w:p>
      <w:pPr>
        <w:pStyle w:val="BookText"/>
        <w:rPr/>
      </w:pPr>
      <w:r>
        <w:rPr>
          <w:rFonts w:ascii="IRNazanin" w:hAnsi="IRNazanin" w:eastAsia="IRNazanin"/>
          <w:color w:val="111111"/>
          <w:sz w:val="28"/>
          <w:sz w:val="28"/>
          <w:szCs w:val="28"/>
          <w:rtl w:val="true"/>
          <w:lang w:bidi="fa-IR"/>
        </w:rPr>
        <w:t>و آن چه لطف و احسانِ تو را سِزَد آنم دِه</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 طلبانت را به راه دوستان خود برسان، </w:t>
      </w:r>
    </w:p>
    <w:p>
      <w:pPr>
        <w:pStyle w:val="BookText"/>
        <w:rPr/>
      </w:pPr>
      <w:r>
        <w:rPr>
          <w:rFonts w:ascii="IRNazanin" w:hAnsi="IRNazanin" w:eastAsia="IRNazanin"/>
          <w:color w:val="111111"/>
          <w:sz w:val="28"/>
          <w:sz w:val="28"/>
          <w:szCs w:val="28"/>
          <w:rtl w:val="true"/>
          <w:lang w:bidi="fa-IR"/>
        </w:rPr>
        <w:t>و مَکرِ دشمنانت را از دوستان خود دور گردان،</w:t>
      </w:r>
    </w:p>
    <w:p>
      <w:pPr>
        <w:pStyle w:val="BookText"/>
        <w:rPr/>
      </w:pPr>
      <w:r>
        <w:rPr>
          <w:rFonts w:ascii="IRNazanin" w:hAnsi="IRNazanin" w:eastAsia="IRNazanin"/>
          <w:color w:val="111111"/>
          <w:sz w:val="28"/>
          <w:sz w:val="28"/>
          <w:szCs w:val="28"/>
          <w:rtl w:val="true"/>
          <w:lang w:bidi="fa-IR"/>
        </w:rPr>
        <w:t>ای خطاپوش گناه 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رسوا مکن،</w:t>
      </w:r>
    </w:p>
    <w:p>
      <w:pPr>
        <w:pStyle w:val="BookText"/>
        <w:rPr/>
      </w:pPr>
      <w:r>
        <w:rPr>
          <w:rFonts w:ascii="IRNazanin" w:hAnsi="IRNazanin" w:eastAsia="IRNazanin"/>
          <w:color w:val="111111"/>
          <w:sz w:val="28"/>
          <w:sz w:val="28"/>
          <w:szCs w:val="28"/>
          <w:rtl w:val="true"/>
          <w:lang w:bidi="fa-IR"/>
        </w:rPr>
        <w:t>و ای عیب پوش مجرمان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ی سترت را وا مکن،</w:t>
      </w:r>
    </w:p>
    <w:p>
      <w:pPr>
        <w:pStyle w:val="BookText"/>
        <w:rPr/>
      </w:pPr>
      <w:r>
        <w:rPr>
          <w:rFonts w:ascii="IRNazanin" w:hAnsi="IRNazanin" w:eastAsia="IRNazanin"/>
          <w:color w:val="111111"/>
          <w:sz w:val="28"/>
          <w:sz w:val="28"/>
          <w:szCs w:val="28"/>
          <w:rtl w:val="true"/>
          <w:lang w:bidi="fa-IR"/>
        </w:rPr>
        <w:t>ای پناه در ماندگان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درگاهت مَران،</w:t>
      </w:r>
    </w:p>
    <w:p>
      <w:pPr>
        <w:pStyle w:val="BookText"/>
        <w:rPr/>
      </w:pPr>
      <w:r>
        <w:rPr>
          <w:rFonts w:ascii="IRNazanin" w:hAnsi="IRNazanin" w:eastAsia="IRNazanin"/>
          <w:color w:val="111111"/>
          <w:sz w:val="28"/>
          <w:sz w:val="28"/>
          <w:szCs w:val="28"/>
          <w:rtl w:val="true"/>
          <w:lang w:bidi="fa-IR"/>
        </w:rPr>
        <w:t>و ای امید امیدواران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احسان خود مگردان،</w:t>
      </w:r>
    </w:p>
    <w:p>
      <w:pPr>
        <w:pStyle w:val="BookText"/>
        <w:rPr/>
      </w:pPr>
      <w:r>
        <w:rPr>
          <w:rFonts w:ascii="IRNazanin" w:hAnsi="IRNazanin" w:eastAsia="IRNazanin"/>
          <w:color w:val="111111"/>
          <w:sz w:val="28"/>
          <w:sz w:val="28"/>
          <w:szCs w:val="28"/>
          <w:rtl w:val="true"/>
          <w:lang w:bidi="fa-IR"/>
        </w:rPr>
        <w:t>ای مونِس غریبان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غربت زدگان وحشتْ آبادِ قبر را تنها مگذار،</w:t>
      </w:r>
    </w:p>
    <w:p>
      <w:pPr>
        <w:pStyle w:val="BookText"/>
        <w:rPr/>
      </w:pPr>
      <w:r>
        <w:rPr>
          <w:rFonts w:ascii="IRNazanin" w:hAnsi="IRNazanin" w:eastAsia="IRNazanin"/>
          <w:color w:val="111111"/>
          <w:sz w:val="28"/>
          <w:sz w:val="28"/>
          <w:szCs w:val="28"/>
          <w:rtl w:val="true"/>
          <w:lang w:bidi="fa-IR"/>
        </w:rPr>
        <w:t>و ای نور بخش زمین و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خُفتگانِ غربت آبادِ لَحَد را در ظلمت مَدار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گیریِ در ماندگان را پسندیده ای،</w:t>
      </w:r>
    </w:p>
    <w:p>
      <w:pPr>
        <w:pStyle w:val="BookText"/>
        <w:rPr/>
      </w:pPr>
      <w:r>
        <w:rPr>
          <w:rFonts w:ascii="IRNazanin" w:hAnsi="IRNazanin" w:eastAsia="IRNazanin"/>
          <w:color w:val="111111"/>
          <w:sz w:val="28"/>
          <w:sz w:val="28"/>
          <w:szCs w:val="28"/>
          <w:rtl w:val="true"/>
          <w:lang w:bidi="fa-IR"/>
        </w:rPr>
        <w:t>در روز جزا در ماندگان را دست گیر،</w:t>
      </w:r>
    </w:p>
    <w:p>
      <w:pPr>
        <w:pStyle w:val="BookText"/>
        <w:rPr/>
      </w:pPr>
      <w:r>
        <w:rPr>
          <w:rFonts w:ascii="IRNazanin" w:hAnsi="IRNazanin" w:eastAsia="IRNazanin"/>
          <w:color w:val="111111"/>
          <w:sz w:val="28"/>
          <w:sz w:val="28"/>
          <w:szCs w:val="28"/>
          <w:rtl w:val="true"/>
          <w:lang w:bidi="fa-IR"/>
        </w:rPr>
        <w:t>و بر عمد و خطایِ اسیرانِ هواهایِ نَفْسِ اَمّاره مَگیر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رحیمی رَحم فَرما،</w:t>
      </w:r>
    </w:p>
    <w:p>
      <w:pPr>
        <w:pStyle w:val="BookText"/>
        <w:rPr/>
      </w:pPr>
      <w:r>
        <w:rPr>
          <w:rFonts w:ascii="IRNazanin" w:hAnsi="IRNazanin" w:eastAsia="IRNazanin"/>
          <w:color w:val="111111"/>
          <w:sz w:val="28"/>
          <w:sz w:val="28"/>
          <w:szCs w:val="28"/>
          <w:rtl w:val="true"/>
          <w:lang w:bidi="fa-IR"/>
        </w:rPr>
        <w:t>کریمی کرم بنما،</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نامه ی گناهِ مجرمان را در دریای عَفوَت مَحو فَرما</w:t>
      </w:r>
      <w:r>
        <w:rPr>
          <w:rFonts w:eastAsia="IRNazanin" w:cs="IRNazanin"/>
          <w:color w:val="111111"/>
          <w:sz w:val="28"/>
          <w:szCs w:val="28"/>
          <w:rtl w:val="true"/>
          <w:lang w:bidi="fa-IR"/>
        </w:rPr>
        <w:t xml:space="preserve">. </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3" w:name="pg9419_88076"/>
      <w:bookmarkStart w:id="324" w:name="pg9419_88076"/>
      <w:bookmarkEnd w:id="324"/>
    </w:p>
    <w:p>
      <w:pPr>
        <w:pStyle w:val="Heading2"/>
        <w:numPr>
          <w:ilvl w:val="1"/>
          <w:numId w:val="1"/>
        </w:numPr>
        <w:rPr/>
      </w:pPr>
      <w:bookmarkStart w:id="325" w:name="pg9419_88076"/>
      <w:bookmarkStart w:id="326" w:name="__RefHeading___Toc5715671_2870459653"/>
      <w:bookmarkStart w:id="327" w:name="_Toc117"/>
      <w:bookmarkEnd w:id="325"/>
      <w:bookmarkEnd w:id="326"/>
      <w:r>
        <w:rPr>
          <w:rtl w:val="true"/>
        </w:rPr>
        <w:t>نقش طلحه در فتنه ی عثمان</w:t>
      </w:r>
      <w:bookmarkEnd w:id="327"/>
    </w:p>
    <w:p>
      <w:pPr>
        <w:pStyle w:val="Heading3"/>
        <w:numPr>
          <w:ilvl w:val="2"/>
          <w:numId w:val="1"/>
        </w:numPr>
        <w:rPr/>
      </w:pPr>
      <w:bookmarkStart w:id="328" w:name="__RefHeading___Toc5715673_2870459653"/>
      <w:bookmarkStart w:id="329" w:name="_Toc118"/>
      <w:bookmarkEnd w:id="328"/>
      <w:r>
        <w:rPr>
          <w:rtl w:val="true"/>
        </w:rPr>
        <w:t>اشاره</w:t>
      </w:r>
      <w:bookmarkEnd w:id="329"/>
    </w:p>
    <w:p>
      <w:pPr>
        <w:pStyle w:val="BookText"/>
        <w:rPr/>
      </w:pPr>
      <w:r>
        <w:rPr>
          <w:rFonts w:ascii="IRNazanin" w:hAnsi="IRNazanin" w:eastAsia="IRNazanin"/>
          <w:color w:val="111111"/>
          <w:sz w:val="28"/>
          <w:sz w:val="28"/>
          <w:szCs w:val="28"/>
          <w:rtl w:val="true"/>
          <w:lang w:bidi="fa-IR"/>
        </w:rPr>
        <w:t>استاد علی اصغر ایماندوست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حال مختصر طلحه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آرزوی طلحه برای دستیابی به خلافت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ثروت طلحه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تلاش طلحه برای سرنگونی عثمان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بیعت طلحه با حضرت علی علیه السلام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بیعت شکنی طلحه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همکاری معاویه و بنی امیه با طلحه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دعوی خون خواهی عثمان توسط طلحه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حرکت به سوی بصره و سر بریدن نگهبانان بیت المال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نامه حضرت علی علیه السلام به مردم کوفه و بیان رویداد کشته شدن عثمان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گفتگوهای حضرت علی علیه السلام با طلحه و زبیر در صحنه جنگ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کشته شدن طلحه توسط مروان بن حکم داماد عثمان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تأسّف حضرت امير المؤمنين علیه السلام هنگام مشاهده جسد طلحه</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سخنی درباره اجتهاد طلحه</w:t>
      </w:r>
      <w:r>
        <w:rPr>
          <w:rFonts w:eastAsia="IRNazanin" w:cs="IRNazanin"/>
          <w:color w:val="111111"/>
          <w:sz w:val="28"/>
          <w:szCs w:val="28"/>
          <w:rtl w:val="true"/>
          <w:lang w:bidi="fa-IR"/>
        </w:rPr>
        <w:t xml:space="preserve">! </w:t>
      </w:r>
      <w:bookmarkStart w:id="330" w:name="pg9419_88078"/>
    </w:p>
    <w:p>
      <w:pPr>
        <w:pStyle w:val="Heading3"/>
        <w:numPr>
          <w:ilvl w:val="2"/>
          <w:numId w:val="1"/>
        </w:numPr>
        <w:rPr/>
      </w:pPr>
      <w:bookmarkStart w:id="331" w:name="__RefHeading___Toc5715675_2870459653"/>
      <w:bookmarkStart w:id="332" w:name="_Toc119"/>
      <w:bookmarkEnd w:id="330"/>
      <w:bookmarkEnd w:id="331"/>
      <w:r>
        <w:rPr>
          <w:rtl w:val="true"/>
        </w:rPr>
        <w:t>درآمد</w:t>
      </w:r>
      <w:bookmarkEnd w:id="332"/>
    </w:p>
    <w:p>
      <w:pPr>
        <w:pStyle w:val="BookText"/>
        <w:rPr/>
      </w:pPr>
      <w:r>
        <w:rPr>
          <w:rFonts w:ascii="IRNazanin" w:hAnsi="IRNazanin" w:eastAsia="IRNazanin"/>
          <w:color w:val="111111"/>
          <w:sz w:val="28"/>
          <w:sz w:val="28"/>
          <w:szCs w:val="28"/>
          <w:rtl w:val="true"/>
          <w:lang w:bidi="fa-IR"/>
        </w:rPr>
        <w:t>نویسنده محترم در این شماره بخوبی نقش طلحه را در قتل عثمان آشکار کرده است و نیز مشخص شده است طلحه شخصی ریاست طلب بود و تمام این ها برای رسیدن به خلافت بود لذا بعد از عثمان با حضرت امیر علیه السلام که او را در امر حکومت دخالت نداد، به مبارزه پرداخت و کشته شد و به همراهی زبیر و عایشه جمع کثیری را به کشتن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ذکر است نامه ها و روایات و منابع تاریخی که در کتب تاریخی است خالی از تحریف نیست و برخی از امور به تدریج به آن افزوده شده است و ذکر آن ها در این مقاله به معنای قبول همه آن تلقّی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 ها؛</w:t>
      </w:r>
    </w:p>
    <w:p>
      <w:pPr>
        <w:pStyle w:val="BookText"/>
        <w:rPr/>
      </w:pPr>
      <w:r>
        <w:rPr>
          <w:rFonts w:ascii="IRNazanin" w:hAnsi="IRNazanin" w:eastAsia="IRNazanin"/>
          <w:color w:val="111111"/>
          <w:sz w:val="28"/>
          <w:sz w:val="28"/>
          <w:szCs w:val="28"/>
          <w:rtl w:val="true"/>
          <w:lang w:bidi="fa-IR"/>
        </w:rPr>
        <w:t>طلحة بن عبید اللّه، زبیر بن عوّام، عایشه، معاوية بن ابی سفیان</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 عثمان بن عفان، عثمان بن حنیف </w:t>
      </w:r>
      <w:bookmarkStart w:id="333" w:name="pg9419_88080"/>
    </w:p>
    <w:p>
      <w:pPr>
        <w:pStyle w:val="Heading3"/>
        <w:numPr>
          <w:ilvl w:val="2"/>
          <w:numId w:val="1"/>
        </w:numPr>
        <w:rPr/>
      </w:pPr>
      <w:bookmarkStart w:id="334" w:name="__RefHeading___Toc5715677_2870459653"/>
      <w:bookmarkStart w:id="335" w:name="_Toc120"/>
      <w:bookmarkEnd w:id="333"/>
      <w:bookmarkEnd w:id="334"/>
      <w:r>
        <w:rPr>
          <w:rtl w:val="true"/>
        </w:rPr>
        <w:t>شرح حال طلحه باختصار</w:t>
      </w:r>
      <w:bookmarkEnd w:id="335"/>
    </w:p>
    <w:p>
      <w:pPr>
        <w:pStyle w:val="BookText"/>
        <w:rPr/>
      </w:pPr>
      <w:r>
        <w:rPr>
          <w:rFonts w:ascii="IRNazanin" w:hAnsi="IRNazanin" w:eastAsia="IRNazanin"/>
          <w:color w:val="111111"/>
          <w:sz w:val="28"/>
          <w:sz w:val="28"/>
          <w:szCs w:val="28"/>
          <w:rtl w:val="true"/>
          <w:lang w:bidi="fa-IR"/>
        </w:rPr>
        <w:t>مورخّین عامه نوشته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طلحة بن عبید الله، </w:t>
      </w:r>
      <w:r>
        <w:rPr>
          <w:rStyle w:val="FootnoteAnchor"/>
          <w:rtl w:val="true"/>
        </w:rPr>
        <w:footnoteReference w:id="167"/>
      </w:r>
      <w:r>
        <w:rPr>
          <w:rFonts w:ascii="IRNazanin" w:hAnsi="IRNazanin" w:eastAsia="IRNazanin"/>
          <w:color w:val="111111"/>
          <w:sz w:val="28"/>
          <w:sz w:val="28"/>
          <w:szCs w:val="28"/>
          <w:rtl w:val="true"/>
          <w:lang w:bidi="fa-IR"/>
        </w:rPr>
        <w:t>اجدادش به تیم بن مرّه می رسد، کنیه اش ابو محمد و یکی از هشت نفری است که در اسلام سبقت داشت همچنین یکی از پنج نفری است که به دست ابوبکر مسلمان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وقوع جنگ بدر در تجارت شام بود لکن در جنگ اُحُد شرکت داشت و دستش آسیب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پوست طلحه سفید مایل به سرخی، میان قامت بود که به کوتاهی می گرایید پهن شانه و دلاور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چهار همسر بود که همگی با همسران پیامبر صلی الله علیه و آله خواهر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كلثوم دختر ابوبکر، خواهر عایشه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صمنَه دختر جهش، خواهر زینب</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فارعه، دختر ابی سفیان، خواهر امّ حبیبه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رقیه دختر ابی امیه، خواهر امّ سلمه </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بررسی ها در مدارک مربوط به طلحه نشان می دهد که وی مدّت ها پیش از وفات پیامبر صلی الله علیه و آله در فکر زمینه سازی برای خلافت خود بود در همین رابطه به نظر می رسد که یکی از برنامه های آینده وی این بود که پس از وفات آن حضرت با یکی از همسران او ازدواج کند تا بتواند از اعتبار آن برای رسیدن به خلافت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کثیر در ذیل آیه ی </w:t>
      </w:r>
      <w:r>
        <w:rPr>
          <w:rFonts w:ascii="Amiri" w:hAnsi="Amiri" w:eastAsia="Amiri" w:cs="Amiri"/>
          <w:color w:val="111111"/>
          <w:sz w:val="28"/>
          <w:sz w:val="28"/>
          <w:szCs w:val="28"/>
          <w:rtl w:val="true"/>
          <w:lang w:bidi="ar-SA"/>
        </w:rPr>
        <w:t>وَ مَا كَانَ لَكُمْ أَن تُؤْذُواْ رَسُولَ اللَّهِ وَلَآ أَن تَنكِحُواْ أَزْوَجَهُ و مِنْ م بَعْدِهِ ی أَبَدًا ج إِنَّ ذَلِكُمْ كَانَ عِندَ اللَّهِ عَظِيمًا</w:t>
      </w:r>
      <w:r>
        <w:rPr>
          <w:rStyle w:val="FootnoteAnchor"/>
          <w:rtl w:val="true"/>
        </w:rPr>
        <w:footnoteReference w:id="169"/>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ابی حاتم از ابن عباس درباره قول خدای تعالی </w:t>
      </w:r>
      <w:r>
        <w:rPr>
          <w:rFonts w:ascii="Amiri" w:hAnsi="Amiri" w:eastAsia="Amiri" w:cs="Amiri"/>
          <w:color w:val="111111"/>
          <w:sz w:val="28"/>
          <w:sz w:val="28"/>
          <w:szCs w:val="28"/>
          <w:rtl w:val="true"/>
          <w:lang w:bidi="ar-SA"/>
        </w:rPr>
        <w:t>وَ مَا كَانَ لَكُمْ أَن تُؤْذُواْ رَسُولَ اللَّهِ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درباره مردی نازل شد که تصمیم داشت پس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یکی از همسران آن حضرت ازدواج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به سفیان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زن عایشه است؟ پاسخ داد چنین گفته اند مقاتل بن حیّان و عبدالله بن زید بن اسلم نیز چنین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سند خود از سدی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چنین تصمیمی داشت طلحة بن عبیدالله بود برای همین خبر تحریم آن نازل شد، و با استناد به آن همه علماء اجماع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هنگام وفات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همسران آن حضرت باشد، پس او تزویجش با دیگران حرام است</w:t>
      </w:r>
      <w:r>
        <w:rPr>
          <w:rFonts w:eastAsia="IRNazanin" w:cs="IRNazanin"/>
          <w:color w:val="111111"/>
          <w:sz w:val="28"/>
          <w:szCs w:val="28"/>
          <w:rtl w:val="true"/>
          <w:lang w:bidi="fa-IR"/>
        </w:rPr>
        <w:t xml:space="preserve">. </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ابن ابی الحدید نیز مفاخره ای را نقل می کند که بین قاسم بن محمد بن یحیی بن طلحة بن عبیدالله، و اسماعیل بن جعفر بن محمّد الصادق علیه السلام برقرار شده است، در این مفاخره قاسم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برتری و نیکی ما بر بنی هاشم و همگی بنی عبد مناف پیشی گرفته است، اسماعیل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فرزندان عبد مناف چه برتری و خوبی دارید؟ پدر تو جدّ مرا به خشم آورد به خاطر این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میرد و همان گونه که از بین زنان ما برای خودش برمی گزید ما نیز از بین همسرانش برای خودمان برمی گزینیم</w:t>
      </w:r>
      <w:r>
        <w:rPr>
          <w:rFonts w:eastAsia="IRNazanin" w:cs="IRNazanin"/>
          <w:color w:val="111111"/>
          <w:sz w:val="28"/>
          <w:szCs w:val="28"/>
          <w:rtl w:val="true"/>
          <w:lang w:bidi="fa-IR"/>
        </w:rPr>
        <w:t xml:space="preserve">. </w:t>
      </w:r>
      <w:r>
        <w:rPr>
          <w:rStyle w:val="FootnoteAnchor"/>
          <w:rtl w:val="true"/>
        </w:rPr>
        <w:footnoteReference w:id="171"/>
      </w:r>
      <w:r>
        <w:rPr>
          <w:rFonts w:ascii="IRNazanin" w:hAnsi="IRNazanin" w:eastAsia="IRNazanin"/>
          <w:color w:val="111111"/>
          <w:sz w:val="28"/>
          <w:sz w:val="28"/>
          <w:szCs w:val="28"/>
          <w:rtl w:val="true"/>
          <w:lang w:bidi="fa-IR"/>
        </w:rPr>
        <w:t xml:space="preserve">به همین جهت، خدای تعالی برای این که بینی پدرت به خاک مالیده شود این آیه را نازل فرمود </w:t>
      </w:r>
      <w:r>
        <w:rPr>
          <w:rFonts w:ascii="Amiri" w:hAnsi="Amiri" w:eastAsia="Amiri" w:cs="Amiri"/>
          <w:color w:val="111111"/>
          <w:sz w:val="28"/>
          <w:sz w:val="28"/>
          <w:szCs w:val="28"/>
          <w:rtl w:val="true"/>
          <w:lang w:bidi="ar-SA"/>
        </w:rPr>
        <w:t>وَ مَا كَانَ لَكُمْ أَن تُؤْذُواْ رَسُولَ اللَّهِ وَ لَآ أَن تَنكِحُواْ أَزْوَجَهُ و مِنْ م بَعْدِهِ ی أَبَدًا</w:t>
      </w:r>
      <w:r>
        <w:rPr>
          <w:rFonts w:ascii="IRNazanin" w:hAnsi="IRNazanin" w:eastAsia="IRNazanin"/>
          <w:color w:val="111111"/>
          <w:sz w:val="28"/>
          <w:sz w:val="28"/>
          <w:szCs w:val="28"/>
          <w:rtl w:val="true"/>
          <w:lang w:bidi="fa-IR"/>
        </w:rPr>
        <w:t xml:space="preserve"> و پسر عموی تو مادر مرا از حقّش در فَدَک و سایر میراث پدرش بازداشت و پدرت مردم را بر عثمان شوراند و او را محاصره کرد تا کشته شد و بیعت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شکست و بر روی او شمشیر کشید و دل های مسلمانان را از او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فرزندان عبد مناف که شما به آن ها نیکی کرده اید غیر از این ها هستند آن ها را معرّفی کن چه کسانی هستند فدایت شوم</w:t>
      </w:r>
      <w:r>
        <w:rPr>
          <w:rFonts w:eastAsia="IRNazanin" w:cs="IRNazanin"/>
          <w:color w:val="111111"/>
          <w:sz w:val="28"/>
          <w:szCs w:val="28"/>
          <w:rtl w:val="true"/>
          <w:lang w:bidi="fa-IR"/>
        </w:rPr>
        <w:t xml:space="preserve">! </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عمر نیز هنگامی که نقاط ضعف اعضای شورای انتخاب خلیفه را بیان می کرد نظری به سوی آنان انداخت و گفت</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کدام می خواهند زیرکی خود را نشان بدهند و امیدوارند که خلیفه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 به طلحه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تو ای طلحه آیا نمی گفتی اگر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کند بعد از او با همسرانش ازدواج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 ای زبیر در هیچ روز و شبی قلبت نرم نمی شود، همیشه خشن و آزار دهنده ای و امّا تو ای عثمان پشکل اسب از تو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 ای عبدالرحمن، مرد ناتوانی هستی که همه ی خویشانت را دوست داری و امّا تو ای سعد دارای گلّه اسب و طالب جنگی و امّا تو یا علی به خدا قسم که اگر ایمان تو با ایمان اهل زمین وزن شود از آن زیادتر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و به حاضران پشت کرد تا بیرون رود، در این موقع عمر گفت به خدا قسم موقعیّت و قدر این مرد را می دانم، اگر او را خلیفه کنید شما را به راه راست و روشن می 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حاضران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گفتی چه کسی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بین شما بود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چرا این کار را نمی کنی؟ گفت راه ندارد</w:t>
      </w:r>
      <w:r>
        <w:rPr>
          <w:rFonts w:eastAsia="IRNazanin" w:cs="IRNazanin"/>
          <w:color w:val="111111"/>
          <w:sz w:val="28"/>
          <w:szCs w:val="28"/>
          <w:rtl w:val="true"/>
          <w:lang w:bidi="fa-IR"/>
        </w:rPr>
        <w:t xml:space="preserve">. </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مستنداتی که در منابع مکتب خلفا وجود دارد نشان می دهد که طلحه بسیار ریاست طَلَب بوده است، ابن قتیبه دینوری از قول سعد بن ابی وقاص می 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طلحه لو يجد ان يشقَ بطنه مِن حبّ الامارة و لَشَقّه</w:t>
      </w:r>
      <w:r>
        <w:rPr>
          <w:rFonts w:eastAsia="Amiri" w:cs="Amiri" w:ascii="Amiri" w:hAnsi="Amiri"/>
          <w:color w:val="111111"/>
          <w:sz w:val="28"/>
          <w:szCs w:val="28"/>
          <w:rtl w:val="true"/>
          <w:lang w:bidi="ar-SA"/>
        </w:rPr>
        <w:t xml:space="preserve">. </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عشق به امیر شدن در طلحه به حدّی است که اگر دریابد برای رسیدن به آن باید شکمش را بشکافد می شکافد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آن چه پیش تر بیان شد، آرزوی خلافت در دوران زندگانی پیامبر صلی الله علیه و آله در دل طلحه شکل گرفت و در دوران خلافت ابی بکر ظاهر شد؛ پس از ابوبکر نیز زمینه های دیگری وجود آمد که آرزوی خلافت را در دل او افزایش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الحدید در این باره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در دوران خلافت خود از خروج بزرگان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طبقه مهاجران 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جلوگیری می کرد و اگر هم می خواستند خارج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اجازه می گرفتند و زمان برگشتشان معلوم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در زمان خلافت خود افسارشان را روی گردنشان انداخت، با مردم رفت و آمد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به فساد کشاندند و حبّ ریاست را در دل آن ها انداختند، بخصوص با ثروت زیادی که برای آن ها فراهم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ثروت مفسده ای است، چه مفسده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طلحه و زبیر بقدری ثروت و امکانات فراهم شد که برای دیگران نشد،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افزون بر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قدمت در اسلام برای آن ها وضعیتی به وجود آورد که گروه بزرگی از مسلمانان برای آن ها آرزوی خلافت می کردند و آن ها را شایسته ی خلافت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بخصوص این که عمر آن ها را نامزد خلافت کرده بود، و چه کسی تا دم مرگ از این آرزو دست بر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طلحه که این آرزو را در زمان ابی بکر نیز به زبان می آورد و بخاطر این که پسرعموی او بود از او می خواست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خلیفه کند و با خلافت عمر نیز مخالف بود</w:t>
      </w:r>
      <w:r>
        <w:rPr>
          <w:rFonts w:eastAsia="IRNazanin" w:cs="IRNazanin"/>
          <w:color w:val="111111"/>
          <w:sz w:val="28"/>
          <w:szCs w:val="28"/>
          <w:rtl w:val="true"/>
          <w:lang w:bidi="fa-IR"/>
        </w:rPr>
        <w:t xml:space="preserve">. </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همان طور که ابن ابی الحدید گفت ثروتی که طلحه در دوران عثمان به دست آورد او را به فساد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نمونه هایی از آن چه در کتب تاریخ از ثروت طلحه نقل شده اشاره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الحدید می نویسد</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عثمان پنجاه هزار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طلحه طلب داشت روزی عثمان به مسجد رفت و طلحه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تو را تهیه کردم،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گفت به خاطر جوانمردیت به عنوان کمک به تو بخشیدم</w:t>
      </w:r>
      <w:r>
        <w:rPr>
          <w:rFonts w:eastAsia="IRNazanin" w:cs="IRNazanin"/>
          <w:color w:val="111111"/>
          <w:sz w:val="28"/>
          <w:szCs w:val="28"/>
          <w:rtl w:val="true"/>
          <w:lang w:bidi="fa-IR"/>
        </w:rPr>
        <w:t xml:space="preserve">. </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ذهبی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درآمد طلحه از غلّات عراق چهارصد هزار و از غلات سرات ده هزار دینار یا بیش تر بود، هیچ کس از بنی تمیم عیالوار نبود مگر این که او را بی نیاز می کرد و دَین او را نیز پرداخت می کرد و هر گاه غلّات او جمع آوری می شد هر سال دَه هزار برای عایشه می فرستاد</w:t>
      </w:r>
      <w:r>
        <w:rPr>
          <w:rFonts w:eastAsia="IRNazanin" w:cs="IRNazanin"/>
          <w:color w:val="111111"/>
          <w:sz w:val="28"/>
          <w:szCs w:val="28"/>
          <w:rtl w:val="true"/>
          <w:lang w:bidi="fa-IR"/>
        </w:rPr>
        <w:t xml:space="preserve">... . </w:t>
      </w:r>
      <w:r>
        <w:rPr>
          <w:rStyle w:val="FootnoteAnchor"/>
          <w:rtl w:val="true"/>
        </w:rPr>
        <w:footnoteReference w:id="177"/>
      </w:r>
      <w:r>
        <w:rPr>
          <w:rFonts w:ascii="IRNazanin" w:hAnsi="IRNazanin" w:eastAsia="IRNazanin"/>
          <w:color w:val="111111"/>
          <w:sz w:val="28"/>
          <w:sz w:val="28"/>
          <w:szCs w:val="28"/>
          <w:rtl w:val="true"/>
          <w:lang w:bidi="fa-IR"/>
        </w:rPr>
        <w:t xml:space="preserve">درآمد غلات طلحه در هر روز هزار واف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واف برابر است با یک درهم و چهار دونق</w:t>
      </w:r>
      <w:r>
        <w:rPr>
          <w:rFonts w:eastAsia="IRNazanin" w:cs="IRNazanin"/>
          <w:color w:val="111111"/>
          <w:sz w:val="28"/>
          <w:szCs w:val="28"/>
          <w:rtl w:val="true"/>
          <w:lang w:bidi="fa-IR"/>
        </w:rPr>
        <w:t xml:space="preserve">). </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واقدی از موسی بن طلحه روایت می کند که معاویه از او پرسید طلحه چقدر نقدینگی به ارث گذاشت؟ پاسخ داد یک میلیون و دویست هزار درهم و از طلا دویست هزار دینار</w:t>
      </w:r>
      <w:r>
        <w:rPr>
          <w:rFonts w:eastAsia="IRNazanin" w:cs="IRNazanin"/>
          <w:color w:val="111111"/>
          <w:sz w:val="28"/>
          <w:szCs w:val="28"/>
          <w:rtl w:val="true"/>
          <w:lang w:bidi="fa-IR"/>
        </w:rPr>
        <w:t xml:space="preserve">... . </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ابن عساکر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قیمت میراث طلحه از املاک و اموال و نخلستان سی میلیون درهم و نقدینگی دو میلیون و دویست هزار دینار بود و باقیمانده کالا و اثاثیه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طلحه کشته شد در دست خزانه دارش یک میلیون و دویست هزار درهم بود و املاک و نخلستان های او سی میلیون درهم قیمت گذاری شد</w:t>
      </w:r>
      <w:r>
        <w:rPr>
          <w:rFonts w:eastAsia="IRNazanin" w:cs="IRNazanin"/>
          <w:color w:val="111111"/>
          <w:sz w:val="28"/>
          <w:szCs w:val="28"/>
          <w:rtl w:val="true"/>
          <w:lang w:bidi="fa-IR"/>
        </w:rPr>
        <w:t xml:space="preserve">. </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ابن عبد ربّه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ماترک طلحه سیصد پوست گاو طلا و نقره بود</w:t>
      </w:r>
      <w:r>
        <w:rPr>
          <w:rFonts w:eastAsia="IRNazanin" w:cs="IRNazanin"/>
          <w:color w:val="111111"/>
          <w:sz w:val="28"/>
          <w:szCs w:val="28"/>
          <w:rtl w:val="true"/>
          <w:lang w:bidi="fa-IR"/>
        </w:rPr>
        <w:t xml:space="preserve">. </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ابن سعد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طلحة بن عبیدالله یکصد پوست گاو نر انباشته از زر که در هر یک سیصد رطل طلا بود باقی ماند</w:t>
      </w:r>
      <w:r>
        <w:rPr>
          <w:rFonts w:eastAsia="IRNazanin" w:cs="IRNazanin"/>
          <w:color w:val="111111"/>
          <w:sz w:val="28"/>
          <w:szCs w:val="28"/>
          <w:rtl w:val="true"/>
          <w:lang w:bidi="fa-IR"/>
        </w:rPr>
        <w:t xml:space="preserve">. </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طه حسین می نویسد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که عثمان خلیفه شد راه هایی را که عمر بر روی بزرگان قریش بسته بود، به رویشان باز کرد و آن ها را با جایزه های بزرگ از بیت المال بهره مند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زبیر ششصد هزار و به طلحه دویست هزار داد و هنگامی که به این شیوه برای گروهی از مردم ثروت افزایش پیدا کند و امکاناتی برای آن ها فراهم آورد که در سرزمین های مختلف آب و زمین داشته باشند، در شهرستان ها خانه هایی تهیه کنند، در حجاز قصرهایی بنا کنند در همه جا بردگان، هواداران و طرفدارانی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درهای فتنه به روی آنان باز می شود و دشوارترین دشواری ها برای آنان این است که در فتنه ها وارد نشوند</w:t>
      </w:r>
      <w:r>
        <w:rPr>
          <w:rFonts w:eastAsia="IRNazanin" w:cs="IRNazanin"/>
          <w:color w:val="111111"/>
          <w:sz w:val="28"/>
          <w:szCs w:val="28"/>
          <w:rtl w:val="true"/>
          <w:lang w:bidi="fa-IR"/>
        </w:rPr>
        <w:t xml:space="preserve">. </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وی در جای دیگر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عثمان بخشش ها را زیاد کرد و جایزه ها و هدیه ها را از حدّ عادی گذراند و به دارندگان این هدایا اجازه داد در سرزمین ها پراکنده شوند و به خیل چیره شدگان و رعیّت مغلوب بپیوندند، هیچ دور نیست که از یک جهت جایگاه این افراد بزرگ شمرده شود و از جهت دیگر هواداران و طرفدارانشان افزایش یابد و هر کدام رئیس حزبی شوند که آنان را شایسته ترین مردم به خلافت مسلمانان بدانند</w:t>
      </w:r>
      <w:r>
        <w:rPr>
          <w:rFonts w:eastAsia="IRNazanin" w:cs="IRNazanin"/>
          <w:color w:val="111111"/>
          <w:sz w:val="28"/>
          <w:szCs w:val="28"/>
          <w:rtl w:val="true"/>
          <w:lang w:bidi="fa-IR"/>
        </w:rPr>
        <w:t xml:space="preserve">. </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ابن اثیر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در مجلس 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فرماندار کوفه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حبیش اسدی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طلحة بن عبیدالله عجب سخاوتمند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یک آبادی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 ستج</w:t>
      </w:r>
      <w:r>
        <w:rPr>
          <w:rFonts w:eastAsia="IRNazanin" w:cs="IRNazanin"/>
          <w:color w:val="111111"/>
          <w:sz w:val="28"/>
          <w:szCs w:val="28"/>
          <w:rtl w:val="true"/>
          <w:lang w:bidi="fa-IR"/>
        </w:rPr>
        <w:t xml:space="preserve">» </w:t>
      </w:r>
      <w:r>
        <w:rPr>
          <w:rStyle w:val="FootnoteAnchor"/>
          <w:rtl w:val="true"/>
        </w:rPr>
        <w:footnoteReference w:id="185"/>
      </w:r>
      <w:r>
        <w:rPr>
          <w:rFonts w:ascii="IRNazanin" w:hAnsi="IRNazanin" w:eastAsia="IRNazanin"/>
          <w:color w:val="111111"/>
          <w:sz w:val="28"/>
          <w:sz w:val="28"/>
          <w:szCs w:val="28"/>
          <w:rtl w:val="true"/>
          <w:lang w:bidi="fa-IR"/>
        </w:rPr>
        <w:t>داشته باشد باید سخاوتمند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اگر من مانند آن را داشتم برای شما زندگی فراخی فراهم می کردم</w:t>
      </w:r>
      <w:r>
        <w:rPr>
          <w:rFonts w:eastAsia="IRNazanin" w:cs="IRNazanin"/>
          <w:color w:val="111111"/>
          <w:sz w:val="28"/>
          <w:szCs w:val="28"/>
          <w:rtl w:val="true"/>
          <w:lang w:bidi="fa-IR"/>
        </w:rPr>
        <w:t xml:space="preserve">. </w:t>
      </w:r>
      <w:r>
        <w:rPr>
          <w:rStyle w:val="FootnoteAnchor"/>
          <w:rtl w:val="true"/>
        </w:rPr>
        <w:footnoteReference w:id="186"/>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که طه حسین گفت ثروت همراه با بخشندگی سبب شد که طلحه هواداران فراوانی پیدا کند، و با خلق و خوی تملّق که در غالب زیردستان وجود دارد طبیعی است که هواداران طلحه سرور خود را مستحقّ خلافت بدانند و آن را به زبان آورند و به همین جهت خلافت بیش از گذشته در دل طلحه جایگزین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مدینه که از نزدیک شاهد کارهای خلاف عثمان بودند زبان به اعتراض گشودند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که این حالت را مشاهده کرد، دریافت که هنگام انقلاب فرا رسیده و برای سرنگونی عثمان شواهد و دلایل کافی وجود دارد و اکنون لازم است که این وضعیت به سایر بلاد اسلامی نیز منعکس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بلاد اسلامی افزون بر مدینه که مرکز خلافت اسلامی بود عبارت بود از مکه و صنعاء در حجاز و يمن، منطقه شام، مصر، بصره و کوفه، صنعاء و مکه در معاملات سیاسی وزن چندانی نداشتند، شام کاملاً تحت کنترل معاویه بود و به کسی اجازه نفوذ نمی داد، در مصر محمد بن ابی حذیفه و محمد بن ابی بکر دست به روشنگری زده بودند که مؤثر واقع شده بود، شهرهای بصره و کوفه بسیار مهمّ بودند، زیرا دروازه ایران محسوب می شدند و سپاهیان از این دو شهر برای توسعه سرزمین های اسلام اعزام و فرماندهی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لازم بود در جریان انقلاب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بود که طلحه از زبان مهاجران صدر اسلام به آن ها نامه نوشت و از آن ها برای آمدن و پیوستن به انقلابیون دعوت به عمل آورد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اکنون نمونه هایی از این اقدام ارائه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قتیبه می نویسد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حويطب بن عبد العزّی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محاصره عثمان تنگ شد، مرا به دنبال علی، زبیر و طلحه فرستاد و از آن ها کمک خواست به خانه ی علی رفتم که مانند کوه ها مردم در آنجا جمع بودند و کسی داخل خانه نمی شد، به خانه زبیر رفتم، کسی در خانه اش نبود به طرف طلحه رفتم و در خانه اش او را پیدا کردم و داستان عثمان را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آیا خدمت علی رسیده ای گفتم نتوانستم به او دست پیدا کنم، بنابراین طلحه، اشتر را احضار کرد و به من گفت خواسته هایت را به او بگو، آن چه عثمان گفته بود به او گفتم، اشتر به پا خاست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به طلحه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سوی ما نامه ای فرستادید و آن نامه این است، سپس نامه را بیرون آورد که چنین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المهاجرين الاوّلين و بقية الشّورى، الى مَن بمصر مِنَ الصحابة و التّابعين</w:t>
      </w:r>
      <w:r>
        <w:rPr>
          <w:rFonts w:eastAsia="IRNazanin" w:cs="IRNazanin"/>
          <w:color w:val="111111"/>
          <w:sz w:val="28"/>
          <w:szCs w:val="28"/>
          <w:rtl w:val="true"/>
          <w:lang w:bidi="fa-IR"/>
        </w:rPr>
        <w:t xml:space="preserve">. </w:t>
      </w:r>
      <w:r>
        <w:rPr>
          <w:rStyle w:val="FootnoteAnchor"/>
          <w:rtl w:val="true"/>
        </w:rPr>
        <w:footnoteReference w:id="187"/>
      </w:r>
      <w:r>
        <w:rPr>
          <w:rFonts w:ascii="Amiri" w:hAnsi="Amiri" w:eastAsia="Amiri" w:cs="Amiri"/>
          <w:color w:val="111111"/>
          <w:sz w:val="28"/>
          <w:sz w:val="28"/>
          <w:szCs w:val="28"/>
          <w:rtl w:val="true"/>
          <w:lang w:bidi="ar-SA"/>
        </w:rPr>
        <w:t>امَّا بعد اَن تعالَوا اِلينا و تَداركوا خلافة رسولِ الله قَبل اَن يسلبها اهلها، فَانّ كتابَ الله قد بَدَّلَ، سنةَ رسولِه قد غيّرت و احكام الخليفتين قد بدّلت، فَنُنشِدُ اللهَ تؤمنون بالله و اليوم الآخر، و اقيموا الحق على المنهاج الواضح الّذى فارقتم عليه نبيّكم و فارقكم عليه الخلفاء، غُلِبنا على حقّنا و استولى على فيئنا و حيل بَينَنا و بين اَمرنا و كانتِ الخلافة بعد نبيّنا خلافة نُبوّةٍ و رَحمة و هى اليوم ملک عضوض، من غَلبَت على شيءٍ اَكَلَهُ، اَلَيس هذا كتابكم اِلينا؟ فبكى طلحه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الاشتر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حضرنا اقبلتم تعصرون اعينكم، و الله لانفارقه حتى نقتله، و انصرف</w:t>
      </w:r>
      <w:r>
        <w:rPr>
          <w:rFonts w:eastAsia="Amiri" w:cs="Amiri" w:ascii="Amiri" w:hAnsi="Amiri"/>
          <w:color w:val="111111"/>
          <w:sz w:val="28"/>
          <w:szCs w:val="28"/>
          <w:rtl w:val="true"/>
          <w:lang w:bidi="ar-SA"/>
        </w:rPr>
        <w:t xml:space="preserve">. </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 xml:space="preserve">از مهاجران پیشگام و باقیمانده ی شوری، به کسانی که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اقامت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صحابه و تابعین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دعوت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سوی ما بیایید و پیش از آن که خلافت پیامبر خدا را از اهلش بربایند آن را دریابید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کتاب خدا تبدیل شده، سنّت پیامبر تغییر کرده و احکام دو خلیفه پیشین عوض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از صحابه و تابعین به احسان که نامه ما را خوانده اند به خدا سوگند می دهیم تا سوی ما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ما را بگیرند به ما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خدا و روز قیامت ایمان دارید به سوی ما بیایید و براساس راه روش پیامبرتان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هنگامی که از شما جدا شد و از خلفا جدا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ما را به پا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رسیدن به حقّمان مغلوب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غنایم ما مستولی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ما و بین مقاممان حایل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پس از پیامبر ما خلافت نبوّت و رحمت بود و امروز پادشاهی گزنده ای شده، که بر هر چیزی مسلّط شود آن را می 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اشتر خطاب به طلحه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نامه شما نیست؟ در این هنگام طلحه گریه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اشتر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آمدیم استقبال کردید در حالی که چشم های خود را به هم می فشردید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از او جدا نمی شویم تا این که او را بکشیم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که سال سی و چهار فرا رسید اصحاب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به دیگران نامه نوشتند که بیایید؛ اگر می خواهید جهاد کنید، نزد ما بیایید و مردم بر عثمان چیره شدند و به زشت ترین شکل به او دشنام می دادند</w:t>
      </w:r>
      <w:r>
        <w:rPr>
          <w:rFonts w:eastAsia="IRNazanin" w:cs="IRNazanin"/>
          <w:color w:val="111111"/>
          <w:sz w:val="28"/>
          <w:szCs w:val="28"/>
          <w:rtl w:val="true"/>
          <w:lang w:bidi="fa-IR"/>
        </w:rPr>
        <w:t xml:space="preserve">. </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ابن اثیر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جمعی از اهل مدینه شامل صحابه و دیگران به اطراف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 خواهید جهاد کنید به این جا بیایید زیرا خلیفه شما دین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تباه ساخته است آن را به پا دارید</w:t>
      </w:r>
      <w:r>
        <w:rPr>
          <w:rFonts w:eastAsia="IRNazanin" w:cs="IRNazanin"/>
          <w:color w:val="111111"/>
          <w:sz w:val="28"/>
          <w:szCs w:val="28"/>
          <w:rtl w:val="true"/>
          <w:lang w:bidi="fa-IR"/>
        </w:rPr>
        <w:t xml:space="preserve">. </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به نظر می رسد نامه های طلحه که یک فقره آن ارائه شد و تعدادی از آن ها در صفحات پیش رو ارائه خواهد شد، بخشی از این نامه هایی است که طبری و ابن اثیر از آن یاد کرده اند و نشانی می دهد که وی در شوراندن مردم بر عثمان تأثیر فراوانی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قراین و اظهارنظرها درباره ی چگونگی رفتار طلحه با عثمان بدین قرار است؛ ابن قتیبه عبدالله بن مسلم می نویسد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طلحه نسبت به عثمان بسیار سخت گیر بود</w:t>
      </w:r>
      <w:r>
        <w:rPr>
          <w:rFonts w:eastAsia="IRNazanin" w:cs="IRNazanin"/>
          <w:color w:val="111111"/>
          <w:sz w:val="28"/>
          <w:szCs w:val="28"/>
          <w:rtl w:val="true"/>
          <w:lang w:bidi="fa-IR"/>
        </w:rPr>
        <w:t xml:space="preserve">. </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بلاذری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هیچ یک از اصحاب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سختگیرتر از طلحه نسبت به عثمان نبودند</w:t>
      </w:r>
      <w:r>
        <w:rPr>
          <w:rFonts w:eastAsia="IRNazanin" w:cs="IRNazanin"/>
          <w:color w:val="111111"/>
          <w:sz w:val="28"/>
          <w:szCs w:val="28"/>
          <w:rtl w:val="true"/>
          <w:lang w:bidi="fa-IR"/>
        </w:rPr>
        <w:t xml:space="preserve">. </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طلحه به 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کارهای تازه ای پدید آورده ای که برای مردم ناآشناست، عثمان گفت چه کار تازه ای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بدگمانید و مردم را بر من می شورانید</w:t>
      </w:r>
      <w:r>
        <w:rPr>
          <w:rFonts w:eastAsia="IRNazanin" w:cs="IRNazanin"/>
          <w:color w:val="111111"/>
          <w:sz w:val="28"/>
          <w:szCs w:val="28"/>
          <w:rtl w:val="true"/>
          <w:lang w:bidi="fa-IR"/>
        </w:rPr>
        <w:t xml:space="preserve">. </w:t>
      </w:r>
      <w:r>
        <w:rPr>
          <w:rStyle w:val="FootnoteAnchor"/>
          <w:rtl w:val="true"/>
        </w:rPr>
        <w:footnoteReference w:id="19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بر گروهی سلام کرد که طلحه بین آن ها بود، آن ها جواب سلام او را ندادند، 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طلحه نبینم که زنده باشم و به تو سلام کنم و تو جواب سلام مرا ندهی</w:t>
      </w:r>
      <w:r>
        <w:rPr>
          <w:rFonts w:eastAsia="IRNazanin" w:cs="IRNazanin"/>
          <w:color w:val="111111"/>
          <w:sz w:val="28"/>
          <w:szCs w:val="28"/>
          <w:rtl w:val="true"/>
          <w:lang w:bidi="fa-IR"/>
        </w:rPr>
        <w:t xml:space="preserve">! </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ابن قتیبه دینوری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اهالی کوفه و مصر شب و روز مقابل خانه ی عثمان اجتماع کردند و طلحه هر دو گروه را بر عثمان می شوراند</w:t>
      </w:r>
      <w:r>
        <w:rPr>
          <w:rFonts w:eastAsia="IRNazanin" w:cs="IRNazanin"/>
          <w:color w:val="111111"/>
          <w:sz w:val="28"/>
          <w:szCs w:val="28"/>
          <w:rtl w:val="true"/>
          <w:lang w:bidi="fa-IR"/>
        </w:rPr>
        <w:t xml:space="preserve">. </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این مخالفت ها به تدریج افزایش یافت تا این که به محاصره عثمان انجامید و عامل اصلی محاصره، طلحه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عباس بن ابی ربیعه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خانه عثمان بودم و ساعتی با هم سخن می گفتیم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عباس بیا، پس دست مرا گرفت مرا به گوش دادن به سخن کسانی که پشت در خانه عثمان بودند و ادار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سخنانی از آن ها شنیدیم؛ یکی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چه هستید؟ دیگری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مهلت دهید شاید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بین که من و او ایستاده بودیم طلحة بن عبيدالله رسید و ایستاد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عُدَیس کجاست؟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جاست ابن عدیس نزد او آمد و با هم در گوشی چیزی گفتند، سپس ابن عدیس برگشت و به یارانش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نگذارید کسی بر این مرد داخل یا از پیش او بیرون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چیزی که طلحة بن عبیدالله به او دستور داد،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مرا از شرّ طلحة بن عبیدالله نگهدار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مردم را بر من برانگیخته و بر من شورانده است</w:t>
      </w:r>
      <w:r>
        <w:rPr>
          <w:rFonts w:eastAsia="IRNazanin" w:cs="IRNazanin"/>
          <w:color w:val="111111"/>
          <w:sz w:val="28"/>
          <w:szCs w:val="28"/>
          <w:rtl w:val="true"/>
          <w:lang w:bidi="fa-IR"/>
        </w:rPr>
        <w:t xml:space="preserve">... . </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ابن اثیر می نویسد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عثمان محاصره شد،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طلحه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سوگند می دهد مردم را از عثمان دور کنی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نه به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بنی امیه حق مرا بپردازند</w:t>
      </w:r>
      <w:r>
        <w:rPr>
          <w:rFonts w:eastAsia="IRNazanin" w:cs="IRNazanin"/>
          <w:color w:val="111111"/>
          <w:sz w:val="28"/>
          <w:szCs w:val="28"/>
          <w:rtl w:val="true"/>
          <w:lang w:bidi="fa-IR"/>
        </w:rPr>
        <w:t xml:space="preserve">. </w:t>
      </w:r>
      <w:r>
        <w:rPr>
          <w:rStyle w:val="FootnoteAnchor"/>
          <w:rtl w:val="true"/>
        </w:rPr>
        <w:footnoteReference w:id="197"/>
      </w:r>
      <w:bookmarkStart w:id="336" w:name="pg9419_88097"/>
    </w:p>
    <w:p>
      <w:pPr>
        <w:pStyle w:val="BookText"/>
        <w:rPr/>
      </w:pPr>
      <w:bookmarkEnd w:id="336"/>
      <w:r>
        <w:rPr>
          <w:rFonts w:ascii="IRNazanin" w:hAnsi="IRNazanin" w:eastAsia="IRNazanin"/>
          <w:color w:val="111111"/>
          <w:sz w:val="28"/>
          <w:sz w:val="28"/>
          <w:szCs w:val="28"/>
          <w:rtl w:val="true"/>
          <w:lang w:bidi="fa-IR"/>
        </w:rPr>
        <w:t>بلاذری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عثمان همواره طلحه را گرامی می داشت تا این که محاصره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موقع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از همه ی مردم بر او سختگیرتر بود</w:t>
      </w:r>
      <w:r>
        <w:rPr>
          <w:rFonts w:eastAsia="IRNazanin" w:cs="IRNazanin"/>
          <w:color w:val="111111"/>
          <w:sz w:val="28"/>
          <w:szCs w:val="28"/>
          <w:rtl w:val="true"/>
          <w:lang w:bidi="fa-IR"/>
        </w:rPr>
        <w:t xml:space="preserve">. </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طلحه در امر محاصره عثمان توسط مردم دست داشت</w:t>
      </w:r>
      <w:r>
        <w:rPr>
          <w:rFonts w:eastAsia="IRNazanin" w:cs="IRNazanin"/>
          <w:color w:val="111111"/>
          <w:sz w:val="28"/>
          <w:szCs w:val="28"/>
          <w:rtl w:val="true"/>
          <w:lang w:bidi="fa-IR"/>
        </w:rPr>
        <w:t xml:space="preserve">. </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طه حسین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کارهای عثمان آشکار شد طلحه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اعتراض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پیشقدمان بود و هنگامی که مخالفت با عثمان شدّت گرفت از کسانی بود که مردم را بر او می شوراندند و هنگامی عثمان محاصره شد از شرکت کنندگان در محاصره بود</w:t>
      </w:r>
      <w:r>
        <w:rPr>
          <w:rFonts w:eastAsia="IRNazanin" w:cs="IRNazanin"/>
          <w:color w:val="111111"/>
          <w:sz w:val="28"/>
          <w:szCs w:val="28"/>
          <w:rtl w:val="true"/>
          <w:lang w:bidi="fa-IR"/>
        </w:rPr>
        <w:t xml:space="preserve">. </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 xml:space="preserve">محاصره عثمان هر روز تنگ تر می شد بشرحی که در مجله شماره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بیان شد عثمان کشته شد روایت ذیل نشان می دهد که طلحه منتظر کشته شدن عثمان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سعيد بن عبدالرحمن بن ابزی از پدرش روایت می کند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که عثمان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فراموش نمی کنیم که سودان بن حمران بیرون شد و من شنیدم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طلحة بن عبیدالله کجاست؟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عفان را کشتیم</w:t>
      </w:r>
      <w:r>
        <w:rPr>
          <w:rFonts w:eastAsia="IRNazanin" w:cs="IRNazanin"/>
          <w:color w:val="111111"/>
          <w:sz w:val="28"/>
          <w:szCs w:val="28"/>
          <w:rtl w:val="true"/>
          <w:lang w:bidi="fa-IR"/>
        </w:rPr>
        <w:t xml:space="preserve">. </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بلاذری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عثمان کشته شد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خشمگین از خانه بیرون آمد و دانست که طلحه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کشتن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با آن حضرت روبرو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است که حسن و حسین را کتک 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 بر تو باد، تو گمان می کنی من ناراحت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گفت اگر مروان را تحویل می داد کشته نمی شد</w:t>
      </w:r>
      <w:r>
        <w:rPr>
          <w:rFonts w:eastAsia="IRNazanin" w:cs="IRNazanin"/>
          <w:color w:val="111111"/>
          <w:sz w:val="28"/>
          <w:szCs w:val="28"/>
          <w:rtl w:val="true"/>
          <w:lang w:bidi="fa-IR"/>
        </w:rPr>
        <w:t xml:space="preserve">. </w:t>
      </w:r>
      <w:r>
        <w:rPr>
          <w:rStyle w:val="FootnoteAnchor"/>
          <w:rtl w:val="true"/>
        </w:rPr>
        <w:footnoteReference w:id="202"/>
      </w:r>
    </w:p>
    <w:p>
      <w:pPr>
        <w:pStyle w:val="Heading3"/>
        <w:numPr>
          <w:ilvl w:val="2"/>
          <w:numId w:val="1"/>
        </w:numPr>
        <w:rPr/>
      </w:pPr>
      <w:bookmarkStart w:id="337" w:name="__RefHeading___Toc5715679_2870459653"/>
      <w:bookmarkStart w:id="338" w:name="_Toc121"/>
      <w:bookmarkEnd w:id="337"/>
      <w:r>
        <w:rPr>
          <w:rtl w:val="true"/>
        </w:rPr>
        <w:t>عکس العمل طلحه به جنازه عثمان</w:t>
      </w:r>
      <w:bookmarkEnd w:id="338"/>
    </w:p>
    <w:p>
      <w:pPr>
        <w:pStyle w:val="BookText"/>
        <w:rPr/>
      </w:pPr>
      <w:r>
        <w:rPr>
          <w:rFonts w:ascii="IRNazanin" w:hAnsi="IRNazanin" w:eastAsia="IRNazanin"/>
          <w:color w:val="111111"/>
          <w:sz w:val="28"/>
          <w:sz w:val="28"/>
          <w:szCs w:val="28"/>
          <w:rtl w:val="true"/>
          <w:lang w:bidi="fa-IR"/>
        </w:rPr>
        <w:t>ابن ابی الحدید می نویسد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مدائنی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است که طلحه سه روز از دفن عثمان جلوگیری کرد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مردم بیعت نکردند مگر پنج روز پس از کشته شدن عثمان و حکیم بن حزام یکی از قبیله بنی اسد بن عبد العزّى، و جُبَیر بن مطعم بن حارث بن نوفل برای دفن عثمان از علی کمک خواست زیرا طلحه بر سَرِ راه گروهی را برای سنگ باران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جنازه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تعداد کمی از خانواده عثمان جنازه عثمان را بیرون آوردند و </w:t>
      </w:r>
    </w:p>
    <w:p>
      <w:pPr>
        <w:pStyle w:val="BookText"/>
        <w:rPr/>
      </w:pPr>
      <w:r>
        <w:rPr>
          <w:rFonts w:ascii="IRNazanin" w:hAnsi="IRNazanin" w:eastAsia="IRNazanin"/>
          <w:color w:val="111111"/>
          <w:sz w:val="28"/>
          <w:sz w:val="28"/>
          <w:szCs w:val="28"/>
          <w:rtl w:val="true"/>
          <w:lang w:bidi="fa-IR"/>
        </w:rPr>
        <w:t xml:space="preserve">می خواستند در محوطه ای در مدینه که به حشّ کوکب معروف بود و یهود مردگان خود را در آن جا دفن می کردند ببرند، هنگامی که به آن جا رسیدند جنازه او سنگباران شد و می خواستند آن را به زمین بیفکنند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را فرستاد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 پران 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بازدارند و باز داشتند و همراه جنازه راه افتادند تا آن را در حشّ کوکب دفن کردند</w:t>
      </w:r>
      <w:r>
        <w:rPr>
          <w:rFonts w:eastAsia="IRNazanin" w:cs="IRNazanin"/>
          <w:color w:val="111111"/>
          <w:sz w:val="28"/>
          <w:szCs w:val="28"/>
          <w:rtl w:val="true"/>
          <w:lang w:bidi="fa-IR"/>
        </w:rPr>
        <w:t xml:space="preserve">. </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 xml:space="preserve">اوج مخالفت ها با عثمان از ماه رجب سال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ذیحجه همان سال یعنی حدود شش ماه بود در این مدّت عاملان اصلی کشته شدن عثمان برای مردم شناخته شده بودند بسیاری از مردم از جمله حضرت علی علیه السلام با آن که از اعمال عثمان ناراضی بود، با کشته شدن او موافق نبودند به همین جهت از طلحه بازخواست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پاسخ هایی که طلحه به آن ها داده به این عبارت است، ابن قتیبه دینوری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کشته شدن عثمان مردم در مسجد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 ها مردم به طلحه و زبیر زیاد شد و آن دو را به کشتن عثمان متّهم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مردم به آن 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آقایان شما به قتل عثمان متّهمید از خود دفاع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برخاست، خدا را سپاس گذارد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ما اکنون همان را می گوییم دیروز گفتیم، عثمان گناه را با توبه در آمیخت به حدّی که خلافت او را خوش نداشتیم و نمی خواستیم او را بکشیم و از بینیازی به کشتن خوشحال می شدیم، لكن بسیار لجبازی کرد و عاقبت کار او با خداست</w:t>
      </w:r>
      <w:r>
        <w:rPr>
          <w:rFonts w:eastAsia="IRNazanin" w:cs="IRNazanin"/>
          <w:color w:val="111111"/>
          <w:sz w:val="28"/>
          <w:szCs w:val="28"/>
          <w:rtl w:val="true"/>
          <w:lang w:bidi="fa-IR"/>
        </w:rPr>
        <w:t xml:space="preserve">. </w:t>
      </w:r>
      <w:r>
        <w:rPr>
          <w:rStyle w:val="FootnoteAnchor"/>
          <w:rtl w:val="true"/>
        </w:rPr>
        <w:footnoteReference w:id="20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علی علیه السلام پس از کشته شدن عثمان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طلحه خلیفه مسلمین کشته می شود و دلیلی برای کشته شدن او بیان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مروان </w:t>
      </w:r>
      <w:r>
        <w:rPr>
          <w:rStyle w:val="FootnoteAnchor"/>
          <w:rtl w:val="true"/>
        </w:rPr>
        <w:footnoteReference w:id="205"/>
      </w:r>
      <w:r>
        <w:rPr>
          <w:rFonts w:ascii="IRNazanin" w:hAnsi="IRNazanin" w:eastAsia="IRNazanin"/>
          <w:color w:val="111111"/>
          <w:sz w:val="28"/>
          <w:sz w:val="28"/>
          <w:szCs w:val="28"/>
          <w:rtl w:val="true"/>
          <w:lang w:bidi="fa-IR"/>
        </w:rPr>
        <w:t>را تحویل می داد کشته نمی شد</w:t>
      </w:r>
      <w:r>
        <w:rPr>
          <w:rFonts w:eastAsia="IRNazanin" w:cs="IRNazanin"/>
          <w:color w:val="111111"/>
          <w:sz w:val="28"/>
          <w:szCs w:val="28"/>
          <w:rtl w:val="true"/>
          <w:lang w:bidi="fa-IR"/>
        </w:rPr>
        <w:t xml:space="preserve">. </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بلاذری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طلحه با مُجمَّع بن جاریه انصاری روبرو شد، طلحه پرسید رفیقت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کند؟ پاسخ داد گمان می کنم شما او را کشتید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گفت اگر کشته شد نه مَلَکِ مقرّبی بود نه پیامبر مُرسَل</w:t>
      </w:r>
      <w:r>
        <w:rPr>
          <w:rFonts w:eastAsia="IRNazanin" w:cs="IRNazanin"/>
          <w:color w:val="111111"/>
          <w:sz w:val="28"/>
          <w:szCs w:val="28"/>
          <w:rtl w:val="true"/>
          <w:lang w:bidi="fa-IR"/>
        </w:rPr>
        <w:t xml:space="preserve">. </w:t>
      </w:r>
      <w:r>
        <w:rPr>
          <w:rStyle w:val="FootnoteAnchor"/>
          <w:rtl w:val="true"/>
        </w:rPr>
        <w:footnoteReference w:id="207"/>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طلحه که پس از کشته شدن عثمان خود را آماده خدمت کرده بود، با فضای دیگری روبرو شد و همان گونه که نمونه هایش بیان شد مورد مؤاخذه مردم قرار گرفت در این موقع او ناچار و برای فرار از پاسخگویی به مردم اوّلین کسی بود که با حضرت علی علیه السلام بیعت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بلاذری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اولین کسی که با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کرد طلحه بود</w:t>
      </w:r>
      <w:r>
        <w:rPr>
          <w:rFonts w:eastAsia="IRNazanin" w:cs="IRNazanin"/>
          <w:color w:val="111111"/>
          <w:sz w:val="28"/>
          <w:szCs w:val="28"/>
          <w:rtl w:val="true"/>
          <w:lang w:bidi="fa-IR"/>
        </w:rPr>
        <w:t xml:space="preserve">... . </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هنگامی که فضای مدینه آرام تر شد طلحه و زبیر مجدّداً به فکر ریاست افتادند و ولایت بصره و کوفه را از حضرت علی علیه السلام مطالبه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قتیبه دینوری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فارغ شدن از بیعت، طلحه و زبیر به حضور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 بر چه مبنایی با تو بیعت کردیم 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مبنای سمع و طاعه و بر همان مبنایی که با ابی بکر و عمر و عثمان بیعت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تو بیعت کردیم که در خلافت تو شریک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برای آن ها روشن شد که آن ها را امیر نمی کند، گله مندی خود را در حضور مردم آشکار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زبیر در حضور گروهی از قریش سخنرانی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ما از علی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خاطر او با عثمان در افتادیم تا این که ثابت کردیم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گناهکار است و باعث کشته شدن او شدیم و او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اش نشسته بود و هنگامی که به آن چه می خواست رسید می خواهد دیگران را به کار بگمارد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سخنرانی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انتظاری نیست جز این که ما سه نفر از اهل شوری بودیم یکی از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ابی وقاص از 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اکراه داشت و ما بیعت کردیم و امکانات خود را در اختیار او گذاشتیم و او آن چه در اختیار دارد از ما باز می دارد، در آن چه امیدوار بودیم اشتباه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سخنان به گوش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 </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همان گونه که از ابن قتیبه نقل شد، پس از آن که طلحه و زبیر از خلافت بازماندند و با حضرت علی علیه السلام بیعت کردند، خود را در خلافت شریک می دانستند و از آن حضرت انتظار داشتند در امور مملکتی با آن ها مشورت کند و از آن ها کمک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در پاسخ به گله مندی آن ها فرمود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امور کوچکی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مشاور نشدن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خشمگین شدید و کار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نظر گرفتن خشنودی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پشت سر انداختید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مرا آگاه نمی سازید که چه چیزی حق شما بوده که نداده ام، یا برای خود چه چیزی برداشته ام و به شما نداده ام، یا کدام دعوایی بوده که مسلمانی نزد من آورده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بيان 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ناتوان بوده ام، نمی دانسته ام یا اشتباه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خلافت را خواستار نبوده ام و به حکومت نیازی نداشته ام لکن شما مرا به خلافت فراخواندید و به آن وادار کردید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مسئولیت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واگذار شد به کتاب خدا و آن چه برای ما مقرّر کرده و به ما امر فرموده نظر افکندم و از آن متابعت کردم و از سنّت پیامبر صلی الله علیه و آله پیروی نمودم، در این امور به رأی شما و غیر شما نیازی پیدا نکردم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حکمی پیش نیامده که آن را ندانم و از شما و سایر برادران مسلمانم مشورت بخواهم، اگر چنین بود از شما و دیگران روی گردان نبودم امّا آن چه یادآوری کردید که چرا در تقسیم بیت المال یکسان رفتار کردم، در این امر هم من به رأی خود و از روی هوای نفس حکم نکردم، بلکه من و شما احکامی را در دست داریم که پیامبر خدا صلی الله علیه و آله آن ها را آورده و برقرار نموده است و در آن چه خدای تعالی در مورد تقسیم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امر کرده و حکم خود را در آن امضا فرموده، رضایت شما و دیگران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دل های ما و شما را به حق متوجه گرداند و به ما و شما شکیبایی عطا فرماید</w:t>
      </w:r>
      <w:r>
        <w:rPr>
          <w:rFonts w:eastAsia="IRNazanin" w:cs="IRNazanin"/>
          <w:color w:val="111111"/>
          <w:sz w:val="28"/>
          <w:szCs w:val="28"/>
          <w:rtl w:val="true"/>
          <w:lang w:bidi="fa-IR"/>
        </w:rPr>
        <w:t xml:space="preserve">. </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بلاذری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زهری روایت کرده است که طلحه و زبیر ولایت بصره و کوفه را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 کردند،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شما نزد من باشید خورسندم و از دوری شما اندوهگین می شوم</w:t>
      </w:r>
      <w:r>
        <w:rPr>
          <w:rFonts w:eastAsia="IRNazanin" w:cs="IRNazanin"/>
          <w:color w:val="111111"/>
          <w:sz w:val="28"/>
          <w:szCs w:val="28"/>
          <w:rtl w:val="true"/>
          <w:lang w:bidi="fa-IR"/>
        </w:rPr>
        <w:t xml:space="preserve">. </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ابن قتیبه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ابن عباس مذاکره کرد و فرمود تو چه می گویی؟ 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زبیر را والی بصره کن و طلحه را والی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تبسّم فرمود،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در عراق اموال و کارگرانی دارند و هنگامی که برگردن مردم سوار شوند، نادانان را با طمع به سوی خود مایل می کنند و افراد ضعیف را به سختی می کشانند، به افراد نیرومند با زور مسلّط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خواستم کسی را به خاطر نفع و ضررش به کار گیریم، معاویه را بر شام باقی می گذاشتم، اگر برای من حرص این دو نفر بر ولایت روشن نبود برای آن ها تصمیمی داشتم</w:t>
      </w:r>
      <w:r>
        <w:rPr>
          <w:rFonts w:eastAsia="IRNazanin" w:cs="IRNazanin"/>
          <w:color w:val="111111"/>
          <w:sz w:val="28"/>
          <w:szCs w:val="28"/>
          <w:rtl w:val="true"/>
          <w:lang w:bidi="fa-IR"/>
        </w:rPr>
        <w:t xml:space="preserve">. </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طبری می نویسد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طلحه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انقلاب جز مانند آب بینی سگ چیز به ما نمی رسد</w:t>
      </w:r>
      <w:r>
        <w:rPr>
          <w:rFonts w:eastAsia="IRNazanin" w:cs="IRNazanin"/>
          <w:color w:val="111111"/>
          <w:sz w:val="28"/>
          <w:szCs w:val="28"/>
          <w:rtl w:val="true"/>
          <w:lang w:bidi="fa-IR"/>
        </w:rPr>
        <w:t xml:space="preserve">. </w:t>
      </w:r>
      <w:r>
        <w:rPr>
          <w:rStyle w:val="FootnoteAnchor"/>
          <w:rtl w:val="true"/>
        </w:rPr>
        <w:footnoteReference w:id="213"/>
      </w:r>
      <w:bookmarkStart w:id="339" w:name="pg9419_88105"/>
    </w:p>
    <w:p>
      <w:pPr>
        <w:pStyle w:val="Heading3"/>
        <w:numPr>
          <w:ilvl w:val="2"/>
          <w:numId w:val="1"/>
        </w:numPr>
        <w:rPr/>
      </w:pPr>
      <w:bookmarkStart w:id="340" w:name="__RefHeading___Toc5715681_2870459653"/>
      <w:bookmarkStart w:id="341" w:name="_Toc122"/>
      <w:bookmarkEnd w:id="339"/>
      <w:bookmarkEnd w:id="340"/>
      <w:r>
        <w:rPr>
          <w:rtl w:val="true"/>
        </w:rPr>
        <w:t>مدّعیان خلافت</w:t>
      </w:r>
      <w:bookmarkEnd w:id="341"/>
    </w:p>
    <w:p>
      <w:pPr>
        <w:pStyle w:val="BookText"/>
        <w:rPr/>
      </w:pPr>
      <w:r>
        <w:rPr>
          <w:rFonts w:ascii="IRNazanin" w:hAnsi="IRNazanin" w:eastAsia="IRNazanin"/>
          <w:color w:val="111111"/>
          <w:sz w:val="28"/>
          <w:sz w:val="28"/>
          <w:szCs w:val="28"/>
          <w:rtl w:val="true"/>
          <w:lang w:bidi="fa-IR"/>
        </w:rPr>
        <w:t>یکی از منتظران جدّی خلافت معاویه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دانست نامزدهایی که عمر برای شورای تعیین خلیفه انتخاب کرده رقبای سرسختی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 دانست که در صورت کشته شدن عثمان یکی از آنان به خلافت می رسد، هنگامی که جهت مشورت درباره ی اعتراضات مردم به مدینه آمده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عثمان اجازه خواست تا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طلحه و زبیر را گردن بزند</w:t>
      </w:r>
      <w:r>
        <w:rPr>
          <w:rFonts w:eastAsia="IRNazanin" w:cs="IRNazanin"/>
          <w:color w:val="111111"/>
          <w:sz w:val="28"/>
          <w:szCs w:val="28"/>
          <w:rtl w:val="true"/>
          <w:lang w:bidi="fa-IR"/>
        </w:rPr>
        <w:t xml:space="preserve">» </w:t>
      </w:r>
      <w:r>
        <w:rPr>
          <w:rStyle w:val="FootnoteAnchor"/>
          <w:rtl w:val="true"/>
        </w:rPr>
        <w:footnoteReference w:id="214"/>
      </w:r>
      <w:r>
        <w:rPr>
          <w:rFonts w:ascii="IRNazanin" w:hAnsi="IRNazanin" w:eastAsia="IRNazanin"/>
          <w:color w:val="111111"/>
          <w:sz w:val="28"/>
          <w:sz w:val="28"/>
          <w:szCs w:val="28"/>
          <w:rtl w:val="true"/>
          <w:lang w:bidi="fa-IR"/>
        </w:rPr>
        <w:t>معاویه از طریق جاسوس هایی که داشت از ناراحتی و عصبانیت طلحه و زبیر به خاطر نرسیدن خبردار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مصمّم شد آتش جنگ را بین آن ها و حضرت علی علیه السلام بر پا کند، زیرا در این جنگ اگر حضرت علی علیه السلام مغلوب شود یک مانع و اگر طلحه و زبیر کشته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مانع از پیش روی او برداشته می شود، در این حالت مبارزه با گروه غالب برای او آسان تر است، زیرا افزون بر آن که بسیاری از سپاه دو طرف کشته می شوند گروه برنده را به کشتن عثمان و به کشتن صحابه ی پیامبر صلی الله علیه و آله متهم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تفکّر نامه نوشت و طلحه و زبیر را که دیروز می خواست گردن آن ها را بزند امروز به پشتیبانی خود دلگرم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الحدید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مردی از بنی عمیس را همراه نامه ای به این مضمون به مدینه فرستاد</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به بنده خدا امیرالمؤمنین زبیر از معاوية بن ابی سفیان</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سلام علیک امّا بعد من برای تو از مردم شام بیعت گرفتم آن ها نیز به خواسته من پاسخ دادند و برای یاری و کمک آماده اند پیش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ابی طالب بصره و کوفه را دریاب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پس از این دو شهر چیز باقی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تو برای طلحة بن عبيدالله بیعت گرفته 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خونخواهی عثمان را مطرح کن و مردم را به سوی آن فرا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جدّیت و سرعت و سرعت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را پیروز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نامه به زبیر رسید آن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پنهان داشت ولی طلحه را خبردار کرد و آن ها را خواند و شک نداشتند که این نصیحتی است از طرف معاویه و با یکدیگر برای مخالفت با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متّحد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خواندن این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طلحه و زبیر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خواستند که ولایت بصره و کوفه را به آن ها واگذار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تا 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زبیر و طلحه نزد علی آمدند و برای به جا آوردن عمره اجازه خواستند،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هدفتان عمره نیست، </w:t>
      </w:r>
    </w:p>
    <w:p>
      <w:pPr>
        <w:pStyle w:val="BookText"/>
        <w:rPr/>
      </w:pPr>
      <w:r>
        <w:rPr>
          <w:rFonts w:ascii="IRNazanin" w:hAnsi="IRNazanin" w:eastAsia="IRNazanin"/>
          <w:color w:val="111111"/>
          <w:sz w:val="28"/>
          <w:sz w:val="28"/>
          <w:szCs w:val="28"/>
          <w:rtl w:val="true"/>
          <w:lang w:bidi="fa-IR"/>
        </w:rPr>
        <w:t xml:space="preserve">سوگند یاد کردند که جز عمره هدف دیگری ندارند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شما نیّت عمره ندارید بلکه می خواهید عذر بیاورید و بیعت بشکنید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یاد کردند که نه با او مخالفت می کنند و نه بیعت می شکنند و هدفشان جز عمره چیز دیگری 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دوباره بیعت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با محکم ترین سوگند و عهد و پیمان بیعت خود را تکرار کردند و بیرون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کسانی که نزد او بودند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آن ها را جز در فتنه ای که در آن کشته می شوند نخواهید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ای امیرالمؤمنین فرمان ده تا آن ها را برگردانند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تا خدا چه بخواهد</w:t>
      </w:r>
      <w:r>
        <w:rPr>
          <w:rFonts w:eastAsia="IRNazanin" w:cs="IRNazanin"/>
          <w:color w:val="111111"/>
          <w:sz w:val="28"/>
          <w:szCs w:val="28"/>
          <w:rtl w:val="true"/>
          <w:lang w:bidi="fa-IR"/>
        </w:rPr>
        <w:t>.</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ابن ابی الحدید افزون برنامه های فوق دو نامه دیگر نقل می کند که معاویه به هر کدام از طلحه و زبیر جداگانه نوشته و موضوع رسیدن به خلافت را بین آن دو به مسابقه 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 طلحه به این مضمون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 قطعاً تو در بین قریش، بلحاظ خوشرویی، بخشندگی و فصاحت یگانه ای و به خاطر سابقه ات در اسلام و این که پنجمین نفری هستی که به بهشت بشارت داده شده اند و در جنگ احد شرکت داشتی دارای شرف و فضیلتی، خداوند تو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چه رعیت در امورشان پیرو تواند و درباره آن چه از آن نتوانی تخلّف کرد عجله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جز با قیام از تو خشنود نمی شود، کارت را از جانب خودم محکم کرده ام، زبیر در فضیلت بر تو برتری ندارد، هر کدامتان زودتر اقدام کنید همو امام است و پس از او نوبت دیگری است، خداوند تو را در زمره هدایت شدگان درآورد و راه کسانی را که موفق می باشند به تو مرحمت فرماید</w:t>
      </w:r>
      <w:r>
        <w:rPr>
          <w:rFonts w:eastAsia="IRNazanin" w:cs="IRNazanin"/>
          <w:color w:val="111111"/>
          <w:sz w:val="28"/>
          <w:szCs w:val="28"/>
          <w:rtl w:val="true"/>
          <w:lang w:bidi="fa-IR"/>
        </w:rPr>
        <w:t xml:space="preserve">. </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معاویه مشابه این نامه را به زبیر نوشت و پس از تعریف و تمجید بسیار به او نیز تأکید کرد که هر کس زودتر اقدام کند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هیچ کدام از طلحه و زبیر از نامه دیگری خبردار نبوده و معاویه هدفش ایجاد رقابت بین این دو بوده است تا این که خودش زودتر به خلافت دست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امیرالمؤمنین علیه السلام از وجود این نامه با اطلاع بود و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به این دو نفر از شام نامه نوشته و آن ها را فریب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نامه ها را از من پنهان کردند</w:t>
      </w:r>
      <w:r>
        <w:rPr>
          <w:rFonts w:eastAsia="IRNazanin" w:cs="IRNazanin"/>
          <w:color w:val="111111"/>
          <w:sz w:val="28"/>
          <w:szCs w:val="28"/>
          <w:rtl w:val="true"/>
          <w:lang w:bidi="fa-IR"/>
        </w:rPr>
        <w:t xml:space="preserve">. </w:t>
      </w:r>
      <w:r>
        <w:rPr>
          <w:rStyle w:val="FootnoteAnchor"/>
          <w:rtl w:val="true"/>
        </w:rPr>
        <w:footnoteReference w:id="217"/>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تشنگان خلافت که اکنون به اتهام کشتن عثمان در مهلکه افتاده بودند این نامه ها از طرف معاویه کسی که بیم آن می رفت خود او از این ها خون عثمان را مطالبه کند بمنزله آب گوارایی بود که در بیابان خشک و سوزان به تشنگان سرگردان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فکر نمی کردند، </w:t>
      </w:r>
    </w:p>
    <w:p>
      <w:pPr>
        <w:pStyle w:val="BookText"/>
        <w:rPr/>
      </w:pPr>
      <w:r>
        <w:rPr>
          <w:rFonts w:ascii="IRNazanin" w:hAnsi="IRNazanin" w:eastAsia="IRNazanin"/>
          <w:color w:val="111111"/>
          <w:sz w:val="28"/>
          <w:sz w:val="28"/>
          <w:szCs w:val="28"/>
          <w:rtl w:val="true"/>
          <w:lang w:bidi="fa-IR"/>
        </w:rPr>
        <w:t>که دشمن، یک شبه دوست نمی شود و این آب مسموم است، پند معاویه را آویزه گوش خود قرار دادند و به سوی مکه حرکت کردند تا امکانات عزیمت به بصره یا کوفه را فراهم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پس از کشته شدن عثمان در مکه حضور داشت و از این که مردم حضرت علی علیه السلام را به خلافت برگزیدند خشمگین بود</w:t>
      </w:r>
      <w:r>
        <w:rPr>
          <w:rFonts w:eastAsia="IRNazanin" w:cs="IRNazanin"/>
          <w:color w:val="111111"/>
          <w:sz w:val="28"/>
          <w:szCs w:val="28"/>
          <w:rtl w:val="true"/>
          <w:lang w:bidi="fa-IR"/>
        </w:rPr>
        <w:t xml:space="preserve">. </w:t>
      </w:r>
      <w:r>
        <w:rPr>
          <w:rStyle w:val="FootnoteAnchor"/>
          <w:rtl w:val="true"/>
        </w:rPr>
        <w:footnoteReference w:id="218"/>
      </w:r>
      <w:r>
        <w:rPr>
          <w:rFonts w:ascii="IRNazanin" w:hAnsi="IRNazanin" w:eastAsia="IRNazanin"/>
          <w:color w:val="111111"/>
          <w:sz w:val="28"/>
          <w:sz w:val="28"/>
          <w:szCs w:val="28"/>
          <w:rtl w:val="true"/>
          <w:lang w:bidi="fa-IR"/>
        </w:rPr>
        <w:t>اکنون طلحه و زبیر که از خلافت بازمانده بودند برای استفاده از اعتبار پیامبر صلی الله علیه و آله همسر آن حضرت که دشمنی حضرت علی علیه السلام را در دل داشت همراه خود کردند و شعار خونخواهی عثمان را به او نیز آموختند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الحدید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طلحه و زبیر از خلافت بازماندند، آن بلای بزرگ را بر سر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آوردند و تصمیم گرفتند ام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همراه خود به عراق ببرند</w:t>
      </w:r>
      <w:r>
        <w:rPr>
          <w:rFonts w:eastAsia="IRNazanin" w:cs="IRNazanin"/>
          <w:color w:val="111111"/>
          <w:sz w:val="28"/>
          <w:szCs w:val="28"/>
          <w:rtl w:val="true"/>
          <w:lang w:bidi="fa-IR"/>
        </w:rPr>
        <w:t xml:space="preserve">. </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معاویه به سران بنی امیه نیز نامه نوشت و خونخواهی عثمان را به آن ها تعلیم داد</w:t>
      </w:r>
      <w:r>
        <w:rPr>
          <w:rFonts w:eastAsia="IRNazanin" w:cs="IRNazanin"/>
          <w:color w:val="111111"/>
          <w:sz w:val="28"/>
          <w:szCs w:val="28"/>
          <w:rtl w:val="true"/>
          <w:lang w:bidi="fa-IR"/>
        </w:rPr>
        <w:t xml:space="preserve">. </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طلحه و زبیر نیز به عایشه که در مکه بود نامه نوشتند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را به ترک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وادار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خونخواهی عثمان را آشکار کن</w:t>
      </w:r>
      <w:r>
        <w:rPr>
          <w:rFonts w:eastAsia="IRNazanin" w:cs="IRNazanin"/>
          <w:color w:val="111111"/>
          <w:sz w:val="28"/>
          <w:szCs w:val="28"/>
          <w:rtl w:val="true"/>
          <w:lang w:bidi="fa-IR"/>
        </w:rPr>
        <w:t xml:space="preserve">. </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سران بنی امیه و کارگزاران معزول عثمان با اموالی که از بیت المال مسلمین همراه داشتند در مکه جمع بودند و غیر از سعید بن عاص همگی به طلحه و زبیر پیوستند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طبری می نویسد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چهار ماه پس از کشته شدن عثمان، طلحه و زبیر در مکه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آشکار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عامر نیز با اموالی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بصره همراه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یعلی بن منیه </w:t>
      </w:r>
      <w:r>
        <w:rPr>
          <w:rStyle w:val="FootnoteAnchor"/>
          <w:rtl w:val="true"/>
        </w:rPr>
        <w:footnoteReference w:id="222"/>
      </w:r>
      <w:r>
        <w:rPr>
          <w:rFonts w:ascii="IRNazanin" w:hAnsi="IRNazanin" w:eastAsia="IRNazanin"/>
          <w:color w:val="111111"/>
          <w:sz w:val="28"/>
          <w:sz w:val="28"/>
          <w:szCs w:val="28"/>
          <w:rtl w:val="true"/>
          <w:lang w:bidi="fa-IR"/>
        </w:rPr>
        <w:t>با اموال زیادی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 و همگی در خانه ی عایشه برای مشورت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گفتند به سوی علی برویم و با او بجنگیم، برخی گفتند شما طاقت جنگ با مردم مدینه را ندارید به سوی بصره و کوفه حرکت می کنیم، زیرا طلحه در کوفه پیروان و هوادارانی دارد و زبیر نیز در بصره هواداران و یارانی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رأیشان بر این قرار گرفت که به سوی بصره و سپس کوفه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عامر اموال زیادی و شتری داد سپس با هفتصد نفر از اهالی مکه و مدینه آماده خروج شدند و مردم به آن ها ملحق شدند تا به سه هزار نفر رسیدند</w:t>
      </w:r>
      <w:r>
        <w:rPr>
          <w:rFonts w:eastAsia="IRNazanin" w:cs="IRNazanin"/>
          <w:color w:val="111111"/>
          <w:sz w:val="28"/>
          <w:szCs w:val="28"/>
          <w:rtl w:val="true"/>
          <w:lang w:bidi="fa-IR"/>
        </w:rPr>
        <w:t xml:space="preserve">. </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ابن اثیر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اولین کسی که به دعوت عایشه پاسخ گفت عبدالله بن عامر حضرمی کارگزار عثمان در مکه بود، بنی امیه فراری از مدینه هم از او پیروی کردند عبدالله بن عامر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کریز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بصره و یعلی بن منیه از یمن با مال فراوان آمدند و به عایشه پیوستند و کمک مالی کردند</w:t>
      </w:r>
      <w:r>
        <w:rPr>
          <w:rFonts w:eastAsia="IRNazanin" w:cs="IRNazanin"/>
          <w:color w:val="111111"/>
          <w:sz w:val="28"/>
          <w:szCs w:val="28"/>
          <w:rtl w:val="true"/>
          <w:lang w:bidi="fa-IR"/>
        </w:rPr>
        <w:t xml:space="preserve">. </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ابن عامر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بصره برویم که هم من در آن جا امکاناتی دارم هم طلحه هوادارانی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یعلی بن منيه ششصد شتر و ششصد هزار درهم داد، ابن عامر هم مال زیادی داد همان طور که پیش تر اشاره شد دو گروهی که در دوران زندگی عثمان دشمن یکدیگر بودند اکنون به دستور معاویه برای جنگ با حضرت علی علیه السلام متحد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سعید بن عاص از آن ها جدا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سعید بن عاص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عرق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بن حکم و اصحابش را در لشگر جمل مشاهده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عثمان را کشتند بر پشت شتران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شمایند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بکشید و به خانه هایتان برگردید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خودتان را به کشتن ندهید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رویم تا همه قاتلان عثمان را بکشیم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سعید که می دانست خونخواهی عثمان بهانه است و هدف رسیدن به خلافت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طلحه و زبیر خلوت کرد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راست بگویید اگر پیروز شوید کدامیک خلیفه می شوید؟ گفتند هر کدام را مردم انتخاب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به خاطر خونخواهی عثمان خروج کردید اگر پیروز شوید باید خلافت را به فرزندان عثمان واگذارید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برای این که خلافت را به فرزندان عثمان دهیم بزرگان مهاجران را کنار نمی گذاریم</w:t>
      </w:r>
      <w:r>
        <w:rPr>
          <w:rFonts w:eastAsia="IRNazanin" w:cs="IRNazanin"/>
          <w:color w:val="111111"/>
          <w:sz w:val="28"/>
          <w:szCs w:val="28"/>
          <w:rtl w:val="true"/>
          <w:lang w:bidi="fa-IR"/>
        </w:rPr>
        <w:t>... .</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افزون بر بنی امیه که منافقانه و برای مصلحت خودشان طلحه و زبیر را پشتیبانی و همراهی کردند، طلحه و زبیر نیز هر کدام خلافت را برای خود می خواستند بارها بین آن ها نشانه های اختلاف به وجود می آمد لکن با وساطت عایشه مرتفع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طبری می نویسد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لشگر 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مکه فاصله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اذان گفت سپس در مقابل طلحه و زبیر ایستاد و گفت به کدامیک از شما به عنوان امیر سلام کنم و او را به عنوان پیش نماز اعلام کنم؟ عبدالله بن زبیر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محمدبن طلحه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عایشه متوجّه شد و مروان را فرا 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کنی؟ آیا می خواهی در کار ما تفرقه بیندازی؟ تا بصره پسر خواهرم عبدالله بن زبیر پیش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معاذ بن عبیدالله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شاهد این گفتگوها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پیروز شویم نه زبیر امارت را به طلحه واگذار می کند و نه طلحه به زبیر</w:t>
      </w:r>
      <w:r>
        <w:rPr>
          <w:rFonts w:eastAsia="IRNazanin" w:cs="IRNazanin"/>
          <w:color w:val="111111"/>
          <w:sz w:val="28"/>
          <w:szCs w:val="28"/>
          <w:rtl w:val="true"/>
          <w:lang w:bidi="fa-IR"/>
        </w:rPr>
        <w:t xml:space="preserve">. </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ابن ابی الحدید از ابی مخنف روایت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طلحه و زبیر همراه عایشه به سوی بصره راه افتادند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ای ایراد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عایشه به سوی بصره حرکت کرده است طلحه و زبیر همراه اویند و هر کدام امارت را برای خود می خواهند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 خلافت را برای این دو می خواهد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پسر عموی عایشه و زبیر شوهر خواهرش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پیروز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هرگز پیروز نخواهند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نزاع شدید هر کدام گردن دیگری را می زند</w:t>
      </w:r>
      <w:r>
        <w:rPr>
          <w:rFonts w:eastAsia="IRNazanin" w:cs="IRNazanin"/>
          <w:color w:val="111111"/>
          <w:sz w:val="28"/>
          <w:szCs w:val="28"/>
          <w:rtl w:val="true"/>
          <w:lang w:bidi="fa-IR"/>
        </w:rPr>
        <w:t xml:space="preserve">. </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پس از آن که طلحه و زبیر دعوت خود را آشکار و صراحتاً حضرت علی علیه السلام را به قتل عثمان متهم کردند آن حضرت خطبه ای ایراد فرمود که بخشی از آن بدین مضمون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شیطان گروه خود را برانگیخته و سپاهش را گرد آورده تا جور و ستم بازگردد و باطل نیز به اصلش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از نسبت دادن هیچ عمل نادرستی به من خودداری نکردند و بین من و خودشان از روی عدل و انصاف سخن نگفتند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حقّی را از من می خواهند که خود ترک کرده و خونی را مطالبه می کنند که خود ریخته اند</w:t>
      </w:r>
      <w:r>
        <w:rPr>
          <w:rFonts w:eastAsia="IRNazanin" w:cs="IRNazanin"/>
          <w:color w:val="111111"/>
          <w:sz w:val="28"/>
          <w:szCs w:val="28"/>
          <w:rtl w:val="true"/>
          <w:lang w:bidi="fa-IR"/>
        </w:rPr>
        <w:t xml:space="preserve">... . </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ابن ابی الحدید ذیل همین خطبه می نویسد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بن جناده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به جا آوردن عمره به مدینه آمدم و وارد مسجد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شدم، در این هنگام ندای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جامعه</w:t>
      </w:r>
      <w:r>
        <w:rPr>
          <w:rFonts w:eastAsia="IRNazanin" w:cs="IRNazanin"/>
          <w:color w:val="111111"/>
          <w:sz w:val="28"/>
          <w:szCs w:val="28"/>
          <w:rtl w:val="true"/>
          <w:lang w:bidi="fa-IR"/>
        </w:rPr>
        <w:t xml:space="preserve">» </w:t>
      </w:r>
      <w:r>
        <w:rPr>
          <w:rStyle w:val="FootnoteAnchor"/>
          <w:rtl w:val="true"/>
        </w:rPr>
        <w:footnoteReference w:id="229"/>
      </w:r>
      <w:r>
        <w:rPr>
          <w:rFonts w:ascii="IRNazanin" w:hAnsi="IRNazanin" w:eastAsia="IRNazanin"/>
          <w:color w:val="111111"/>
          <w:sz w:val="28"/>
          <w:sz w:val="28"/>
          <w:szCs w:val="28"/>
          <w:rtl w:val="true"/>
          <w:lang w:bidi="fa-IR"/>
        </w:rPr>
        <w:t xml:space="preserve">بلند شد مردم جمع شدند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شمشیر خود را حمایل کرده بود وارد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ها به او دوخته شده بود حمد و سپاس خدا را به جای آورد و 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فرستاد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 پیامبرش را قبض روح کرد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بیت، وارثان، عترت و اولیاء اوییم و سایر مردم چنین نیستند حکومتی را که او پایه گذاری کرد کسی نمی تواند از ما بگیرد و در آن چه متعلّق به ماست طمع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 گروهی حاکمیت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غصب کردند و زمام امور به دست غیر ما افتاد، ما رعیتی شدیم که هر ناتوانی به ما طمع کرد و هر ذلیلی بر ما ارجمندی نمود چشم ها بر این حالت گریان، سینه ها خشمگین و جان ها بی صبر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از بیم ایجاد تفرقه بین مسلمانان و این که کفر برگردد و دین نابود شود نبود قطعاً به شکل دیگری عمل می کردیم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والیانی زمام امور را به دست گرفتند که برای مردم نیکی نیاوردند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که از وضعیت نابسامان شما ناراحت بودم </w:t>
      </w:r>
      <w:bookmarkStart w:id="342" w:name="pg9419_88114"/>
    </w:p>
    <w:p>
      <w:pPr>
        <w:pStyle w:val="BookText"/>
        <w:rPr/>
      </w:pPr>
      <w:bookmarkEnd w:id="342"/>
      <w:r>
        <w:rPr>
          <w:rFonts w:ascii="IRNazanin" w:hAnsi="IRNazanin" w:eastAsia="IRNazanin"/>
          <w:color w:val="111111"/>
          <w:sz w:val="28"/>
          <w:sz w:val="28"/>
          <w:szCs w:val="28"/>
          <w:rtl w:val="true"/>
          <w:lang w:bidi="fa-IR"/>
        </w:rPr>
        <w:t>و از آن چه در قلب بسیاری از شما می گذرد با خبر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خانه بیرون کشیدید و بیعت کردید و 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 و 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می 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کسانی بودند که بیعت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بیعت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وفایی کرده اند و همراه عایشه به سوی بصره راه افتاده اند تا در جماعت شما تفرقه بیندازند و بین شما جنگ برپا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به خاطر کردارشان به عذاب سختی گرفتار کن، آن ها را پیروز مکن و هنگام جان کندن عذر آن ها را مپذیر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حقّی را که ترک کرده و خونی را که خود ریخته اند از من می خواهند</w:t>
      </w:r>
      <w:r>
        <w:rPr>
          <w:rFonts w:eastAsia="IRNazanin" w:cs="IRNazanin"/>
          <w:color w:val="111111"/>
          <w:sz w:val="28"/>
          <w:szCs w:val="28"/>
          <w:rtl w:val="true"/>
          <w:lang w:bidi="fa-IR"/>
        </w:rPr>
        <w:t xml:space="preserve">. </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هنگامی که امام علی علیه السلام اقدامات طلحه و زبیر را برای جنگ افروزی مشاهده کرد پس از یادآوری چگونگی بیعت مردم ضرورت جنگ با آن ها را چنین تبیین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ظاهر و باطن این امر را بررسی کردم به حدی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تفکّر در این 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خواب بازداشت چنان دیدم که راهی جز جنگ با این ها یا انکار آن چه محمّد صلی الله علیه و آله آورده است وجود ندارد بنابراین رنج کشیدن از طریق جنگ از رنج با عذاب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مردن در دنیا از مردن در آخرت برایم آسان تر بود</w:t>
      </w:r>
      <w:r>
        <w:rPr>
          <w:rFonts w:eastAsia="IRNazanin" w:cs="IRNazanin"/>
          <w:color w:val="111111"/>
          <w:sz w:val="28"/>
          <w:szCs w:val="28"/>
          <w:rtl w:val="true"/>
          <w:lang w:bidi="fa-IR"/>
        </w:rPr>
        <w:t xml:space="preserve">. </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از دقّت در این جملات نکته مهمی به دست می آید و آن نکته این است که اگر حضرت علی علیه السلام غائله آن ها را دفع نمی کرد نتیجه به از بین رفتن اسلام منتهی می شد</w:t>
      </w:r>
      <w:r>
        <w:rPr>
          <w:rFonts w:eastAsia="IRNazanin" w:cs="IRNazanin"/>
          <w:color w:val="111111"/>
          <w:sz w:val="28"/>
          <w:szCs w:val="28"/>
          <w:rtl w:val="true"/>
          <w:lang w:bidi="fa-IR"/>
        </w:rPr>
        <w:t>.</w:t>
      </w:r>
    </w:p>
    <w:p>
      <w:pPr>
        <w:pStyle w:val="Heading3"/>
        <w:numPr>
          <w:ilvl w:val="2"/>
          <w:numId w:val="1"/>
        </w:numPr>
        <w:rPr/>
      </w:pPr>
      <w:bookmarkStart w:id="343" w:name="__RefHeading___Toc5715683_2870459653"/>
      <w:bookmarkStart w:id="344" w:name="_Toc123"/>
      <w:bookmarkEnd w:id="343"/>
      <w:r>
        <w:rPr>
          <w:rtl w:val="true"/>
        </w:rPr>
        <w:t>ادامه گزارش لشگر جمل</w:t>
      </w:r>
      <w:bookmarkEnd w:id="344"/>
    </w:p>
    <w:p>
      <w:pPr>
        <w:pStyle w:val="BookText"/>
        <w:rPr/>
      </w:pPr>
      <w:r>
        <w:rPr>
          <w:rFonts w:ascii="IRNazanin" w:hAnsi="IRNazanin" w:eastAsia="IRNazanin"/>
          <w:color w:val="111111"/>
          <w:sz w:val="28"/>
          <w:sz w:val="28"/>
          <w:szCs w:val="28"/>
          <w:rtl w:val="true"/>
          <w:lang w:bidi="fa-IR"/>
        </w:rPr>
        <w:t>لشگر جمل حرکت کرد تا به جواب رسید در این جا مسعودی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عایشه صدای سگ های حوأب را شنید پرسید این جا چه نام دارد؟ ساربان شترش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حوأب </w:t>
      </w:r>
      <w:r>
        <w:rPr>
          <w:rStyle w:val="FootnoteAnchor"/>
          <w:rtl w:val="true"/>
        </w:rPr>
        <w:footnoteReference w:id="232"/>
      </w:r>
      <w:r>
        <w:rPr>
          <w:rFonts w:ascii="IRNazanin" w:hAnsi="IRNazanin" w:eastAsia="IRNazanin"/>
          <w:color w:val="111111"/>
          <w:sz w:val="28"/>
          <w:sz w:val="28"/>
          <w:szCs w:val="28"/>
          <w:rtl w:val="true"/>
          <w:lang w:bidi="fa-IR"/>
        </w:rPr>
        <w:t xml:space="preserve">عایشه می خواست برگردد طلحه و زبیر قسم خوردند که این جا حوأب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مسعودی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نخستین شهادت دروغ بود که در اسلام ترتیب داده شد</w:t>
      </w:r>
      <w:r>
        <w:rPr>
          <w:rFonts w:eastAsia="IRNazanin" w:cs="IRNazanin"/>
          <w:color w:val="111111"/>
          <w:sz w:val="28"/>
          <w:szCs w:val="28"/>
          <w:rtl w:val="true"/>
          <w:lang w:bidi="fa-IR"/>
        </w:rPr>
        <w:t xml:space="preserve">. </w:t>
      </w:r>
      <w:r>
        <w:rPr>
          <w:rStyle w:val="FootnoteAnchor"/>
          <w:rtl w:val="true"/>
        </w:rPr>
        <w:footnoteReference w:id="233"/>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سوگند دروغ که گناه بودنش محرز است روشن می شود که طلحه و زبیر تا چه اندازه اصرار داشتند تا از اعتبار همسر پیامبر صلی الله علیه و آله برای مقاصد دنیایی استفاده کنند و در این حال که عایشه می خواست برگردد آن ها مانع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لشگر جمل حرکت کرد تا به بصره رسید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 اثیر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جوانی به طلحه و زبیر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همراهتان می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همسران خودتان همراهتان هستند؟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با شما همراه نیستم و از لشگر کنار کشید</w:t>
      </w:r>
      <w:r>
        <w:rPr>
          <w:rFonts w:eastAsia="IRNazanin" w:cs="IRNazanin"/>
          <w:color w:val="111111"/>
          <w:sz w:val="28"/>
          <w:szCs w:val="28"/>
          <w:rtl w:val="true"/>
          <w:lang w:bidi="fa-IR"/>
        </w:rPr>
        <w:t xml:space="preserve">. </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در بصره برای جلب نظر اهالی به جمع آوری لشگر سخنرانی ها و تبلیغات شروع شد گروهی که پیش از این نامه های طلحه را در شوراندن مردم به عثمان دریافت کرده بودند به تعجّب در آمدند و به او اعتراض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طبری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و زبیر به سخنرانی برخاستند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ای بود و گناهی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نیست که می خواستیم امیرالمؤمنین عثمان عیب های خود را برطرف کند امّا نمی خواستیم کشته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نادان ها بر مردان بردبار غالب شدند تا او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طلحه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محمد نامه هایی که تو به ما نوشتی غیر این بود</w:t>
      </w:r>
      <w:r>
        <w:rPr>
          <w:rFonts w:eastAsia="IRNazanin" w:cs="IRNazanin"/>
          <w:color w:val="111111"/>
          <w:sz w:val="28"/>
          <w:szCs w:val="28"/>
          <w:rtl w:val="true"/>
          <w:lang w:bidi="fa-IR"/>
        </w:rPr>
        <w:t xml:space="preserve">. </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ابن قتیبه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سران لشگر جمل در بصره برای خونخواهی عثمان سخنرانی می کردند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یکی از اشراف بصره نامه ای آورد که طلحه برای تحریک مردم به کشتن عثمان نوشته بود و به طلحه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نامه را می شناسی؟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چیزی تو را از آن چه پیش از این عقیده داشتی برگردانده است؟ دیروز نامه نوشتی و ما را به کشتن عثمان بر می انگیختی و امروز ما را به خونخواهی او فرا می خوانی شما گمان می کردید بخاطر این که سنّتان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تر است او برای شما بیعت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او را بخاطر خویشاوندی با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سابقه اش در اسلام مقدّم داشتید و با او بیعت کردید پس از آن چه برایتان پیش آمد؟ چگونه بیعت خود را می شکنید؟ </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ابن ابی الحدید می نویسد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طلحه و زبیر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شدند عبدالله بن حکیم تمیمی نامه هایی را که آن ها به او نوشته بودند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طلحه گفت ای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ها نامه هایی نیست که به ما نوشتی؟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دیروز با نامه ات ما را به خلع و قتال عثمان خواندی تا او را کشتی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خونخواهی او آمده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 خودم سوگند هدف تو این نیست تو غیر از دنیا چیزی در نظر نداری عجله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چنین تصمیمی داشتی چرا بیعت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قبول کردی؟ از روی رضا و رغبت بیعت کردی، سپس بیعت را شکستی و اکنون آمده ای که ما را در فتنه ای که به پا کرده ای بیندازی</w:t>
      </w:r>
      <w:r>
        <w:rPr>
          <w:rFonts w:eastAsia="IRNazanin" w:cs="IRNazanin"/>
          <w:color w:val="111111"/>
          <w:sz w:val="28"/>
          <w:szCs w:val="28"/>
          <w:rtl w:val="true"/>
          <w:lang w:bidi="fa-IR"/>
        </w:rPr>
        <w:t xml:space="preserve">. </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پس از این سخنرانی ها بین مردم بصره اختلاف و دودستگی به وجود آمد گروهی بیعت شکنی طلحه و زبیر را دلیلی بطلان ادّعای آن می دانستند و گروهی همراهی همسر پیامبر صلی الله علیه و آله را دلیل حقّانیت آن ها به حساب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طلحه و زبیر توانستند سپاه خود را تقویت کنند برای جنگ مصمّم شدند و عثمان بن حنیف والی بصره از این موضوع آگاه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الحدید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بن حنيف والی بصره ابوالاسود دوئلی را به سوی آنان فرستاد وی اول با عایشه ملاقات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نزد زبیر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مردم با ابی بکر بیعت کردند تو شمشیرت را برداشتی در حالی که می گفتی هیچ کس برای خلافت از ابن ابی طالب سزاوارتر نیست اکنون چه شده است؟ زبیر خون عثمان را یادآوری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ابوالاسود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آن چه به گوش ما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رفیقت باعث کشته شدن او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بسوی طلحه برو ببین او چه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بسوی طلحه رفت و او را چنان دید که در گمراهی خود سرگردان است و بر جنگ و فتنه اصرار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سوی عثمان حنیف بازگشت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اجتناب ناپذیر است خود را برای جنگ آماده کن</w:t>
      </w:r>
      <w:r>
        <w:rPr>
          <w:rFonts w:eastAsia="IRNazanin" w:cs="IRNazanin"/>
          <w:color w:val="111111"/>
          <w:sz w:val="28"/>
          <w:szCs w:val="28"/>
          <w:rtl w:val="true"/>
          <w:lang w:bidi="fa-IR"/>
        </w:rPr>
        <w:t xml:space="preserve">. </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عثمان بن حنیف که ناگزیر با جنگ روبرو شد سپاهی در حد توان خود فراهم ساخت و لشگر جمل با او به جنگ پرداختند و هنگامی که تاب مقاومت با او را نیافتند پیشنهاد صلح کردند و با او صلحنامه ای برای ترک مخاصمه تا آمدن امیرالمؤمنین علیه السلام به بصره تنظیم و در پایان با این عبارت صلحنامه را محکم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عَلى الفريقين بما كَتَبُوا عَهد الله وَ ميثاقَه و اَشدّ مَا أَخَذَهُ عَلى نَبيّ مِن أنبيائه مِن عَهد وَ ذَمّه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طرفین جنگ واجب است عهد و میثاق خدا را به محکم ترین عهد و ذمّه ای که خدا از پیامبری از پیامبرانش گرفته عمل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عهدنامه که نوشته شد طلحه و زبیر و همراهیانشان براحتی در شهر رفت و آمد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طبری می نویسد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حالی که طلحه و زبیر در مسجد بصره نشسته بودند یکی از اهالی به آن ها گفت شما را به خدا قسم می دهم چه شده که به این جا آمده اید آیا پیمانی از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برخاست و به او پاسخی نداد زبیر را قسم داد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پیمان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شنیدیم نزد شما پول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آمدیم تا با شما شریک باشیم</w:t>
      </w:r>
      <w:r>
        <w:rPr>
          <w:rFonts w:eastAsia="IRNazanin" w:cs="IRNazanin"/>
          <w:color w:val="111111"/>
          <w:sz w:val="28"/>
          <w:szCs w:val="28"/>
          <w:rtl w:val="true"/>
          <w:lang w:bidi="fa-IR"/>
        </w:rPr>
        <w:t xml:space="preserve">. </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ابن ابی الحدید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نوشتن عهدنامه طلحه و زبیر شروع کردند به جمع آوری لشگر و هنگامی که وضعیت آن ها محکم شد در یک شب ظلمانی و در حالی که هوا توفانی و بارانی بود طلحه و زبیر یاران خود را جمع کردند و روی زره لباس معمولی پوشیدند و هنگام نماز صبح به مسجد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حنیف پیش از آن ها در مسجد حاضر شده بود هنگامی که خواست نماز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طلحه و زبیر او را از محراب بیرون کشیدند و زبیر را جایگزین او کردند، سپس نگهبانان بیت المال زبیر را بیرون کشیدند و عثمان داخل محراب رفت و این پیش و پس کشیدن ها به قدری تکرار شد که نزدیک بود نماز صبح قضا شود و صدای مردم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زبیر نماز را به جا آورد و چون نماز پایان 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یاران مسلح اش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حنیف را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تا سر حد مرگ کتک زدند و موهای سر و صورت او را کندند و نگهبانان که تعدادشان هفتاد نفر بود گرفتند و همراه عثمان بن حنیف نزد عایشه بردند عایشه به ابان بن 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حنیف را گردن بزن زیرا انصار پدرت را کشتند و برای کشتن او کمک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 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 طلحه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 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من والی مدینه است به خدا سوگند اگر مرا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بستگان شما را خواهد کشت آن ها از ترس جان بستگانشان از عثمان بن حنیف دست برداشتند و عایشه به زبیر دستور داد نگهبانان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زبیر و پسرش عبدالله آن ها را که هفتاد نفر بودند مانند گوسفند سر بریدند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باقی مانده نگهبانان پنجاه نفر بودند که بیت المال را حراست می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لشگر 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اول اسیر کردند سپس کشتند</w:t>
      </w:r>
      <w:r>
        <w:rPr>
          <w:rFonts w:eastAsia="IRNazanin" w:cs="IRNazanin"/>
          <w:color w:val="111111"/>
          <w:sz w:val="28"/>
          <w:szCs w:val="28"/>
          <w:rtl w:val="true"/>
          <w:lang w:bidi="fa-IR"/>
        </w:rPr>
        <w:t xml:space="preserve">. </w:t>
      </w:r>
      <w:r>
        <w:rPr>
          <w:rStyle w:val="FootnoteAnchor"/>
          <w:rtl w:val="true"/>
        </w:rPr>
        <w:footnoteReference w:id="241"/>
      </w:r>
      <w:r>
        <w:rPr>
          <w:rFonts w:ascii="IRNazanin" w:hAnsi="IRNazanin" w:eastAsia="IRNazanin"/>
          <w:color w:val="111111"/>
          <w:sz w:val="28"/>
          <w:sz w:val="28"/>
          <w:szCs w:val="28"/>
          <w:rtl w:val="true"/>
          <w:lang w:bidi="fa-IR"/>
        </w:rPr>
        <w:t>ابو مخنف از صعقب بن زهیر روایت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پاسبانان کشته شده چهارصد نفر بودند سپس گفت عهدشکنی طلحه و زبیر با عثمان بن حنیف اولین عهدشکنی در اسلام بود و پاسبانان اولین گروه مسلمانان بودند که بازداشت و گردن زده شدند</w:t>
      </w:r>
      <w:r>
        <w:rPr>
          <w:rFonts w:eastAsia="IRNazanin" w:cs="IRNazanin"/>
          <w:color w:val="111111"/>
          <w:sz w:val="28"/>
          <w:szCs w:val="28"/>
          <w:rtl w:val="true"/>
          <w:lang w:bidi="fa-IR"/>
        </w:rPr>
        <w:t xml:space="preserve">. </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امیرالمؤمنین علیه السلام درباره این رویداد می فرماید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 و 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کارگزاران و خزانه داران بیت المال مسلمانان و بر مردم شهر که همگی در طاعت و بیعت من بودند وارد شدند در بین آن ها اختلاف افکندند اجتماعشان را پراکنده کردند و بر شیعیان من هجوم بردند گروهی از آنان را با حیله کشتند و گروهی را با شمشیر زدند تا به لقاءالله پیوستند</w:t>
      </w:r>
      <w:r>
        <w:rPr>
          <w:rFonts w:eastAsia="IRNazanin" w:cs="IRNazanin"/>
          <w:color w:val="111111"/>
          <w:sz w:val="28"/>
          <w:szCs w:val="28"/>
          <w:rtl w:val="true"/>
          <w:lang w:bidi="fa-IR"/>
        </w:rPr>
        <w:t xml:space="preserve">. </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پس از تسلّط بر بصره طلحه و زبیر برای پیشنمازی با هم و زبیر برای پیش نمازی با هم اختلاف پیدا کردند و هر کدام از آن ها می خواستند پیش نماز شوند تا دیگری تابع وی محسوب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بین آن ها میانجیگری کرد به این صورت که یک روز عبدالله بن زبیر پیش نماز باشد و یک روز محمدبن طلحه</w:t>
      </w:r>
      <w:r>
        <w:rPr>
          <w:rFonts w:eastAsia="IRNazanin" w:cs="IRNazanin"/>
          <w:color w:val="111111"/>
          <w:sz w:val="28"/>
          <w:szCs w:val="28"/>
          <w:rtl w:val="true"/>
          <w:lang w:bidi="fa-IR"/>
        </w:rPr>
        <w:t xml:space="preserve">. </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از این که عثمان بن حنیف و نگهبانان را برای محاکمه نزد عایشه بردند و با توجّه به این که او پیش نماز تعیین می کرد و در صحنه جنگ پس از فرار زبیر و کشته شدن طلحه تا هنگامی که شترش برپا بود آتش جنگ خاموش نشد می توان گفت فرمانده لشگر جمل عایشه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طلحه و زبیر وارد بیت المال شدند و اموال داخل آن را دیدند زبیر این آیه را قرائت کرد </w:t>
      </w:r>
      <w:r>
        <w:rPr>
          <w:rFonts w:ascii="Amiri" w:hAnsi="Amiri" w:eastAsia="Amiri" w:cs="Amiri"/>
          <w:color w:val="111111"/>
          <w:sz w:val="28"/>
          <w:sz w:val="28"/>
          <w:szCs w:val="28"/>
          <w:rtl w:val="true"/>
          <w:lang w:bidi="ar-SA"/>
        </w:rPr>
        <w:t>وَ عَدَكُمُ اْللَّهُ مَغَانِمَ كَثِيرَةً تَأْخُذُونَهَا فَعَجَّلَ لَكُمْ هَذِهِ ی</w:t>
      </w:r>
      <w:r>
        <w:rPr>
          <w:rFonts w:eastAsia="Amiri" w:cs="Amiri" w:ascii="Amiri" w:hAnsi="Amiri"/>
          <w:color w:val="111111"/>
          <w:sz w:val="28"/>
          <w:szCs w:val="28"/>
          <w:rtl w:val="true"/>
          <w:lang w:bidi="ar-SA"/>
        </w:rPr>
        <w:t>...</w:t>
      </w:r>
      <w:r>
        <w:rPr>
          <w:rStyle w:val="FootnoteAnchor"/>
          <w:rtl w:val="true"/>
        </w:rPr>
        <w:footnoteReference w:id="245"/>
      </w:r>
      <w:r>
        <w:rPr>
          <w:rFonts w:ascii="IRNazanin" w:hAnsi="IRNazanin" w:eastAsia="IRNazanin"/>
          <w:color w:val="111111"/>
          <w:sz w:val="28"/>
          <w:sz w:val="28"/>
          <w:szCs w:val="28"/>
          <w:rtl w:val="true"/>
          <w:lang w:bidi="fa-IR"/>
        </w:rPr>
        <w:t>خدا به شما وعده گرفتن غنیمت های بسیار داد و این یکی را زودتر برای شما فراهم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بر این اموال از اهل بصره سزوارتریم سپس همه آن اموال را تصاحب کردند و هنگامی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 شد آن اموال را به بیت المال برگرداند و بین مسلمانان تقسیم کرد</w:t>
      </w:r>
      <w:r>
        <w:rPr>
          <w:rFonts w:eastAsia="IRNazanin" w:cs="IRNazanin"/>
          <w:color w:val="111111"/>
          <w:sz w:val="28"/>
          <w:szCs w:val="28"/>
          <w:rtl w:val="true"/>
          <w:lang w:bidi="fa-IR"/>
        </w:rPr>
        <w:t xml:space="preserve">. </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هنگامی که امیرالمؤمنین علیه السلام برای سرکوب لشگر جمل به بصره می رفت در بین راه نامه ای به اهل کوفه نوشت و آنان را از چگونگی کشته شدن عثمان و نقش طلحه و زبیر و عایشه در آن آگاه فرمود و از آنان یاری طلبید ترجمه نامه به این عبارت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بنده خدا علی امیرالمؤمنین به اهل کوفه که از یاری کنندگان بزرگوار و از مهتران عرب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حمد و ثنای خداوند من گزارش کار عثمان را چنان به اطلاع شما برسانم که شنیدن آن مانند دیدن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تردید مردم خطاهای عثمان را به او گوشزد کردند من هم یکی از مهاجران بودم، بیش تر تلاش می کردم که از اشتباهاتش برگردد و کم تر او را سرزنش می کردم ولی طلحه و زبیر کم ترین کار آن ها تحریک مردم و آرام ترین کار آن ها خشونت بود از عایشه نیز نسبت به عثمان حرکات خشمگینانه ای سر می زد در نتیجه گروهی فرصت پیدا کردند و او را کشتند و مردم بدون اجبار و ناراحتی بلکه از روی میل و اختیار با من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مدینه به جوش و خروش آمده و مردم آن در حال حرکتند و فتنه اساس نظام اسلامی را تهدید می کند پس به سوی رهبرتان سرعت بخرج دهید و برای جنگ با دشمنان بشتابید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بخواهد</w:t>
      </w:r>
      <w:r>
        <w:rPr>
          <w:rFonts w:eastAsia="IRNazanin" w:cs="IRNazanin"/>
          <w:color w:val="111111"/>
          <w:sz w:val="28"/>
          <w:szCs w:val="28"/>
          <w:rtl w:val="true"/>
          <w:lang w:bidi="fa-IR"/>
        </w:rPr>
        <w:t xml:space="preserve">. </w:t>
      </w:r>
      <w:r>
        <w:rPr>
          <w:rStyle w:val="FootnoteAnchor"/>
          <w:rtl w:val="true"/>
        </w:rPr>
        <w:footnoteReference w:id="247"/>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بشرحی که در کتاب های تاریخ آمده با تلاش امام حسن علیه السلام و عمّار بن یاسر از کوفه سپاه قابل ملاحظه ای به لشگر امیرالمؤمنین علیه السلام پیوست و با لشگر جمل روبرو شدند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 قتیبه دینوری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در بصره لشگر حضرت علی علیه السلام مقابل لشگر جمل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ای به این مضمون به طلحه و زبیر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حمد و ثنای خدای تعالی شما خوب می دانید که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مردم نرفتم تا آن 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آن ها پیشنهاد نکردم که بیعت کنند تا آن ها با من بیعت کردند و شما دو نفر از جمله کسانی بودید که خواستید و بیعت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عادی هم بزور با من بیعت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از روی اکراه بیعت کرده بودید راه برای این که ابتدا تظاهر به اطاعت و سپس سرکشی کنید باز بود و اگر با اختیار بیعت کردید بزودی برگردید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 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دلاوران سپاه پیامبر صلی الله علیه و آله و حواری او بودی تو ای طلحه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مهاجرانی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پیش از آن که بیعت کنید منصرف می شدید بهتر از آن بود که بیعت کنید سپس از بیعت خارج شوید، شما مرا به قتل عثمان متهم می کنید من آن عدّه از اهل مدینه را که از من و شما کناره گرفته اند برای قضاوت در این باره قبول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تهمت می زنید که قاتلان عثمان را در پناه گرفته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ها فرزندان عثمانند با من بيعت کنند سپس از قاتلان پدرشان شکایت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پیگیری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چه ربطی دارد که عثمان ظالم کشته شده است یا مظلوم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من بیعت کردید و بین دو خصلت زشت قرار گرفته اید بیعت شکنی و بیرون آوردن ام المؤمنین عایشه</w:t>
      </w:r>
      <w:r>
        <w:rPr>
          <w:rFonts w:eastAsia="IRNazanin" w:cs="IRNazanin"/>
          <w:color w:val="111111"/>
          <w:sz w:val="28"/>
          <w:szCs w:val="28"/>
          <w:rtl w:val="true"/>
          <w:lang w:bidi="fa-IR"/>
        </w:rPr>
        <w:t xml:space="preserve">. </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هر یک از طلحه و زبیر چنین پاسخ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قطعاً تو در مسیری قرار گرفته ای که راه بازگشت ندارد، من برنمی گردم در دل تو نیز نیازی وجود دارد راه خود را ادامه بده جز این که به اطاعت تو در آییم راضی نمی شوی و ما هرگز به اطاعت تو در نمی آییم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کاری می خواهی بکن</w:t>
      </w:r>
      <w:r>
        <w:rPr>
          <w:rFonts w:eastAsia="IRNazanin" w:cs="IRNazanin"/>
          <w:color w:val="111111"/>
          <w:sz w:val="28"/>
          <w:szCs w:val="28"/>
          <w:rtl w:val="true"/>
          <w:lang w:bidi="fa-IR"/>
        </w:rPr>
        <w:t xml:space="preserve">. </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پس از آن که نامه امیرالمؤمنین علیه السلام مؤثّر واقع نشد آن حضرت بصورت شفاهی با طلحه و زبیر به مذاکره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قتیبه می نویسد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گفتگویی که هنگام روبرو شدن دو لشگر بین حضرت علی علیه السلام و طلحه برقرار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طلحه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بدون اکراه بیعت نکردی؟ چرا بیعت مرا ترک کردی؟ طلحه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بیعت کردم که شمشیر روی گردنم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345" w:name="pg9419_88127"/>
    </w:p>
    <w:p>
      <w:pPr>
        <w:pStyle w:val="BookText"/>
        <w:rPr/>
      </w:pPr>
      <w:bookmarkEnd w:id="345"/>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نمی دانی من کسی را به اکراه به بیعت وادار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 خواستم مردم را با اکراه به بیعت وادار کنم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ابی وقاص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عمر و محمد بن مسلمه را که از بیعت خودداری و گوشه نشینی کردند اکراه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به آن ها کاری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شوری شش نفر بودیم دو نفر در گذشتند اکنون ما سه نفر خلیفه بودن تو را برنمی تابیم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بیعت با من باید این مطلب را بیان می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چنین حقّی ندارید مگر این که از من کار ناپسندی سر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من چنین کاری سر زده است نام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شما به خاطر این که مادرتان عایشه را از خانه بیرون آورده اید و همسران خود را در خانه نگه داشته اید بزرگ ترین کار ناپسند را انجام داده اید آیا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که پرده ای را که او بر همسرانش زده بود دریده اید و او را از پرده خارج کرده اید راضی است؟ طلحه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اصلاح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او به اصلاح امور خودش نیازمندتر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نصیحت را قبول کن و با شرمندگی به توبه راضی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شرمندگی با آتش همراه باشد</w:t>
      </w:r>
      <w:r>
        <w:rPr>
          <w:rFonts w:eastAsia="IRNazanin" w:cs="IRNazanin"/>
          <w:color w:val="111111"/>
          <w:sz w:val="28"/>
          <w:szCs w:val="28"/>
          <w:rtl w:val="true"/>
          <w:lang w:bidi="fa-IR"/>
        </w:rPr>
        <w:t xml:space="preserve">. </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امیرالمؤمنین علیه السلام با زبیر نیز گفتگو داشت که در اثر آن وی صحنه جنگ را ترک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مشروح آن در شماره آینده بیان خواهد شد در این جا فقط به نکته ای اشاره می شود که طبری آن را به این مضمون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زبیر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تو عثمان را کشته ای خون او را از من مطالبه می کنی؟ هر کدام از ما دو نفر که با عثمان برخورد شدیدتری داشته خداوند امروز او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ناخوشایندی گرفتار کند</w:t>
      </w:r>
      <w:r>
        <w:rPr>
          <w:rFonts w:eastAsia="IRNazanin" w:cs="IRNazanin"/>
          <w:color w:val="111111"/>
          <w:sz w:val="28"/>
          <w:szCs w:val="28"/>
          <w:rtl w:val="true"/>
          <w:lang w:bidi="fa-IR"/>
        </w:rPr>
        <w:t xml:space="preserve">. </w:t>
      </w:r>
      <w:r>
        <w:rPr>
          <w:rStyle w:val="FootnoteAnchor"/>
          <w:rtl w:val="true"/>
        </w:rPr>
        <w:footnoteReference w:id="251"/>
      </w:r>
    </w:p>
    <w:p>
      <w:pPr>
        <w:pStyle w:val="Heading3"/>
        <w:numPr>
          <w:ilvl w:val="2"/>
          <w:numId w:val="1"/>
        </w:numPr>
        <w:rPr/>
      </w:pPr>
      <w:bookmarkStart w:id="346" w:name="__RefHeading___Toc5715685_2870459653"/>
      <w:bookmarkStart w:id="347" w:name="_Toc124"/>
      <w:bookmarkEnd w:id="346"/>
      <w:r>
        <w:rPr>
          <w:rtl w:val="true"/>
        </w:rPr>
        <w:t>عاقبت طلحه در صحنه جنگ</w:t>
      </w:r>
      <w:bookmarkEnd w:id="347"/>
    </w:p>
    <w:p>
      <w:pPr>
        <w:pStyle w:val="BookText"/>
        <w:rPr/>
      </w:pPr>
      <w:r>
        <w:rPr>
          <w:rFonts w:ascii="IRNazanin" w:hAnsi="IRNazanin" w:eastAsia="IRNazanin"/>
          <w:color w:val="111111"/>
          <w:sz w:val="28"/>
          <w:sz w:val="28"/>
          <w:szCs w:val="28"/>
          <w:rtl w:val="true"/>
          <w:lang w:bidi="fa-IR"/>
        </w:rPr>
        <w:t>ابن عساکر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نظم جنگ بهم ریخت مروان فرصت را غنیمت شمرد و تیری بجانب طلحه رها کرد که در اثر آن پای طلحه جراحت برداشت و بر اثر خونریزی شدید جان سپرد در این لحظه مروان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پس خون عثمان را مطالبه نمی کنم سپس به سوی ابان بن عثمان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از خونخواهی یکی از قاتلان پدرت بی نیاز کردم</w:t>
      </w:r>
      <w:r>
        <w:rPr>
          <w:rFonts w:eastAsia="IRNazanin" w:cs="IRNazanin"/>
          <w:color w:val="111111"/>
          <w:sz w:val="28"/>
          <w:szCs w:val="28"/>
          <w:rtl w:val="true"/>
          <w:lang w:bidi="fa-IR"/>
        </w:rPr>
        <w:t xml:space="preserve">. </w:t>
      </w:r>
      <w:r>
        <w:rPr>
          <w:rStyle w:val="FootnoteAnchor"/>
          <w:rtl w:val="true"/>
        </w:rPr>
        <w:footnoteReference w:id="252"/>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خاتمه جنگ هنگامی که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کشته شدگان می گذشت جنازه طلحه را که غریبانه روی خاک افتاده بود مشاهده کرد افسوس خورد</w:t>
      </w:r>
      <w:r>
        <w:rPr>
          <w:rFonts w:eastAsia="IRNazanin" w:cs="IRNazanin"/>
          <w:color w:val="111111"/>
          <w:sz w:val="28"/>
          <w:szCs w:val="28"/>
          <w:rtl w:val="true"/>
          <w:lang w:bidi="fa-IR"/>
        </w:rPr>
        <w:t xml:space="preserve">. </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اميرالمؤمنین علیه السلام برای این که با دلیل و برهان تخلّف طلحه را بیان کند چنین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خونخواهی عثمان شتافت تا خون عثمان را از او مطالبه نکنند زیرا خودش به خون عثمان متهم است در میان کسانی که به عثمان حمله کردند برای کشتن عثمان کسی از او حریص تر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خواست مردم را به غلط بیندازد تا امر مشتبه شود و شک و تردید ایجاد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می توانست در رویداد فتنه عثمان سه کار انجام دهد که انجام نداد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پسر عفان ظالم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طلحه گمان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بود قاتلان او را یاری و از همراهان عثمان دوری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عثمان مظلوم بود سزاوار بود چنان باشد که قاتلان او را باز دارد و عذر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کارهای زشتش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این دو کار شک و تردید داشت سزاوار بود کناره گیری کند به گوشه ای رود و او را با مردم واگذارد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هیچ یک از این سه کار را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ناشناخته کرد و عذرهایی آورد که پذیرفته نبود</w:t>
      </w:r>
      <w:r>
        <w:rPr>
          <w:rFonts w:eastAsia="IRNazanin" w:cs="IRNazanin"/>
          <w:color w:val="111111"/>
          <w:sz w:val="28"/>
          <w:szCs w:val="28"/>
          <w:rtl w:val="true"/>
          <w:lang w:bidi="fa-IR"/>
        </w:rPr>
        <w:t xml:space="preserve">. </w:t>
      </w:r>
      <w:r>
        <w:rPr>
          <w:rStyle w:val="FootnoteAnchor"/>
          <w:rtl w:val="true"/>
        </w:rPr>
        <w:footnoteReference w:id="254"/>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خطبه امیرالمؤمنین علیه السلام را می توان پاسخی دانست به آن هایی که هرگونه تخلّف پیشینیان را نتیجه اجتهاد آن ها می دانند</w:t>
      </w:r>
      <w:r>
        <w:rPr>
          <w:rFonts w:eastAsia="IRNazanin" w:cs="IRNazanin"/>
          <w:color w:val="111111"/>
          <w:sz w:val="28"/>
          <w:szCs w:val="28"/>
          <w:rtl w:val="true"/>
          <w:lang w:bidi="fa-IR"/>
        </w:rPr>
        <w:t xml:space="preserve">. </w:t>
      </w:r>
      <w:r>
        <w:rPr>
          <w:rStyle w:val="FootnoteAnchor"/>
          <w:rtl w:val="true"/>
        </w:rPr>
        <w:footnoteReference w:id="255"/>
      </w:r>
      <w:r>
        <w:rPr>
          <w:rFonts w:ascii="IRNazanin" w:hAnsi="IRNazanin" w:eastAsia="IRNazanin"/>
          <w:color w:val="111111"/>
          <w:sz w:val="28"/>
          <w:sz w:val="28"/>
          <w:szCs w:val="28"/>
          <w:rtl w:val="true"/>
          <w:lang w:bidi="fa-IR"/>
        </w:rPr>
        <w:t>در حالی که اجتهاد باید از تفکّر، تعقّل و منطق یا از قرآن و سنّت سرچشمه بگیرد نه از هوای نفس و زیر پا گذاشتن مصلحت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عبارتی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سال های متمادی آرزوی خلافت داشته و با همین هدف در قتل عثمان شرکت داشته </w:t>
      </w:r>
      <w:r>
        <w:rPr>
          <w:rStyle w:val="FootnoteAnchor"/>
          <w:rtl w:val="true"/>
        </w:rPr>
        <w:footnoteReference w:id="2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ولی عثمان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خونخواه عثمان شده و در جامعه مسلمانان شکاف ایجاد کرده چگونه می توان اعمال او را نتیجه اجتهاد دانست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دکتر طه حسین دانشمند مصرى که نسبت به سایر علمای مکتب خلفا نگاه واقع بینانه تری دارد فتنهی عثمان را به اختصار چنین بیان می کند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مخالفت با عثمان آشکار شد طلحه از کسانی بود که به صف مخالفان شتافت و هنگامی که مخالفت زیاد شد در زمره کسانی قرار گرفت که مردم را بر عثمان می شوراندند هنگامی که عثمان محاصره شد در محاصره شرکت داشت و هنگامی که عثمان کشته شد از کسانی بود که از ناراحتی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کشته شدن عثمان تعجّب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با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بیعت شد طلحه همراه زبیر از بیعت کنندگان بودند سپس همراه زبیر برای خونخواهی عثمان خروج کرد بیعت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شکست و در جنگ جمل توسط مروان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پس از این خون عثمان را مطالبه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دیده بود که طلحه سرسخت ترین کسی بود که مردم را برای کشتن عثمان تحریک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طلحه مورد اصابت تیر مروان قرار گرفت و خون از بدنش جاری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تیری بود که خدا برایم فرستاد خدایا برای عثمان آن قدر از من بگیر تا راضی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طلحه را به نوع خاصی از معارضه مثل می زنند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چه از توانگری و مقام برایش مهیا شد خوشبخت بود آن گاه که بیش از آن را طمع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مکافاتی افتاد که خود هلاک شد و دیگران را نیز به هلاکت انداخت</w:t>
      </w:r>
      <w:r>
        <w:rPr>
          <w:rFonts w:eastAsia="IRNazanin" w:cs="IRNazanin"/>
          <w:color w:val="111111"/>
          <w:sz w:val="28"/>
          <w:szCs w:val="28"/>
          <w:rtl w:val="true"/>
          <w:lang w:bidi="fa-IR"/>
        </w:rPr>
        <w:t xml:space="preserve">» </w:t>
      </w:r>
      <w:r>
        <w:rPr>
          <w:rStyle w:val="FootnoteAnchor"/>
          <w:rtl w:val="true"/>
        </w:rPr>
        <w:footnoteReference w:id="257"/>
      </w:r>
      <w:bookmarkStart w:id="348" w:name="pg9419_88133"/>
    </w:p>
    <w:p>
      <w:pPr>
        <w:pStyle w:val="Heading3"/>
        <w:numPr>
          <w:ilvl w:val="2"/>
          <w:numId w:val="1"/>
        </w:numPr>
        <w:rPr/>
      </w:pPr>
      <w:bookmarkStart w:id="349" w:name="__RefHeading___Toc5715687_2870459653"/>
      <w:bookmarkStart w:id="350" w:name="_Toc125"/>
      <w:bookmarkEnd w:id="348"/>
      <w:bookmarkEnd w:id="349"/>
      <w:r>
        <w:rPr>
          <w:rtl w:val="true"/>
        </w:rPr>
        <w:t>پی نوشت ها</w:t>
      </w:r>
      <w:bookmarkEnd w:id="35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الاصابه،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232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ابن كثير،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ذیل آیه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الاحزاب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نهج البلاغه،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322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نهج البلاغه، ج</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359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الامامة و السياسة،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نهج البلاغه، ج</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نهج البلاغه، ج</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الكامل، 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اعلام النبلاء، ص</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دمشق، 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طبقات،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اختلاف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 الفريد، 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طبقات،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الفتنة الكبرى،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الكامل، 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الامامة و السياسة،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طبری،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الكامل، 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المعارف، ص</w:t>
      </w:r>
      <w:r>
        <w:rPr>
          <w:rFonts w:eastAsia="IRNazanin" w:cs="IRNazanin"/>
          <w:color w:val="111111"/>
          <w:sz w:val="28"/>
          <w:szCs w:val="28"/>
          <w:lang w:bidi="fa-IR"/>
        </w:rPr>
        <w:t>228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انساب الاشراف،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تاریخ دمشق، ج</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عبارتی دیگر</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الامامة و السياسة،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طبری،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الكامل،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الكامل، 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انساب الاشراف،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الامامة و السياسة،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طبری،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انساب الاشراف،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باختصار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نهج البلاغه، ج</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الامامة و السياسة،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انساب الاشراف،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الانساب الاشراف،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انساب الاشراف،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تاریخ طبری،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الامامة و السياسة،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خطبه </w:t>
      </w:r>
      <w:r>
        <w:rPr>
          <w:rFonts w:eastAsia="IRNazanin" w:cs="IRNazanin"/>
          <w:color w:val="111111"/>
          <w:sz w:val="28"/>
          <w:szCs w:val="28"/>
          <w:lang w:bidi="fa-IR"/>
        </w:rPr>
        <w:t>198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انساب الاشراف،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تاریخ طبری،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الامامة و السياسة،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طبری،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الامامة و السياسة،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نهج البلاغه،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ذیل خطبه شماره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نهج البلاغه، ج</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نهج البلاغه،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ذيل خطبه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نهج البلاغه،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نهج البلاغه، ج</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240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طبری،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الكامل، 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طبری،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الکامل،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اختلاف عبارت طبقات،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طبری،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الکامل،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اختلاف عبارت</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نهج البلاغه،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ذیل خطبه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خطبه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البلاغه، ذیل خطبه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بخشی از خطبه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مروج الذهب، وقایع سال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الكامل، 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طبری،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انساب الاشراف،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الامامة و السياسة،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نهج البلاغه،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انساب الاشراف،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کمی اختلاف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نهج البلاغه،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نهج البلاغه، ج</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319</w:t>
      </w:r>
      <w:r>
        <w:rPr>
          <w:rFonts w:ascii="Amiri" w:hAnsi="Amiri" w:eastAsia="Amiri" w:cs="Amiri"/>
          <w:color w:val="111111"/>
          <w:sz w:val="28"/>
          <w:sz w:val="28"/>
          <w:szCs w:val="28"/>
          <w:rtl w:val="true"/>
          <w:lang w:bidi="ar-SA"/>
        </w:rPr>
        <w:t>؛ الامامة و السياسة با اختلاف عبارت،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طبری،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نهج البلاغه، ج</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اختصار؛ الامامة و السياسة،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اختلاف عبارات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الکامل،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اختلاف عبارات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خطبه </w:t>
      </w:r>
      <w:r>
        <w:rPr>
          <w:rFonts w:eastAsia="IRNazanin" w:cs="IRNazanin"/>
          <w:color w:val="111111"/>
          <w:sz w:val="28"/>
          <w:szCs w:val="28"/>
          <w:lang w:bidi="fa-IR"/>
        </w:rPr>
        <w:t>212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322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الفتح،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نهج البلاغه، ص</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انساب الاشراف،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اختصار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نامه شماره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الامامة و السياسة،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الامامة و السياسة،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طبری،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204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دمشق، 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سیر اعلام النبلاء، ص</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الامامة و السياسة،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انساب الاشراف،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طبقات ابن سعد،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عقد الفرید،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عبارت مختلف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خطبه </w:t>
      </w:r>
      <w:r>
        <w:rPr>
          <w:rFonts w:eastAsia="IRNazanin" w:cs="IRNazanin"/>
          <w:color w:val="111111"/>
          <w:sz w:val="28"/>
          <w:szCs w:val="28"/>
          <w:lang w:bidi="fa-IR"/>
        </w:rPr>
        <w:t>213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خطبه </w:t>
      </w:r>
      <w:r>
        <w:rPr>
          <w:rFonts w:eastAsia="IRNazanin" w:cs="IRNazanin"/>
          <w:color w:val="111111"/>
          <w:sz w:val="28"/>
          <w:szCs w:val="28"/>
          <w:lang w:bidi="fa-IR"/>
        </w:rPr>
        <w:t>175</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الفتنة الكبرى،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bookmarkStart w:id="351" w:name="pg9419_88138"/>
    </w:p>
    <w:p>
      <w:pPr>
        <w:pStyle w:val="Heading3"/>
        <w:numPr>
          <w:ilvl w:val="2"/>
          <w:numId w:val="1"/>
        </w:numPr>
        <w:rPr/>
      </w:pPr>
      <w:bookmarkStart w:id="352" w:name="__RefHeading___Toc5715689_2870459653"/>
      <w:bookmarkStart w:id="353" w:name="_Toc126"/>
      <w:bookmarkEnd w:id="351"/>
      <w:bookmarkEnd w:id="352"/>
      <w:r>
        <w:rPr>
          <w:rtl w:val="true"/>
        </w:rPr>
        <w:t>منابع و مآخذ</w:t>
      </w:r>
      <w:bookmarkEnd w:id="35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علاوه بر قرآن کریم و نهج البلاغه؛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ابی الحدید، عزالدین عبدالحمید، شرح نهج البلاغه، تحقیق ابوالفضل ابراهيم، قاهره </w:t>
      </w:r>
      <w:r>
        <w:rPr>
          <w:rFonts w:eastAsia="IRNazanin" w:cs="IRNazanin"/>
          <w:color w:val="111111"/>
          <w:sz w:val="28"/>
          <w:szCs w:val="28"/>
          <w:lang w:bidi="fa-IR"/>
        </w:rPr>
        <w:t>1959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اثیر، الکامل فی التاریخ، دار صادر، بیروت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1965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حجر عسقلانی، الاصابة في تمييز الصحابه، الطبعة الاولى، مكتبة الكليات الازهريه </w:t>
      </w:r>
      <w:r>
        <w:rPr>
          <w:rFonts w:eastAsia="IRNazanin" w:cs="IRNazanin"/>
          <w:color w:val="111111"/>
          <w:sz w:val="28"/>
          <w:szCs w:val="28"/>
          <w:lang w:bidi="fa-IR"/>
        </w:rPr>
        <w:t>1396</w:t>
      </w:r>
      <w:r>
        <w:rPr>
          <w:rFonts w:eastAsia="IRNazanin" w:cs="IRNazanin"/>
          <w:color w:val="111111"/>
          <w:sz w:val="28"/>
          <w:szCs w:val="28"/>
          <w:rtl w:val="true"/>
          <w:lang w:bidi="fa-IR"/>
        </w:rPr>
        <w:t>-</w:t>
      </w:r>
      <w:r>
        <w:rPr>
          <w:rFonts w:eastAsia="IRNazanin" w:cs="IRNazanin"/>
          <w:color w:val="111111"/>
          <w:sz w:val="28"/>
          <w:szCs w:val="28"/>
          <w:lang w:bidi="fa-IR"/>
        </w:rPr>
        <w:t>1976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حجر هيتمي، الصواعق المحرقه و تطهير الجنان، مكتبة قاهره، </w:t>
      </w:r>
      <w:r>
        <w:rPr>
          <w:rFonts w:eastAsia="Amiri" w:cs="Amiri" w:ascii="Amiri" w:hAnsi="Amiri"/>
          <w:color w:val="111111"/>
          <w:sz w:val="28"/>
          <w:szCs w:val="28"/>
          <w:lang w:bidi="ar-SA"/>
        </w:rPr>
        <w:t>1965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سعد، محمد بن سعد کاتب واقدی، ترجمه دکتر محمود مهدوی دامغانی، انتشارات فرهنگ و اندیشه، تهران،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عبد ربه الاندلسی، شهاب الدین احمد، عقدالفرید، منشورات دار و مكتبة الهلال، بيروت، الطبعة الاولى، </w:t>
      </w:r>
      <w:r>
        <w:rPr>
          <w:rFonts w:eastAsia="IRNazanin" w:cs="IRNazanin"/>
          <w:color w:val="111111"/>
          <w:sz w:val="28"/>
          <w:szCs w:val="28"/>
          <w:lang w:bidi="fa-IR"/>
        </w:rPr>
        <w:t>1986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عساکر، تاریخ مدینه و دمشق، دارالفکر، بیروت، </w:t>
      </w: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کثیر، اسماعيل بن كثير القرشي الدمشقى، تفسير القرآن العظيم، الطبعة الاولى، دار الاندلس بیروت </w:t>
      </w:r>
      <w:r>
        <w:rPr>
          <w:rFonts w:eastAsia="IRNazanin" w:cs="IRNazanin"/>
          <w:color w:val="111111"/>
          <w:sz w:val="28"/>
          <w:szCs w:val="28"/>
          <w:lang w:bidi="fa-IR"/>
        </w:rPr>
        <w:t>1385</w:t>
      </w:r>
      <w:r>
        <w:rPr>
          <w:rFonts w:eastAsia="IRNazanin" w:cs="IRNazanin"/>
          <w:color w:val="111111"/>
          <w:sz w:val="28"/>
          <w:szCs w:val="28"/>
          <w:rtl w:val="true"/>
          <w:lang w:bidi="fa-IR"/>
        </w:rPr>
        <w:t>-</w:t>
      </w:r>
      <w:r>
        <w:rPr>
          <w:rFonts w:eastAsia="IRNazanin" w:cs="IRNazanin"/>
          <w:color w:val="111111"/>
          <w:sz w:val="28"/>
          <w:szCs w:val="28"/>
          <w:lang w:bidi="fa-IR"/>
        </w:rPr>
        <w:t>1966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قتيبه الدينوري، الامامة و السياسة، مكتبة البابي الحلبي و اولاده بصر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قتیبه، عبدالله بن مسلم، المعارف، مطبعة دار الكتب، </w:t>
      </w:r>
      <w:r>
        <w:rPr>
          <w:rFonts w:eastAsia="IRNazanin" w:cs="IRNazanin"/>
          <w:color w:val="111111"/>
          <w:sz w:val="28"/>
          <w:szCs w:val="28"/>
          <w:lang w:bidi="fa-IR"/>
        </w:rPr>
        <w:t>1960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بلاذری، شمس الدین، سیر اعلام النبلا، الطبعة التاسعه، مؤسسة الرساله، بيروت </w:t>
      </w:r>
      <w:r>
        <w:rPr>
          <w:rFonts w:eastAsia="IRNazanin" w:cs="IRNazanin"/>
          <w:color w:val="111111"/>
          <w:sz w:val="28"/>
          <w:szCs w:val="28"/>
          <w:lang w:bidi="fa-IR"/>
        </w:rPr>
        <w:t>1413</w:t>
      </w:r>
      <w:r>
        <w:rPr>
          <w:rFonts w:eastAsia="IRNazanin" w:cs="IRNazanin"/>
          <w:color w:val="111111"/>
          <w:sz w:val="28"/>
          <w:szCs w:val="28"/>
          <w:rtl w:val="true"/>
          <w:lang w:bidi="fa-IR"/>
        </w:rPr>
        <w:t>-</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طبری، محمد بن جرير، تاريخ الامم و الملوك، الطبعة الاولى بالمطبعة الحسينيه المصريه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طه حسين، الفتنة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التاسعه، دارالمعارف بمصر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مسعودی، ابوالحسن على بن الحسين، مروج الذهب، دارالاندلس، </w:t>
      </w:r>
      <w:r>
        <w:rPr>
          <w:rFonts w:eastAsia="IRNazanin" w:cs="IRNazanin"/>
          <w:color w:val="111111"/>
          <w:sz w:val="28"/>
          <w:szCs w:val="28"/>
          <w:lang w:bidi="fa-IR"/>
        </w:rPr>
        <w:t>1965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bookmarkStart w:id="354" w:name="pg9419_88140"/>
    </w:p>
    <w:p>
      <w:pPr>
        <w:pStyle w:val="Heading2"/>
        <w:numPr>
          <w:ilvl w:val="1"/>
          <w:numId w:val="1"/>
        </w:numPr>
        <w:rPr/>
      </w:pPr>
      <w:bookmarkStart w:id="355" w:name="__RefHeading___Toc5715691_2870459653"/>
      <w:bookmarkStart w:id="356" w:name="_Toc127"/>
      <w:bookmarkEnd w:id="354"/>
      <w:bookmarkEnd w:id="355"/>
      <w:r>
        <w:rPr>
          <w:rtl w:val="true"/>
        </w:rPr>
        <w:t>نظر بن تیمیه پیرامون آیه ی لیلة المبیت</w:t>
      </w:r>
      <w:bookmarkEnd w:id="356"/>
    </w:p>
    <w:p>
      <w:pPr>
        <w:pStyle w:val="Heading3"/>
        <w:numPr>
          <w:ilvl w:val="2"/>
          <w:numId w:val="1"/>
        </w:numPr>
        <w:rPr/>
      </w:pPr>
      <w:bookmarkStart w:id="357" w:name="__RefHeading___Toc5715693_2870459653"/>
      <w:bookmarkStart w:id="358" w:name="_Toc128"/>
      <w:bookmarkEnd w:id="357"/>
      <w:r>
        <w:rPr>
          <w:rtl w:val="true"/>
        </w:rPr>
        <w:t>اشاره</w:t>
      </w:r>
      <w:bookmarkEnd w:id="358"/>
    </w:p>
    <w:p>
      <w:pPr>
        <w:pStyle w:val="BookText"/>
        <w:rPr/>
      </w:pPr>
      <w:r>
        <w:rPr>
          <w:rFonts w:ascii="IRNazanin" w:hAnsi="IRNazanin" w:eastAsia="IRNazanin"/>
          <w:color w:val="111111"/>
          <w:sz w:val="28"/>
          <w:sz w:val="28"/>
          <w:szCs w:val="28"/>
          <w:rtl w:val="true"/>
          <w:lang w:bidi="fa-IR"/>
        </w:rPr>
        <w:t>حجّت الاسلام جعفر فاضل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نزول آیه ی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بقره درباره ی حضرت امیر المؤمنين علیه السلام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اعتراف ثعلبی و دیگران بر نزول آیه ی </w:t>
      </w:r>
      <w:r>
        <w:rPr>
          <w:rFonts w:ascii="Amiri" w:hAnsi="Amiri" w:eastAsia="Amiri" w:cs="Amiri"/>
          <w:color w:val="111111"/>
          <w:sz w:val="28"/>
          <w:sz w:val="28"/>
          <w:szCs w:val="28"/>
          <w:rtl w:val="true"/>
          <w:lang w:bidi="ar-SA"/>
        </w:rPr>
        <w:t>وَ مِنَ اْلنَّاسِ مَن يَشْرِى نَفْسَهُ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حضرت امیر علیه السلام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تلاوش معاویه برای انتساب آیه ی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بقره به ابن ملجم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تلاش ابن تیمیه برای انتساب آیه ی لیلة المبيت به صهیب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اعتراف علمای عامه بر فضیلت ليلة المبيت بر مصاحبت پیامبر صلی الله علیه و آله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بروز شجاعت حضرت امیر علیه السلام در جنگ های صدر اسلام</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ادّعای عجیب بروز شجاعت شیخین با دعا برای مسلمین </w:t>
      </w:r>
      <w:bookmarkStart w:id="359" w:name="pg9419_88143"/>
    </w:p>
    <w:p>
      <w:pPr>
        <w:pStyle w:val="Heading3"/>
        <w:numPr>
          <w:ilvl w:val="2"/>
          <w:numId w:val="1"/>
        </w:numPr>
        <w:rPr/>
      </w:pPr>
      <w:bookmarkStart w:id="360" w:name="__RefHeading___Toc5715695_2870459653"/>
      <w:bookmarkStart w:id="361" w:name="_Toc129"/>
      <w:bookmarkEnd w:id="359"/>
      <w:bookmarkEnd w:id="360"/>
      <w:r>
        <w:rPr>
          <w:rtl w:val="true"/>
        </w:rPr>
        <w:t>درآمد</w:t>
      </w:r>
      <w:bookmarkEnd w:id="361"/>
    </w:p>
    <w:p>
      <w:pPr>
        <w:pStyle w:val="BookText"/>
        <w:rPr/>
      </w:pPr>
      <w:r>
        <w:rPr>
          <w:rFonts w:ascii="IRNazanin" w:hAnsi="IRNazanin" w:eastAsia="IRNazanin"/>
          <w:color w:val="111111"/>
          <w:sz w:val="28"/>
          <w:sz w:val="28"/>
          <w:szCs w:val="28"/>
          <w:rtl w:val="true"/>
          <w:lang w:bidi="fa-IR"/>
        </w:rPr>
        <w:t>در این شماره به شجاعت بی نظیر و مثال زدنی حضرت امیرمؤمنان علیه السلام که بدون شک لازمه ی مقام امامت و خلافت است پرداخته شده است این شجاعت در جریان لیلة المبیت و جنگ های کمرشکن صدر اسلام کاملاً بروز کرد و امّا چنین شجاعتی در خلفای مورد نظر عامه دیده نشد و نبوده است و کوشش جرجانی و ابن تیمیه و دیگران که شجاعت عمر و ابوبکر را در دعا کردن برای مسلمین دانسته اند نزدیک به یک فکاهی است تا یک نظریه علمی و در واقع خود اعترافی بر ترسو بودن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 ها؛</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امير المؤمنين علیه السلام، امامت، خلافت، ثعلبی </w:t>
      </w:r>
    </w:p>
    <w:p>
      <w:pPr>
        <w:pStyle w:val="BookText"/>
        <w:rPr/>
      </w:pPr>
      <w:r>
        <w:rPr>
          <w:rFonts w:ascii="IRNazanin" w:hAnsi="IRNazanin" w:eastAsia="IRNazanin"/>
          <w:color w:val="111111"/>
          <w:sz w:val="28"/>
          <w:sz w:val="28"/>
          <w:szCs w:val="28"/>
          <w:rtl w:val="true"/>
          <w:lang w:bidi="fa-IR"/>
        </w:rPr>
        <w:t xml:space="preserve">ابن تیمیه و انکار آیه ی </w:t>
      </w:r>
      <w:r>
        <w:rPr>
          <w:rFonts w:ascii="Amiri" w:hAnsi="Amiri" w:eastAsia="Amiri" w:cs="Amiri"/>
          <w:color w:val="111111"/>
          <w:sz w:val="28"/>
          <w:sz w:val="28"/>
          <w:szCs w:val="28"/>
          <w:rtl w:val="true"/>
          <w:lang w:bidi="ar-SA"/>
        </w:rPr>
        <w:t>وَ مِنَ اْلنَّاسِ مَن يَشْرِى نَفْسَهُ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امیرالمؤمنین علیه السلام</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دویست و هفت سوره مبارکه بقره فرازی دیگر از مناقب حضرت امیر علیه السلام را بیان می کند، با این تفاوت که آیه متضمّن فضیلتی اختصاصی است که تنها در حضرت امیر علیه السلام تحقّق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چهل نفر از چهل قبیله از قبایل مشرک عرب، به اشاره شیطان، بر آن شدند که پیامبر صلی الله علیه و آله را در بستر به شهادت برسانند </w:t>
      </w:r>
      <w:r>
        <w:rPr>
          <w:rStyle w:val="FootnoteAnchor"/>
          <w:rtl w:val="true"/>
        </w:rPr>
        <w:footnoteReference w:id="258"/>
      </w:r>
      <w:r>
        <w:rPr>
          <w:rFonts w:ascii="IRNazanin" w:hAnsi="IRNazanin" w:eastAsia="IRNazanin"/>
          <w:color w:val="111111"/>
          <w:sz w:val="28"/>
          <w:sz w:val="28"/>
          <w:szCs w:val="28"/>
          <w:rtl w:val="true"/>
          <w:lang w:bidi="fa-IR"/>
        </w:rPr>
        <w:t xml:space="preserve">امر خدا بر آن شد که حضرتش از مکه به مدینه هجرت کنند و حضرت علی علیه السلام پذیرفت در جای پیامبر صلی الله علیه و آله بخوابد تا رسول اکرم صلی الله علیه و آله بتوانند دور از چشم </w:t>
      </w:r>
    </w:p>
    <w:p>
      <w:pPr>
        <w:pStyle w:val="BookText"/>
        <w:rPr/>
      </w:pPr>
      <w:r>
        <w:rPr>
          <w:rFonts w:ascii="IRNazanin" w:hAnsi="IRNazanin" w:eastAsia="IRNazanin"/>
          <w:color w:val="111111"/>
          <w:sz w:val="28"/>
          <w:sz w:val="28"/>
          <w:szCs w:val="28"/>
          <w:rtl w:val="true"/>
          <w:lang w:bidi="fa-IR"/>
        </w:rPr>
        <w:t>مشرکان هجرت خود را آغاز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با خوابیدن در بستر حضرت رسول صلی الله علیه و آله، هجرت بزرگ ایشان را که بعدها مبداء تاریخ اسلامی گردید، میسر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این اقدام شجاعانه ی حضرت علی علیه السلام، آیه ای از قرآن در وصف عمل ایشان نازل گردید</w:t>
      </w:r>
      <w:r>
        <w:rPr>
          <w:rFonts w:eastAsia="IRNazanin" w:cs="IRNazanin"/>
          <w:color w:val="111111"/>
          <w:sz w:val="28"/>
          <w:szCs w:val="28"/>
          <w:rtl w:val="true"/>
          <w:lang w:bidi="fa-IR"/>
        </w:rPr>
        <w:t xml:space="preserve">: </w:t>
      </w:r>
      <w:r>
        <w:rPr>
          <w:rStyle w:val="FootnoteAnchor"/>
          <w:rtl w:val="true"/>
        </w:rPr>
        <w:footnoteReference w:id="259"/>
      </w:r>
    </w:p>
    <w:p>
      <w:pPr>
        <w:pStyle w:val="BookText"/>
        <w:rPr/>
      </w:pPr>
      <w:r>
        <w:rPr>
          <w:rFonts w:ascii="Amiri" w:hAnsi="Amiri" w:eastAsia="Amiri" w:cs="Amiri"/>
          <w:color w:val="111111"/>
          <w:sz w:val="28"/>
          <w:sz w:val="28"/>
          <w:szCs w:val="28"/>
          <w:rtl w:val="true"/>
          <w:lang w:bidi="ar-SA"/>
        </w:rPr>
        <w:t>وَ مِنَ اْلنَّاسِ مَن يَشْرِى نَفْسَهُ اْبْتِغَآءَ مَرْضَاتِ اْللَّهِ قلی وَ اْللَّهُ رَءُوفٌ م بِاْلْعِبَادِ</w:t>
      </w:r>
      <w:r>
        <w:rPr>
          <w:rFonts w:ascii="IRNazanin" w:hAnsi="IRNazanin" w:eastAsia="IRNazanin"/>
          <w:color w:val="111111"/>
          <w:sz w:val="28"/>
          <w:sz w:val="28"/>
          <w:szCs w:val="28"/>
          <w:rtl w:val="true"/>
          <w:lang w:bidi="fa-IR"/>
        </w:rPr>
        <w:t xml:space="preserve"> و از میان مردم کسی است که جان خود را برای طلب خشنودی خدا می فروشد، و خدا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در منابع عامه، از جمله تفسیر رازی ذکر شده است</w:t>
      </w:r>
      <w:r>
        <w:rPr>
          <w:rFonts w:eastAsia="IRNazanin" w:cs="IRNazanin"/>
          <w:color w:val="111111"/>
          <w:sz w:val="28"/>
          <w:szCs w:val="28"/>
          <w:rtl w:val="true"/>
          <w:lang w:bidi="fa-IR"/>
        </w:rPr>
        <w:t xml:space="preserve">. </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 xml:space="preserve">ثعلبی در تفسیر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الكشف و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رأيت فى الكتب إن رسول الله لما أراد الهجرة خَلف على بن أبي طالب بمكة لقضاء ديونه و رد الودایع التي كانت عنده فأمره ليلة خرج إلى الغار و قد أحاط المشركون بالدار أن ينام على فراشه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إتشح ببردى الحضرمي الأخضر و نم على فراشي، فإنّه لا يخلص إليك منهم مكروه إنشاء الله، ففعل ذلك علىُ، فأوحى الله تعالى إلى جبرئيل و ميكائيل إني قد آخيت بينكما و جعلت عمر أحدكما أطول من عمر الأخر فأيكما يؤثر صاحبه بالبقاء و الحياة؟ فإختار كلاهما الحياة فأوحى الله تعالى إليهما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أفلا كنتما مثل على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آخیت بینه و بین محمّد فبات على فراشه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يفديه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نفسه و يؤثره بالحياة، إهبطا إلى الأرض فاحفظاه من عدوه، فنزلا فكان جبرئيل عند رأس على و ميكائيل عند رجليه و جبرئیل ینادی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 بخ من مثلك يا بن أبي طالب، فنادى الله عزّوجلّ الملائكة و أنزل الله على رسوله و هو متوجّه إلى المدينة في شأن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اْلنَّاسِ مَن يَشْرِى نَفْسَهُ اْبْتِغَآءَ مَرْضَاتِ اْللَّهِ</w:t>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ثعلبی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کتب این گونه دیدم که وقتی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اراده هجرت نمودند،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مکه به جای خویش قرار داد تا قرض های او را بپردازد و امانت هایی که در نزدش بود به مردم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شبی که می خواستند به غار بروند و مشرکان خانه ایشان را محاصره کرده بودند،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پارچه سبز رنگ را بر خود بکش و در بستر من بخواب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ان شاء الله از آنان آزاری به تو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چنین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خدای متعال به جبرئیل و میکائیل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به برادری یکدیگر درآوردم و عمر یکی را از دیگر طولانی تر نمودم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حال کدام یک از شما زندگی دیگری را بر زندگی خود ترجیح می دهد؟ هر یک از آنان زنده ماندن خود را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خدا به آنان وحی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شما مانند علی بن ابی طالب نیستید؟ من او را با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نمودم و او در بستر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خوابید و جان خود را به خاطر او به خطر افکند و زندگی او را بر زندگی خویش ترجیح داد؛ اکنون به زمین فرود آیید و او را از گزند دشمن حفظ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فرشته به زمین فرود آمدند، جبرئیل بالای سر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میکائیل پایین پای او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کسانی چون تو ای فرزند ابو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خدای متعال در برابر فرشتگان به تو مباهات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ملائکه را خواند و بر رسولش که در راه مدینه بود آيه </w:t>
      </w:r>
      <w:r>
        <w:rPr>
          <w:rFonts w:ascii="Amiri" w:hAnsi="Amiri" w:eastAsia="Amiri" w:cs="Amiri"/>
          <w:color w:val="111111"/>
          <w:sz w:val="28"/>
          <w:sz w:val="28"/>
          <w:szCs w:val="28"/>
          <w:rtl w:val="true"/>
          <w:lang w:bidi="ar-SA"/>
        </w:rPr>
        <w:t>وَ مِنَ اْلنَّاسِ مَن يَشْرِى نَفْسَهُ اْبْتِغَآءَ مَرْضَاتِ اْللَّهِ</w:t>
      </w:r>
      <w:r>
        <w:rPr>
          <w:rFonts w:ascii="IRNazanin" w:hAnsi="IRNazanin" w:eastAsia="IRNazanin"/>
          <w:color w:val="111111"/>
          <w:sz w:val="28"/>
          <w:sz w:val="28"/>
          <w:szCs w:val="28"/>
          <w:rtl w:val="true"/>
          <w:lang w:bidi="fa-IR"/>
        </w:rPr>
        <w:t xml:space="preserve"> را در شأن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ثعلبی در ادامه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می گوید</w:t>
      </w:r>
      <w:r>
        <w:rPr>
          <w:rFonts w:eastAsia="IRNazanin" w:cs="IRNazanin"/>
          <w:color w:val="111111"/>
          <w:sz w:val="28"/>
          <w:szCs w:val="28"/>
          <w:rtl w:val="true"/>
          <w:lang w:bidi="fa-IR"/>
        </w:rPr>
        <w:t xml:space="preserve">: </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 xml:space="preserve">آیه مذکور در شأن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وقتی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همراه ابوبکر از مشرکین فرار می کردند تا به غار بروند و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بستر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اثیر جزری نیز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اسد الغابه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ذکر فضایل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دقیقاً همین کلام ثعلبی را بدون خدشه در سند و یا متن آن نقل می کند</w:t>
      </w:r>
      <w:r>
        <w:rPr>
          <w:rFonts w:eastAsia="IRNazanin" w:cs="IRNazanin"/>
          <w:color w:val="111111"/>
          <w:sz w:val="28"/>
          <w:szCs w:val="28"/>
          <w:rtl w:val="true"/>
          <w:lang w:bidi="fa-IR"/>
        </w:rPr>
        <w:t xml:space="preserve">. </w:t>
      </w:r>
      <w:r>
        <w:rPr>
          <w:rStyle w:val="FootnoteAnchor"/>
          <w:rtl w:val="true"/>
        </w:rPr>
        <w:footnoteReference w:id="262"/>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برخی نیز تلاشی بی نتیجه، در انتساب آیه به ابن ملجم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الحدید به نقل از استادش ابو جعفر اسکافی می نویسد</w:t>
      </w:r>
      <w:r>
        <w:rPr>
          <w:rFonts w:eastAsia="IRNazanin" w:cs="IRNazanin"/>
          <w:color w:val="111111"/>
          <w:sz w:val="28"/>
          <w:szCs w:val="28"/>
          <w:rtl w:val="true"/>
          <w:lang w:bidi="fa-IR"/>
        </w:rPr>
        <w:t xml:space="preserve">: </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 xml:space="preserve">معاویه به سمرة بن جندب صد هزار درهم داد تا این که روایتی جعل کند که این آیه که </w:t>
      </w:r>
      <w:r>
        <w:rPr>
          <w:rFonts w:ascii="Amiri" w:hAnsi="Amiri" w:eastAsia="Amiri" w:cs="Amiri"/>
          <w:color w:val="111111"/>
          <w:sz w:val="28"/>
          <w:sz w:val="28"/>
          <w:szCs w:val="28"/>
          <w:rtl w:val="true"/>
          <w:lang w:bidi="ar-SA"/>
        </w:rPr>
        <w:t xml:space="preserve">وَ مِنَ اْلنَّاسِ مَن يُعْجِبُكَ قَوْلُهُ و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شده است و نیز آیه ی </w:t>
      </w:r>
      <w:r>
        <w:rPr>
          <w:rFonts w:ascii="Amiri" w:hAnsi="Amiri" w:eastAsia="Amiri" w:cs="Amiri"/>
          <w:color w:val="111111"/>
          <w:sz w:val="28"/>
          <w:sz w:val="28"/>
          <w:szCs w:val="28"/>
          <w:rtl w:val="true"/>
          <w:lang w:bidi="ar-SA"/>
        </w:rPr>
        <w:t>وَ مِنَ اْلنَّاسِ مَن يَشْرِى نَفْسَهُ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ابن ملجم؛ امّا او قبول نکرد؛ پس چهارصد هزار درهم دیگر به او داد و او قبول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از مهاجرین و انصار، به درخواست معاویه پاسخ مثبت دادند و از دنیای بزرگ معاویه بهره مند شدند؛ امّا عده ای دیگر با او مخالفت کردند و دچار تبعید و کشتار شدند؛ و بین دو گروه درگیری های سختی در گرفت که نتیجه آن از یک سو هزاران روایت جعلی بود که ما آن ها را به ارث برده ایم؛ و از سوی دیگر هزاران قربانی بی گناه از خوبان مسلمانان؛ این سمره که در مورد او گفتیم از کسانی بود که دستور معاویه را اطاعت کرد، پس به حکومت بصره رسیده و در کشتن مخالفینش هیچ مضایقه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باید دید که ابن تیمیه در مقابل این آیه چگونه موضع می گیرد؟</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تیمیه می گوید آیه درباره صهیب است زیرا او دارایی خود را در ازای آزادی اش به مشرکانی که سد راه وی شده بودند پرداخت کرد سپس به مدینه آمد</w:t>
      </w:r>
      <w:r>
        <w:rPr>
          <w:rFonts w:eastAsia="IRNazanin" w:cs="IRNazanin"/>
          <w:color w:val="111111"/>
          <w:sz w:val="28"/>
          <w:szCs w:val="28"/>
          <w:rtl w:val="true"/>
          <w:lang w:bidi="fa-IR"/>
        </w:rPr>
        <w:t xml:space="preserve">. </w:t>
      </w:r>
      <w:r>
        <w:rPr>
          <w:rStyle w:val="FootnoteAnchor"/>
          <w:rtl w:val="true"/>
        </w:rPr>
        <w:footnoteReference w:id="264"/>
      </w:r>
      <w:r>
        <w:rPr>
          <w:rFonts w:ascii="IRNazanin" w:hAnsi="IRNazanin" w:eastAsia="IRNazanin"/>
          <w:color w:val="111111"/>
          <w:sz w:val="28"/>
          <w:sz w:val="28"/>
          <w:szCs w:val="28"/>
          <w:rtl w:val="true"/>
          <w:lang w:bidi="fa-IR"/>
        </w:rPr>
        <w:t xml:space="preserve">آن گاه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کار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 یحیی معامله پر سودی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ترتیب نزول آیه درباره حضرت امیر علیه السلام و جریان ليلة المبيت را انکار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جریان صهیب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صحّتش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 ما بود نه جان، آیه از فروش جان سخن می گوید و جریان صهیب از خرید جان با مال سخن گفته است پس نمی تواند با آیه مرتبط باشد</w:t>
      </w:r>
      <w:r>
        <w:rPr>
          <w:rFonts w:eastAsia="IRNazanin" w:cs="IRNazanin"/>
          <w:color w:val="111111"/>
          <w:sz w:val="28"/>
          <w:szCs w:val="28"/>
          <w:rtl w:val="true"/>
          <w:lang w:bidi="fa-IR"/>
        </w:rPr>
        <w:t xml:space="preserve">. </w:t>
      </w:r>
      <w:r>
        <w:rPr>
          <w:rStyle w:val="FootnoteAnchor"/>
          <w:rtl w:val="true"/>
        </w:rPr>
        <w:footnoteReference w:id="265"/>
      </w:r>
      <w:r>
        <w:rPr>
          <w:rFonts w:ascii="IRNazanin" w:hAnsi="IRNazanin" w:eastAsia="IRNazanin"/>
          <w:color w:val="111111"/>
          <w:sz w:val="28"/>
          <w:sz w:val="28"/>
          <w:szCs w:val="28"/>
          <w:rtl w:val="true"/>
          <w:lang w:bidi="fa-IR"/>
        </w:rPr>
        <w:t>بخصوص که روایت ثعلبی تصریح دارد که آیه لیلة المبیت درباره حضرت امیر مؤمنان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ابن تیمیه نقل ثعلبی را ضعیف و مردود می شمرد و می گوید صرف نقل قول ثعلبی و امثال او چیزی را ثابت نمی کند، چون این روایتی متأخّر است و سندش هم ذکر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ثعلبی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نقل های خود اسرائیلیات و شبیه به اسراییلیات می آورد که همه می دانند روایت هایی باطل و نادرست هستند هر چند که او در آوردن کذب تعمّدی هم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 نویسد این روایتی که وی نقل کرده با این صورتش به اتفاق اهل اطلاع از علوم حدیث و سیره و صاحبان مراجع و منابع معتبر، کذب و جعلی است</w:t>
      </w:r>
      <w:r>
        <w:rPr>
          <w:rFonts w:eastAsia="IRNazanin" w:cs="IRNazanin"/>
          <w:color w:val="111111"/>
          <w:sz w:val="28"/>
          <w:szCs w:val="28"/>
          <w:rtl w:val="true"/>
          <w:lang w:bidi="fa-IR"/>
        </w:rPr>
        <w:t xml:space="preserve">. </w:t>
      </w:r>
      <w:r>
        <w:rPr>
          <w:rStyle w:val="FootnoteAnchor"/>
          <w:rtl w:val="true"/>
        </w:rPr>
        <w:footnoteReference w:id="266"/>
      </w:r>
      <w:bookmarkStart w:id="362" w:name="pg9419_88150"/>
    </w:p>
    <w:p>
      <w:pPr>
        <w:pStyle w:val="Heading3"/>
        <w:numPr>
          <w:ilvl w:val="2"/>
          <w:numId w:val="1"/>
        </w:numPr>
        <w:rPr/>
      </w:pPr>
      <w:bookmarkStart w:id="363" w:name="__RefHeading___Toc5715697_2870459653"/>
      <w:bookmarkStart w:id="364" w:name="_Toc130"/>
      <w:bookmarkEnd w:id="362"/>
      <w:bookmarkEnd w:id="363"/>
      <w:r>
        <w:rPr>
          <w:rtl w:val="true"/>
        </w:rPr>
        <w:t>امّا ثعلبی کیست؟</w:t>
      </w:r>
      <w:bookmarkEnd w:id="364"/>
    </w:p>
    <w:p>
      <w:pPr>
        <w:pStyle w:val="BookText"/>
        <w:rPr/>
      </w:pPr>
      <w:r>
        <w:rPr>
          <w:rFonts w:ascii="IRNazanin" w:hAnsi="IRNazanin" w:eastAsia="IRNazanin"/>
          <w:color w:val="111111"/>
          <w:sz w:val="28"/>
          <w:sz w:val="28"/>
          <w:szCs w:val="28"/>
          <w:rtl w:val="true"/>
          <w:lang w:bidi="fa-IR"/>
        </w:rPr>
        <w:t xml:space="preserve">ثعلبی شخصی است که برخی وی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المفسرین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برخی او را با الفاظی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التفسیر، حافظ، علامه،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توثیق نموده است و دیگری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اوحد زمانه في علم القرآن، صحيح النقل، موثوق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داند و علاوه جریان لیلة المبیت را تنها ثعلبی نقل نکرده است و علمای زیادی مانند احمد بن حنبل و طبری و حسکانی </w:t>
      </w:r>
      <w:r>
        <w:rPr>
          <w:rStyle w:val="FootnoteAnchor"/>
          <w:rtl w:val="true"/>
        </w:rPr>
        <w:footnoteReference w:id="267"/>
      </w:r>
      <w:r>
        <w:rPr>
          <w:rFonts w:ascii="IRNazanin" w:hAnsi="IRNazanin" w:eastAsia="IRNazanin"/>
          <w:color w:val="111111"/>
          <w:sz w:val="28"/>
          <w:sz w:val="28"/>
          <w:szCs w:val="28"/>
          <w:rtl w:val="true"/>
          <w:lang w:bidi="fa-IR"/>
        </w:rPr>
        <w:t xml:space="preserve">و حاکم نیشابوری و خوارزمی نیز نقل کرده اند آیا این افراد نیز از نظر ابن تیمیه و تابعانش معتبر نیستند؟ </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بخاطر حجم زیاد روایت در این مورد تنها به روایت حسکانی اکتفاء می 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سَعْدٍ السعدى بِقِرَاءَتِي عَلَيْهِ مِنْ أَصْلِ سَمَاعِهِ بِخَطِّ السُّلَمِيِّ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الْفَتْحِ مُحَمَّدِ بْنِ أَحْمَدَ بْنِ زَكَرِيَّا الطَّحَّانِ بِبَغْدَادَ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أَحْمَدَ البذورى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أَيُّوبَ سُلَيْمَانَ بْنُ أَحْمَدَ الملطى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سَعِيدُ بْنُ عَبْدِ اللَّهِ الرَّفَّاءِ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عَلِىُّ بْنِ حَكَّامِ الرَّازِيِّ عَنْ شُعْبَةَ عَنْ أَبِي سَلَمَةَ، عَنْ أَبِي نَضْرَةَ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أَسْرَى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يُرِيدُ الْغَارِ، بَاتَ عَلِىُّ بْنِ أَبِي طَالِبٍ عَلَى فِرَاشِ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فَأَوْحَى اللَّهُ إِلَى جَبْرَئِيلَ وَ مِيكَائِيلُ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أَنِّي قَدْ آخَيْتَ بَيْنَكُمَا جعلت وَ عُمَرَ أَحَدُكُمَا أَطْوَلُ مِنَ الْآخَرِ، فأيكما يُؤْثِرُ صَاحِبِهِ بِالْحَياةِ فَكِلَاهُمَا اختاراها وَ أَحَبَّا الْحَيَّاة، فَأَوْحَى اللَّهُ إِلَيْهِمَا أَ فَلَا كُنْتُمَا مَثَّلَ عَلِىُّ بْنُ أَبِى طَالِبٍ آخیت بینه وَ بین نبیی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فَبَاتَ عَلَى فِرَاشِهِ يَقِيَهُ بِنَفْسِهِ، اهْبِطا إِلَى الْأَرْضِ فاحفظاه مِنْ عَدُوُّهُ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جَبْرَئِيلُ عِنْدَ رَأْسِهِ وَ مِيكَائِيلَ عِنْدَ رِجْلَيْهِ وَ جبرئیل ینادی بَخْ بَخْ مَنْ مثلک یا ابْنَ أَبِي طَالِبِ اللَّهِ عزّوجل يُبَاهِي بِكَ الْمَلَائِكَةَ فَأَنْزَلَ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اْلنَّاسِ مَن يَشْرِى نَفْسَهُ اْبْتِغَآءَ مَرْضَاتِ اْللَّهِ قلی وَ اللَّهُ رَءُوفٌ م بِالْعِبَادِ</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سعید خدری گفت</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شبانه سیر کرد و می خواست به غار برود،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بستر او خوابید، پس خداوند به جبرئیل و میکائیل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من شما دو نفر را برادر هم قرار داده ام و عمر یکی از شما را از دیگری طولانی تر کرده ام، پس کدام یک از شما دیگری را به زنده بودن بر می گزیند؟ هر دو تای آنان زندگی را انتخاب کردند و آن را برای خود خواستند، پس خداوند به آنان وحی کرد که چرا شما مانند علیّ بن ابی طالب نیستید </w:t>
      </w:r>
    </w:p>
    <w:p>
      <w:pPr>
        <w:pStyle w:val="BookText"/>
        <w:rPr/>
      </w:pPr>
      <w:r>
        <w:rPr>
          <w:rFonts w:ascii="IRNazanin" w:hAnsi="IRNazanin" w:eastAsia="IRNazanin"/>
          <w:color w:val="111111"/>
          <w:sz w:val="28"/>
          <w:sz w:val="28"/>
          <w:szCs w:val="28"/>
          <w:rtl w:val="true"/>
          <w:lang w:bidi="fa-IR"/>
        </w:rPr>
        <w:t xml:space="preserve">او را با پیامبر خودم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کردم پس او در بستر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خوابید تا او را با جان خود حفظ کند، شما به زمین فرود آیید و او را از دشمنش حفظ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جبرئیل نزد سر او و میکائیل نزد پاهای او قرار گرفتند و جبرئیل ندا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 به کسی مانند تو که خداوند با وجود تو به فرشتگان مباهات می کند، پس خدا این آیه را نازل کرد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اْلنَّاسِ مَن يَشْرِى نَفْسَهُ اْبْتِغَآءَ مَرْضَاتِ اْللَّهِ قلی وَ اْللَّهُ رَءُوفٌ م بِالْعِبَادِ</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 رویکرد اول ابن تیمیه انکار نزول آیه لیلة المبیت در حق امیر مؤمنان علیه السلام است که با توجّه به مدارک راه به جایی نبرده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ابن أبی الحدید است که در شرح نهج البلاغه خود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تمام مفسّران گفته اند این آیه درباره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شده است که در ليلة المبيت در بستر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موضوع در حدی از تواتر است که جز کافر یا دیوانه آن را انکار نمی کند</w:t>
      </w:r>
      <w:r>
        <w:rPr>
          <w:rFonts w:eastAsia="IRNazanin" w:cs="IRNazanin"/>
          <w:color w:val="111111"/>
          <w:sz w:val="28"/>
          <w:szCs w:val="28"/>
          <w:rtl w:val="true"/>
          <w:lang w:bidi="fa-IR"/>
        </w:rPr>
        <w:t xml:space="preserve">. </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ابن تیمیه به مفاد حدیث ثعلبی نیز که همانند روایات ماست ایرادهای متعدّدی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گفته است بین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کس عقد اخوت بسته نشده است که البته مسئله عقد اخوت پیامبر صلی الله علیه و آله با حضرت امیر علیه السلام از مسلّمات روایی شیعه و عامه است که به آن خواهیم رسید و یا می گوید که عقد اخوت اگر بوده در مدینه بوده نه در مکه که این هم اشتباه دیگری از اوست زیرا عقد اخوت هم در مکه و هم در مدینه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ابن تیمیه می گوید که ملائکه از مرگ نمی ترسند پس درست نیست گفته شود که جبرییل و میکاییل حاضر به بخشیدن عمر خود نشدند که جواب آن بسیار واضح است زیرا مسئله ترس از مرگ نبوده است بلکه مسئله حب به بقاست که در آنان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تیمیه می گوید چرا جبرییل برای حفاظت حضرت علی علیه السلام برود ولی به حمایت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نرود که مشخص است که خدا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به نحو دیگری حفاظت و حمایت نمود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تلاش بی حاصل دیگری که ابن تیمیه و یارانش داشته اند این است که بگوید کار ابوبکر که همراه پیامبر صلی الله علیه و آله بود از کار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جای پیامبر صلی الله علیه و آله خوابید و خود را در معرض شهادت قرار داد بهتر و بالاتر بوده است ولی قرآن این ماجرا را از دو زوایه می 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سویی به ستایش ایثار حضرت علی علیه السلام می پردازد </w:t>
      </w:r>
      <w:r>
        <w:rPr>
          <w:rFonts w:ascii="Amiri" w:hAnsi="Amiri" w:eastAsia="Amiri" w:cs="Amiri"/>
          <w:color w:val="111111"/>
          <w:sz w:val="28"/>
          <w:sz w:val="28"/>
          <w:szCs w:val="28"/>
          <w:rtl w:val="true"/>
          <w:lang w:bidi="ar-SA"/>
        </w:rPr>
        <w:t>وَ مِن اْلنَّاسِ مَن يَشْرِى نَفْسَهُ اْبْتِغَآءَ مَرْضَاتِ اْللَّهِ قلی وَ اْللَّهُ رَءُوفٌ م بِالْعِبَادِ</w:t>
      </w:r>
      <w:r>
        <w:rPr>
          <w:rFonts w:ascii="IRNazanin" w:hAnsi="IRNazanin" w:eastAsia="IRNazanin"/>
          <w:color w:val="111111"/>
          <w:sz w:val="28"/>
          <w:sz w:val="28"/>
          <w:szCs w:val="28"/>
          <w:rtl w:val="true"/>
          <w:lang w:bidi="fa-IR"/>
        </w:rPr>
        <w:t xml:space="preserve"> و از سویی دیگر، از ترس و بی تابی ابوبکر در غار سخن </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إِلَّا تَنصُرُوهُ فَقَدْ نَصَرَهُ اللَّهُ إِذْ أَخْرَجَهُ اْلَّذِينَ كَفَرُواْ ثَانِيَ اْثْنَيْنِ إِذْ هُمَا فِي اْلْغَارِ إِذْ يَقُولُ لِصَحِبِهِ ی لَا تَحْزَنْ إِنَّ اللَّهَ مَعَنا صلی فَأَنزَلَ اْللَّهُ سَكِينَتَهُ و عَلَيْهِ وَ أَيَّدَهُ و بِجُنُودٍ لَّمْ تَرَوْهَا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کسی که در ظلّ عنایت حضرت رسول اکرم صلی الله علیه و آله است و مصاحب او است چرا باید بترسد و متزلزل شود که سبب شود پیامبر صلی الله علیه و اله به او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لاتحزن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ترس، از سستی عقیده او ناشی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که برخی از روی حدس و گمان گفته اند که پیامبر صلی الله علیه و آله ابوبکر را با خود برد تا بماند و خلیفه شود از این مبانی خود فراموش کرده اند که می گویند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را به مردم واگذاشت و بدون عنایت به فرد خاصی، از این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گروه از درباره عمر و عثمان چه خواهند گفت پس چرا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نفر را با خود نبرد آیا خلافت آنان اهمیتی نداشت؟ تلاش بی حاصل دیگری که ابن تیمیه و برخی دیگر داشته اند این بود که ادّعا کردند که همراهی ابوبکر از خوابیدن حضرت امیر علیه السلام در بستر پیامبر صلی الله علیه و آله مهم تر بوده است که ابن ابی الحدید معتزلی در جلد سوم شرح نهج البلاغه، ص</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ص</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مطلب اعتراض می کند و تصریح می کند که خوابیدن حضرت علی علیه السلام در بستر رسول خدا صلی الله علیه و آله از مصاحبت ابوبکر با پیامبر صلی الله علیه و آله افضل و بالاتر است و حتی می نویسد فضایل و مناقب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سطحی است که کسی را نمی شود با او مقایسه کرد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 صحابه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ابو جعفر اسکافی که از اکابر علما و شیوخ معتزلی است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التقض العثمانيه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رد ابو عثمان جاحظ ناصبی نوشته است این عالم منصف با دلائل محکمی ثابت می کند که خوابیدن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بستر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 از مصاحبت چند روزه ابوبکر در مسافرت غار بوده است تا آن جا که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اتفاق علماء مسلمین است که احدی از بشر به فضیلت خوابیدن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فراش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ابوجعفر اسکافی در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آخر ص</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ابو عثمان جاحظ ناصبی می گوید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قبلاً فضیلت خوابیدن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فراش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ليلة الهجره بر مصاحبت ابوبکر در غار را به قسمی که بر اهل انصاف واضح و آشکار گردد بیان نمودیم اینک تاکیداً بر آن چه قبلا ذکر کردیم از دو جهت دیگر مطلب را ثابت می نماییم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 و الفت فوق العاده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طوری بود که نمی توانست آنی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بشود و به عکس عدم انس ابوبکر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باعث اشتیاق او به مصاحبت با آن حضرت بوده پس خوابیدن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فراش که باعث دوری از آن حضرت گردید ایجاد وحشت و الم شدیدی برای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 پس دوری که سبب زجر آن حضرت و موجب ثواب بسیار بوده افضل است بر مصاحبت ابوبکر برای آن که ثواب عمل به قدر مشقت در عمل می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ابوبکر پیوسته عازم بر خروج از مکه بوده چنان چه گاهی هم تنها خارج شده پس زیاد شد کراهت ماندن او در مکه و لذا زمانی که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مکه خارج شد به محبوب ذاتی و معشوق قلبی رسید پس برای او فضیلتی نبود که برابر باشد با فضیلت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شب که اختیاراً تحمیل مشقّت بزرگی نمود که جان خود را در معرض شمشیرها و سر خود را در مقابل سنگباران دشمنان قرار داد بدیهی است تحمّل آن را شدائد به مراتب بالاتر و افضل از ابی بکر بود در راحتی لیلة الغار در مصاحبت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سبع مغربی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شفاء الصدور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بیان شجاعت حضرت علی علیه السلام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اجماع علمای عرب است بر این که خوابیدن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لیلة الهجره در فراش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 بود از بیرون رفتن او با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خود را جای آن حضرت قرار داد و زندگانی خود را فدای آن حضرت نمود و به این وسیله شجاعت خود را بین اقران ظاهر نمود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بنابراین طبق اعتراف علمای عامه خوابیدن حضرت علی علیه السلام در لیلة الهجره از مصاحبت ابوبکر با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بالاتر و برتر بوده است مضافاً بر این که بعضی از علمای عامه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ابوالقاسم بن صباغ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مشاهیر علمای اهل تسنن است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النور و 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را به جهت دفع فتنه و این که محل اختفایش را به دشمنان خبر ندهد با خود به غار برد تا آن جا که می گوید؛ امر کرد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در فراش آن حضرت بخوابد و خوف داشت که ابوبکر کفّار را دلالت و راهنمایی کند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مصاحب خود قرار داده و به جانب غار روانه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خوابیدن حضرت امیر علیه السلام در جای پیامبر صلی الله علیه و آله از شجاعت حضرتش پرده بر می دارد و این همان مطلبی است که بسیاری را ناراحت کرده است و بر آنان شده اند آن را انکار یا توجیه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w:t>
      </w:r>
    </w:p>
    <w:p>
      <w:pPr>
        <w:pStyle w:val="BookText"/>
        <w:rPr/>
      </w:pPr>
      <w:r>
        <w:rPr>
          <w:rFonts w:ascii="IRNazanin" w:hAnsi="IRNazanin" w:eastAsia="IRNazanin"/>
          <w:color w:val="111111"/>
          <w:sz w:val="28"/>
          <w:sz w:val="28"/>
          <w:szCs w:val="28"/>
          <w:rtl w:val="true"/>
          <w:lang w:bidi="fa-IR"/>
        </w:rPr>
        <w:t>طبق مبانی عامه خلیفه باید شجاع باشد و خلفای مورد نظر آنان شجاع نبوده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تسنّن معتقدند که گزینش و تعیین امام به دست مردم و بر عهده آنان است، از این رو باید برای آن کس که از سوی مردم انتخاب می شود، پس از انتخاب، شرایطی تعیین کنند تا این گزینش بر اساس ضابطه ای خاص صورت پذیرفته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جرجانی در شرح مواقف، ذیل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المقصد الثانى فى شروط 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الجمهور على أنّ أهل الإمامة و مستحقها من هو مجتهد في الأصول و الفروع ليقوم بأمور الدين متمكّناً من إقامة الحجج و حلّ الشبه في العقائد الدينيّة، مستقلا بالفتوى في النوازل و الأحكام الوقائع نصّاً و استنباطاً، لأنّ أهمّ مقاصد الإمامة حفظ العقائد و فصل الحكومات و رفع المخاصمات، و لن يتمّ ذلك بدون هذا 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 رأى و بصارة بتدبير الحرب و السلم و ترتيب الجيوش و حفظ الثغور ليقوم بأمور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 قوی القلب لیقوی علی الذبّ عن الحوزة و الحفظ لبيضة الإسلام بالثبات في المعارك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يشترط في الإمامة هذه الصفات الثلاث لأنّها لا توجد الآن مجتمعة و إذا لم توجد كذلك، فإمّا أن يجب نصب فاقدها فيكون إشتراطها عبثاً لتحقق الإمامة بدونها، أو يجب نصب واجدها، فيكون تكليفاً بما لا يطاق، أو لا يجب لا هذا و لا ذاك وحينئذ يكون إشتراطها مستلزماً للمفاسد التي يمكن دفعها بنصب فاقدها، فلا تكون هذه الأوصاف معتبرة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يجب أن يكون عدلا في الظاهر لئلاّ يجور، فإن الفاسق ربّما يصرف الأموال في أغراض نفسه فيضيع الحقوق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عاقلا ليصلح للتصرفات الشرعية و الملكية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بالغاً، لقصور عقل الصبى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ذكراً، إذ النساء ناقصات عقل و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 لئلاّ يشغله خدمة السيد عن وظايف 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الصفات التي هي الثمان أو الخمس شروط معتبرة في الإمامة بالإجماع</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 جمهور بر آن است که آن کسی مستحق امامت است که در اصول و فروع مجتهد باشد تا بتواند امور دین را بر عهده بگیرد و قادر بر اقامه برهان، دلیل، حجّت و حل شبهه در عقاید دینی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وی در پیش آمدها و احکام وقائع چه براساس نص و یا به واسطه استنباط احکام قدرت فتوا داشته باشد، چرا که مهم ترین هدف امامت حفظ اعتقادات و حل اختلافات و پایان دادن به نزاع و خصومت هاست و انجام این امور بدون شرط مذکور امکان پذیر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امام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جنگ و صلح و آماده سازی لشکریان و حفظ مرزها </w:t>
      </w:r>
    </w:p>
    <w:p>
      <w:pPr>
        <w:pStyle w:val="BookText"/>
        <w:rPr/>
      </w:pPr>
      <w:r>
        <w:rPr>
          <w:rFonts w:ascii="IRNazanin" w:hAnsi="IRNazanin" w:eastAsia="IRNazanin"/>
          <w:color w:val="111111"/>
          <w:sz w:val="28"/>
          <w:sz w:val="28"/>
          <w:szCs w:val="28"/>
          <w:rtl w:val="true"/>
          <w:lang w:bidi="fa-IR"/>
        </w:rPr>
        <w:t>دارای رأی قوی، بصیرت و تدبیر باشد تا بتواند امور مملکت را اداره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باید شجاع و دارای قوت قلب باشد تا بتواند از حریم اسلام و بلاد مسلمین با ثبات قدم در معرکه جنگ محافظت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گفته اند در امامت این سه ویژگی شرط نیست، زیرا در زمان کنونی همه این شروط در هیچ یک از پیشوایان وجود ندارد و اگر این چنین باشد، یا نصب شخصی بدون این ویژگی ها واجب است که در این صورت گذاشتن این شروط بیهوده خواهد بود؛ زیرا امامت بدون این شرایط تحقّق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این که نصب کسی با چنین شرایطی واجب است که این نیز تکلیف مردم است به امری فراتر از توان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بگوییم که هیچ کدام از این دو واجب نیست، در این صورت گذاشتن این شروط مستلزم مفاسدی خواهد بود که دفع این مفاسد با نصب شخصی بدون این ویژگی ها ممکن خواهد بود؛ در نتیجه این اوصاف در امامت معتبر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واجب است که امام در ظاهر عادل باشد که به مردم ستم روا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بسا فاسق، اموال را در خواهش های نفسانی مصرف کند و این موجب ضایع شدن حقوق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واجب است بالغ باشد، چرا که عقل نوجوان قاصر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مرد باشد، زیرا عقل و دین زنان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بالاخره واجب است آزاد باشد تا این که خدمت به مالکش او را از انجام وظایف امامت باز ندارد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این صفات پنج گانه و یا هشت 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اضافه سه صفت مورد اجماع و اتفاق؛ یعنی علم، تدبیر در جنگ ها و شجاعت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صفات معتبر در امام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شرط یعنی عدالت، عاقل بودن، بالغ بودن، مرد بودن و آزاد بودن از شروطی است که به اجماع و اتفاق، در امامت معتبر است</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عبارت جرجانی در شرح مواقف، هشت شرط برای امامت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شرط نخست نظر جمهور اهل تسنّن است و از ویژگی هایی است که بدون آن ها کسی مستحق امامت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برخی متکلّمان عامه بر این باورند که پس از رسول خدا صلی الله علیه و آله کسی که دارای سه شرط علم، عدالت و شجاعت باشد یافت نمی شود، از همین رو آنان شرط های عمومی تری برای امامت در نظر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ضوابط، تعیین امام نزد اهل تسنن ناظر به حق و حقیقت نیست، بلکه این حوادث پس از رحلت خاتم الانبیاء صلی الله علیه و آله که این شرایط را تعیین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اهل تسنّن هیچ معیار صحیحی مبتنی بر کتاب، سنّت و عقل برای شناخت امام ارائه نمی دهند، بلکه می کوشند آن چه در تاریخ اتفاق افتاده توجیه کنند و به عبارتی دیگر،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توجیه کنندگان ماوقع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هرگز نمی توان دینی را که پایه های آن بر حوادث و عملکرد اشخاص استوار گشته دین الاهی دانست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همین جهت است که امیرالمؤمنین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اَلْحَقُّ لاَ یُعْرَفُ بِالرِّجَالِ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اِعْرِفِ اَلْحَقَّ تَعْرِفْ أَهْلَهُ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به مردمان شناخته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را بشناس تا اهلش را بشناسی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بنا بر مبنا و روش صحیح، ابتدا باید بر طبق آن چه در کتاب و سنّت آمده و عقل بر آن تأکید دارد حق را شناخت و آن را معیار قرار داد، نه این که عمل و رفتار اشخاص را میزان حق برشمرد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متأسفانه اهل تسنّن در بیان شرایط امام از حق دور شده و حتی از شروطی که خود مقرّر کرده اند دست بر می دارند؛ چرا که هیچ یک از حاکمان پس از رسول خدا صلی الله علیه و آله ویژگی های لازم برای امامت را ندارند، از این رو اهل تسنّن به جای این شرایط، شروط عام تری قرار داده اند که به ادّعای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 ایجی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تبع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اجماع اهل تسنّن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همواره افراد زیادی دارای این شرایط عام بوده اند، به همین روی اهل تسنّن باید معیاری برای گزینش امام از میان افراد حایز شرایط عمومی امامت ارائه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مبنای اهل تسنّن، پس از رحلت رسول خدا صلی الله علیه و آله بسیاری از صحابه هشت شرط مذکور را برای امامت داشته اند، چرا که اهل تسنّن همه صحابه را عادل می دانند و معتقدند که هر یک از صحابه می توانند اجتهاد کنند و تمامی آنان شجاع، مدیر و مدبّر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شرایطی هم چون ذکوریت، بلوغ، حریت و عقل نیز برای صحابه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آنان چه دلیلی را بر ترجیح ابوبکر بر دیگر صحابه می توانند به دست دهند؟ به عبارت دیگر هیچ یک از صحابه در شروط هشت و یا پنجگانه اجماعی نسبت به یکدیگر امتیازی ندارند، از این رو باید دید که آیا ابوبکر در علم، تدبیر و شجاعت نسبت به دیگران امتیازی داشته است یا خیر؟ اگر گزینش ابوبکر با توجّه به این شرایط و بر اساس نظر عالمان عامه صورت نگرفته باشد، برای اهل تسنّن دو راه باقی می ماند؛ یا باید از شروطی که برای امامت ذکر کرده اند دست بردارند و یا اعتراف کنند که ابوبکر شایستگی امامت را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پیدا است حضرت امیر علیه السلام شجاع بوده اند جریان لیلة المبيت و حضور فعّال و اثرگذار حضرتش در جنگ ها و نقش اساس ایشان در نابودی دشمن جای هیچ بحث و گفتگو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شجاعت ابوبکر کی و در کجا بروز کرده است؟ ابن تیمیه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تردید ما قائلیم که خلیفه و حاکم اسلامی لازم است که دارای صفت شجاعت باشد؛ ولی شجاعت بر دو قسم است</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شجاعت قلبی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شجاعت بدنی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ابوبکر از شجاعت بدنی بی بهره بوده؛ ولی او دارای شجاعت قلبی بوده و همین مقدار از شجاعت، برای حاکم اسلامی کافی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وی در ادامه سخنانش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می گویید علی اهل جهاد و قتال بوده، ما می گوییم عمر بن خطاب نیز اهل قتال و جنگ در راه خداوند بوده است، ولی باید دانست که جنگ بر دو قسم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با شمشیر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با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خطّاب با دعا، در راه خداوند جنگ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ابن تیمیّه برای اثبات شجاعت بدنی ابوبکر بن ابی قحافه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قبال شجاعت ها و مبارزه های محیّر العقول امیرمؤمنان علی علیه السلام با شرک ورزان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واقعه زیر چنگ زده و چنین می نگارد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بخاری و مسلم در کتاب خودشان روایتی را این گونه آورده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عروة بن زبیر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عبدالله، فرزند عمرو بن عاص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 ترین رفتار مشرکان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بود؟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نماز بودند که عُقْبَة بن ابی مُعَیْط آمد و ردای آن حضرت را به دور گردن مبارکش پیچید و به شدّت فشار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حال ابوبکر آمده و شانه عُقْبه را گرفت و او را به کناری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مردی را می کشید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 خداست</w:t>
      </w:r>
      <w:r>
        <w:rPr>
          <w:rFonts w:eastAsia="IRNazanin" w:cs="IRNazanin"/>
          <w:color w:val="111111"/>
          <w:sz w:val="28"/>
          <w:szCs w:val="28"/>
          <w:rtl w:val="true"/>
          <w:lang w:bidi="fa-IR"/>
        </w:rPr>
        <w:t xml:space="preserve">. </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ابن تیمیه در مقام دفاع از شجاعت ابوبکر به روایتی از بخاری استناد می کند که براساس آن ابوبکر در مقابل آزار و اذیت پیامبر اکرم صلی الله علیه و آله از سوی مشرکان، از رسول خدا صلی الله علیه و آله دفاع کرده است</w:t>
      </w:r>
      <w:r>
        <w:rPr>
          <w:rFonts w:eastAsia="IRNazanin" w:cs="IRNazanin"/>
          <w:color w:val="111111"/>
          <w:sz w:val="28"/>
          <w:szCs w:val="28"/>
          <w:rtl w:val="true"/>
          <w:lang w:bidi="fa-IR"/>
        </w:rPr>
        <w:t xml:space="preserve">. </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بخاری از عروة بن زبیر نقل می کند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عبدالله بن عمرو بن عاص در مورد بدترین رفتار مشرکان و سخت گیری آن ها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نماز بود که عقبة بن ابی معیط ردای ایشان را به گردن حضرتش پیچید و به شدت فشار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ابوبکر شانه عقبه را گرفت، او را کنار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أتقتلون رجلا أن يقول ربی الله؛ </w:t>
      </w:r>
      <w:r>
        <w:rPr>
          <w:rStyle w:val="FootnoteAnchor"/>
          <w:rtl w:val="true"/>
        </w:rPr>
        <w:footnoteReference w:id="275"/>
      </w:r>
      <w:r>
        <w:rPr>
          <w:rFonts w:ascii="IRNazanin" w:hAnsi="IRNazanin" w:eastAsia="IRNazanin"/>
          <w:color w:val="111111"/>
          <w:sz w:val="28"/>
          <w:sz w:val="28"/>
          <w:szCs w:val="28"/>
          <w:rtl w:val="true"/>
          <w:lang w:bidi="fa-IR"/>
        </w:rPr>
        <w:t xml:space="preserve">آیا مردی را که می گوید پروردگارم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می کشید؟</w:t>
      </w:r>
    </w:p>
    <w:p>
      <w:pPr>
        <w:pStyle w:val="BookText"/>
        <w:rPr/>
      </w:pPr>
      <w:r>
        <w:rPr>
          <w:rFonts w:ascii="IRNazanin" w:hAnsi="IRNazanin" w:eastAsia="IRNazanin"/>
          <w:color w:val="111111"/>
          <w:sz w:val="28"/>
          <w:sz w:val="28"/>
          <w:szCs w:val="28"/>
          <w:rtl w:val="true"/>
          <w:lang w:bidi="fa-IR"/>
        </w:rPr>
        <w:t>فارق از صحت و یا عدم صحت این قضیه و ناسازگاری این جریان با عدم حضور او و یا حضور و فرارش از جنگ ها، این نهایت چیزی است که توانستن در شجاعت ابوبکر ذکر کنند که البته امر بسیاری عادی و معمولی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تیمیه علاوه بر استناد به این حدیث بخاری، به توجیه فرار ابوبکر از جنگ ها نیز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راستا وی به تبع از ابن حزم </w:t>
      </w:r>
      <w:r>
        <w:rPr>
          <w:rStyle w:val="FootnoteAnchor"/>
          <w:rtl w:val="true"/>
        </w:rPr>
        <w:footnoteReference w:id="276"/>
      </w:r>
      <w:r>
        <w:rPr>
          <w:rFonts w:ascii="IRNazanin" w:hAnsi="IRNazanin" w:eastAsia="IRNazanin"/>
          <w:color w:val="111111"/>
          <w:sz w:val="28"/>
          <w:sz w:val="28"/>
          <w:szCs w:val="28"/>
          <w:rtl w:val="true"/>
          <w:lang w:bidi="fa-IR"/>
        </w:rPr>
        <w:t>این شجاعت را سه صورت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می نویسد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الجهاد ينقسم أقساماً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إلى الله عزّوجل باللسان، 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الجهاد عند الحرب بالرأى و التدبير، 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الجهاد باليد في الطعن و الضرب</w:t>
      </w:r>
      <w:r>
        <w:rPr>
          <w:rFonts w:eastAsia="Amiri" w:cs="Amiri" w:ascii="Amiri" w:hAnsi="Amiri"/>
          <w:color w:val="111111"/>
          <w:sz w:val="28"/>
          <w:szCs w:val="28"/>
          <w:rtl w:val="true"/>
          <w:lang w:bidi="ar-SA"/>
        </w:rPr>
        <w:t xml:space="preserve">. </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او شجاعت گاهی در میدان جنگ و مبارزه مسلحانه بروز می کند و گاهی با دعا کردن آشکار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این بیان مدّعی شده است که هر چند شجاعت ابوبکر در میدان نبرد بروز نکرده، امّا وی شجاعت قلبی خود را با دعا به اثبات رسانده است و چنین شجاعتی برای جانشینی رسول خدا صلی الله علیه و آله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ادّعای وی عمر نیز با دعا کردن به قتال و مقاتله با دشمنان اسلام می پرداخته است و قتال او قتال دعایی بوده است</w:t>
      </w:r>
      <w:r>
        <w:rPr>
          <w:rFonts w:eastAsia="IRNazanin" w:cs="IRNazanin"/>
          <w:color w:val="111111"/>
          <w:sz w:val="28"/>
          <w:szCs w:val="28"/>
          <w:rtl w:val="true"/>
          <w:lang w:bidi="fa-IR"/>
        </w:rPr>
        <w:t xml:space="preserve">!. </w:t>
      </w:r>
      <w:r>
        <w:rPr>
          <w:rStyle w:val="FootnoteAnchor"/>
          <w:rtl w:val="true"/>
        </w:rPr>
        <w:footnoteReference w:id="277"/>
      </w:r>
      <w:r>
        <w:rPr>
          <w:rFonts w:ascii="IRNazanin" w:hAnsi="IRNazanin" w:eastAsia="IRNazanin"/>
          <w:color w:val="111111"/>
          <w:sz w:val="28"/>
          <w:sz w:val="28"/>
          <w:szCs w:val="28"/>
          <w:rtl w:val="true"/>
          <w:lang w:bidi="fa-IR"/>
        </w:rPr>
        <w:t>بنابراین به نظر ابن تیمیه فرار از جنگ با شجاعت منافات ندارد، چرا که ممکن است شجاعت در دعا ظهور یابد و چنان که شجاعت ابوبکر و عمر نیز از این سنخ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این شرط اساسی را برای خلافت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مشخص است که شجاعت صفت و حالتی نفسانی و قلبی است که در رفتار بروز می کند کسی که از درون شجاع است در بدن بروز می کند و کسی که در درون ترسو است در بدن بروز می کند بنابر این رفتارها نشان از درون 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 ابوبکر از جنگ های مختلف نشان از درون پر از ترس او دارد به یقین شجاعت با فرار از جنگ ناسازگار است و از سوی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روایات اهل تسنّن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 ابوبکر و بسیاری از بزرگان صحابه در جنگ هایی هم چون جنگ اُحُد و خیبر مسلّم و قطعی است</w:t>
      </w:r>
      <w:r>
        <w:rPr>
          <w:rFonts w:eastAsia="IRNazanin" w:cs="IRNazanin"/>
          <w:color w:val="111111"/>
          <w:sz w:val="28"/>
          <w:szCs w:val="28"/>
          <w:rtl w:val="true"/>
          <w:lang w:bidi="fa-IR"/>
        </w:rPr>
        <w:t xml:space="preserve">. </w:t>
      </w:r>
      <w:r>
        <w:rPr>
          <w:rStyle w:val="FootnoteAnchor"/>
          <w:rtl w:val="true"/>
        </w:rPr>
        <w:footnoteReference w:id="278"/>
      </w:r>
      <w:r>
        <w:rPr>
          <w:rFonts w:ascii="IRNazanin" w:hAnsi="IRNazanin" w:eastAsia="IRNazanin"/>
          <w:color w:val="111111"/>
          <w:sz w:val="28"/>
          <w:sz w:val="28"/>
          <w:szCs w:val="28"/>
          <w:rtl w:val="true"/>
          <w:lang w:bidi="fa-IR"/>
        </w:rPr>
        <w:t>در مستدرک حاکم نیشابوری به سند صحیح از ابن عباس آمده است که تمامی اطرافیان رسول خدا صلی الله علیه و آله در جنگ احد از معرکه گریختند و این تنها علی بن ابی طالب علیه السلام بود که در کنار پیامبر صلی الله علیه و آله ماند و استقامت ورزید</w:t>
      </w:r>
      <w:r>
        <w:rPr>
          <w:rFonts w:eastAsia="IRNazanin" w:cs="IRNazanin"/>
          <w:color w:val="111111"/>
          <w:sz w:val="28"/>
          <w:szCs w:val="28"/>
          <w:rtl w:val="true"/>
          <w:lang w:bidi="fa-IR"/>
        </w:rPr>
        <w:t xml:space="preserve">. </w:t>
      </w:r>
      <w:r>
        <w:rPr>
          <w:rStyle w:val="FootnoteAnchor"/>
          <w:rtl w:val="true"/>
        </w:rPr>
        <w:footnoteReference w:id="279"/>
      </w:r>
      <w:r>
        <w:rPr>
          <w:rFonts w:ascii="IRNazanin" w:hAnsi="IRNazanin" w:eastAsia="IRNazanin"/>
          <w:color w:val="111111"/>
          <w:sz w:val="28"/>
          <w:sz w:val="28"/>
          <w:szCs w:val="28"/>
          <w:rtl w:val="true"/>
          <w:lang w:bidi="fa-IR"/>
        </w:rPr>
        <w:t>داستان جنگ خیبر نیز بسیار معروف و مشهور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اعتراف خود اهل تسنن رسول خدا صلی الله علیه و آله در جنگ خیبر پرچم را ابتدا به ابوبکر سپرد، امّا وی پیش از درگیری از معرکه گریخت</w:t>
      </w:r>
      <w:r>
        <w:rPr>
          <w:rFonts w:eastAsia="IRNazanin" w:cs="IRNazanin"/>
          <w:color w:val="111111"/>
          <w:sz w:val="28"/>
          <w:szCs w:val="28"/>
          <w:rtl w:val="true"/>
          <w:lang w:bidi="fa-IR"/>
        </w:rPr>
        <w:t xml:space="preserve">. </w:t>
      </w:r>
      <w:r>
        <w:rPr>
          <w:rStyle w:val="FootnoteAnchor"/>
          <w:rtl w:val="true"/>
        </w:rPr>
        <w:footnoteReference w:id="280"/>
      </w:r>
      <w:r>
        <w:rPr>
          <w:rFonts w:ascii="IRNazanin" w:hAnsi="IRNazanin" w:eastAsia="IRNazanin"/>
          <w:color w:val="111111"/>
          <w:sz w:val="28"/>
          <w:sz w:val="28"/>
          <w:szCs w:val="28"/>
          <w:rtl w:val="true"/>
          <w:lang w:bidi="fa-IR"/>
        </w:rPr>
        <w:t>حضرت پرچم را به عمر داد و او نیز در نخستین رویارویی از صحنه نبرد فرار کرد</w:t>
      </w:r>
      <w:r>
        <w:rPr>
          <w:rFonts w:eastAsia="IRNazanin" w:cs="IRNazanin"/>
          <w:color w:val="111111"/>
          <w:sz w:val="28"/>
          <w:szCs w:val="28"/>
          <w:rtl w:val="true"/>
          <w:lang w:bidi="fa-IR"/>
        </w:rPr>
        <w:t xml:space="preserve">. </w:t>
      </w:r>
      <w:r>
        <w:rPr>
          <w:rStyle w:val="FootnoteAnchor"/>
          <w:rtl w:val="true"/>
        </w:rPr>
        <w:footnoteReference w:id="281"/>
      </w:r>
      <w:r>
        <w:rPr>
          <w:rFonts w:ascii="IRNazanin" w:hAnsi="IRNazanin" w:eastAsia="IRNazanin"/>
          <w:color w:val="111111"/>
          <w:sz w:val="28"/>
          <w:sz w:val="28"/>
          <w:szCs w:val="28"/>
          <w:rtl w:val="true"/>
          <w:lang w:bidi="fa-IR"/>
        </w:rPr>
        <w:t>عامه درباره فرار عمر چنین نقل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هزموا عمر و أصحابه فجاؤوا يجبّنونه وى جبّنهم؛ </w:t>
      </w:r>
      <w:r>
        <w:rPr>
          <w:rStyle w:val="FootnoteAnchor"/>
          <w:rtl w:val="true"/>
        </w:rPr>
        <w:footnoteReference w:id="2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و یارانش از جنگ گریخته و بازگشتند در حالی که یارانش او را و او یارانش را به ترسو بودن متهم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اتفاقات رسول خدا صلی الله علیه و آله فرمودند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لَأُعْطِيَنَّ اللِّوَاءِ غَداً رَجُلًا يُحِبُّ اللَّهَ وَ رَسُولَهُ وَ يُحِبُّهُ اللَّهُ وَ رَسُولُهُ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پرچم را به دست مردی عطا می کنم، خدا و رسول را دوست می دارد و خدا و رسولش نیز وی را دوست می دارند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برخی از منابع این اضافه هم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کرّار غیر فرّار يفتح الله علیه</w:t>
      </w:r>
      <w:r>
        <w:rPr>
          <w:rFonts w:eastAsia="IRNazanin" w:cs="IRNazanin"/>
          <w:color w:val="111111"/>
          <w:sz w:val="28"/>
          <w:szCs w:val="28"/>
          <w:rtl w:val="true"/>
          <w:lang w:bidi="fa-IR"/>
        </w:rPr>
        <w:t xml:space="preserve">- </w:t>
      </w:r>
      <w:r>
        <w:rPr>
          <w:rStyle w:val="FootnoteAnchor"/>
          <w:rtl w:val="true"/>
        </w:rPr>
        <w:footnoteReference w:id="284"/>
      </w:r>
      <w:r>
        <w:rPr>
          <w:rFonts w:ascii="IRNazanin" w:hAnsi="IRNazanin" w:eastAsia="IRNazanin"/>
          <w:color w:val="111111"/>
          <w:sz w:val="28"/>
          <w:sz w:val="28"/>
          <w:szCs w:val="28"/>
          <w:rtl w:val="true"/>
          <w:lang w:bidi="fa-IR"/>
        </w:rPr>
        <w:t>پیروزمندی که فرار نمی کند و خدا به دست او قلعه را فتح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تا به صبح هر یک از افراد لشکر آرزو می کرد پرچم به او سپرده شود، امّا آن گاه که صبح شد، رسول خدا صلی الله علیه و آله به دنبال امیر مؤمنان علیه السلام فرستاد و درد چشم حضرتش را با آب دهان مبارک شفا بخشید و پرچم را به ایشان سپرد</w:t>
      </w:r>
      <w:r>
        <w:rPr>
          <w:rFonts w:eastAsia="IRNazanin" w:cs="IRNazanin"/>
          <w:color w:val="111111"/>
          <w:sz w:val="28"/>
          <w:szCs w:val="28"/>
          <w:rtl w:val="true"/>
          <w:lang w:bidi="fa-IR"/>
        </w:rPr>
        <w:t xml:space="preserve">. </w:t>
      </w:r>
      <w:r>
        <w:rPr>
          <w:rStyle w:val="FootnoteAnchor"/>
          <w:rtl w:val="true"/>
        </w:rPr>
        <w:footnoteReference w:id="285"/>
      </w:r>
      <w:r>
        <w:rPr>
          <w:rFonts w:ascii="IRNazanin" w:hAnsi="IRNazanin" w:eastAsia="IRNazanin"/>
          <w:color w:val="111111"/>
          <w:sz w:val="28"/>
          <w:sz w:val="28"/>
          <w:szCs w:val="28"/>
          <w:rtl w:val="true"/>
          <w:lang w:bidi="fa-IR"/>
        </w:rPr>
        <w:t>جنگ خندق نیز یکی از شواهد شجاعت امیرمؤمنان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عبدود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خندق عبور کرد و رجز خواند، رسول خدا صلی الله علیه و آله مسلمانان را به مبارزه با وی فرا خواند، امّا همه سر خود را پایین انداختند و دعوت پیامبر صلی الله علیه و آله را پاسخ نگفتند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امیرمؤمنان علیه السلام برخاست و به دعوت رسول خدا صلی الله علیه و آله لبیک گفت</w:t>
      </w:r>
      <w:r>
        <w:rPr>
          <w:rFonts w:eastAsia="IRNazanin" w:cs="IRNazanin"/>
          <w:color w:val="111111"/>
          <w:sz w:val="28"/>
          <w:szCs w:val="28"/>
          <w:rtl w:val="true"/>
          <w:lang w:bidi="fa-IR"/>
        </w:rPr>
        <w:t xml:space="preserve">. </w:t>
      </w:r>
      <w:r>
        <w:rPr>
          <w:rStyle w:val="FootnoteAnchor"/>
          <w:rtl w:val="true"/>
        </w:rPr>
        <w:footnoteReference w:id="286"/>
      </w:r>
      <w:r>
        <w:rPr>
          <w:rFonts w:ascii="IRNazanin" w:hAnsi="IRNazanin" w:eastAsia="IRNazanin"/>
          <w:color w:val="111111"/>
          <w:sz w:val="28"/>
          <w:sz w:val="28"/>
          <w:szCs w:val="28"/>
          <w:rtl w:val="true"/>
          <w:lang w:bidi="fa-IR"/>
        </w:rPr>
        <w:t>و چنان که در منابع اهل تسنّن نیز آمده است، رسول خدا صلی الله علیه و آله درباره امیر مؤمنان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لَمُبارَزَهُ عَلِی بن أبی طالب لِعَمرو بنِ عَبدُوَد یَومَ الخَندَقِ، أفضَلُ مِن أعمالِ أمُّتی إلی یَومِ القِیامَهِ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آینه بالاترین عمل در میان امّت من تا روز قیامت، مبارزه ای است که علی بن ابی طالب با عمرو بن عبدود در روز خندق انجام داد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با توجّه به مطالب یاد شده به این حقیقت می رسیم که نه تنها شاهدی بر شجاعت ابوبکر و ثبات قدم وی در معرکه جنگ وجود ندارد، بلکه شواهد فراوانی بر فرار وی وجود دارد و این امیر مؤمنان علی علیه السلام بوده است که شجاعتش را به منصه ظهور گزارده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ابوبکر فاقد شجاعت است و شجاعت از جمله سه شرط لازم برای امامت است، همان شرطی که جرجانی در شرح مواقف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شجاع قوی القلب، ليقوى على الذبّ عن الحوزة و الحفظ لبيضة الإسلام بالثبات فى المعارك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طبق قواعد مكتب خلفا، دلیلی بر مشروعیت خلافت ابوبکر وجود ندارد و حکومت عمر نیز چون به نصب ابوبکر بود به تبع غیر مشروع خواهد بود</w:t>
      </w:r>
      <w:r>
        <w:rPr>
          <w:rFonts w:eastAsia="IRNazanin" w:cs="IRNazanin"/>
          <w:color w:val="111111"/>
          <w:sz w:val="28"/>
          <w:szCs w:val="28"/>
          <w:rtl w:val="true"/>
          <w:lang w:bidi="fa-IR"/>
        </w:rPr>
        <w:t xml:space="preserve">. </w:t>
      </w:r>
      <w:bookmarkStart w:id="365" w:name="pg9419_88173"/>
    </w:p>
    <w:p>
      <w:pPr>
        <w:pStyle w:val="Heading3"/>
        <w:numPr>
          <w:ilvl w:val="2"/>
          <w:numId w:val="1"/>
        </w:numPr>
        <w:rPr/>
      </w:pPr>
      <w:bookmarkStart w:id="366" w:name="__RefHeading___Toc5715699_2870459653"/>
      <w:bookmarkStart w:id="367" w:name="_Toc131"/>
      <w:bookmarkEnd w:id="365"/>
      <w:bookmarkEnd w:id="366"/>
      <w:r>
        <w:rPr>
          <w:rtl w:val="true"/>
        </w:rPr>
        <w:t>پی نوشت ها</w:t>
      </w:r>
      <w:bookmarkEnd w:id="36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207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كبير، فخر رازی،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أسد الغابة في معرفة الصحابة، 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طبقات الكبرى، 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شواهد التنزيل، حسكاني الحنفي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التنزیل،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123</w:t>
      </w:r>
      <w:r>
        <w:rPr>
          <w:rFonts w:eastAsia="IRNazanin" w:cs="IRNazanin"/>
          <w:color w:val="111111"/>
          <w:sz w:val="28"/>
          <w:szCs w:val="28"/>
          <w:rtl w:val="true"/>
          <w:lang w:bidi="fa-IR"/>
        </w:rPr>
        <w:t>-</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احادیث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مسند احمد بن حنبل،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3052</w:t>
      </w:r>
      <w:r>
        <w:rPr>
          <w:rFonts w:ascii="IRNazanin" w:hAnsi="IRNazanin" w:eastAsia="IRNazanin"/>
          <w:color w:val="111111"/>
          <w:sz w:val="28"/>
          <w:sz w:val="28"/>
          <w:szCs w:val="28"/>
          <w:rtl w:val="true"/>
          <w:lang w:bidi="fa-IR"/>
        </w:rPr>
        <w:t>؛ تفسیر طبری،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مستدرک حاکم نیشابوری،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مناقب خوارزمی، ص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فصل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141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التنزيل، حسکانی،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نهج البلاغه، ج</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262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586</w:t>
      </w:r>
      <w:r>
        <w:rPr>
          <w:rFonts w:eastAsia="IRNazanin" w:cs="IRNazanin"/>
          <w:color w:val="111111"/>
          <w:sz w:val="28"/>
          <w:szCs w:val="28"/>
          <w:rtl w:val="true"/>
          <w:lang w:bidi="fa-IR"/>
        </w:rPr>
        <w:t>-</w:t>
      </w:r>
      <w:r>
        <w:rPr>
          <w:rFonts w:eastAsia="IRNazanin" w:cs="IRNazanin"/>
          <w:color w:val="111111"/>
          <w:sz w:val="28"/>
          <w:szCs w:val="28"/>
          <w:lang w:bidi="fa-IR"/>
        </w:rPr>
        <w:t>587</w:t>
      </w:r>
      <w:r>
        <w:rPr>
          <w:rFonts w:ascii="IRNazanin" w:hAnsi="IRNazanin" w:eastAsia="IRNazanin"/>
          <w:color w:val="111111"/>
          <w:sz w:val="28"/>
          <w:sz w:val="28"/>
          <w:szCs w:val="28"/>
          <w:rtl w:val="true"/>
          <w:lang w:bidi="fa-IR"/>
        </w:rPr>
        <w:t>؛ شرح المواقف، 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349</w:t>
      </w:r>
      <w:r>
        <w:rPr>
          <w:rFonts w:eastAsia="IRNazanin" w:cs="IRNazanin"/>
          <w:color w:val="111111"/>
          <w:sz w:val="28"/>
          <w:szCs w:val="28"/>
          <w:rtl w:val="true"/>
          <w:lang w:bidi="fa-IR"/>
        </w:rPr>
        <w:t>-</w:t>
      </w:r>
      <w:r>
        <w:rPr>
          <w:rFonts w:eastAsia="IRNazanin" w:cs="IRNazanin"/>
          <w:color w:val="111111"/>
          <w:sz w:val="28"/>
          <w:szCs w:val="28"/>
          <w:lang w:bidi="fa-IR"/>
        </w:rPr>
        <w:t>350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فيض القدير شرح الجامع الصغير،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409</w:t>
      </w:r>
      <w:r>
        <w:rPr>
          <w:rFonts w:ascii="IRNazanin" w:hAnsi="IRNazanin" w:eastAsia="IRNazanin"/>
          <w:color w:val="111111"/>
          <w:sz w:val="28"/>
          <w:sz w:val="28"/>
          <w:szCs w:val="28"/>
          <w:rtl w:val="true"/>
          <w:lang w:bidi="fa-IR"/>
        </w:rPr>
        <w:t>؛ تفسیر السمعانی،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منهاج السنّة، ج</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منهاج السنّة، ج</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البخاری،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34</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في الملل و النحل، 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مدينة دمشق، ج</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تمهيد الأوائل، ص</w:t>
      </w:r>
      <w:r>
        <w:rPr>
          <w:rFonts w:eastAsia="IRNazanin" w:cs="IRNazanin"/>
          <w:color w:val="111111"/>
          <w:sz w:val="28"/>
          <w:szCs w:val="28"/>
          <w:lang w:bidi="fa-IR"/>
        </w:rPr>
        <w:t>544</w:t>
      </w:r>
      <w:r>
        <w:rPr>
          <w:rFonts w:ascii="IRNazanin" w:hAnsi="IRNazanin" w:eastAsia="IRNazanin"/>
          <w:color w:val="111111"/>
          <w:sz w:val="28"/>
          <w:sz w:val="28"/>
          <w:szCs w:val="28"/>
          <w:rtl w:val="true"/>
          <w:lang w:bidi="fa-IR"/>
        </w:rPr>
        <w:t>؛ تاریخ الیعقوبی،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البخاری،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عمدة القاری، ج</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2492</w:t>
      </w:r>
      <w:r>
        <w:rPr>
          <w:rFonts w:ascii="IRNazanin" w:hAnsi="IRNazanin" w:eastAsia="IRNazanin"/>
          <w:color w:val="111111"/>
          <w:sz w:val="28"/>
          <w:sz w:val="28"/>
          <w:szCs w:val="28"/>
          <w:rtl w:val="true"/>
          <w:lang w:bidi="fa-IR"/>
        </w:rPr>
        <w:t xml:space="preserve">؛ السنن الكبرى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بيهقى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مسند ابی یعلی، ج</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523</w:t>
      </w:r>
      <w:r>
        <w:rPr>
          <w:rFonts w:ascii="IRNazanin" w:hAnsi="IRNazanin" w:eastAsia="IRNazanin"/>
          <w:color w:val="111111"/>
          <w:sz w:val="28"/>
          <w:sz w:val="28"/>
          <w:szCs w:val="28"/>
          <w:rtl w:val="true"/>
          <w:lang w:bidi="fa-IR"/>
        </w:rPr>
        <w:t>؛ المعجم الكبير،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تاريخ مدينة دمشق، ج</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86</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المستدرك على الصحيحين،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32</w:t>
      </w:r>
      <w:r>
        <w:rPr>
          <w:rFonts w:eastAsia="IRNazanin" w:cs="IRNazanin"/>
          <w:color w:val="111111"/>
          <w:sz w:val="28"/>
          <w:szCs w:val="28"/>
          <w:rtl w:val="true"/>
          <w:lang w:bidi="fa-IR"/>
        </w:rPr>
        <w:t>-</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السنن الكبرى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تاريخ مدينة دمشق، ج</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کنز العمّال، ج</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456</w:t>
      </w:r>
      <w:r>
        <w:rPr>
          <w:rFonts w:eastAsia="IRNazanin" w:cs="IRNazanin"/>
          <w:color w:val="111111"/>
          <w:sz w:val="28"/>
          <w:szCs w:val="28"/>
          <w:rtl w:val="true"/>
          <w:lang w:bidi="fa-IR"/>
        </w:rPr>
        <w:t>-</w:t>
      </w:r>
      <w:r>
        <w:rPr>
          <w:rFonts w:eastAsia="IRNazanin" w:cs="IRNazanin"/>
          <w:color w:val="111111"/>
          <w:sz w:val="28"/>
          <w:szCs w:val="28"/>
          <w:lang w:bidi="fa-IR"/>
        </w:rPr>
        <w:t>457</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30106</w:t>
      </w:r>
      <w:r>
        <w:rPr>
          <w:rFonts w:ascii="IRNazanin" w:hAnsi="IRNazanin" w:eastAsia="IRNazanin"/>
          <w:color w:val="111111"/>
          <w:sz w:val="28"/>
          <w:sz w:val="28"/>
          <w:szCs w:val="28"/>
          <w:rtl w:val="true"/>
          <w:lang w:bidi="fa-IR"/>
        </w:rPr>
        <w:t xml:space="preserve">؛ الدرر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عبد البرّ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الطبقات الكبرى،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68</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المستدرك على الصحيحين،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شواهد التنزيل،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كنز العمّال، ج</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623</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33035</w:t>
      </w:r>
      <w:r>
        <w:rPr>
          <w:rFonts w:ascii="IRNazanin" w:hAnsi="IRNazanin" w:eastAsia="IRNazanin"/>
          <w:color w:val="111111"/>
          <w:sz w:val="28"/>
          <w:sz w:val="28"/>
          <w:szCs w:val="28"/>
          <w:rtl w:val="true"/>
          <w:lang w:bidi="fa-IR"/>
        </w:rPr>
        <w:t>؛ تفسیر الرازی، ص</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تاریخ بغداد، ج</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6978</w:t>
      </w:r>
      <w:r>
        <w:rPr>
          <w:rFonts w:eastAsia="IRNazanin" w:cs="IRNazanin"/>
          <w:color w:val="111111"/>
          <w:sz w:val="28"/>
          <w:szCs w:val="28"/>
          <w:rtl w:val="true"/>
          <w:lang w:bidi="fa-IR"/>
        </w:rPr>
        <w:t xml:space="preserve">. </w:t>
      </w:r>
      <w:bookmarkStart w:id="368" w:name="pg9419_88175"/>
    </w:p>
    <w:p>
      <w:pPr>
        <w:pStyle w:val="Heading3"/>
        <w:numPr>
          <w:ilvl w:val="2"/>
          <w:numId w:val="1"/>
        </w:numPr>
        <w:rPr/>
      </w:pPr>
      <w:bookmarkStart w:id="369" w:name="__RefHeading___Toc5715701_2870459653"/>
      <w:bookmarkStart w:id="370" w:name="_Toc132"/>
      <w:bookmarkEnd w:id="368"/>
      <w:bookmarkEnd w:id="369"/>
      <w:r>
        <w:rPr>
          <w:rtl w:val="true"/>
        </w:rPr>
        <w:t>منابع و مآخذ</w:t>
      </w:r>
      <w:bookmarkEnd w:id="37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بعلاوه قرآن کریم؛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تيمية الحراني، أحمد بن عبد الحليم أبو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الوفاة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منهاج السنة النبوية، دار 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قرطبة،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رشاد سالم،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تيميه الحراني الحنبلي، ابوالعباس أحمد عبد الحلیم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کتب و رسائل و فتاوى شيخ الإسلام ابن تيمية،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بن محمد بن قاسم العاصمي النجدى،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مكتبة ابن تيمية، الطبعة الثانية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تيميه، منهاج السنة النبوية، مؤسسه قرطبه، چاپ اول،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إسحاق أحمد بن محمد بن إبراهيم الثعلبي النيسابورى، الكشف و البيان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الثعلبى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الطبعة الأولى،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أبي محمد بن عاشور، مراجعة و تدقيق الأستاذ نظير الساعدى دار 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إحياء التراث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الحاكم النيسابوري، أبو عبد الله محمد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المستدرك على الصحيحين،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مصطفى عبد القادر عطا،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الكتب العلمية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الأولى،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الرازي الشافعي، فخر الدين محمد بن عمر التميمي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604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التفسير الكبير أو مفاتيح الغيب،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الكتب العلمية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الأولى،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السيوطي، عبد الرحمن بن أبى بكر جلال 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الدر المنثور،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شهرستانی، الملل و النحل، بيروت، دار المعرفه،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الطبرى، أبي جعفر محمد بن جریر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جامع البيان عن تأويل آى القرآن،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الفکر،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 الدين بن الأثير أبى الحسن علی بن محمد الجزري، أسد الغابة في معرفة الصحابة، الطبعة الأولى،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عادل أحمد الرفاعى دار 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إحياء التراث العربي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rtl w:val="true"/>
          <w:lang w:bidi="fa-IR"/>
        </w:rPr>
        <w:t xml:space="preserve">-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71" w:name="pg9419_88179"/>
      <w:bookmarkStart w:id="372" w:name="pg9419_88179"/>
      <w:bookmarkEnd w:id="372"/>
    </w:p>
    <w:p>
      <w:pPr>
        <w:pStyle w:val="Heading2"/>
        <w:numPr>
          <w:ilvl w:val="1"/>
          <w:numId w:val="1"/>
        </w:numPr>
        <w:rPr/>
      </w:pPr>
      <w:bookmarkStart w:id="373" w:name="pg9419_88179"/>
      <w:bookmarkStart w:id="374" w:name="__RefHeading___Toc5715703_2870459653"/>
      <w:bookmarkStart w:id="375" w:name="_Toc133"/>
      <w:bookmarkEnd w:id="373"/>
      <w:bookmarkEnd w:id="374"/>
      <w:r>
        <w:rPr>
          <w:rtl w:val="true"/>
        </w:rPr>
        <w:t>سیری در ادلّه ی لزوم عصمت امام علیه السلام</w:t>
      </w:r>
      <w:bookmarkEnd w:id="375"/>
    </w:p>
    <w:p>
      <w:pPr>
        <w:pStyle w:val="Heading3"/>
        <w:numPr>
          <w:ilvl w:val="2"/>
          <w:numId w:val="1"/>
        </w:numPr>
        <w:rPr/>
      </w:pPr>
      <w:bookmarkStart w:id="376" w:name="__RefHeading___Toc5715705_2870459653"/>
      <w:bookmarkStart w:id="377" w:name="_Toc134"/>
      <w:bookmarkEnd w:id="376"/>
      <w:r>
        <w:rPr>
          <w:rtl w:val="true"/>
        </w:rPr>
        <w:t>اشاره</w:t>
      </w:r>
      <w:bookmarkEnd w:id="377"/>
    </w:p>
    <w:p>
      <w:pPr>
        <w:pStyle w:val="BookText"/>
        <w:rPr/>
      </w:pPr>
      <w:r>
        <w:rPr>
          <w:rFonts w:ascii="IRNazanin" w:hAnsi="IRNazanin" w:eastAsia="IRNazanin"/>
          <w:color w:val="111111"/>
          <w:sz w:val="28"/>
          <w:sz w:val="28"/>
          <w:szCs w:val="28"/>
          <w:rtl w:val="true"/>
          <w:lang w:bidi="fa-IR"/>
        </w:rPr>
        <w:t>استاد ساجده سعادت خواه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علل اختلاف عملکرد در معصومین علیهم السلام و تحلیل آن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عصمت، مبيّن اختلاف عملکرد معصومین علیهم السلام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منشأ اختلاف شیعه و اهل تسنن در امامت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لزوم عصمت در امام در نزد عامه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ادلّه ی عقلی در وجوب عصمت امام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ادلّه ی نقلی در وجوب عصمت امام</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وجوب عصمت امام در کلام معصومین علیهم السلام </w:t>
      </w:r>
      <w:bookmarkStart w:id="378" w:name="pg9419_88181"/>
    </w:p>
    <w:p>
      <w:pPr>
        <w:pStyle w:val="Heading3"/>
        <w:numPr>
          <w:ilvl w:val="2"/>
          <w:numId w:val="1"/>
        </w:numPr>
        <w:rPr/>
      </w:pPr>
      <w:bookmarkStart w:id="379" w:name="__RefHeading___Toc5715707_2870459653"/>
      <w:bookmarkStart w:id="380" w:name="_Toc135"/>
      <w:bookmarkEnd w:id="378"/>
      <w:bookmarkEnd w:id="379"/>
      <w:r>
        <w:rPr>
          <w:rtl w:val="true"/>
        </w:rPr>
        <w:t>درآمد</w:t>
      </w:r>
      <w:bookmarkEnd w:id="380"/>
    </w:p>
    <w:p>
      <w:pPr>
        <w:pStyle w:val="BookText"/>
        <w:rPr/>
      </w:pPr>
      <w:r>
        <w:rPr>
          <w:rFonts w:ascii="IRNazanin" w:hAnsi="IRNazanin" w:eastAsia="IRNazanin"/>
          <w:color w:val="111111"/>
          <w:sz w:val="28"/>
          <w:sz w:val="28"/>
          <w:szCs w:val="28"/>
          <w:rtl w:val="true"/>
          <w:lang w:bidi="fa-IR"/>
        </w:rPr>
        <w:t>عصمت یا عدم عصمت امام، از مسائل مورد اختلاف شیعه و سنی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عامه عصمت را شرط امام نمی دانند و این بدین خاطر است که در کتب و تواریخ از اعمال زشت خلفا زیاد نقل کرده است و لذا چاره ای جز قبول و توجیه نداشته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شیعه بر اساس قرآن و برهان، امام را معصوم دانسته و تعیین امام را تنها از سوی خداوند متعال جایز می داند زیرا تنها اوست که می داند ویژگی های امام در چه کسی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 ها؛</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معصومين علیهم السلام، شیعه، عصمت، امامت، عامه </w:t>
      </w:r>
      <w:bookmarkStart w:id="381" w:name="pg9419_88184"/>
    </w:p>
    <w:p>
      <w:pPr>
        <w:pStyle w:val="Heading3"/>
        <w:numPr>
          <w:ilvl w:val="2"/>
          <w:numId w:val="1"/>
        </w:numPr>
        <w:rPr/>
      </w:pPr>
      <w:bookmarkStart w:id="382" w:name="__RefHeading___Toc5715709_2870459653"/>
      <w:bookmarkStart w:id="383" w:name="_Toc136"/>
      <w:bookmarkEnd w:id="381"/>
      <w:bookmarkEnd w:id="382"/>
      <w:r>
        <w:rPr>
          <w:rtl w:val="true"/>
        </w:rPr>
        <w:t>مقدّمه</w:t>
      </w:r>
      <w:bookmarkEnd w:id="383"/>
    </w:p>
    <w:p>
      <w:pPr>
        <w:pStyle w:val="BookText"/>
        <w:rPr/>
      </w:pPr>
      <w:r>
        <w:rPr>
          <w:rFonts w:ascii="IRNazanin" w:hAnsi="IRNazanin" w:eastAsia="IRNazanin"/>
          <w:color w:val="111111"/>
          <w:sz w:val="28"/>
          <w:sz w:val="28"/>
          <w:szCs w:val="28"/>
          <w:rtl w:val="true"/>
          <w:lang w:bidi="fa-IR"/>
        </w:rPr>
        <w:t>نام دقیق امام رضا علیه السلام از این قرار است</w:t>
      </w:r>
      <w:r>
        <w:rPr>
          <w:rFonts w:eastAsia="IRNazanin" w:cs="IRNazanin"/>
          <w:color w:val="111111"/>
          <w:sz w:val="28"/>
          <w:szCs w:val="28"/>
          <w:rtl w:val="true"/>
          <w:lang w:bidi="fa-IR"/>
        </w:rPr>
        <w:t xml:space="preserve">: </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علی بن موسی بن جعفر بن محمد بن علی بن الحسین بن علی بن ابی طالب علیه السلام کنیه ایشان ابوالحسن و نام گرامیشان علی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 که عدّه ای از اهل مدینه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علیه السلام در مدینه در پنج شنبه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به سال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بعد از وفات امام صادق علیه السلام متولد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قریه ای به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سناباد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آبادی های نوقان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خانه حمید بن قطحبه طائی، در قبه ای که هارون در آن مدفون بود، در کنار قبر هارون، سمت قبله، دفن شدند، وفات حضرت در سال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روز جمعه، بیست و یک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مبارک رمضان واقع شد، عمر شریف ایشان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مدّت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با پدری گرامیشان گذراندند 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هم بعد از پدرشان دوران امامت ایشان بود</w:t>
      </w:r>
      <w:r>
        <w:rPr>
          <w:rFonts w:eastAsia="IRNazanin" w:cs="IRNazanin"/>
          <w:color w:val="111111"/>
          <w:sz w:val="28"/>
          <w:szCs w:val="28"/>
          <w:rtl w:val="true"/>
          <w:lang w:bidi="fa-IR"/>
        </w:rPr>
        <w:t xml:space="preserve">. </w:t>
      </w:r>
      <w:r>
        <w:rPr>
          <w:rStyle w:val="FootnoteAnchor"/>
          <w:rtl w:val="true"/>
        </w:rPr>
        <w:footnoteReference w:id="289"/>
      </w:r>
      <w:r>
        <w:rPr>
          <w:rFonts w:ascii="IRNazanin" w:hAnsi="IRNazanin" w:eastAsia="IRNazanin"/>
          <w:color w:val="111111"/>
          <w:sz w:val="28"/>
          <w:sz w:val="28"/>
          <w:szCs w:val="28"/>
          <w:rtl w:val="true"/>
          <w:lang w:bidi="fa-IR"/>
        </w:rPr>
        <w:t>زمانی که امام رضا علیه السلام بدنیا آمدند مادرشان در آسمان ها طاهره نام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القاب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 هدایت به سوی پروردگار، نور هدایت، روشنی چشم مؤمنین، محو کننده کید ملحدین، کفایت کننده خلق، بوجود آورنده شادی ها، اصلاح کننده اقوام، فاضل، صابر، وفادار راستگو و راضی</w:t>
      </w:r>
      <w:r>
        <w:rPr>
          <w:rFonts w:eastAsia="IRNazanin" w:cs="IRNazanin"/>
          <w:color w:val="111111"/>
          <w:sz w:val="28"/>
          <w:szCs w:val="28"/>
          <w:rtl w:val="true"/>
          <w:lang w:bidi="fa-IR"/>
        </w:rPr>
        <w:t xml:space="preserve">. </w:t>
      </w:r>
      <w:r>
        <w:rPr>
          <w:rStyle w:val="FootnoteAnchor"/>
          <w:rtl w:val="true"/>
        </w:rPr>
        <w:footnoteReference w:id="290"/>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بزنطی در مورد این که چرا به حضرت، رضا علیه السلام می گفتند، آورده که خداوند در آسمان از ایشان راضی بودند و پیامبر صلی الله علیه و آله و ائمّه معصومین علیهم السلام در زمین از ایشان راضی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کمی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مخالفین و محبین از ایشان راضی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عدّه دیگری گویند، زیرا مأمون از ایشان راضی </w:t>
      </w:r>
      <w:r>
        <w:rPr>
          <w:rStyle w:val="FootnoteAnchor"/>
          <w:rtl w:val="true"/>
        </w:rPr>
        <w:footnoteReference w:id="291"/>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Style w:val="FootnoteAnchor"/>
          <w:rtl w:val="true"/>
        </w:rPr>
        <w:footnoteReference w:id="292"/>
      </w:r>
      <w:r>
        <w:rPr>
          <w:rFonts w:ascii="IRNazanin" w:hAnsi="IRNazanin" w:eastAsia="IRNazanin"/>
          <w:color w:val="111111"/>
          <w:sz w:val="28"/>
          <w:sz w:val="28"/>
          <w:szCs w:val="28"/>
          <w:rtl w:val="true"/>
          <w:lang w:bidi="fa-IR"/>
        </w:rPr>
        <w:t xml:space="preserve">امامت حضرت در ابتدا مصادف با حکومت هارون الرشید بوده است، پس از هارون، محمّد امین پسر زبیده مدت سه سال 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حکومت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امین خلع شد عمویش ابراهیم بن شکله را به مدت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به جای او قرار دادند، سپس امین از حبس آزاد شد و مجدداً برای او از مردم بیعت گرفتند، این بار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پادشاهی کرد، سپس عبدالله مأمون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پادشاهی کرد، و در این مدّت بود که حضرت رضا علیه السلام را بدون رضایت ایشان و بعد از تهدید آن حضرت به قتل، ولیعهد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مأمون برای این کار، بارها و بارها به حضرت اصرار کرد ولی ایشان در هر بار امتناع می فرمودند </w:t>
      </w:r>
    </w:p>
    <w:p>
      <w:pPr>
        <w:pStyle w:val="BookText"/>
        <w:rPr/>
      </w:pPr>
      <w:r>
        <w:rPr>
          <w:rFonts w:ascii="IRNazanin" w:hAnsi="IRNazanin" w:eastAsia="IRNazanin"/>
          <w:color w:val="111111"/>
          <w:sz w:val="28"/>
          <w:sz w:val="28"/>
          <w:szCs w:val="28"/>
          <w:rtl w:val="true"/>
          <w:lang w:bidi="fa-IR"/>
        </w:rPr>
        <w:t>تا این که بالاخره حضرت بالاجبار قبول ولایتعهدی کردند</w:t>
      </w:r>
      <w:r>
        <w:rPr>
          <w:rFonts w:eastAsia="IRNazanin" w:cs="IRNazanin"/>
          <w:color w:val="111111"/>
          <w:sz w:val="28"/>
          <w:szCs w:val="28"/>
          <w:rtl w:val="true"/>
          <w:lang w:bidi="fa-IR"/>
        </w:rPr>
        <w:t xml:space="preserve">. </w:t>
      </w:r>
      <w:r>
        <w:rPr>
          <w:rStyle w:val="FootnoteAnchor"/>
          <w:rtl w:val="true"/>
        </w:rPr>
        <w:footnoteReference w:id="293"/>
      </w:r>
      <w:r>
        <w:rPr>
          <w:rFonts w:ascii="IRNazanin" w:hAnsi="IRNazanin" w:eastAsia="IRNazanin"/>
          <w:color w:val="111111"/>
          <w:sz w:val="28"/>
          <w:sz w:val="28"/>
          <w:szCs w:val="28"/>
          <w:rtl w:val="true"/>
          <w:lang w:bidi="fa-IR"/>
        </w:rPr>
        <w:t xml:space="preserve">این واقعه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سال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داده است</w:t>
      </w:r>
      <w:r>
        <w:rPr>
          <w:rFonts w:eastAsia="IRNazanin" w:cs="IRNazanin"/>
          <w:color w:val="111111"/>
          <w:sz w:val="28"/>
          <w:szCs w:val="28"/>
          <w:rtl w:val="true"/>
          <w:lang w:bidi="fa-IR"/>
        </w:rPr>
        <w:t xml:space="preserve">. </w:t>
      </w:r>
      <w:r>
        <w:rPr>
          <w:rStyle w:val="FootnoteAnchor"/>
          <w:rtl w:val="true"/>
        </w:rPr>
        <w:footnoteReference w:id="294"/>
      </w:r>
      <w:r>
        <w:rPr>
          <w:rFonts w:ascii="IRNazanin" w:hAnsi="IRNazanin" w:eastAsia="IRNazanin"/>
          <w:color w:val="111111"/>
          <w:sz w:val="28"/>
          <w:sz w:val="28"/>
          <w:szCs w:val="28"/>
          <w:rtl w:val="true"/>
          <w:lang w:bidi="fa-IR"/>
        </w:rPr>
        <w:t>مامون با مشاهده فضایل حضرت، کینه ایشان را به دل گرفت و برایش قابل تحمّل نبود و عاقبت با نیرنگ حضرت را مسموم و شهید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اباصلت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اسحاق بن موسی بن جعفر علیه السلام، از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که امام کاظم علیه السلام به فرزندانش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شما على بن موسى الرضا، عالم آل محمّد علیهم السلام است، مسائل دینی خود را از او بپرسید و آن چه به شما می فرماید، آن را حفظ کنید، زیرا من از پدرم جعفر بن محمّد امام صادق علیه السلام شنیدم، به من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عَالِمُ آلِ مُحَمَّدٍ لَفِي صُلْبَكَ وَ لَيْتَنِي أَدْرَكْتَهُ، فانه سمّي أميرَالمُؤمِنينَ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عالم دودمان محمّد صلی الله علیه و آله در صلب تو است و ای کاش قبل از فوت، او را درک می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دیدم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همانا او همنام امیر المؤمنين على علیه السلام است</w:t>
      </w:r>
      <w:r>
        <w:rPr>
          <w:rFonts w:eastAsia="IRNazanin" w:cs="IRNazanin"/>
          <w:color w:val="111111"/>
          <w:sz w:val="28"/>
          <w:szCs w:val="28"/>
          <w:rtl w:val="true"/>
          <w:lang w:bidi="fa-IR"/>
        </w:rPr>
        <w:t xml:space="preserve">. </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شبلنجی از علمای اهل تسنن گوید، ابراهیم بن عباس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 نشد از امام رضا علیه السلام مگر این که عالم به آن چیز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تر از ایشان در زمان خودشان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هرگاه از امام سوال می کرد و حضرت را امتحان می کرد حضرت جواب کافی و جامعی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کم می خوابید و بسیار روزه می گرفتند روزه سه روز از هر ماهی در هر ماهی از ایشان فوت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بسیار صدقه می دادند و اکثر آن صدقات به صورت شبانه و مخفیانه صورت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زمستان بر روی حصیر می نشست و در تابستان بر روی گونی</w:t>
      </w:r>
      <w:r>
        <w:rPr>
          <w:rFonts w:eastAsia="IRNazanin" w:cs="IRNazanin"/>
          <w:color w:val="111111"/>
          <w:sz w:val="28"/>
          <w:szCs w:val="28"/>
          <w:rtl w:val="true"/>
          <w:lang w:bidi="fa-IR"/>
        </w:rPr>
        <w:t xml:space="preserve">. </w:t>
      </w:r>
      <w:r>
        <w:rPr>
          <w:rStyle w:val="FootnoteAnchor"/>
          <w:rtl w:val="true"/>
        </w:rPr>
        <w:footnoteReference w:id="296"/>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مسلّمات ادیان الهی این است که انسان ها برای رسیدن به هدف غایی خویش هیچ راهی ندارند، مگر این که خالق آن ها مسیر و راه رسیدن به هدف نهایی را برای آن ها بیان کند و چون همه ی انسان ها قابلیت ارتباط برقرار کردن مستقیم با خداوند را ندارند و همچنین خود خداوند نیز این مقام را در قرآن مخصوص عده ای از خواص دانسته </w:t>
      </w:r>
      <w:r>
        <w:rPr>
          <w:rFonts w:ascii="Amiri" w:hAnsi="Amiri" w:eastAsia="Amiri" w:cs="Amiri"/>
          <w:color w:val="111111"/>
          <w:sz w:val="28"/>
          <w:sz w:val="28"/>
          <w:szCs w:val="28"/>
          <w:rtl w:val="true"/>
          <w:lang w:bidi="ar-SA"/>
        </w:rPr>
        <w:t xml:space="preserve">اْللَّهُ أَعْلَمُ حَيْثُ يَجْعَلُ رِسَالَتَهُ و </w:t>
      </w:r>
      <w:r>
        <w:rPr>
          <w:rFonts w:eastAsia="Amiri" w:cs="Amiri" w:ascii="Amiri" w:hAnsi="Amiri"/>
          <w:color w:val="111111"/>
          <w:sz w:val="28"/>
          <w:szCs w:val="28"/>
          <w:rtl w:val="true"/>
          <w:lang w:bidi="ar-SA"/>
        </w:rPr>
        <w:t>...</w:t>
      </w:r>
      <w:r>
        <w:rPr>
          <w:rStyle w:val="FootnoteAnchor"/>
          <w:rtl w:val="true"/>
        </w:rPr>
        <w:footnoteReference w:id="297"/>
      </w:r>
      <w:r>
        <w:rPr>
          <w:rFonts w:ascii="IRNazanin" w:hAnsi="IRNazanin" w:eastAsia="IRNazanin"/>
          <w:color w:val="111111"/>
          <w:sz w:val="28"/>
          <w:sz w:val="28"/>
          <w:szCs w:val="28"/>
          <w:rtl w:val="true"/>
          <w:lang w:bidi="fa-IR"/>
        </w:rPr>
        <w:t>برای ما که در آن جايگاه نیستیم، راهی نیست، مگر این که از افرادی که از طرف خداوند تعیین شده اند و معصوم از جمیع خطا و اشتباه هستند پیروی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این سیره ی عقلای همه ی دنیا است که انسان باید در هر چیزی به کسی که اطمینان بیش تری از او حاصل می شود، رجوع کند که در رابطه با دین این امر میسر نیست مگر از طریق اشخاص معصوم که منصوب از طرف خداوند متعال هستند</w:t>
      </w:r>
      <w:r>
        <w:rPr>
          <w:rFonts w:eastAsia="IRNazanin" w:cs="IRNazanin"/>
          <w:color w:val="111111"/>
          <w:sz w:val="28"/>
          <w:szCs w:val="28"/>
          <w:rtl w:val="true"/>
          <w:lang w:bidi="fa-IR"/>
        </w:rPr>
        <w:t xml:space="preserve">. </w:t>
      </w:r>
      <w:bookmarkStart w:id="384" w:name="pg9419_88189"/>
    </w:p>
    <w:p>
      <w:pPr>
        <w:pStyle w:val="BookText"/>
        <w:rPr/>
      </w:pPr>
      <w:bookmarkEnd w:id="384"/>
      <w:r>
        <w:rPr>
          <w:rFonts w:ascii="IRNazanin" w:hAnsi="IRNazanin" w:eastAsia="IRNazanin"/>
          <w:color w:val="111111"/>
          <w:sz w:val="28"/>
          <w:sz w:val="28"/>
          <w:szCs w:val="28"/>
          <w:rtl w:val="true"/>
          <w:lang w:bidi="fa-IR"/>
        </w:rPr>
        <w:t>این بحث یکی از بحث های تکمیلی باب معرفت امام است، در واقع بعد از این که ما چنین دیدگاهی نسبت به امام خود پیدا کردیم، که او را مصون از جمیع خطا و اشتباه دانستیم؛ رسیدن به حکمت افعال و رفتار ایشان در زمان های مختلف و جایگاه های مختلف و همچنین رسیدن به اصل معارف و تبیین آن توسط ایشان برای ما بسیار سهل و آسان تر خواهد شد</w:t>
      </w:r>
      <w:r>
        <w:rPr>
          <w:rFonts w:eastAsia="IRNazanin" w:cs="IRNazanin"/>
          <w:color w:val="111111"/>
          <w:sz w:val="28"/>
          <w:szCs w:val="28"/>
          <w:rtl w:val="true"/>
          <w:lang w:bidi="fa-IR"/>
        </w:rPr>
        <w:t>.</w:t>
      </w:r>
    </w:p>
    <w:p>
      <w:pPr>
        <w:pStyle w:val="Heading3"/>
        <w:numPr>
          <w:ilvl w:val="2"/>
          <w:numId w:val="1"/>
        </w:numPr>
        <w:rPr/>
      </w:pPr>
      <w:bookmarkStart w:id="385" w:name="__RefHeading___Toc5715711_2870459653"/>
      <w:bookmarkStart w:id="386" w:name="_Toc137"/>
      <w:bookmarkEnd w:id="385"/>
      <w:r>
        <w:rPr>
          <w:rtl w:val="true"/>
        </w:rPr>
        <w:t>عصمت مبیّن اختلاف عملکرد معصومین علیهم السلام</w:t>
      </w:r>
      <w:bookmarkEnd w:id="386"/>
    </w:p>
    <w:p>
      <w:pPr>
        <w:pStyle w:val="BookText"/>
        <w:rPr/>
      </w:pPr>
      <w:r>
        <w:rPr>
          <w:rFonts w:ascii="IRNazanin" w:hAnsi="IRNazanin" w:eastAsia="IRNazanin"/>
          <w:color w:val="111111"/>
          <w:sz w:val="28"/>
          <w:sz w:val="28"/>
          <w:szCs w:val="28"/>
          <w:rtl w:val="true"/>
          <w:lang w:bidi="fa-IR"/>
        </w:rPr>
        <w:t>عصمت داشتن ائمّه هدایت مورد اتفاق و اجماع شیعه اثنی عشری است و از ابتدا تا به حال کسی در میان علمای امامیه این مسئله را انکار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علمای عامه با این مسئله مخالفت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قصد نداریم در این جا مباحث کلامی عصمت و شبهات مخالفین را مطرح کنیم و به تک تک آن ها جواب دهیم، امّا برای تبیین معارف حقّه اهل بیت علیهم السلام خاصه علی بن موسی الرضا علیه السلام ورود به این بحث الزامی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اشاره ای از دیدگاه کلامی به آن داشته و در پایان هم احادیثی در تأیید مطالب خاصه از علی بن موسی الرضا علیه السلام تيمّناً و تبرّکاً ذکر خواهیم کرد</w:t>
      </w:r>
      <w:r>
        <w:rPr>
          <w:rFonts w:eastAsia="IRNazanin" w:cs="IRNazanin"/>
          <w:color w:val="111111"/>
          <w:sz w:val="28"/>
          <w:szCs w:val="28"/>
          <w:rtl w:val="true"/>
          <w:lang w:bidi="fa-IR"/>
        </w:rPr>
        <w:t>.</w:t>
      </w:r>
    </w:p>
    <w:p>
      <w:pPr>
        <w:pStyle w:val="Heading3"/>
        <w:numPr>
          <w:ilvl w:val="2"/>
          <w:numId w:val="1"/>
        </w:numPr>
        <w:rPr/>
      </w:pPr>
      <w:bookmarkStart w:id="387" w:name="__RefHeading___Toc5715713_2870459653"/>
      <w:bookmarkStart w:id="388" w:name="_Toc138"/>
      <w:bookmarkEnd w:id="387"/>
      <w:r>
        <w:rPr>
          <w:rtl w:val="true"/>
        </w:rPr>
        <w:t>منشا اختلاف شیعه و اهل تسنن در امامت</w:t>
      </w:r>
      <w:bookmarkEnd w:id="388"/>
    </w:p>
    <w:p>
      <w:pPr>
        <w:pStyle w:val="Heading4"/>
        <w:numPr>
          <w:ilvl w:val="3"/>
          <w:numId w:val="1"/>
        </w:numPr>
        <w:rPr/>
      </w:pPr>
      <w:bookmarkStart w:id="389" w:name="__RefHeading___Toc5715715_2870459653"/>
      <w:bookmarkStart w:id="390" w:name="_Toc139"/>
      <w:bookmarkEnd w:id="389"/>
      <w:r>
        <w:rPr>
          <w:rtl w:val="true"/>
        </w:rPr>
        <w:t>اشاره</w:t>
      </w:r>
      <w:bookmarkEnd w:id="390"/>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از ورود به بحث، مطلب بسیار مهمی را باید اشاره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اختلاف در موارد متعدّد در میان امامیه و عامه در مسئله امامت و غیر آن یک منشأ دارد و آن این است که امامیه برای تعیین امام و جانشین خداوند و پیغمبر، اول شرایطی را برای امام تعیین کرده و بعد در پی مصداق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شناخت آن اوصاف بخاطر مخفی بودنش کار ما نیست به آن که خداوند و رسول نصب کنند که نیک می دانند این صفات در چه کسی قرار داده شده است گردن می 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مورد پسند عقل و سیره ی تمام عقلای دنیا است، حتی در ملل وقتی که می خواهند شخصی را به عنوان سرپرست انتخاب کنند، ابتدا یک اساسنامه می نویسند و شرایطی را که شخص باید دارا باشد، ذکر می کنند و آن گاه شخصی که آن شرایط را دارا باشد به آن سمت منصوب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اصل مقبول است و هیچ یک از عقلا با آن مخالفت نکرده و نمی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عامه، عصمت را در امام لازم نمی دانند و ارتکاب گناه را بر خلیفه جایز می دانند، در این جا چند نمونه از کلام علمای عامه را پیرامون این مطلب ذکر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علمای بزرگ اهل تسنن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العقائد النسفيه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سعدالدین تفتازانی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792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که از متکلّمین بزرگ آنان است در شرح کتاب مذکور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امامت شخصی که به عنوان امام تعیین شده به وسیله فسق و فجور و خروج از اطاعت خداوند و ظلم بر بندگان منعزل و ساقط نمی شود زیرا که ما در تاریخ به فراوان فسق و ظلم را از امامان خود و خلفاء راشدین گذشته دیده ایم و کسی هم ایشان را از این سمت عزل نکرده است</w:t>
      </w:r>
      <w:r>
        <w:rPr>
          <w:rFonts w:eastAsia="IRNazanin" w:cs="IRNazanin"/>
          <w:color w:val="111111"/>
          <w:sz w:val="28"/>
          <w:szCs w:val="28"/>
          <w:rtl w:val="true"/>
          <w:lang w:bidi="fa-IR"/>
        </w:rPr>
        <w:t xml:space="preserve">. </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عقل، حکم می کند که امام از مأموم خود بالاتر و افضل در جمیع صفات باشد و گرنه مأموم چگونه حق را از باطل تشخیص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سخن این عالم اهل تسنن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خلفاء این اعمال را انجام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تاریخ کراراً انواع گناهان صغیره و کبیره از این خلفاء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گناهی در این عالم از آزار و اذیت و کشتن جگرگوشه ی پیامبر صلی الله علیه و آله بالاتر است</w:t>
      </w:r>
      <w:r>
        <w:rPr>
          <w:rFonts w:eastAsia="IRNazanin" w:cs="IRNazanin"/>
          <w:color w:val="111111"/>
          <w:sz w:val="28"/>
          <w:szCs w:val="28"/>
          <w:rtl w:val="true"/>
          <w:lang w:bidi="fa-IR"/>
        </w:rPr>
        <w:t xml:space="preserve">! </w:t>
      </w:r>
      <w:r>
        <w:rPr>
          <w:rStyle w:val="FootnoteAnchor"/>
          <w:rtl w:val="true"/>
        </w:rPr>
        <w:footnoteReference w:id="29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الوقايه فى فقه الحنفیه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اگر شراب نوشد بر او حد جاری نمی شود، زیرا او جانشین خدای متعال است</w:t>
      </w:r>
      <w:r>
        <w:rPr>
          <w:rFonts w:eastAsia="IRNazanin" w:cs="IRNazanin"/>
          <w:color w:val="111111"/>
          <w:sz w:val="28"/>
          <w:szCs w:val="28"/>
          <w:rtl w:val="true"/>
          <w:lang w:bidi="fa-IR"/>
        </w:rPr>
        <w:t xml:space="preserve">. </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واضح است این طور اظهار نظرها ریشه در شراب خواری خلفا داشته است، برای دانستن موارد شرب خمر برخی از خلفا به کتاب الغدیر،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مراجعه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هیثمی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علمای اهل تسنن در کتاب تطهیر الجنان و اللسان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بر معاویه ایراد می گیرند و به وسیله گناهان و افعال او و کشتن خاندان پیامبر او را ملامت می کنند اشتباه کرده چون معاویه در همه ی این گناهان مبرّی بوده، زیرا او هرکاری که انجام داده آن را صحیح می دانسته، پس در انجام این افعال ثواب هم می برده و چون او امام بوده بر او رواست که این گونه اجتهادات را انجام دهد</w:t>
      </w:r>
      <w:r>
        <w:rPr>
          <w:rFonts w:eastAsia="IRNazanin" w:cs="IRNazanin"/>
          <w:color w:val="111111"/>
          <w:sz w:val="28"/>
          <w:szCs w:val="28"/>
          <w:rtl w:val="true"/>
          <w:lang w:bidi="fa-IR"/>
        </w:rPr>
        <w:t xml:space="preserve">. </w:t>
      </w:r>
      <w:r>
        <w:rPr>
          <w:rStyle w:val="FootnoteAnchor"/>
          <w:rtl w:val="true"/>
        </w:rPr>
        <w:footnoteReference w:id="301"/>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بدست آوردن موارد بیش تر از کلام علمای عامه پیرامون موضوع مذکور، می توانید به ترجمه کتاب دلائل الصدق،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و کتاب الامام المجتبى مهجة قلب المصطفی، ص</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مراجعه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سو این نوع اظهار نظرها ریشه در غلط بودن مسیر انتخاب امام دارد، امامی که بدون قاعده و دلیل، تنها با انتخاب مردم برای این منصب بنشیند بی گمان عاری از گناه و اشتباه نیست و امّا امامی که از سوی خداوند متعال نصب شود با دارا بودن شرایط، امام برحق همه ی انسان ها خواهد بود، این همان روشی است که امامیه در طول تاریخ آن را پی گرفته اند</w:t>
      </w:r>
      <w:r>
        <w:rPr>
          <w:rFonts w:eastAsia="IRNazanin" w:cs="IRNazanin"/>
          <w:color w:val="111111"/>
          <w:sz w:val="28"/>
          <w:szCs w:val="28"/>
          <w:rtl w:val="true"/>
          <w:lang w:bidi="fa-IR"/>
        </w:rPr>
        <w:t xml:space="preserve">. </w:t>
      </w:r>
      <w:bookmarkStart w:id="391" w:name="pg9419_88193"/>
    </w:p>
    <w:p>
      <w:pPr>
        <w:pStyle w:val="Heading4"/>
        <w:numPr>
          <w:ilvl w:val="3"/>
          <w:numId w:val="1"/>
        </w:numPr>
        <w:rPr/>
      </w:pPr>
      <w:bookmarkStart w:id="392" w:name="__RefHeading___Toc5715717_2870459653"/>
      <w:bookmarkStart w:id="393" w:name="_Toc140"/>
      <w:bookmarkEnd w:id="391"/>
      <w:bookmarkEnd w:id="392"/>
      <w:r>
        <w:rPr>
          <w:rtl w:val="true"/>
        </w:rPr>
        <w:t>الف</w:t>
      </w:r>
      <w:r>
        <w:rPr>
          <w:rtl w:val="true"/>
        </w:rPr>
        <w:t xml:space="preserve">: </w:t>
      </w:r>
      <w:r>
        <w:rPr>
          <w:rtl w:val="true"/>
        </w:rPr>
        <w:t>ادلّه ی عقلی در وجوب عصمت امام</w:t>
      </w:r>
      <w:bookmarkEnd w:id="393"/>
    </w:p>
    <w:p>
      <w:pPr>
        <w:pStyle w:val="BookText"/>
        <w:rPr/>
      </w:pPr>
      <w:r>
        <w:rPr>
          <w:rFonts w:ascii="IRNazanin" w:hAnsi="IRNazanin" w:eastAsia="IRNazanin"/>
          <w:color w:val="111111"/>
          <w:sz w:val="28"/>
          <w:sz w:val="28"/>
          <w:szCs w:val="28"/>
          <w:rtl w:val="true"/>
          <w:lang w:bidi="fa-IR"/>
        </w:rPr>
        <w:t xml:space="preserve">مرحوم علّامه كبير شيخ محمّد حسن مظفر در کتاب دلائل الصدق جلد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چون حافظ شرع است باید معصوم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این دلیل، یکی از مهم ترین فواید امامت، حفظ دیانت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مانند پیامبر صلی الله علیه و آله حافظ شرع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باید معصوم باشد، زیرا مراد از حفظ، نگهداری علمی و عملی است و بدیهی است که حفظ شریعت در عمل و علم تنها با داشتن عصمت امکان 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غیر معصوم دست کم دچار خطا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حفظ بخشی از شریعت بسنده کنیم، در این صورت بخش دیگر شریعت را باید از نظر شارع بی اعتبار شمرد و حال آن که ضرورت به خلاف آن حکم دارد زیرا پیامبر صلی الله علیه و آله آمده است تا تمام احکام را تعلیم دهد و مردم با گذشت زمان بدان ها عمل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این دلیل چنین است که نیاز به امام برای دست یافتن به آن فواید، مستلزم عصمت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غیر این صورت امام، به امام دیگری نیازمند است و همین طور تسلسل پیش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فرد غیر معصوم یا فاسق است یا 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چنین فوایدی از یک فرد فاسق حتی برای خودش نیز حاصل نمی شود، لذا محتاج به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عادل نیز به همین ترتیب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فرد عادل نیز گاهی مرتکب گناهان صغیره می شود، چرا که ارتکاب گناهان صغیره منافی با عدالت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بسا مرتکب گناهان کبیره نیز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 عادل گاهی هم دچار فسق شود نیازمند به امامی است که او را از گناهان کوچک و بزرگ احتمالی باز دارد یا او را از ارتکاب آن ها برحذر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 که چنین فردی از اشتباه نیز در امان نمی باشد و نیازمند به امامی دیگر است که او را از اشتباهی که در آن معذور است برکنار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معذور بودن فرد عادل، موجب نمی گردد، که از آن فواید مهم صرف نظر گردد و گرنه اصولاً نیازی به وجود امام مطرح نمی شد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گناهان صغیره در صورت کناره جویی از گناهان کبیره مورد چشم پوشی واقع می شود لازم نیست از وقوع آن ها جلوگیری شود و گناه کبیره نیز عمدا از عادل صادر نمی شود تا جلوگیری از آن واجب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که عمداً مرتکب کبیره شود، باید او را عزل نمود و دیگری را به جای او منصوب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گناه سهوی، اگرچه نمی توان از آن در امان بود امّا چه بسا شخصی دچار چنین گناهی نگردد، لذا لازم نیست امام دیگری برگزید و اگر هم به صورت اشتباه دچار گناه گردد، فرد دیگری می تواند او را متوجّه گناه خود کند، اگرچه امام نباشد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پاسخ این است که عفو و بخشش گناهان صغیره، حرمت آن ها را از بین نمی برد و گرنه نیازی به عفو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 که ارتکاب سهوی گناهان کبیره تنها رفع مجازات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لازم است کسی باشد که او را از گناهان صغیره ی عمدی و گناهان کبیره ی سهوی،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ارتکاب عمدی گناهان کبیره از فرد عادل، محال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چا بسا شخص عادلی در موارد نادر، مرتکب کبیره گردد، بدون آن که ملکه ی عدالت او از بین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 که انسان عادل نیز گهگاهی دچار فسق می شود و این، بسیار اتفاق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پایبندی به وجوب برکناری امامی که مرتکب کبیره شده به موجب اخبار بسیاری ناموجّه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ممکن است فاسق بودن امام برای تمام اهل حل و عقد ثابت نشود و یا برفرض ثبوت فاسق بودن امام، خود آن ها نیز فاسق باشند و یا عزل او غیر ممکن باشد یا زیانی کلّی به دنبال داشته باشد و مردم را دچار امامی فاسق کند که قادر به انجام وظایف امامت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مشکلات در صورتی است که تنها به عدالت امام اکتفا شود و عصمت شرط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با توجّه به این که همین عدالت نیز، به دشواری تشخیص داده می شود و تنها عدالت ظاهری قابل اثبات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چه بسا کسی که ظاهراً عادل است در واقع فاسق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ممکن است مردم از همان ابتدا دچار امام فاسقی گردند، که وظایف امامت را انجام ندهد و نیازهایی که توسط امام برطرف می گردد، حتی نسبت به خودش نیز برآورده نسازد و از این رو در همه ی این موارد نصب امام دیگر ضروری است تا فوایدی که مترتب بر تعیین امام است از دست نرود و این مستلزم تسلسل است</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 ادّعا که شاید خطا و اشتباهی از امام سر نزند قطعاً با آن چه به طور عادی واقع شده و می شود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مخالفان ما منکر اشتباهات سه امام اول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عمر،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نیستند، تا چه رسد به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برفرض که یقین به وجود اشتباه نکنیم، احتمال آن که وجود دارد که با فرض احتمال نیز لازم است امام دیگری نصب گردد تا از اشتباه احتمالی جلوگیری و فوایدی که در اثر اشتباه از بین می رود حفظ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از این فواید صرف نظر کنیم دیگر نصب امام نیز برای آن ها واجب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که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وقوع خطا، از جانب امام عادل، کس دیگری این اشتباه را به او گوشزد می نماید و آن را رفع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این سخن نیز باید بگوییم که وقتی جایی برای جبران فواید مذکور نمانده باشد، دیگر آگاه کردن امام نیز بیجاست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است اگر شخص مناسب برای تذکّر دادن به امام وجود نداشته یا آن که امام نظر او را درست 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مجموع به این نتیجه می رسیم که در تمام موارد فوق باید برای امام، امام دیگری وجود داشته باشد و بدین ترتیب تسلسل رخ می دهد</w:t>
      </w:r>
      <w:r>
        <w:rPr>
          <w:rFonts w:eastAsia="IRNazanin" w:cs="IRNazanin"/>
          <w:color w:val="111111"/>
          <w:sz w:val="28"/>
          <w:szCs w:val="28"/>
          <w:rtl w:val="true"/>
          <w:lang w:bidi="fa-IR"/>
        </w:rPr>
        <w:t xml:space="preserve">. </w:t>
      </w:r>
      <w:bookmarkStart w:id="394" w:name="pg9419_88197"/>
    </w:p>
    <w:p>
      <w:pPr>
        <w:pStyle w:val="BookText"/>
        <w:rPr/>
      </w:pPr>
      <w:bookmarkEnd w:id="394"/>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امام مرتکب معصیت گردد، محکوم نمودن و مجازات او از باب امر به معروف و نهی از منکر واجب می شود، در حالی که چنین برخوردی با امام اولاً غرض از نصب امام را نقص می کند و ثانیاً این که چنان چه خواهیم گفت، با این آیه شریفه ی </w:t>
      </w:r>
      <w:r>
        <w:rPr>
          <w:rFonts w:ascii="Amiri" w:hAnsi="Amiri" w:eastAsia="Amiri" w:cs="Amiri"/>
          <w:color w:val="111111"/>
          <w:sz w:val="28"/>
          <w:sz w:val="28"/>
          <w:szCs w:val="28"/>
          <w:rtl w:val="true"/>
          <w:lang w:bidi="ar-SA"/>
        </w:rPr>
        <w:t>أَطِيعُواْ اْللَّهَ وَ أَطِيعُواْ اْلرَّسُولَ وَ أُوْلِي اْلْأَمْرِ مِنكُمْ</w:t>
      </w:r>
      <w:r>
        <w:rPr>
          <w:rStyle w:val="FootnoteAnchor"/>
          <w:rtl w:val="true"/>
        </w:rPr>
        <w:footnoteReference w:id="302"/>
      </w:r>
      <w:r>
        <w:rPr>
          <w:rFonts w:ascii="IRNazanin" w:hAnsi="IRNazanin" w:eastAsia="IRNazanin"/>
          <w:color w:val="111111"/>
          <w:sz w:val="28"/>
          <w:sz w:val="28"/>
          <w:szCs w:val="28"/>
          <w:rtl w:val="true"/>
          <w:lang w:bidi="fa-IR"/>
        </w:rPr>
        <w:t>منافات دارد؛ زیرا بر اساس آیه ی مذکور، اطاعت از امام و احترام به مقام امام به طور مطلق ذکر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معصیت کند، احترام و محبوبیت او از دل ها خارج می شود و دیگر از دستورات او پیروی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فایده ی نصب امام منتفی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مرتکب گناهی شود از پایین ترین فرد جامعه نیز بدتر خواهد شد؛ چرا که کوچک ترین گناه از بالاترین فرد جامعه که بیش از همه به فواید طاعات و زیان های گناهان آگاهی دارد، بدتر و بزرگ تر از بزرگ ترین گناهی است که پایین ترین فرد جامعه مرتکب می گردد</w:t>
      </w:r>
      <w:r>
        <w:rPr>
          <w:rFonts w:eastAsia="IRNazanin" w:cs="IRNazanin"/>
          <w:color w:val="111111"/>
          <w:sz w:val="28"/>
          <w:szCs w:val="28"/>
          <w:rtl w:val="true"/>
          <w:lang w:bidi="fa-IR"/>
        </w:rPr>
        <w:t>.</w:t>
      </w:r>
    </w:p>
    <w:p>
      <w:pPr>
        <w:pStyle w:val="Heading4"/>
        <w:numPr>
          <w:ilvl w:val="3"/>
          <w:numId w:val="1"/>
        </w:numPr>
        <w:rPr/>
      </w:pPr>
      <w:bookmarkStart w:id="395" w:name="__RefHeading___Toc5715719_2870459653"/>
      <w:bookmarkStart w:id="396" w:name="_Toc141"/>
      <w:bookmarkEnd w:id="395"/>
      <w:r>
        <w:rPr>
          <w:rtl w:val="true"/>
        </w:rPr>
        <w:t>ب</w:t>
      </w:r>
      <w:r>
        <w:rPr>
          <w:rtl w:val="true"/>
        </w:rPr>
        <w:t xml:space="preserve">: </w:t>
      </w:r>
      <w:r>
        <w:rPr>
          <w:rtl w:val="true"/>
        </w:rPr>
        <w:t>ادلّه نقلی در وجوب عصمت امام</w:t>
      </w:r>
      <w:bookmarkEnd w:id="396"/>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ی شریفه ی </w:t>
      </w:r>
      <w:r>
        <w:rPr>
          <w:rFonts w:ascii="Amiri" w:hAnsi="Amiri" w:eastAsia="Amiri" w:cs="Amiri"/>
          <w:color w:val="111111"/>
          <w:sz w:val="28"/>
          <w:sz w:val="28"/>
          <w:szCs w:val="28"/>
          <w:rtl w:val="true"/>
          <w:lang w:bidi="ar-SA"/>
        </w:rPr>
        <w:t>إِنِّي جَاعِلُكَ لِلنَّاسِ إِمَامًا صلی قَالَ وَ مِن ذُرِّيَّتِي صلی قَالَ لَا يَنَالُ عَهْدِى اْلظَّلِمِينَ</w:t>
      </w:r>
      <w:r>
        <w:rPr>
          <w:rStyle w:val="FootnoteAnchor"/>
          <w:rtl w:val="true"/>
        </w:rPr>
        <w:footnoteReference w:id="303"/>
      </w:r>
      <w:r>
        <w:rPr>
          <w:rFonts w:ascii="IRNazanin" w:hAnsi="IRNazanin" w:eastAsia="IRNazanin"/>
          <w:color w:val="111111"/>
          <w:sz w:val="28"/>
          <w:sz w:val="28"/>
          <w:szCs w:val="28"/>
          <w:rtl w:val="true"/>
          <w:lang w:bidi="fa-IR"/>
        </w:rPr>
        <w:t>دلالت دارد براین که امامت، یکی از عهدهای الهی است و امام در هنگام امامت و قبل از آن باید معصوم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مطابق نص صریح قرآن هر کس معصیت کند، ظالم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يَتَعَدَّ حُدُودَ اْللَّهِ فَأُوْلَئِكَ هُمُ اْلظَّلِمُونَ</w:t>
      </w:r>
      <w:r>
        <w:rPr>
          <w:rStyle w:val="FootnoteAnchor"/>
          <w:rtl w:val="true"/>
        </w:rPr>
        <w:footnoteReference w:id="304"/>
      </w:r>
      <w:r>
        <w:rPr>
          <w:rFonts w:ascii="IRNazanin" w:hAnsi="IRNazanin" w:eastAsia="IRNazanin"/>
          <w:color w:val="111111"/>
          <w:sz w:val="28"/>
          <w:sz w:val="28"/>
          <w:szCs w:val="28"/>
          <w:rtl w:val="true"/>
          <w:lang w:bidi="fa-IR"/>
        </w:rPr>
        <w:t xml:space="preserve">سیوطی در الدر المنثور </w:t>
      </w:r>
      <w:r>
        <w:rPr>
          <w:rStyle w:val="FootnoteAnchor"/>
          <w:rtl w:val="true"/>
        </w:rPr>
        <w:footnoteReference w:id="305"/>
      </w:r>
      <w:r>
        <w:rPr>
          <w:rFonts w:ascii="IRNazanin" w:hAnsi="IRNazanin" w:eastAsia="IRNazanin"/>
          <w:color w:val="111111"/>
          <w:sz w:val="28"/>
          <w:sz w:val="28"/>
          <w:szCs w:val="28"/>
          <w:rtl w:val="true"/>
          <w:lang w:bidi="fa-IR"/>
        </w:rPr>
        <w:t xml:space="preserve">در تفسیر آیه ی اخیر از ابن اسحاق و ابن جریر و ابن حاتم نقل می کند که ابن عباس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معنای آیه این است که عهد خدا به کسی که در مرتبهی ظالم باشد نمی رسد و چنین فردی شایستگی به دست گرفتن هیچ امری از امور الهی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وکیع و عبد بن حمید و ابن جریر نقل می کند که مجاهد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معنای آیه این است که من امام ظالمی را قرار نمی دهم تا مردم از او پیروی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بگوید این آیه تنها بر وجود عصمت در زمان امامت دلالت می کند و معصوم بودن قبل از آن ادّعای بی دلیل است،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مشتق است و مشتق به حقیقتی گفته می شود که در حال، به مبدأ خود نسبت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این است که مراد از حال، حال ثبوت مبدأ مشتق برای ذات و متصف شدن ذات به آن مبدأ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مبدأ در این جا ظلم است نه دستیابی به 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ظالم عبارت است از ذات در هنگام ظلم، اگرچه زمان این اتصاف، گذشته باشد و این، مربوط به زمان ثبوت عهد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باشد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شریفه ی </w:t>
      </w:r>
      <w:r>
        <w:rPr>
          <w:rFonts w:ascii="Amiri" w:hAnsi="Amiri" w:eastAsia="Amiri" w:cs="Amiri"/>
          <w:color w:val="111111"/>
          <w:sz w:val="28"/>
          <w:sz w:val="28"/>
          <w:szCs w:val="28"/>
          <w:rtl w:val="true"/>
          <w:lang w:bidi="ar-SA"/>
        </w:rPr>
        <w:t>أَطِيعُواْ اْللَّهَ وَ أَطِيعُواْ اْلرَّسُولَ وَ أُوْلِي اْلْأَمْرِ مِنكُمْ</w:t>
      </w:r>
      <w:r>
        <w:rPr>
          <w:rStyle w:val="FootnoteAnchor"/>
          <w:rtl w:val="true"/>
        </w:rPr>
        <w:footnoteReference w:id="306"/>
      </w:r>
      <w:r>
        <w:rPr>
          <w:rFonts w:ascii="IRNazanin" w:hAnsi="IRNazanin" w:eastAsia="IRNazanin"/>
          <w:color w:val="111111"/>
          <w:sz w:val="28"/>
          <w:sz w:val="28"/>
          <w:szCs w:val="28"/>
          <w:rtl w:val="true"/>
          <w:lang w:bidi="fa-IR"/>
        </w:rPr>
        <w:t xml:space="preserve">اطاعت زمامدار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مانند طاعت خدا و رسول خدا صلی الله علیه و آله بطور مطلق واجب می نماید و چنین امری جز با عصمت اولى الامر سازگار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فرد غیر معصوم ممکن است گاهی امر به معصیت کند که در آن صورت طاعت از او حرام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چنین صورتی نیز پیروی از او واجب باشد، لازم می آید یک عمل هم واجب باشد و هم حرام و بدین ترتیب جمع ضدین پیش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 نیز صحیح نیست که گفته شود وجوب اطاعت از چنین فردی تنها در دایره ی طاعات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علاوه بر آن که با اطلاق آیه ناسازگار است، با ظاهر آن نیز که حاکی از بزرگ شمردن اطاعت از رسول خدا صلی الله علیه و آله و اولی الامر که آن را با طاعت از خدا برابر قرارداده،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تعظیم و تمجید از شخص عاصی ناپسند است خصوصاً کسی که به انواع زشتی ها آلوده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این ها، وجوب پیروی در طاعات، اختصاص به پیامبر صلی الله علیه و آله و اولی الامر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هر کس که امر به معروف نماید، اطاعت و پیروی از او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آیه ی مذکور حاکی از آن است که پیامبر و اولی الامر معصومند و جز به حق امر و نهی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فخررازی در تفسیر خود </w:t>
      </w:r>
      <w:r>
        <w:rPr>
          <w:rStyle w:val="FootnoteAnchor"/>
          <w:rtl w:val="true"/>
        </w:rPr>
        <w:footnoteReference w:id="307"/>
      </w:r>
      <w:r>
        <w:rPr>
          <w:rFonts w:ascii="IRNazanin" w:hAnsi="IRNazanin" w:eastAsia="IRNazanin"/>
          <w:color w:val="111111"/>
          <w:sz w:val="28"/>
          <w:sz w:val="28"/>
          <w:szCs w:val="28"/>
          <w:rtl w:val="true"/>
          <w:lang w:bidi="fa-IR"/>
        </w:rPr>
        <w:t>قرار داده که آیه ی مورد بحث دلالت بر عصمت اولی الامر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گمان کرده است که مراد از اولی الامر، اهل اجماع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اولی الامر بر کسی اطلاق می شود که دارای زعامت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گذشته از آن، ظاهر آیه نیز حاکی از عصمت تک تک آنان است نه مجموع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ظاهر آیه، اطاعت از یک یک آنان را واجب می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عمل به مقتضای اجماع به معنای اطاعت از اهل اجتماع نمی باشد، چرا که اجماع در واقع خبری است حاکی از امر الهی نه خود امر</w:t>
      </w:r>
      <w:r>
        <w:rPr>
          <w:rFonts w:eastAsia="IRNazanin" w:cs="IRNazanin"/>
          <w:color w:val="111111"/>
          <w:sz w:val="28"/>
          <w:szCs w:val="28"/>
          <w:rtl w:val="true"/>
          <w:lang w:bidi="fa-IR"/>
        </w:rPr>
        <w:t xml:space="preserve">. </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ما کلام ایشان را کافی و وافی و مبیّن حق دانسته و چون بنای ما اختصار است، چیز بیش تری را نمی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اثبات وجوب عصمت بر امام، کبری قیاس تشکیل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باید به دنبال صغری آن قیاس یعنی تشخیص این که چه شخصی حائز این مقام است،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عصمت، از موارد باطنی است کسی نمی تواند آن را تشخیص دهد مگر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کتب کلامی وجوب لطف، بر خدا اثبات شده، به همین جهت از باب قاعده ی لطف خداوند هم این کار را انجام داده و اشخاص معصوم را تعیین نموده است که یکی از موارد آن آیه ی تطهیر است</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إِنَّمَا يُرِيدُ اْللَّهُ لِيُذْهِبَ عَنكُمُ اْلرِّجْسَ أَهْلَ اْلْبَيْتِ وَ يُطَهِّرَكُمْ تَطْهِيرًا</w:t>
      </w:r>
      <w:r>
        <w:rPr>
          <w:rStyle w:val="FootnoteAnchor"/>
          <w:rtl w:val="true"/>
        </w:rPr>
        <w:footnoteReference w:id="309"/>
      </w:r>
      <w:bookmarkStart w:id="397" w:name="pg9419_88201"/>
    </w:p>
    <w:p>
      <w:pPr>
        <w:pStyle w:val="BookText"/>
        <w:rPr/>
      </w:pPr>
      <w:bookmarkEnd w:id="397"/>
      <w:r>
        <w:rPr>
          <w:rFonts w:ascii="IRNazanin" w:hAnsi="IRNazanin" w:eastAsia="IRNazanin"/>
          <w:color w:val="111111"/>
          <w:sz w:val="28"/>
          <w:sz w:val="28"/>
          <w:szCs w:val="28"/>
          <w:rtl w:val="true"/>
          <w:lang w:bidi="fa-IR"/>
        </w:rPr>
        <w:t>و تمامی مسلمین و فرقین اتفاق نظر دارند و به تواتر هم نقل نموده اند که پیغمبر صلی الله علیه و آله مراد از اهل بیت علیهم السلام را که خداوند در این آیه ی شریفه آن ها را معصوم از جمیع خطا و اشتباه می داند، معلوم کرده و آن 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اکرم صلی الله علیه و آله، امیرالمؤمنین علیه السلام، فاطمه زهرا علیها السلام و امام حسن و امام حسین علیهما السلام که در واقع این آیه ی شریفیه و مصادیق آن صغری قیاس ما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قیاس ما این گونه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کلام خداوند، پیغمبر صلی الله علیه و آله، امیرالمؤمنین علیه السلام، فاطمه زهرا علیها السلام و امام حسن و امام حسین علی علیهما السلام معصوم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صغری ما است و این که امام و خلیفه خدا و پیغمبر باید معصوم باشد، کبری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می گیریم بدون شک خداوند متعال، امام را از میان این افراد انتخاب می کند</w:t>
      </w:r>
      <w:r>
        <w:rPr>
          <w:rFonts w:eastAsia="IRNazanin" w:cs="IRNazanin"/>
          <w:color w:val="111111"/>
          <w:sz w:val="28"/>
          <w:szCs w:val="28"/>
          <w:rtl w:val="true"/>
          <w:lang w:bidi="fa-IR"/>
        </w:rPr>
        <w:t>.</w:t>
      </w:r>
    </w:p>
    <w:p>
      <w:pPr>
        <w:pStyle w:val="Heading3"/>
        <w:numPr>
          <w:ilvl w:val="2"/>
          <w:numId w:val="1"/>
        </w:numPr>
        <w:rPr/>
      </w:pPr>
      <w:bookmarkStart w:id="398" w:name="__RefHeading___Toc5715721_2870459653"/>
      <w:bookmarkStart w:id="399" w:name="_Toc142"/>
      <w:bookmarkEnd w:id="398"/>
      <w:r>
        <w:rPr>
          <w:rtl w:val="true"/>
        </w:rPr>
        <w:t>خلاصه ای از این بحث</w:t>
      </w:r>
      <w:bookmarkEnd w:id="399"/>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ما از بیان مطالب فوق این بود که عصمت ائمّه اطهار علیهم السلام را اثبات کنیم و نتایج عصمت را بهتر درک کنیم تا بیش تر بتوانیم در مورد اعمال و رفتار معصومین علیهم السلام تامّل کنیم و این رفتار را با توجّه به اختلاف آن ها در جایگاه های مختلف دریابیم، تا بفهمیم اگر عملی یا رفتاری از ایشان برای ما توجیه نشد، بخاطر قصور عقل و درک ما است و گرنه این بزرگواران معصوم هستند و اگر اختلافی در تبیین معارف حقّه خداوند توسط ایشان می بینیم، این به علّت اختلاف زمان های ایشان و اختلاف سطح درک مردم و حکومت وقت ایشان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واقع با بیان مقام عصمت در مورد اهل بیت علیهم السلام دیگر در مقام ثبوت درباره این که افعال معصومین علیهم السلام صحیح ترین افعال و سخنان ایشان در بالاترین درجه بیان معارف و حقایق می باشند، امّا برای این که مطلب به خوبی تبیین شود و جای هیچ گونه شک و شبهه ای باقی نماند، قصد داریم در مقام اثبات هم به افعال و سخنان یکی از این خاندان یعنی علی بن موسی الرضا علیه السلام بپردازیم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در بین افعال حضرت قبول ولایتعهدی زیرا برگزیده ایم که با وجود اثبات علم الهی حضرت و مقام عصمت دیگر جای شک و شبهه ای دربارهاین فعل حضرت باقی نمی ماند باید بهتر تاریخ زمان حضرت را بیش تر بررسی کنیم تا حکمت این فعل حضرت بر ما بیش تر تبیین شود و در بین سخنان و فرموده های حضرت علیه السلام نیز برخی از آن ها را پیرامون مباحث توحید و امامت برگزیده ایم و کمی بیش تر به شرح و تفسیر آن ها می پردازیم تا بتوانیم از این سخنان و رهنمودها به بهترین شکل بهره ببریم و آن را در زندگی خود بکار ببریم</w:t>
      </w:r>
      <w:r>
        <w:rPr>
          <w:rFonts w:eastAsia="IRNazanin" w:cs="IRNazanin"/>
          <w:color w:val="111111"/>
          <w:sz w:val="28"/>
          <w:szCs w:val="28"/>
          <w:rtl w:val="true"/>
          <w:lang w:bidi="fa-IR"/>
        </w:rPr>
        <w:t xml:space="preserve">. </w:t>
      </w:r>
      <w:bookmarkStart w:id="400" w:name="pg9419_88203"/>
    </w:p>
    <w:p>
      <w:pPr>
        <w:pStyle w:val="Heading3"/>
        <w:numPr>
          <w:ilvl w:val="2"/>
          <w:numId w:val="1"/>
        </w:numPr>
        <w:rPr/>
      </w:pPr>
      <w:bookmarkStart w:id="401" w:name="__RefHeading___Toc5715723_2870459653"/>
      <w:bookmarkStart w:id="402" w:name="_Toc143"/>
      <w:bookmarkEnd w:id="400"/>
      <w:bookmarkEnd w:id="401"/>
      <w:r>
        <w:rPr>
          <w:rtl w:val="true"/>
        </w:rPr>
        <w:t>وجوب عصمت امام در کلام معصومین علیهم السلام</w:t>
      </w:r>
      <w:bookmarkEnd w:id="40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مجلسی رحمة الله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علی ابن بابویه در عیون اخبار الرضا علیه السلام به سند معتبر از حضرت رضا علیه السلام روایت کرده است که حضرت رسول صلی الله علیه و آله فرمود که هر که خواهد نظر کند به در یاقوت که حق تعالی به دست قدرت خود کاشته و چنگ در آن زند، پس اعتقاد کند امامت علی علیه السلام و امامان از فرزندان او را، به درستی که ایشان اختیار کرده و برگزیده ی خدایند از میان خلایق، از هر گناه و خطایی معصومند</w:t>
      </w:r>
      <w:r>
        <w:rPr>
          <w:rFonts w:eastAsia="IRNazanin" w:cs="IRNazanin"/>
          <w:color w:val="111111"/>
          <w:sz w:val="28"/>
          <w:szCs w:val="28"/>
          <w:rtl w:val="true"/>
          <w:lang w:bidi="fa-IR"/>
        </w:rPr>
        <w:t xml:space="preserve">. </w:t>
      </w:r>
      <w:r>
        <w:rPr>
          <w:rStyle w:val="FootnoteAnchor"/>
          <w:rtl w:val="true"/>
        </w:rPr>
        <w:footnoteReference w:id="31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عیون اخبار الرضا علیه السلام آمده است</w:t>
      </w:r>
      <w:r>
        <w:rPr>
          <w:rFonts w:eastAsia="IRNazanin" w:cs="IRNazanin"/>
          <w:color w:val="111111"/>
          <w:sz w:val="28"/>
          <w:szCs w:val="28"/>
          <w:rtl w:val="true"/>
          <w:lang w:bidi="fa-IR"/>
        </w:rPr>
        <w:t xml:space="preserve">: </w:t>
      </w:r>
      <w:r>
        <w:rPr>
          <w:rStyle w:val="FootnoteAnchor"/>
          <w:rtl w:val="true"/>
        </w:rPr>
        <w:footnoteReference w:id="311"/>
      </w:r>
      <w:r>
        <w:rPr>
          <w:rFonts w:ascii="IRNazanin" w:hAnsi="IRNazanin" w:eastAsia="IRNazanin"/>
          <w:color w:val="111111"/>
          <w:sz w:val="28"/>
          <w:sz w:val="28"/>
          <w:szCs w:val="28"/>
          <w:rtl w:val="true"/>
          <w:lang w:bidi="fa-IR"/>
        </w:rPr>
        <w:t>فضل بن شاذان از حضرت رضا علیه السلام می پرسد چرا خداوند اولی الامر را قرار داده و دستور داد که از آن ها اطاعت کنید؟ حضرت رضا علیه السلام در جواب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واسطه ی علّت های زیادی از آن جمله این که چون مردم باید طبق یک برنامه معین زندگی می کنند و از حدودی که تعیین شده تجاوز نکنند چون موجب ناراحتی و زیان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ثابت نمی شد و دوام نمی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به این که امینی در میان آن ها راجع به مسائل دینی قرار دهد تا شاهد انجام کارهای لازم ایشان باشد و جلوگیری کند آن ها را از کارهایی که منع گردیده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نبود هیچ کس منفعت و لذّت خود را برای زیان و ناراحتی دیگری رها نمی کرد به همین جهت در میان آن ها نگهبانی قرار داد تا جلوگیری از فساد نماید و حدود احکام را بپای دارد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 دیگر این که هیچ کدام از اقوام و ملت ها نیستند مگر این که دارای سرپرست و رئیسی هستند چون در امور دینی و دنیوی چاره ای جز این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حکیم نیز نباید مردم را واگذارد به چیزی که ناچار، به آن احتیاج دارند زندگی ایشان به آن بستگی دارد، زیرا به وسیله ی آن امام و پیشوا با دشمنان خود نبرد می کند و غنایم و درآمدها را تقسیم می نمایند و نماز جمعه و جماعت را بپای می دارد و دفاع از مظلوم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دیگر این که اگر خداوند امام و پیشوا و امین و نگهبان و امانت داری را قرار ندهد ملّت و دین از بین می رود و سنّت و روش پیامبر صلی الله علیه و آله و احکام به دست تغییر سپرده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بدعت گزار در آن می افزایند و کافران از دین می کاهند و مسلمانان را به اشتباه می اندازند زیرا ما مشاهده می کنیم که مردم کامل نیستند و با هم اختلاف دارند </w:t>
      </w:r>
    </w:p>
    <w:p>
      <w:pPr>
        <w:pStyle w:val="BookText"/>
        <w:rPr/>
      </w:pPr>
      <w:r>
        <w:rPr>
          <w:rFonts w:ascii="IRNazanin" w:hAnsi="IRNazanin" w:eastAsia="IRNazanin"/>
          <w:color w:val="111111"/>
          <w:sz w:val="28"/>
          <w:sz w:val="28"/>
          <w:szCs w:val="28"/>
          <w:rtl w:val="true"/>
          <w:lang w:bidi="fa-IR"/>
        </w:rPr>
        <w:t>و هر یک دارای خواست و آرزوی مخصوصی بوده و حالات مختلفی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امین و نگهبانی قرار ندهد، آداب و شرایعی که پیامبر صلی الله علیه و آله آورده از میان می رود و احکام و ایمان نابود می شود که این خود به ضرر تمام جهانیان است</w:t>
      </w:r>
      <w:r>
        <w:rPr>
          <w:rFonts w:eastAsia="IRNazanin" w:cs="IRNazanin"/>
          <w:color w:val="111111"/>
          <w:sz w:val="28"/>
          <w:szCs w:val="28"/>
          <w:rtl w:val="true"/>
          <w:lang w:bidi="fa-IR"/>
        </w:rPr>
        <w:t xml:space="preserve">. </w:t>
      </w:r>
      <w:r>
        <w:rPr>
          <w:rStyle w:val="FootnoteAnchor"/>
          <w:rtl w:val="true"/>
        </w:rPr>
        <w:footnoteReference w:id="312"/>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معتبر از سلیم بن قیس هلالی روایت کرده است که حضرت امیرالمؤمنین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واجب بودن اطاعت نمی باشد مگر از برای خدا و رسول خدا صلی الله علیه و آله و اولی الامر و امر به اطاعت اولی الامر از برای آن کرده اند که ایشان معصومند از گناهان و پاکیزه اند از بدی ها و امر نمی کنند مردم را به معصیت خدا</w:t>
      </w:r>
      <w:r>
        <w:rPr>
          <w:rFonts w:eastAsia="IRNazanin" w:cs="IRNazanin"/>
          <w:color w:val="111111"/>
          <w:sz w:val="28"/>
          <w:szCs w:val="28"/>
          <w:rtl w:val="true"/>
          <w:lang w:bidi="fa-IR"/>
        </w:rPr>
        <w:t xml:space="preserve">. </w:t>
      </w:r>
      <w:r>
        <w:rPr>
          <w:rStyle w:val="FootnoteAnchor"/>
          <w:rtl w:val="true"/>
        </w:rPr>
        <w:footnoteReference w:id="313"/>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بابویه از ابن عباس روایت کرده است که شنیدم از رسول خدا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و علی و حسن و حسین و نه نفر از فرزندان حسین علیهم السلام مطهّرند از عیب ها و معصومند از گناهان</w:t>
      </w:r>
      <w:r>
        <w:rPr>
          <w:rFonts w:eastAsia="IRNazanin" w:cs="IRNazanin"/>
          <w:color w:val="111111"/>
          <w:sz w:val="28"/>
          <w:szCs w:val="28"/>
          <w:rtl w:val="true"/>
          <w:lang w:bidi="fa-IR"/>
        </w:rPr>
        <w:t xml:space="preserve">. </w:t>
      </w:r>
      <w:r>
        <w:rPr>
          <w:rStyle w:val="FootnoteAnchor"/>
          <w:rtl w:val="true"/>
        </w:rPr>
        <w:footnoteReference w:id="314"/>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عیاشی و دیگران روایت کرده اند از صفوان جمال که گفت در مکه بودیم، سخن از تأویل این آیه جاری شد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إِذْ أَبْتَلَى إِبْرَهِمَ رَبُّهُ و بِكَلِمَتٍ فَأَتَمَّهُنَّ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5"/>
      </w:r>
      <w:r>
        <w:rPr>
          <w:rFonts w:ascii="IRNazanin" w:hAnsi="IRNazanin" w:eastAsia="IRNazanin"/>
          <w:color w:val="111111"/>
          <w:sz w:val="28"/>
          <w:sz w:val="28"/>
          <w:szCs w:val="28"/>
          <w:rtl w:val="true"/>
          <w:lang w:bidi="fa-IR"/>
        </w:rPr>
        <w:t>حضرت صادق علیه السلام فرمودند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تمام کرد امامت را به محمّد صلی الله علیه و آله و علی علیه السلام و امامان از فرزندان علی علیهم السلام در آن جا که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ذُرِّيَّةَ م بَعْضُهَا مِنْ م بَعْضٍ قلی وَ اْللَّهُ سَمِيعٌ عَلِيمٌ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6"/>
      </w:r>
      <w:bookmarkStart w:id="403" w:name="pg9419_88208"/>
    </w:p>
    <w:p>
      <w:pPr>
        <w:pStyle w:val="Heading3"/>
        <w:numPr>
          <w:ilvl w:val="2"/>
          <w:numId w:val="1"/>
        </w:numPr>
        <w:rPr/>
      </w:pPr>
      <w:bookmarkStart w:id="404" w:name="__RefHeading___Toc5715725_2870459653"/>
      <w:bookmarkStart w:id="405" w:name="_Toc144"/>
      <w:bookmarkEnd w:id="403"/>
      <w:bookmarkEnd w:id="404"/>
      <w:r>
        <w:rPr>
          <w:rtl w:val="true"/>
        </w:rPr>
        <w:t>پی نوشت ها</w:t>
      </w:r>
      <w:bookmarkEnd w:id="40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آل ابی طالب علیهم السلام،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397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عيون اخبار الرضا علیه السلام،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شهر آشوب السروى المازندرانی، همان، ص</w:t>
      </w:r>
      <w:r>
        <w:rPr>
          <w:rFonts w:eastAsia="IRNazanin" w:cs="IRNazanin"/>
          <w:color w:val="111111"/>
          <w:sz w:val="28"/>
          <w:szCs w:val="28"/>
          <w:lang w:bidi="fa-IR"/>
        </w:rPr>
        <w:t>397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 ص </w:t>
      </w:r>
      <w:r>
        <w:rPr>
          <w:rFonts w:eastAsia="IRNazanin" w:cs="IRNazanin"/>
          <w:color w:val="111111"/>
          <w:sz w:val="28"/>
          <w:szCs w:val="28"/>
          <w:lang w:bidi="fa-IR"/>
        </w:rPr>
        <w:t>397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عيون اخبار الرضا علیه السلام، ص</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شهر آشوب السروى المازندرانی، همان، ص</w:t>
      </w:r>
      <w:r>
        <w:rPr>
          <w:rFonts w:eastAsia="IRNazanin" w:cs="IRNazanin"/>
          <w:color w:val="111111"/>
          <w:sz w:val="28"/>
          <w:szCs w:val="28"/>
          <w:lang w:bidi="fa-IR"/>
        </w:rPr>
        <w:t>397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الوری، ص</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بحار الانوار، ج</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الائمّه الاثناعشر، ص</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نور الابصار، ص</w:t>
      </w:r>
      <w:r>
        <w:rPr>
          <w:rFonts w:eastAsia="IRNazanin" w:cs="IRNazanin"/>
          <w:color w:val="111111"/>
          <w:sz w:val="28"/>
          <w:szCs w:val="28"/>
          <w:lang w:bidi="fa-IR"/>
        </w:rPr>
        <w:t>312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lang w:bidi="fa-IR"/>
        </w:rPr>
        <w:t>124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العقائد النسفیه، ص</w:t>
      </w:r>
      <w:r>
        <w:rPr>
          <w:rFonts w:eastAsia="IRNazanin" w:cs="IRNazanin"/>
          <w:color w:val="111111"/>
          <w:sz w:val="28"/>
          <w:szCs w:val="28"/>
          <w:lang w:bidi="fa-IR"/>
        </w:rPr>
        <w:t>186</w:t>
      </w:r>
      <w:r>
        <w:rPr>
          <w:rFonts w:eastAsia="IRNazanin" w:cs="IRNazanin"/>
          <w:color w:val="111111"/>
          <w:sz w:val="28"/>
          <w:szCs w:val="28"/>
          <w:rtl w:val="true"/>
          <w:lang w:bidi="fa-IR"/>
        </w:rPr>
        <w:t>-</w:t>
      </w:r>
      <w:r>
        <w:rPr>
          <w:rFonts w:eastAsia="IRNazanin" w:cs="IRNazanin"/>
          <w:color w:val="111111"/>
          <w:sz w:val="28"/>
          <w:szCs w:val="28"/>
          <w:lang w:bidi="fa-IR"/>
        </w:rPr>
        <w:t>185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اطلاع از مطاعن و خطاهای خلفا می توان به کتاب های النص و الاجتهاد تاليف علامه سيد شرف الدین لبنانی و کتاب الغدیر تالیف علامه امینی رحمة الله رجوع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حسن مظفر، ترجمه دلائل الصدق،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تطهير الجنان و اللسان، القاهره، ص</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124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229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 المنثور،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التفسير الكبير،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صص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حياة القلوب، ص</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عيون اخبار الرضا علیه السلام،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249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مجلسی، ترجمه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 ص</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حياة القلوب، ص</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124</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bookmarkStart w:id="406" w:name="pg9419_88210"/>
    </w:p>
    <w:p>
      <w:pPr>
        <w:pStyle w:val="Heading3"/>
        <w:numPr>
          <w:ilvl w:val="2"/>
          <w:numId w:val="1"/>
        </w:numPr>
        <w:rPr/>
      </w:pPr>
      <w:bookmarkStart w:id="407" w:name="__RefHeading___Toc5715727_2870459653"/>
      <w:bookmarkStart w:id="408" w:name="_Toc145"/>
      <w:bookmarkEnd w:id="406"/>
      <w:bookmarkEnd w:id="407"/>
      <w:r>
        <w:rPr>
          <w:rtl w:val="true"/>
        </w:rPr>
        <w:t>منابع و مآخذ</w:t>
      </w:r>
      <w:bookmarkEnd w:id="40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بعلاوه قرآن کریم؛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الفخر الرازی، ابو عبدالله محمد بن عمر، التفسير الكبير، المطبعة البهية المصريه بمیزان الازهر،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الحسيني السيد على، الائمة الاثناعشر، مطبقة شریعت،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النسفي، ابو حفص عمر بن محمد، العقائد النسفيه، دار السعادت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الهيتمي، احمد بن حجر، تطهير الجنان و اللسان، القاهره،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سيوطي، جلال الدين عبدالرحمن، الدر المنثور، مكتبة آية الله المرعشي النجفي، قم،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طبرسی، فضل بن حسن، اعلام الوری، انتشارات اسلامیه،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محمّد باقر، حياة القلوب، مطبعة دار الاعتصام،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محمّد باقر، بحارالانوار، دارالکتب اسلامیه،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مجلسی، محمّد باقر، ترجمه ج</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مترجم موسی خسروی، انتشارات اسلامیه،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حسن مظفر، ترجمه دلائل الصدق، ترجمه محمّد سپهری امیر کبیر، بی تا،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على ابن بابويه صدوق، عیون اخبار الرضا علیه السلام، ترجمه علی غفاری و حمید رضا مستفیذ دار الكتب الاسلامیه،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09" w:name="pg9419_88213"/>
      <w:bookmarkStart w:id="410" w:name="pg9419_88213"/>
      <w:bookmarkEnd w:id="410"/>
    </w:p>
    <w:p>
      <w:pPr>
        <w:pStyle w:val="Heading2"/>
        <w:numPr>
          <w:ilvl w:val="1"/>
          <w:numId w:val="1"/>
        </w:numPr>
        <w:rPr/>
      </w:pPr>
      <w:bookmarkStart w:id="411" w:name="pg9419_88213"/>
      <w:bookmarkStart w:id="412" w:name="__RefHeading___Toc5715729_2870459653"/>
      <w:bookmarkStart w:id="413" w:name="_Toc146"/>
      <w:bookmarkEnd w:id="411"/>
      <w:bookmarkEnd w:id="412"/>
      <w:r>
        <w:rPr>
          <w:rtl w:val="true"/>
        </w:rPr>
        <w:t>تصویر معاویه در آیینه ی تاریخ</w:t>
      </w:r>
      <w:bookmarkEnd w:id="413"/>
    </w:p>
    <w:p>
      <w:pPr>
        <w:pStyle w:val="Heading3"/>
        <w:numPr>
          <w:ilvl w:val="2"/>
          <w:numId w:val="1"/>
        </w:numPr>
        <w:rPr/>
      </w:pPr>
      <w:bookmarkStart w:id="414" w:name="__RefHeading___Toc5715731_2870459653"/>
      <w:bookmarkStart w:id="415" w:name="_Toc147"/>
      <w:bookmarkEnd w:id="414"/>
      <w:r>
        <w:rPr>
          <w:rtl w:val="true"/>
        </w:rPr>
        <w:t>اشاره</w:t>
      </w:r>
      <w:bookmarkEnd w:id="415"/>
    </w:p>
    <w:p>
      <w:pPr>
        <w:pStyle w:val="BookText"/>
        <w:rPr/>
      </w:pPr>
      <w:r>
        <w:rPr>
          <w:rFonts w:ascii="IRNazanin" w:hAnsi="IRNazanin" w:eastAsia="IRNazanin"/>
          <w:color w:val="111111"/>
          <w:sz w:val="28"/>
          <w:sz w:val="28"/>
          <w:szCs w:val="28"/>
          <w:rtl w:val="true"/>
          <w:lang w:bidi="fa-IR"/>
        </w:rPr>
        <w:t>دکتر احمد احمدی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جنگ معاویه با دو امام معصوم علیهما السلام و کشتار مسلمین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دستور و اشاعه سبّ مولا اميرالمومنين علیه السلام توسط معاويه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موروثی کردن خلافت و امیر ساختن یزید توسط معاویه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جنایت های متعدّد یزید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اعتراف معاویه بر دشمنی اش با رسول مقدّس اسلام صلی الله علیه و آله</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تجلیل مولوی از معاویه </w:t>
      </w:r>
      <w:bookmarkStart w:id="416" w:name="pg9419_88214"/>
    </w:p>
    <w:p>
      <w:pPr>
        <w:pStyle w:val="Heading3"/>
        <w:numPr>
          <w:ilvl w:val="2"/>
          <w:numId w:val="1"/>
        </w:numPr>
        <w:rPr/>
      </w:pPr>
      <w:bookmarkStart w:id="417" w:name="__RefHeading___Toc5715733_2870459653"/>
      <w:bookmarkStart w:id="418" w:name="_Toc148"/>
      <w:bookmarkEnd w:id="416"/>
      <w:bookmarkEnd w:id="417"/>
      <w:r>
        <w:rPr>
          <w:rtl w:val="true"/>
        </w:rPr>
        <w:t>درآمد</w:t>
      </w:r>
      <w:bookmarkEnd w:id="418"/>
    </w:p>
    <w:p>
      <w:pPr>
        <w:pStyle w:val="BookText"/>
        <w:rPr/>
      </w:pPr>
      <w:r>
        <w:rPr>
          <w:rFonts w:ascii="IRNazanin" w:hAnsi="IRNazanin" w:eastAsia="IRNazanin"/>
          <w:color w:val="111111"/>
          <w:sz w:val="28"/>
          <w:sz w:val="28"/>
          <w:szCs w:val="28"/>
          <w:rtl w:val="true"/>
          <w:lang w:bidi="fa-IR"/>
        </w:rPr>
        <w:t>در این مقاله معاویه در آیینه ی تاریخ مورد بررسی قرار گرفته است و نگاه اغراق آمیز مولوی به معاویه مورد دقّت و بررسی قرار گرفته شده است تا هم شخصیت معاویه روشن شود و هم شخصیت مولوی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یکی از راه های شناخت دیدگاه افراد، بررسی نگاه آنان به شخصیت های مشهور تاریخ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نوشتار، نگارنده محترم دیدگاه مزبور را با واقعیت های تاریخی می سنجد و آن را به نقد می 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 ها؛</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خلافت، معاویه، تاریخ، تقابل ابلیس و معاویه </w:t>
      </w:r>
      <w:bookmarkStart w:id="419" w:name="pg9419_88215"/>
    </w:p>
    <w:p>
      <w:pPr>
        <w:pStyle w:val="Heading3"/>
        <w:numPr>
          <w:ilvl w:val="2"/>
          <w:numId w:val="1"/>
        </w:numPr>
        <w:rPr/>
      </w:pPr>
      <w:bookmarkStart w:id="420" w:name="__RefHeading___Toc5715735_2870459653"/>
      <w:bookmarkStart w:id="421" w:name="_Toc149"/>
      <w:bookmarkEnd w:id="419"/>
      <w:bookmarkEnd w:id="420"/>
      <w:r>
        <w:rPr>
          <w:rtl w:val="true"/>
        </w:rPr>
        <w:t>مقدّمه</w:t>
      </w:r>
      <w:bookmarkEnd w:id="421"/>
    </w:p>
    <w:p>
      <w:pPr>
        <w:pStyle w:val="BookText"/>
        <w:rPr/>
      </w:pPr>
      <w:r>
        <w:rPr>
          <w:rFonts w:ascii="IRNazanin" w:hAnsi="IRNazanin" w:eastAsia="IRNazanin"/>
          <w:color w:val="111111"/>
          <w:sz w:val="28"/>
          <w:sz w:val="28"/>
          <w:szCs w:val="28"/>
          <w:rtl w:val="true"/>
          <w:lang w:bidi="fa-IR"/>
        </w:rPr>
        <w:t>پدر معاویه بنابر مشهور، ابوسفیان، صخر بن حرب بن امية بن عبد شمس و مادرش، هند، دختر عتبة بن ربيعة بن عبد شمس،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هشام بن محمد کلبی، نسب شناس شهیر،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اصمعی ادیب و دانشمند نام آور عرب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در دوران جاهلیت به چهار نفر منسوب می شد که عبارت بودند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عمارة بن الولید از بنی مخزوم</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مسافربن عمرو از بنی امیه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از بنی امیه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بن عبدالمطلب از بنی هاشم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همگی با یکدیگر دوست بوده و نیز هر کدام به ارتباط نامشروع با هند، مادر معاویه شهرت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هند، عتبه و عمویش، شیبه، در جنگ بدر به دست امیرالمؤمنین و حمزه علیهما السلام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در ایام جاهلیت، از بزرگان قریش محسوب می گشت و بعد از جنگ بدر، که طی آن سران قریش کشته شدند، او ریاست مطلقه مکه و قبیله خویش را به دست آورد و پس از آن رهبری تمام جنگ ها و دشمنی های عرب بر ضدّ اسلام، به دست او بود و قبایل یهودی و بدوی به تحریک او بر ضد اسلام بسیج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جنگ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از بزرگ ترین نبردهای مشرکان علیه اسلام به شمار می آمد، به ریاست او انجام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ها گذشت و با کشته شدن عمر، عثمان به خلافت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به خاطر خویشاوندی با خلیفه، احترامی تازه یافت و دیگر چون گذشته تحقیر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وی روزی به مجلس عثمان وارد شد و گفت</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فرزندان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خلافت از آن هنگام که به دست افراد دو قبیله تیم و 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 من در آن طمع می کردم اکنون که به چنگ شما افتاده است، همان طور که کودکان با توپ بازی می کنند، بایستی آن را در میان خود گردش دهید، به خدا قسم نه بهشتی هست و نه دوزخی</w:t>
      </w:r>
      <w:r>
        <w:rPr>
          <w:rFonts w:eastAsia="IRNazanin" w:cs="IRNazanin"/>
          <w:color w:val="111111"/>
          <w:sz w:val="28"/>
          <w:szCs w:val="28"/>
          <w:rtl w:val="true"/>
          <w:lang w:bidi="fa-IR"/>
        </w:rPr>
        <w:t xml:space="preserve">! </w:t>
      </w:r>
      <w:r>
        <w:rPr>
          <w:rStyle w:val="FootnoteAnchor"/>
          <w:rtl w:val="true"/>
        </w:rPr>
        <w:footnoteReference w:id="317"/>
      </w:r>
      <w:bookmarkStart w:id="422" w:name="pg9419_88216"/>
    </w:p>
    <w:p>
      <w:pPr>
        <w:pStyle w:val="BookText"/>
        <w:rPr/>
      </w:pPr>
      <w:bookmarkEnd w:id="422"/>
      <w:r>
        <w:rPr>
          <w:rFonts w:ascii="IRNazanin" w:hAnsi="IRNazanin" w:eastAsia="IRNazanin"/>
          <w:color w:val="111111"/>
          <w:sz w:val="28"/>
          <w:sz w:val="28"/>
          <w:szCs w:val="28"/>
          <w:rtl w:val="true"/>
          <w:lang w:bidi="fa-IR"/>
        </w:rPr>
        <w:t>ابوسفیان در دوران خلافت عثمان، در یکی از سال های اول دهه چهلم هجری جان باخت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او، هند، قبل از او در دوران خلافت عمر از دنیا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عمر به پاس سکوت و همکاری ابوسفیان با گردانندگان سقیفه، خلیفه دوم، پسر بزرگ تر ابوسفیان، یزید، را به فرماندهی یک لشکر بزرگ از مجاهدان اسلام، برای فتح شامات بدان سوی گسیل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حادثه در سال سیزدهم از هجرت اتفاق افتاد و معاویه هم زیر نظر برادر در جنگ شرکت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فتح شام، به فرمان ابوبکر، یزید بن ابی سفیان، به حکومت دمشق منصوب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ضمن، فرماندهی لشکر آن جا را نیز به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عهد خلافت عمر هنگامی که یزید بن ابی سفیان، به مرض طاعون گرفتار شد، برادرش معاویه را به جای خویش، برای حکومت و فرماندهی لشکر شام، به دستگاه خلافت پیشنهاد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دوم هم پیشنهاد او را پذیرفته حکومت را به معاویه سپرد و از همین جا پایه های حکومت و خلافت امویان بنا نهاده شد</w:t>
      </w:r>
      <w:r>
        <w:rPr>
          <w:rFonts w:eastAsia="IRNazanin" w:cs="IRNazanin"/>
          <w:color w:val="111111"/>
          <w:sz w:val="28"/>
          <w:szCs w:val="28"/>
          <w:rtl w:val="true"/>
          <w:lang w:bidi="fa-IR"/>
        </w:rPr>
        <w:t xml:space="preserve">. </w:t>
      </w:r>
      <w:r>
        <w:rPr>
          <w:rStyle w:val="FootnoteAnchor"/>
          <w:rtl w:val="true"/>
        </w:rPr>
        <w:footnoteReference w:id="318"/>
      </w:r>
    </w:p>
    <w:p>
      <w:pPr>
        <w:pStyle w:val="Heading3"/>
        <w:numPr>
          <w:ilvl w:val="2"/>
          <w:numId w:val="1"/>
        </w:numPr>
        <w:rPr/>
      </w:pPr>
      <w:bookmarkStart w:id="423" w:name="__RefHeading___Toc5715737_2870459653"/>
      <w:bookmarkStart w:id="424" w:name="_Toc150"/>
      <w:bookmarkEnd w:id="423"/>
      <w:r>
        <w:rPr>
          <w:rtl w:val="true"/>
        </w:rPr>
        <w:t>دوران زمامداری</w:t>
      </w:r>
      <w:bookmarkEnd w:id="424"/>
    </w:p>
    <w:p>
      <w:pPr>
        <w:pStyle w:val="BookText"/>
        <w:rPr/>
      </w:pPr>
      <w:r>
        <w:rPr>
          <w:rFonts w:ascii="IRNazanin" w:hAnsi="IRNazanin" w:eastAsia="IRNazanin"/>
          <w:color w:val="111111"/>
          <w:sz w:val="28"/>
          <w:sz w:val="28"/>
          <w:szCs w:val="28"/>
          <w:rtl w:val="true"/>
          <w:lang w:bidi="fa-IR"/>
        </w:rPr>
        <w:t>چنان که گفته اند دوران زمامداری معاویه به دو دوره تقسیم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نخست از زمان خلافت خلیفه دوم تا قتل عثمان و دوره دوم از هنگام حکومت جانشین راستین حضرت خاتم صلی الله علیه و آله، حضرت امیرالمؤمنین علیه السلام، تا هنگام مرگ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عنایت به سیاست خاص خلافت اموی در پوشاندن حقایق تاریخی و جعل اکاذیب، همه حقایق تاریخی مربوط به این دوران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حتی با تتبّع فراوان نیز در دسترس مورّخ خبیر قرار نمی گیرد و به یقین آن چه پس از عبور از پالونه دستگاه خلافت در این خصوص در حافظه تاریخ ثبت گردیده اندکی از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برای صاحبان علم و انصاف، ذکر برخی از عناوین اعمال این صحابی که از دیدگاه عامه، گران قدر و خال المؤمنين است به کمال، نمودار سرشت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 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تاریخ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برخی از خاطرات تاریخ را در این باره مرور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با امام معصوم و خلیفه برحق، امیرالمؤمنین علیه السلام در صفين</w:t>
      </w:r>
      <w:r>
        <w:rPr>
          <w:rFonts w:eastAsia="IRNazanin" w:cs="IRNazanin"/>
          <w:color w:val="111111"/>
          <w:sz w:val="28"/>
          <w:szCs w:val="28"/>
          <w:rtl w:val="true"/>
          <w:lang w:bidi="fa-IR"/>
        </w:rPr>
        <w:t xml:space="preserve">. </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 xml:space="preserve">در طی این جنگ از افراد لشکر شام، چهل و پنج هزار نفر و از افراد لشکر عراق، بیست و پنج هزار نفر کشته شدند و این یکی از ارقام قربانی های جاه طلبی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 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قریش است</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با امام معصوم و خلیفه بر حق، امام مجتبی علیه السلام و پیمان شکنی و توطئه علیه ایشان و در نهایت مسموم کردن و به شهادت رساندن ایشان</w:t>
      </w:r>
      <w:r>
        <w:rPr>
          <w:rFonts w:eastAsia="IRNazanin" w:cs="IRNazanin"/>
          <w:color w:val="111111"/>
          <w:sz w:val="28"/>
          <w:szCs w:val="28"/>
          <w:rtl w:val="true"/>
          <w:lang w:bidi="fa-IR"/>
        </w:rPr>
        <w:t xml:space="preserve">. </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مجموعه اقدامات شنیع معاویه پس از شهادت امیرالمؤمنین علیه السلام در جهت نابودی دشمنان خویش، عمدتاً به مقابله و جنگ با امام مجتبی علیه السلام و در طی این اقدام به جنگ، فریفتن سرداران لشکر آن حضرت و به تبع آن اجبار امام مجتبی علیه السلام به مصالحه با وی اختصاص یافت و آن حضرت، ناگزیر برای حفظ باقیمانده اصحاب و شیعیان خویش این مصالحه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مصالحه ناگزیر، بنا به نقل مورّخان و نویسندگان بزرگ و مشهوری چون ابن سعد، مسعودی، ابوالفرج اصفهانی، مدائنی، سبط ابن جوزی، ابن عساکر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با توطئه ای خاص امام مجتبی علیه السلام را مسموم ساخته به شهادت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وی با واسطه و بی واسطه سبب شهادت دو امام معصوم علیهما السلام و دو مصداق آشکار از آیه تطهیر، در دوران زمامداری خود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مسانید تاریخی مزبور را در کتب یاد شده می توان به تفصیل مطالعه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الزام و اجبار عمومی به سبّ و لعن امیرالمؤمنین علیه السلام و دشمنی بی حد و حصر با آن حضرت علیه السلام در همه قلمرو حکومت اسلام</w:t>
      </w:r>
      <w:r>
        <w:rPr>
          <w:rFonts w:eastAsia="IRNazanin" w:cs="IRNazanin"/>
          <w:color w:val="111111"/>
          <w:sz w:val="28"/>
          <w:szCs w:val="28"/>
          <w:rtl w:val="true"/>
          <w:lang w:bidi="fa-IR"/>
        </w:rPr>
        <w:t xml:space="preserve">. </w:t>
      </w:r>
      <w:r>
        <w:rPr>
          <w:rStyle w:val="FootnoteAnchor"/>
          <w:rtl w:val="true"/>
        </w:rPr>
        <w:footnoteReference w:id="321"/>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از حجم وسیع صدها حدیث و روایت و نقل و خبر در تفسیر آیات قرآنی و از زبان حضرت خاتم صلی الله علیه و آله در فضایل حضرت امیر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صرفاً در منابع 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بگذریم و نیز احادیث فراوان دیگر را نایده بینگاریم که دشمنی با حضرت را نشانه کفر و نفاق شمرده اند و نیز غفلت کنیم از احادیث و اخباری که همگان را از دشنام به مسلمان و مؤمن منع می کنند، دست کم می توانیم فتاوای ائمّه اربعه اهل تسنن و علماء بزرگ ایشان را در مورد سبّ و شتم صحابه حضرت ختمی مرتبت صلی الله علیه و آله یادآوری کنیم که هرگونه طعن، عیب جویی، دشنام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یکی از 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چهار خلیفه اول از نظر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کفر و بی دینی و موجب حد و تعزیر و حتی مجازات مرگ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دریافت این فتاوا به کتاب شریف الغدیر جلد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مع الاسف در تاریخ می خوانیم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معاوية أمر الناس بالعراق و الشام و غيرهما بسبّ على علیه السلام و البراءة منه و خطب بذلک علی منابر الاسلام و صار ذلك سُنَّةً فى أيّام بنى اميّة الى أن قام عمر بن عبدالعزيز فأزاله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معاويه كان يقول في آخر خطبة الجمعة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 أبا 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وكتب بذلك الى الآفاق فكانت هذه الكلمات يُشار بها على المنابر الى خلافة عمر بن عبدالعزيز</w:t>
      </w:r>
      <w:r>
        <w:rPr>
          <w:rFonts w:eastAsia="IRNazanin" w:cs="IRNazanin"/>
          <w:color w:val="111111"/>
          <w:sz w:val="28"/>
          <w:szCs w:val="28"/>
          <w:rtl w:val="true"/>
          <w:lang w:bidi="fa-IR"/>
        </w:rPr>
        <w:t xml:space="preserve">.» </w:t>
      </w:r>
      <w:r>
        <w:rPr>
          <w:rStyle w:val="FootnoteAnchor"/>
          <w:rtl w:val="true"/>
        </w:rPr>
        <w:footnoteReference w:id="3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سبّ و لعن عمومی اجباری، در همه قلمرو اسلام تداوم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کتاب </w:t>
      </w:r>
      <w:r>
        <w:rPr>
          <w:rStyle w:val="FootnoteAnchor"/>
          <w:rtl w:val="true"/>
        </w:rPr>
        <w:footnoteReference w:id="323"/>
      </w:r>
      <w:r>
        <w:rPr>
          <w:rFonts w:ascii="IRNazanin" w:hAnsi="IRNazanin" w:eastAsia="IRNazanin"/>
          <w:color w:val="111111"/>
          <w:sz w:val="28"/>
          <w:sz w:val="28"/>
          <w:szCs w:val="28"/>
          <w:rtl w:val="true"/>
          <w:lang w:bidi="fa-IR"/>
        </w:rPr>
        <w:t>می خوانیم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قوما من بني أميّة قالوا لمعاوية يا اميرالمؤمنين إنّك قد بلغتَ ما أمّلت فلو كففت عن لعن هذا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لا و الله حتى يربو عليه الصغير و يهرم عليه الكبير و لا يَذكُرُ له ذاكر فضلاً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این سنت سیّئه در تمام دوران خلافت بنی امیه تداوم یافت و نسل هایی از امّت اسلامی با دشمنی وصیّ بر حق رسول خاتم صلی الله علیه و آله زیستند و مردند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گرفتن اجباری برای یزید و موروثی کردن خلافت</w:t>
      </w:r>
      <w:r>
        <w:rPr>
          <w:rFonts w:eastAsia="IRNazanin" w:cs="IRNazanin"/>
          <w:color w:val="111111"/>
          <w:sz w:val="28"/>
          <w:szCs w:val="28"/>
          <w:rtl w:val="true"/>
          <w:lang w:bidi="fa-IR"/>
        </w:rPr>
        <w:t xml:space="preserve">. </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در کارنامه یزید بن معاویه این عناوین برجسته را می توان 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فجایع جانسوز کربلا و عاشورا و در رأس همه این فجایع، به شهادت رساندن سبط رسول اکرم صلی الله علیه و آله، حضرت سید الشهداء علیه السلام و اهل بیت و اصحاب گران قدر حضرتش و به اسارت بردن حضرت سجاد علیه السلام و حضرت عقيلة العرب علیها السلام و خاندان گرامی آن حضرت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غارت و تجاوز و کشتار در مدینه، شهر رسول خدا صلی الله علیه و آله؛ به طوری که در این واقعه که به واقعه حرّه مشهور است، هفتصد تن از سران مهاجر و انصار و ده هزار تن از دیگر مردم کشته شدند و هزار دوشیزه مورد تجاوز لشکر یزید قرار گرفتند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سنگباران کردن و به آتش کشیدن کعبه مکرّمه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آن که مولوی نیز، یزید را ضرب المثل شرّ و بدی می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داستان ناتمام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قلعه ذات الصور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دفتر ششم </w:t>
      </w:r>
      <w:r>
        <w:rPr>
          <w:rStyle w:val="FootnoteAnchor"/>
          <w:rtl w:val="true"/>
        </w:rPr>
        <w:footnoteReference w:id="325"/>
      </w:r>
      <w:r>
        <w:rPr>
          <w:rFonts w:ascii="IRNazanin" w:hAnsi="IRNazanin" w:eastAsia="IRNazanin"/>
          <w:color w:val="111111"/>
          <w:sz w:val="28"/>
          <w:sz w:val="28"/>
          <w:szCs w:val="28"/>
          <w:rtl w:val="true"/>
          <w:lang w:bidi="fa-IR"/>
        </w:rPr>
        <w:t xml:space="preserve">می خوانیم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تأثیر عشق بر وجود آدمی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دیو اگر عاشق شود هم گوی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جبرئیلی گشت و آن دیوی بمُرد</w:t>
      </w:r>
    </w:p>
    <w:p>
      <w:pPr>
        <w:pStyle w:val="BookText"/>
        <w:rPr/>
      </w:pPr>
      <w:r>
        <w:rPr>
          <w:rFonts w:ascii="IRNazanin" w:hAnsi="IRNazanin" w:eastAsia="IRNazanin"/>
          <w:color w:val="111111"/>
          <w:sz w:val="28"/>
          <w:sz w:val="28"/>
          <w:szCs w:val="28"/>
          <w:rtl w:val="true"/>
          <w:lang w:bidi="fa-IR"/>
        </w:rPr>
        <w:t xml:space="preserve">اسلم الشیطان آن جا شد پدید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یزیدی شد ز فضلش بایزید</w:t>
      </w:r>
    </w:p>
    <w:p>
      <w:pPr>
        <w:pStyle w:val="BookText"/>
        <w:rPr/>
      </w:pPr>
      <w:r>
        <w:rPr>
          <w:rFonts w:ascii="IRNazanin" w:hAnsi="IRNazanin" w:eastAsia="IRNazanin"/>
          <w:color w:val="111111"/>
          <w:sz w:val="28"/>
          <w:sz w:val="28"/>
          <w:szCs w:val="28"/>
          <w:rtl w:val="true"/>
          <w:lang w:bidi="fa-IR"/>
        </w:rPr>
        <w:t>نیز در جای دیگری هم از رنج و ستمی سخن می گوید که اهل بیت امامت علیهم السلام از یزید و شمر کشیده اند</w:t>
      </w:r>
      <w:r>
        <w:rPr>
          <w:rFonts w:eastAsia="IRNazanin" w:cs="IRNazanin"/>
          <w:color w:val="111111"/>
          <w:sz w:val="28"/>
          <w:szCs w:val="28"/>
          <w:rtl w:val="true"/>
          <w:lang w:bidi="fa-IR"/>
        </w:rPr>
        <w:t xml:space="preserve">: </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 xml:space="preserve">بشمرند آن ظلم ها و امتحان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یزید و شمر دید آن خاندان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حدیث</w:t>
      </w:r>
      <w:r>
        <w:rPr>
          <w:rFonts w:eastAsia="IRNazanin" w:cs="IRNazanin"/>
          <w:color w:val="111111"/>
          <w:sz w:val="28"/>
          <w:szCs w:val="28"/>
          <w:rtl w:val="true"/>
          <w:lang w:bidi="fa-IR"/>
        </w:rPr>
        <w:t xml:space="preserve">. </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 xml:space="preserve">مدائنی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پس از بدست آوردن خلافت، فرمانی به این مضمون به همه عمّال و کارگزاران خویش نگاشت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چیزی در فضل ابوتراب و خاندانش باز گوید، حرمتی برای خون و مالش نیست یعنی خونش هدر خواهد بود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میان مردم کوفه، دوستداران خاندان علوی، بیش از دیگران زجر و بلا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بار معاویه به کارگزاران خویش در تمام آفاق فرمانی نوشت مبنی بر این که شهادت هیچ یک از شيعيان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خاندانش را نپذیرند و نیز فرمان داد دوستداران عثمان و علاقه مندان او و آن کسان را که روایاتی در فضیلت وی نقل می کنند و در سرزمین تحت فرمانروایی شما زندگی می کنند، بشناسید، تا این که به خود نزدیکشان کنید و اکرامشان بنمائید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گاه آن چه این گونه افراد در فضیلت عثمان روایت می کنند، برای من بنویسید و اسم گوینده و نام پدر و خاندانش را یادآور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 این فرمان اجرا گشت و خود فروختگان و هوسرانان به خاطر رسیدن به حطام دنیوی، حدیث جعل کردند که فضایل عثمان فراوانی گرفت، زیرا معاویه پول و خلعت و املاک و آن چه در دست داشت، بی دریغ در این راه به کار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شخص ناشناخته و بی ارزش که نزد کارگزاران معاویه می رفت و چیزی را به عنوان حدیث منقبت و فضیلت عثمان نقل می کرد، مورد توجّه قرار می دادند و نامش را می نوشتند و مقام و منزلتی در دستگاه حکومت می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فرمان دیگر معاویه صادر شد که به کارگزاران خویش دستور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روایات فضایل عثمان فراوان شده و در همه شهرها به گوش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نامه من به شما رسد، مردم را دعوت کنید که فضایل صحابه و خلفاء اولیه را روایت کنند و حدیثی در فضیلت ابوتراب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لقب حضرت امیرالمؤمنین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مگر این که روایتی همانند آن را در فضل خلفای نخستین و صحابه برای من بیاورید، یا ضدّ آن را روایت کنند که این کار نزد من محبوب تر است و مرا بیش از پیش شادمان می کند؛ چه آن که برای شکستن دلایل و براهین ابوتراب و شیعیان وی، وسیله ای قوی تر و برنده تر می باشد و برای آن ها دشوارتر می باشد و از روایت هایی که در مناقب عثمان نقل گردیده و کوبندگی بیش تری خواهد داشت</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فرمان معاویه بر مردم خوانده شد و به دنبال آن روایات دروغین فراوان در فضایل صحابه به وجود آمد که به هیچ وجه بویی از حقیقت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ساده دل نیز این احادیث را به دیده قبول پذیرفتند و رفته رفته این مجعولات چنان شهرت یافت که بر منابر باز گفته شد و به دست معلّمان مکتب ها داده شد و کودکان بر طبق آن آموزش یافتند و جوانان با آن خو گرفتند تا آن جا که همان طور که قرآن را می آموختند، این احادیث دروغین را حفظ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این فرهنگ، از مجامع مردان نیز در گذشت و به مکتب ها و مجامع درسی زنان رسید، و معلّمان، آن ها را به دختران و زنان مسلمان آموختند و نیز در میان غلامان و خادمان خود نشر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اسلامی بدین گونه که گفتیم سالیان دراز از حیات خویش را گذرانید و بدین سبب احادیث دروغین و ساختگی فراوان برای نسل های بعد به یادگار ماند که فقهاء و دانشمندان و قضات و فرمانداران همه و همه آن ها را فرا گرفتند و باور داشتند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 عرفه معروف به نفطویه که از بزرگان محدّثین و نامداران علم حدیث می باشد، در تاریخ خویش مطالبی را ذکر می کند که از نظر معنی با گفته مدائنی مطابقت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 تر احادیث دروغین که فضایل صحابه را بازگو می کنند، در ایام بنی امیه ساخته و پرداخته شده اند، آن هم به خاطر این که گوینده و سازنده آن، به دستگاه خلافت تقرّب یابد و مورد توجه و علاقه بنی امیه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امویان می خواستند بدین وسیله دماغ بنی هاشم را به خاک سایند</w:t>
      </w:r>
      <w:r>
        <w:rPr>
          <w:rFonts w:eastAsia="IRNazanin" w:cs="IRNazanin"/>
          <w:color w:val="111111"/>
          <w:sz w:val="28"/>
          <w:szCs w:val="28"/>
          <w:rtl w:val="true"/>
          <w:lang w:bidi="fa-IR"/>
        </w:rPr>
        <w:t xml:space="preserve">. </w:t>
      </w:r>
      <w:r>
        <w:rPr>
          <w:rStyle w:val="FootnoteAnchor"/>
          <w:rtl w:val="true"/>
        </w:rPr>
        <w:footnoteReference w:id="328"/>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اجتهاد در برابر حکم صریح الهی، بدعت گذاری در دین و تغییر احکام عملی دین</w:t>
      </w:r>
      <w:r>
        <w:rPr>
          <w:rFonts w:eastAsia="IRNazanin" w:cs="IRNazanin"/>
          <w:color w:val="111111"/>
          <w:sz w:val="28"/>
          <w:szCs w:val="28"/>
          <w:rtl w:val="true"/>
          <w:lang w:bidi="fa-IR"/>
        </w:rPr>
        <w:t xml:space="preserve">. </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از جمله این اجتهادات و بدعت ها می توان موارد زیر را برشمرد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خواندن نماز در 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نماز جمعه در روز چهارشنبه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 در جمع بین دو خواهر در ازدواج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بدعت در میزان 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خطبه بر نماز در نماز عیدین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حدّ شرعی و از همه معروف تر، نسبت دادن زیاد بن ابیه به ابوسفیان و مواردی دیگر که در منابع یاد شده تفصیل آن ها را می توان به بررسی و مطالعه نشست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جنایات فراوان علیه عامه مردم</w:t>
      </w:r>
      <w:r>
        <w:rPr>
          <w:rFonts w:eastAsia="IRNazanin" w:cs="IRNazanin"/>
          <w:color w:val="111111"/>
          <w:sz w:val="28"/>
          <w:szCs w:val="28"/>
          <w:rtl w:val="true"/>
          <w:lang w:bidi="fa-IR"/>
        </w:rPr>
        <w:t xml:space="preserve">. </w:t>
      </w:r>
      <w:r>
        <w:rPr>
          <w:rStyle w:val="FootnoteAnchor"/>
          <w:rtl w:val="true"/>
        </w:rPr>
        <w:footnoteReference w:id="330"/>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کشتن صدها نفر به جرم شیعه بودن و آزار و شکنجه و کشتن بندگان شایسته خدا</w:t>
      </w:r>
      <w:r>
        <w:rPr>
          <w:rFonts w:eastAsia="IRNazanin" w:cs="IRNazanin"/>
          <w:color w:val="111111"/>
          <w:sz w:val="28"/>
          <w:szCs w:val="28"/>
          <w:rtl w:val="true"/>
          <w:lang w:bidi="fa-IR"/>
        </w:rPr>
        <w:t xml:space="preserve">. </w:t>
      </w:r>
      <w:r>
        <w:rPr>
          <w:rStyle w:val="FootnoteAnchor"/>
          <w:rtl w:val="true"/>
        </w:rPr>
        <w:footnoteReference w:id="331"/>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 نوشی و رباخواری و ارتکاب محرمات دیگر</w:t>
      </w:r>
      <w:r>
        <w:rPr>
          <w:rFonts w:eastAsia="IRNazanin" w:cs="IRNazanin"/>
          <w:color w:val="111111"/>
          <w:sz w:val="28"/>
          <w:szCs w:val="28"/>
          <w:rtl w:val="true"/>
          <w:lang w:bidi="fa-IR"/>
        </w:rPr>
        <w:t xml:space="preserve">. </w:t>
      </w:r>
      <w:r>
        <w:rPr>
          <w:rStyle w:val="FootnoteAnchor"/>
          <w:rtl w:val="true"/>
        </w:rPr>
        <w:footnoteReference w:id="332"/>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حیله گری و سلطه بخشیدن به جاه طلبان نیرنگ باز حتی به بهای مخالفت علنی با احکام دین</w:t>
      </w:r>
      <w:r>
        <w:rPr>
          <w:rFonts w:eastAsia="IRNazanin" w:cs="IRNazanin"/>
          <w:color w:val="111111"/>
          <w:sz w:val="28"/>
          <w:szCs w:val="28"/>
          <w:rtl w:val="true"/>
          <w:lang w:bidi="fa-IR"/>
        </w:rPr>
        <w:t xml:space="preserve">. </w:t>
      </w:r>
      <w:r>
        <w:rPr>
          <w:rStyle w:val="FootnoteAnchor"/>
          <w:rtl w:val="true"/>
        </w:rPr>
        <w:footnoteReference w:id="333"/>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 اندوزی و تبدیل خلافت به سلطنت</w:t>
      </w:r>
      <w:r>
        <w:rPr>
          <w:rFonts w:eastAsia="IRNazanin" w:cs="IRNazanin"/>
          <w:color w:val="111111"/>
          <w:sz w:val="28"/>
          <w:szCs w:val="28"/>
          <w:rtl w:val="true"/>
          <w:lang w:bidi="fa-IR"/>
        </w:rPr>
        <w:t xml:space="preserve">. </w:t>
      </w:r>
      <w:r>
        <w:rPr>
          <w:rStyle w:val="FootnoteAnchor"/>
          <w:rtl w:val="true"/>
        </w:rPr>
        <w:footnoteReference w:id="334"/>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آشکار و قصد ریشه کنی دین حضرت خاتم صلی الله علیه و آله</w:t>
      </w:r>
      <w:r>
        <w:rPr>
          <w:rFonts w:eastAsia="IRNazanin" w:cs="IRNazanin"/>
          <w:color w:val="111111"/>
          <w:sz w:val="28"/>
          <w:szCs w:val="28"/>
          <w:rtl w:val="true"/>
          <w:lang w:bidi="fa-IR"/>
        </w:rPr>
        <w:t xml:space="preserve">. </w:t>
      </w:r>
      <w:r>
        <w:rPr>
          <w:rStyle w:val="FootnoteAnchor"/>
          <w:rtl w:val="true"/>
        </w:rPr>
        <w:footnoteReference w:id="335"/>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زبیر بن بکار، در کتاب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الموفقیات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مطرف فرزند مغيرة بن شعبه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همراه پدرم مغیره به مسافرت شام رفته و بر معاویه وارد شده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هر روز به نزد معاویه می رفت و مدّتی با او سخن می گفت و هنگامی که به خانه باز می گشت، با شگفتی فراوان از معاویه و فراست و کیاست او سخن می گفت و از آن چه از وی دیده بود، با تعجّب یاد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شب پس از این که از نزد معاویه به خانه بازگشت، از غذا خوردن امتناع ورزید و من او را سخت دژم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ساعتی درنگ کردم، زیرا می پنداشتم ناراحتی پدرم به خاطر اعمالی می باشد که از ما سرزده یا به خاطر حوادثی است که در کار ما پیش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از او سوال کردم که چرا امشب، این قدر ناراحت هستی؟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من از نزد خبیث ترین و کافرترین مردم بازگشته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چه؟ </w:t>
      </w:r>
      <w:bookmarkStart w:id="425" w:name="pg9419_88221"/>
    </w:p>
    <w:p>
      <w:pPr>
        <w:pStyle w:val="BookText"/>
        <w:rPr/>
      </w:pPr>
      <w:bookmarkEnd w:id="425"/>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معاویه خالی از اغیار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او اظهار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تو به آرزوها و آمالت رسیده ای، حال اگر با این سن کهولت به عدل و داد دست زنی و با دیگران به مهربانی رفتار نمایی، چقدر نیکوست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نظر لطفی به خویشاوندانت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 و با ایشان صله رحم نمایی، نام نیکی از خود به یادگار خواهی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امروز اینان هیچ چیز ندارند که ترس و هراس تو را برانگیزد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بنی هاشم دیگر از خلافت دور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هرگز؛ ابوبکر به حکومت رسید و عدالت ورزید و آن همه زحمت ها را تحمل کرد؛ به خدا سوگند تا مُرد، نامش نیز به همراهش مرد، مگر آن که گوینده ای روزی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عمر به حکومت رسید، کوشش ها کرد و در طول ده سال رنج ها کشید؛ چند روزی بیش، از مرگش نگذشت که هیچ از او باقی نماند، جز این که گاه و بیگاه گوینده ای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برادر ما عثمان به خلافت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نظر نسب چون او وجود نداشت و کرد آن چه کرد و با او رفتار کردند آن چه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تا کشته شد، به خدا سوگند نامش نیز مرد و اعمال و رفتارش نیز فراموش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نام این مرد هاشمی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هر روز پنج بار، در سراسر جهان اسلام به فریاد بر می دارند و به بزرگی یاد می کنند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أَشْهَدُ أَنَّ مُحَمَّدًا رَسُولُ الله</w:t>
      </w:r>
      <w:r>
        <w:rPr>
          <w:rFonts w:ascii="IRNazanin" w:hAnsi="IRNazanin" w:eastAsia="IRNazanin"/>
          <w:color w:val="111111"/>
          <w:sz w:val="28"/>
          <w:sz w:val="28"/>
          <w:szCs w:val="28"/>
          <w:rtl w:val="true"/>
          <w:lang w:bidi="fa-IR"/>
        </w:rPr>
        <w:t xml:space="preserve"> تو فکر می کنی چه عملی با این حال باز خواهد ماند و چه نام نیکی پایدار است؟ ای بی مادر،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آرام نخواهم نشست، مگر این که این نام را دفن کنم و این نام را مدفون سازم</w:t>
      </w:r>
      <w:r>
        <w:rPr>
          <w:rFonts w:eastAsia="IRNazanin" w:cs="IRNazanin"/>
          <w:color w:val="111111"/>
          <w:sz w:val="28"/>
          <w:szCs w:val="28"/>
          <w:rtl w:val="true"/>
          <w:lang w:bidi="fa-IR"/>
        </w:rPr>
        <w:t>!</w:t>
      </w:r>
    </w:p>
    <w:p>
      <w:pPr>
        <w:pStyle w:val="Heading3"/>
        <w:numPr>
          <w:ilvl w:val="2"/>
          <w:numId w:val="1"/>
        </w:numPr>
        <w:rPr/>
      </w:pPr>
      <w:bookmarkStart w:id="426" w:name="__RefHeading___Toc5715739_2870459653"/>
      <w:bookmarkStart w:id="427" w:name="_Toc151"/>
      <w:bookmarkEnd w:id="426"/>
      <w:r>
        <w:rPr>
          <w:rtl w:val="true"/>
        </w:rPr>
        <w:t>پرسش بزرگ</w:t>
      </w:r>
      <w:bookmarkEnd w:id="427"/>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مولوی با طرح داستان ابلیس و معاویه در دفتر دوم مثنوی کوشیده است که تصویر ارائه شده از معاویه در مثنوی، براساس تقابل ابلیس و معاویه و نهایتاً چیرگی معاویه بر ابلیس، حاوی نسبت هایی والا برای بنیانگذار سلسله شوم بنی امیه باشد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بردن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معاویه، انتساب مکاشفه به وی، تعبیرات خاص درباره معاویه همچون امیر راد، باز سپید،</w:t>
      </w:r>
      <w:r>
        <w:rPr>
          <w:rStyle w:val="FootnoteAnchor"/>
          <w:rtl w:val="true"/>
        </w:rPr>
        <w:footnoteReference w:id="336"/>
      </w:r>
      <w:r>
        <w:rPr>
          <w:rFonts w:ascii="IRNazanin" w:hAnsi="IRNazanin" w:eastAsia="IRNazanin"/>
          <w:color w:val="111111"/>
          <w:sz w:val="28"/>
          <w:sz w:val="28"/>
          <w:szCs w:val="28"/>
          <w:rtl w:val="true"/>
          <w:lang w:bidi="fa-IR"/>
        </w:rPr>
        <w:t>تأکید بر روشن ضمیری و خالی از هوای نفس بودن وی، عدم امکان نفوذ ابلیس در معاویه، اخلاص و شوق وی به نماز با حضرت رسول اکرم صلی الله علیه و آله پرسش اساسی این وجیزه، جدای از برونه و قالب داستان که هیچ مأخذ و اصل و سندی ندارد و گذشته از تسامح تاریخی آن، چرایی تقابل معاویه و ابلیس و غلبه معاویه بر ابلیس و به کار بردن تعبیراتی والا برای این چهره پلید تاریخ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توجیه این تقابل نامیمون، عدم اطلاع سراینده داستان از قرآن، تفسیر، سنّت، تاریخ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هیچ روی پذیرفتنی نمی نماید زیرا تسلّط و احاطه مولوی بر علوم و معارف زمان خویش، ظاهراً انکار 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برخی محقّقان را ببینیم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مولانا بر همه علوم و معارف که در روزگار وی معمول بوده احاطه داشته و به نیروی فکرت دوربین و پرده شکاف از آن همه گذر کرده</w:t>
      </w:r>
      <w:r>
        <w:rPr>
          <w:rFonts w:eastAsia="IRNazanin" w:cs="IRNazanin"/>
          <w:color w:val="111111"/>
          <w:sz w:val="28"/>
          <w:szCs w:val="28"/>
          <w:rtl w:val="true"/>
          <w:lang w:bidi="fa-IR"/>
        </w:rPr>
        <w:t xml:space="preserve">... . </w:t>
      </w:r>
      <w:r>
        <w:rPr>
          <w:rStyle w:val="FootnoteAnchor"/>
          <w:rtl w:val="true"/>
        </w:rPr>
        <w:footnoteReference w:id="33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ملّاى رومی علاوه بر احاطه به علوم کلام و فقه و حدیث و اطلاع وسیع از افکار و آثار عرفا و مطالعه اشعار عربی و فارسی معمول زمان خود و آگاهی از حکایات و قصص و تاریخ و توغل در عرفان علمی و مجاهدت، از قریحه و ذوق سرشار حیرت آور نیز برخوردار است</w:t>
      </w:r>
      <w:r>
        <w:rPr>
          <w:rFonts w:eastAsia="IRNazanin" w:cs="IRNazanin"/>
          <w:color w:val="111111"/>
          <w:sz w:val="28"/>
          <w:szCs w:val="28"/>
          <w:rtl w:val="true"/>
          <w:lang w:bidi="fa-IR"/>
        </w:rPr>
        <w:t xml:space="preserve">... . </w:t>
      </w:r>
      <w:r>
        <w:rPr>
          <w:rStyle w:val="FootnoteAnchor"/>
          <w:rtl w:val="true"/>
        </w:rPr>
        <w:footnoteReference w:id="33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کتابی از ساخته های فکر و قلم بشری به اندازه مثنوی شریف مولوی افکار تازه ارزنده و مطالب زنده جاودانی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جمیع موالید فکری و علمی گذشتگان بمیرد هنوز مثنوی مولوی، زنده و پیشرو و قافله سالار اصلاح نفوس و سردفتر علوم و معارف بشری و مظهر اتمّ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نمرده است و نمیرد تویی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باری تأثیر قرآن هم در لغات و تعبیرات مثنوی جلوه دارد و هم در معانی و افکار آن پیداست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کثرت و تنوع انحاء این تأثیر به قدری است که نه فقط مثنوی را بدون توجّه به دقایق قرآن نمی توان درک و توجیه کرد بلکه حقایق قرآن هم در بسیاری موارد به مدد تفسیرهایی که در مثنوی از معانی و اسرار کتاب الهی عرضه می شود بهتر مفهوم می گردد و از این حیث مثنوی گه گاه همچون تفسیری لطیف و دقیق از تمام قرآن کریم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سراینده مثنوی، خود نیز مثنوی را اثری الهامی می خوانده که طعن و نفی آن در حکم طعن و نفی قرآن و شریعت است</w:t>
      </w:r>
      <w:r>
        <w:rPr>
          <w:rFonts w:eastAsia="IRNazanin" w:cs="IRNazanin"/>
          <w:color w:val="111111"/>
          <w:sz w:val="28"/>
          <w:szCs w:val="28"/>
          <w:rtl w:val="true"/>
          <w:lang w:bidi="fa-IR"/>
        </w:rPr>
        <w:t xml:space="preserve">. </w:t>
      </w:r>
      <w:r>
        <w:rPr>
          <w:rStyle w:val="FootnoteAnchor"/>
          <w:rtl w:val="true"/>
        </w:rPr>
        <w:footnoteReference w:id="340"/>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استغراق تام و عشق و تسلیم مخلصانه گوینده مثنوی به کلام الله، تبحّر مولوی در الفاظ آیات، تدبّر و استغراق مستمر وی در لطایف قرآن، وفور و کثرت نقل و اقتباس لفظ و معنی از قرآن که حاکی از غلبه معانی و الفاظ قرآن بر ذهن مولوی است، سیطره و تأثیر قرآن بر جوّ فکری مثنوی گوشه و کنارش، غلبه فوق العاده معانی و مضامین قرآن بر ذهن و بیان مولوی، تفسیر عرفانی قرآن بودن مثنوی، منبع و منشأ بودن قرآن برای تمام تعالیم و آراء مولوی و تعظیم و تکریم قلبی فوق العاده گوینده مثنوی نسبت به کلام الهی در همه جا تعبیراتی دیگر از کتاب ارجمند سرّنی در خصوص رابطه مولوی و مثنوی با قرآن است</w:t>
      </w:r>
      <w:r>
        <w:rPr>
          <w:rFonts w:eastAsia="IRNazanin" w:cs="IRNazanin"/>
          <w:color w:val="111111"/>
          <w:sz w:val="28"/>
          <w:szCs w:val="28"/>
          <w:rtl w:val="true"/>
          <w:lang w:bidi="fa-IR"/>
        </w:rPr>
        <w:t xml:space="preserve">. </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مثنوی شناس برجسته روزگار ما، دکتر زرین کوب، علاوه بر دیدگاه های فوق، در تعبیرات دیگر خویش از مثنوی، به نحوی میزان سلطه و احاطه مولوی را بر معارف و فرهنگ دوران خویش، خاطر نشان می سازد؛ تعبیراتی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شاهکار عظیم تصوف و عرفان، </w:t>
      </w:r>
      <w:r>
        <w:rPr>
          <w:rStyle w:val="FootnoteAnchor"/>
          <w:rtl w:val="true"/>
        </w:rPr>
        <w:footnoteReference w:id="342"/>
      </w:r>
      <w:r>
        <w:rPr>
          <w:rFonts w:ascii="IRNazanin" w:hAnsi="IRNazanin" w:eastAsia="IRNazanin"/>
          <w:color w:val="111111"/>
          <w:sz w:val="28"/>
          <w:sz w:val="28"/>
          <w:szCs w:val="28"/>
          <w:rtl w:val="true"/>
          <w:lang w:bidi="fa-IR"/>
        </w:rPr>
        <w:t xml:space="preserve">شاهکار عظیم تصوف ایران، شاهکار عظیم تصوف اسلامی، حاصل جميع تجارب عرفانی دنیای اسلام در تمام قرون </w:t>
      </w:r>
      <w:r>
        <w:rPr>
          <w:rStyle w:val="FootnoteAnchor"/>
          <w:rtl w:val="true"/>
        </w:rPr>
        <w:footnoteReference w:id="343"/>
      </w:r>
      <w:r>
        <w:rPr>
          <w:rFonts w:ascii="IRNazanin" w:hAnsi="IRNazanin" w:eastAsia="IRNazanin"/>
          <w:color w:val="111111"/>
          <w:sz w:val="28"/>
          <w:sz w:val="28"/>
          <w:szCs w:val="28"/>
          <w:rtl w:val="true"/>
          <w:lang w:bidi="fa-IR"/>
        </w:rPr>
        <w:t xml:space="preserve">و عظیم ترین حماسه عرفان انسانی </w:t>
      </w:r>
      <w:r>
        <w:rPr>
          <w:rStyle w:val="FootnoteAnchor"/>
          <w:rtl w:val="true"/>
        </w:rPr>
        <w:footnoteReference w:id="344"/>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اطّلاعی از تاریخ یا دیدگاه بزرگان علم و ادب نیز پذیرفتنی نیست زیرا دست کم اهل پژوهش می دانند که یکی از كتب محبوب و مورد مطالعه مولوی و یارانش حدیقه سنایی بوده است </w:t>
      </w:r>
      <w:r>
        <w:rPr>
          <w:rStyle w:val="FootnoteAnchor"/>
          <w:rtl w:val="true"/>
        </w:rPr>
        <w:footnoteReference w:id="345"/>
      </w:r>
      <w:r>
        <w:rPr>
          <w:rFonts w:ascii="IRNazanin" w:hAnsi="IRNazanin" w:eastAsia="IRNazanin"/>
          <w:color w:val="111111"/>
          <w:sz w:val="28"/>
          <w:sz w:val="28"/>
          <w:szCs w:val="28"/>
          <w:rtl w:val="true"/>
          <w:lang w:bidi="fa-IR"/>
        </w:rPr>
        <w:t xml:space="preserve">و در کتاب مثنوی همه جا سنایی را به نام حکیم یا حکیم غزنوی نام برده و در تعظیم وی مبالغه می نماید و در مثنوی و مؤلفات دیگر خود همه جا از حدیقه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می برد</w:t>
      </w:r>
      <w:r>
        <w:rPr>
          <w:rFonts w:eastAsia="IRNazanin" w:cs="IRNazanin"/>
          <w:color w:val="111111"/>
          <w:sz w:val="28"/>
          <w:szCs w:val="28"/>
          <w:rtl w:val="true"/>
          <w:lang w:bidi="fa-IR"/>
        </w:rPr>
        <w:t xml:space="preserve">. </w:t>
      </w:r>
      <w:r>
        <w:rPr>
          <w:rStyle w:val="FootnoteAnchor"/>
        </w:rPr>
        <w:footnoteReference w:id="346"/>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Style w:val="FootnoteAnchor"/>
          <w:rtl w:val="true"/>
        </w:rPr>
        <w:footnoteReference w:id="347"/>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سنایی که مولانا وی را نیز مثل عطار بارها در دیوان با محبت و ارادت یاد می کند، در مثنوی نیز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 غزنوی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 کامیار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می شود و یک جا هم وی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 بُرده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 پرده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خواند که شاید این تعبیر اخیر اشارت باشد به این که وی بُرده و مجذوب و ربوده حق بوده باشد یا آن که در پرده سخن یا در قباب غیرت حق، مستور و محجوب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این طرز تعبیر، اهمیت وی را در نظر مولوی می رساند و معلوم است که وی بیش از هر شاعر دیگر در مثنوی تأثیر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غیر از اخذ بعضی قصه ها و شرح بعضی اشعارش که در عنوان مطالب به آن ها اشارت هست، تعدادی از مضامین کلام وی نیز ظاهرا بدون توجه، در سخن مولوی انعکاس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جمله، نشان انس و الفت مستمر جلال الدین محمد با دیوان و با مثنویات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حوزه مریدان مولوی، حديقة الحقیقه سنایی کتابی مقدّس تلقّی می شود که احیاناً مریدان را بدان سوگند می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حاکی از کثرت توغّل و ممارست مولوی در حدیقه سنایی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نشان می دهد که نزد مولوی هم مثل آن چه درباره پدرش، بهاء ولد، و استادش، سید برهان محقّق، مشهودست، آثار سنایی نوعیکتاب بالینی تلقّی می شده است و به همین سبب، تأثیر سنایی و اندیشه وی در مثنوی مولوی باید به طور قابل ملاحظه ای قوی بوده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می دانیم که در حدیقه، سنایی درباره معاویه چنین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خال ما بود خصم او حالی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 از جمله خیرها خالی</w:t>
      </w:r>
    </w:p>
    <w:p>
      <w:pPr>
        <w:pStyle w:val="BookText"/>
        <w:rPr/>
      </w:pPr>
      <w:r>
        <w:rPr>
          <w:rFonts w:ascii="IRNazanin" w:hAnsi="IRNazanin" w:eastAsia="IRNazanin"/>
          <w:color w:val="111111"/>
          <w:sz w:val="28"/>
          <w:sz w:val="28"/>
          <w:szCs w:val="28"/>
          <w:rtl w:val="true"/>
          <w:lang w:bidi="fa-IR"/>
        </w:rPr>
        <w:t xml:space="preserve">خال مشکین نبود بر خورشید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 بر دیده بود لیک سپید</w:t>
      </w:r>
    </w:p>
    <w:p>
      <w:pPr>
        <w:pStyle w:val="BookText"/>
        <w:rPr/>
      </w:pPr>
      <w:r>
        <w:rPr>
          <w:rFonts w:ascii="IRNazanin" w:hAnsi="IRNazanin" w:eastAsia="IRNazanin"/>
          <w:color w:val="111111"/>
          <w:sz w:val="28"/>
          <w:sz w:val="28"/>
          <w:szCs w:val="28"/>
          <w:rtl w:val="true"/>
          <w:lang w:bidi="fa-IR"/>
        </w:rPr>
        <w:t xml:space="preserve">آن که مرد دها و تلبیس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نه خال و نه عم که ابلیس است</w:t>
      </w:r>
    </w:p>
    <w:p>
      <w:pPr>
        <w:pStyle w:val="BookText"/>
        <w:rPr/>
      </w:pPr>
      <w:r>
        <w:rPr>
          <w:rFonts w:ascii="IRNazanin" w:hAnsi="IRNazanin" w:eastAsia="IRNazanin"/>
          <w:color w:val="111111"/>
          <w:sz w:val="28"/>
          <w:sz w:val="28"/>
          <w:szCs w:val="28"/>
          <w:rtl w:val="true"/>
          <w:lang w:bidi="fa-IR"/>
        </w:rPr>
        <w:t xml:space="preserve">و ان که خوانی کنون معاویه 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 که در هاویه است زاویه اش</w:t>
      </w:r>
    </w:p>
    <w:p>
      <w:pPr>
        <w:pStyle w:val="BookText"/>
        <w:rPr/>
      </w:pPr>
      <w:r>
        <w:rPr>
          <w:rFonts w:ascii="IRNazanin" w:hAnsi="IRNazanin" w:eastAsia="IRNazanin"/>
          <w:color w:val="111111"/>
          <w:sz w:val="28"/>
          <w:sz w:val="28"/>
          <w:szCs w:val="28"/>
          <w:rtl w:val="true"/>
          <w:lang w:bidi="fa-IR"/>
        </w:rPr>
        <w:t xml:space="preserve">شیر حق زین جهان بپرهیزد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 بود کز کلیجه نگریزد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خطر دارد آل بوسفیان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برآرند نامشان به زبان</w:t>
      </w:r>
    </w:p>
    <w:p>
      <w:pPr>
        <w:pStyle w:val="BookText"/>
        <w:rPr/>
      </w:pPr>
      <w:r>
        <w:rPr>
          <w:rFonts w:ascii="IRNazanin" w:hAnsi="IRNazanin" w:eastAsia="IRNazanin"/>
          <w:color w:val="111111"/>
          <w:sz w:val="28"/>
          <w:sz w:val="28"/>
          <w:szCs w:val="28"/>
          <w:rtl w:val="true"/>
          <w:lang w:bidi="fa-IR"/>
        </w:rPr>
        <w:t xml:space="preserve">هر که او بر علی برون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محشر بگو که چون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تو گویی که حزم و حلم و وقار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با حالت معاویه یار</w:t>
      </w:r>
    </w:p>
    <w:p>
      <w:pPr>
        <w:pStyle w:val="BookText"/>
        <w:rPr/>
      </w:pPr>
      <w:r>
        <w:rPr>
          <w:rFonts w:ascii="IRNazanin" w:hAnsi="IRNazanin" w:eastAsia="IRNazanin"/>
          <w:color w:val="111111"/>
          <w:sz w:val="28"/>
          <w:sz w:val="28"/>
          <w:szCs w:val="28"/>
          <w:rtl w:val="true"/>
          <w:lang w:bidi="fa-IR"/>
        </w:rPr>
        <w:t xml:space="preserve">بغی کردن بر او، حلیمی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آزردن از حکیمی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که بر مرتضی برون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عاقل، امام چون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جانب هر که با علی نه نکوست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گوباش من ندارم دوست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خال ما داد بهر دنیا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 مر نور چشم زهرا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 همی خال بایدت ناچار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پور بوبکر را به خال انگار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چه مخصوص شد به خالی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سفیان زیان حالی ما</w:t>
      </w:r>
    </w:p>
    <w:p>
      <w:pPr>
        <w:pStyle w:val="BookText"/>
        <w:rPr/>
      </w:pPr>
      <w:r>
        <w:rPr>
          <w:rFonts w:ascii="IRNazanin" w:hAnsi="IRNazanin" w:eastAsia="IRNazanin"/>
          <w:color w:val="111111"/>
          <w:sz w:val="28"/>
          <w:sz w:val="28"/>
          <w:szCs w:val="28"/>
          <w:rtl w:val="true"/>
          <w:lang w:bidi="fa-IR"/>
        </w:rPr>
        <w:t xml:space="preserve">ای سنایی سخن در از مکش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کوتهی به زقصه ناخوش</w:t>
      </w:r>
    </w:p>
    <w:p>
      <w:pPr>
        <w:pStyle w:val="BookText"/>
        <w:rPr/>
      </w:pPr>
      <w:r>
        <w:rPr>
          <w:rFonts w:ascii="IRNazanin" w:hAnsi="IRNazanin" w:eastAsia="IRNazanin"/>
          <w:color w:val="111111"/>
          <w:sz w:val="28"/>
          <w:sz w:val="28"/>
          <w:szCs w:val="28"/>
          <w:rtl w:val="true"/>
          <w:lang w:bidi="fa-IR"/>
        </w:rPr>
        <w:t>كاملاً مشهود است که از منظر سنایی، معاویه، ابلیس است و جایگاه ابدی وی دوزخ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 که در مثنوی، نه تنها منزلگاه ابدیاش دوزخ نیست، بلکه قهرمان مبارزه با ابلیس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می پردازیم به یافتن پاسخ هایی برای پرسش بزرگ این مقاله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مولانا مانند اکثر متصوّفه به صورت قصه و کیفیت استناد آن به شخص معيّن یا وقوع آن در زمان و مکان مشخص، نظر ندارد و قصه و حکایت قالب است از برای معانی و مطالب و از این رو شخص، و زمان و مکان در نظر وی یکسان است</w:t>
      </w:r>
      <w:r>
        <w:rPr>
          <w:rFonts w:eastAsia="IRNazanin" w:cs="IRNazanin"/>
          <w:color w:val="111111"/>
          <w:sz w:val="28"/>
          <w:szCs w:val="28"/>
          <w:rtl w:val="true"/>
          <w:lang w:bidi="fa-IR"/>
        </w:rPr>
        <w:t xml:space="preserve">...» </w:t>
      </w:r>
      <w:r>
        <w:rPr>
          <w:rStyle w:val="FootnoteAnchor"/>
          <w:rtl w:val="true"/>
        </w:rPr>
        <w:footnoteReference w:id="348"/>
      </w: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 xml:space="preserve">: </w:t>
      </w:r>
      <w:r>
        <w:rPr>
          <w:rStyle w:val="FootnoteAnchor"/>
          <w:rtl w:val="true"/>
        </w:rPr>
        <w:footnoteReference w:id="349"/>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مولانا قصه را همچون پیمانه ای تلقّی می کند و سرّ باطنی را که در آن هست در حکم دانه ای می داند که درون ظرف می گنجد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نیست که در این طرز تلقّی، پیمانه اهمیّت ندارد، آن چه مهم است دانه و غلّه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چند مولانا غالباً دوست دارد مخاطب خویش را به همین دانه معنی سرگرم بدارد وی گه گاه از توجّه به پیمانه هم غافل نیست</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و هم چنین</w:t>
      </w:r>
      <w:r>
        <w:rPr>
          <w:rFonts w:eastAsia="IRNazanin" w:cs="IRNazanin"/>
          <w:color w:val="111111"/>
          <w:sz w:val="28"/>
          <w:szCs w:val="28"/>
          <w:rtl w:val="true"/>
          <w:lang w:bidi="fa-IR"/>
        </w:rPr>
        <w:t xml:space="preserve">: </w:t>
      </w:r>
      <w:r>
        <w:rPr>
          <w:rStyle w:val="FootnoteAnchor"/>
          <w:rtl w:val="true"/>
        </w:rPr>
        <w:footnoteReference w:id="3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بعضی موارد، ظاهرا توجه به سرّ قصه، مولانا را از توجّه به خوی و خصلت اشخاص قصه و وحدت و استمرار آن باز می دارد</w:t>
      </w:r>
      <w:r>
        <w:rPr>
          <w:rFonts w:eastAsia="IRNazanin" w:cs="IRNazanin"/>
          <w:color w:val="111111"/>
          <w:sz w:val="28"/>
          <w:szCs w:val="28"/>
          <w:rtl w:val="true"/>
          <w:lang w:bidi="fa-IR"/>
        </w:rPr>
        <w:t xml:space="preserve">...» </w:t>
      </w:r>
      <w:r>
        <w:rPr>
          <w:rStyle w:val="FootnoteAnchor"/>
          <w:rtl w:val="true"/>
        </w:rPr>
        <w:footnoteReference w:id="35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مخاطب قصه عقل خودآگاه نیست، فقط عقل ناخودآگاه که برخلاف خودآگاه با عالم خواب تجانس دارد، تحت تأثیر آن واقع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تناسب و انضباط دقیقی را هم نمی جوید و به اندک مایه حقیقت نمایی که او را به لذّت رهایی بخش اشتباه و غفلت بکشاند اکتفا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علاوه صوفیه و سایر عامه، بر خلاف کسانی از مسلمین که تسلیم و قبول اکثر صحابه حاضر در سقیفه بنی ساعده را در بیعت با ابوبکر دستاویز طعن در حق آن ها تلقّی کرده اند و این بیعت را در مقابل آن چه در غدیر خم متضمن نصَّ ولایت بود تمرّد از حکم رسول شمرده اند، غالباً صحابه را بدان سبب که ناقلان حدیث رسول و حافظان سنّت وی و به هر حال تربیت یافتگان و یاران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می شده اند به دیده تکریم فوق العاده می دیده اند و حتی طعن و سبّ آن ها را ناروا و مستوجب عقوبت و تعزیر شرعی می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قدماء صوفیه بعضی از صحابه را به چشم پیشروان طریقت و واقفان اسرار شریعت می نگریسته اند و این که نام تعدادی از خاصان آن ها در شمار رهروان طریق زهد و سلوک در آثار متصوفه مذکورست نشان می دهد که صوفیه لااقل عدّه یی از صحابه را قدوه خویش می شمرده اند، و عجب نیست که در روایات منقول از آن ها جایی برای شک و اعتراض نیافته باشند و روایات منقول از آن ها یا مربوط به آن ها را مثل اقوال مشایخ خویش با تکریم و قبول تمام تلقی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گونه وجود صحابه در سلسله اسانید، احادیث نبوی را در نزد صوفیه از نقد و تدقیق بی نیاز می داشت، چنان که مجرّد انتساب متن احادیث هم به تقریر رسول آن ها را ظاهراً به عنوان کلام انسان کامل مرادف وحی و مثل آن چه حق بر ضمیر عارف واصل الهام کرده باشد مفید قطع و یقین می ساخت</w:t>
      </w:r>
      <w:r>
        <w:rPr>
          <w:rFonts w:eastAsia="IRNazanin" w:cs="IRNazanin"/>
          <w:color w:val="111111"/>
          <w:sz w:val="28"/>
          <w:szCs w:val="28"/>
          <w:rtl w:val="true"/>
          <w:lang w:bidi="fa-IR"/>
        </w:rPr>
        <w:t xml:space="preserve">.» </w:t>
      </w:r>
      <w:r>
        <w:rPr>
          <w:rStyle w:val="FootnoteAnchor"/>
          <w:rtl w:val="true"/>
        </w:rPr>
        <w:footnoteReference w:id="352"/>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حدیث</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طُوبى لِمَنْ رَآنِي وَ لَمَنْ رَأَى مَنْ رَآنِی</w:t>
      </w:r>
      <w:r>
        <w:rPr>
          <w:rFonts w:ascii="IRNazanin" w:hAnsi="IRNazanin" w:eastAsia="IRNazanin"/>
          <w:color w:val="111111"/>
          <w:sz w:val="28"/>
          <w:sz w:val="28"/>
          <w:szCs w:val="28"/>
          <w:rtl w:val="true"/>
          <w:lang w:bidi="fa-IR"/>
        </w:rPr>
        <w:t xml:space="preserve"> که مولوی آن را در بیتی ملّمع گونه نقل می کند نشان می دهد که نزد وی آن چه از طریق روایات صحابه می رسد نور مشکات نبوت محسوبست و به همین سبب هرگونه ظلمت را رفع و کشف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تبیین این دعوی که متضمن تعظیم صحابه است نیز خاطرنشان می نماید که اگر چراغی از نور شمع روشن شود خود آن و هر چراغ دیگر که از آن برفروزند نورشان از همان شمع است و آن نور هم خواه در شمع دیده آید یا در چراغ، نور واحدی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همین اتّحاد روحانی صحابه و اتصّال آن ها با نور مشکات نبوت است </w:t>
      </w:r>
    </w:p>
    <w:p>
      <w:pPr>
        <w:pStyle w:val="BookText"/>
        <w:rPr/>
      </w:pPr>
      <w:r>
        <w:rPr>
          <w:rFonts w:ascii="IRNazanin" w:hAnsi="IRNazanin" w:eastAsia="IRNazanin"/>
          <w:color w:val="111111"/>
          <w:sz w:val="28"/>
          <w:sz w:val="28"/>
          <w:szCs w:val="28"/>
          <w:rtl w:val="true"/>
          <w:lang w:bidi="fa-IR"/>
        </w:rPr>
        <w:t>که جای دیگر با اشاره به حدیثی دیگر به این مضمون که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اَصْحابي كَالنُّجوم باَيَّهِم اِقْتَدَيْتُم اِهْتَدَيْتُمْ</w:t>
      </w:r>
      <w:r>
        <w:rPr>
          <w:rFonts w:ascii="IRNazanin" w:hAnsi="IRNazanin" w:eastAsia="IRNazanin"/>
          <w:color w:val="111111"/>
          <w:sz w:val="28"/>
          <w:sz w:val="28"/>
          <w:szCs w:val="28"/>
          <w:rtl w:val="true"/>
          <w:lang w:bidi="fa-IR"/>
        </w:rPr>
        <w:t xml:space="preserve">، یاران رسول را از زبان وی در حکم نجوم آسمانی می خواند که باید به آن ها نظر دوخت و از نورشان راه جست امّا از بحث در افعال و اعمال آن ها باید خودداری کرد، چرا که نطق و بحث، مایه تشویش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و آن جا که هدف اهتداست ممکن است نیل به هدف را ناممکن سازد</w:t>
      </w:r>
      <w:r>
        <w:rPr>
          <w:rFonts w:eastAsia="IRNazanin" w:cs="IRNazanin"/>
          <w:color w:val="111111"/>
          <w:sz w:val="28"/>
          <w:szCs w:val="28"/>
          <w:rtl w:val="true"/>
          <w:lang w:bidi="fa-IR"/>
        </w:rPr>
        <w:t xml:space="preserve">.» </w:t>
      </w:r>
      <w:r>
        <w:rPr>
          <w:rStyle w:val="FootnoteAnchor"/>
          <w:rtl w:val="true"/>
        </w:rPr>
        <w:footnoteReference w:id="353"/>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دلیلی دیگر از صاحبان بدعت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ابعاد این عقیده را بیش تر هویدا می سازد</w:t>
      </w:r>
      <w:r>
        <w:rPr>
          <w:rFonts w:eastAsia="IRNazanin" w:cs="IRNazanin"/>
          <w:color w:val="111111"/>
          <w:sz w:val="28"/>
          <w:szCs w:val="28"/>
          <w:rtl w:val="true"/>
          <w:lang w:bidi="fa-IR"/>
        </w:rPr>
        <w:t xml:space="preserve">: </w:t>
      </w:r>
      <w:r>
        <w:rPr>
          <w:rStyle w:val="FootnoteAnchor"/>
          <w:rtl w:val="true"/>
        </w:rPr>
        <w:footnoteReference w:id="35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کار به آن جا کشید که معاویه و هوادارانش به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ناسزا گفتند و با او جنگیدند و نسل هایی بر همین روش آمدند و رفتند با این که به اجماع همه مسلمین این کار غلط بوده و معاویه و هواخواهانش در خطا و اشتباه بوده اند مع ذلک کسی آن ها را کافر ندانسته و بلکه فاسق و نابکار نیز نشناخته اند و گفته اند مجتهد بوده اند و پاداش اجتهاد خویش را می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یک به یک پاسخ ها را برمی 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پاسخ اوّل باید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 توان پذیرفت که قالب و برونه و صورت داستان چندان مورد اعتنا نباشد و توجّه به سرّ قصه، گوینده را از توجّه به خوی و خصلت اشخاص باز دارد که یکی از پلیدترین، خون خوارترین، مزوّرترین و پست ترین حکمرانان طول تاریخ، قهرمان مبارزه با ابلیس و نقش مثبت ماجرا و ملقّب به القابی پسندیده و مقبول و والا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شاعر بی اعتنا به صورت و قالب، به واقع نمی توانست یکی از اصحاب خوشنام حضرت خاتم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را، از اهل صفّه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گذشته از اصحاب، دست کم یکی از صوفیان معروف را برگزیند و چنین پاکی، شیطان ستیزی، مکاشفه و سخنوری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او اسناد دهد؟ اهل تحقیق می دانند که در ادب صوفیه پیش از مثنوی، ظاهراً گفت و شنود شخصیتی با ابلیس و اعتذار ابلیس در عدم سجده بر آدم علی رغم فرمان صریح حضرت حق، نمونه هایی داشته است؛ از جمله مشابه آن چه به نقل عطار در خاتمه الهی نامه، بین شبلی و شیطان، در عرفات روی داده است و شاید چنان که پژوهشگران اشاره کرده اند</w:t>
      </w:r>
      <w:r>
        <w:rPr>
          <w:rFonts w:eastAsia="IRNazanin" w:cs="IRNazanin"/>
          <w:color w:val="111111"/>
          <w:sz w:val="28"/>
          <w:szCs w:val="28"/>
          <w:rtl w:val="true"/>
          <w:lang w:bidi="fa-IR"/>
        </w:rPr>
        <w:t xml:space="preserve">. </w:t>
      </w:r>
      <w:r>
        <w:rPr>
          <w:rStyle w:val="FootnoteAnchor"/>
          <w:rtl w:val="true"/>
        </w:rPr>
        <w:footnoteReference w:id="355"/>
      </w:r>
      <w:r>
        <w:rPr>
          <w:rFonts w:ascii="IRNazanin" w:hAnsi="IRNazanin" w:eastAsia="IRNazanin"/>
          <w:color w:val="111111"/>
          <w:sz w:val="28"/>
          <w:sz w:val="28"/>
          <w:szCs w:val="28"/>
          <w:rtl w:val="true"/>
          <w:lang w:bidi="fa-IR"/>
        </w:rPr>
        <w:t>حکایت شبلی از مآخذ این داستان مثنوی هم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گفت و شنود بین جُنَید و ابلیس که در کشف المحجوب انعکاس یافته است</w:t>
      </w:r>
      <w:r>
        <w:rPr>
          <w:rFonts w:eastAsia="IRNazanin" w:cs="IRNazanin"/>
          <w:color w:val="111111"/>
          <w:sz w:val="28"/>
          <w:szCs w:val="28"/>
          <w:rtl w:val="true"/>
          <w:lang w:bidi="fa-IR"/>
        </w:rPr>
        <w:t xml:space="preserve">. </w:t>
      </w:r>
      <w:r>
        <w:rPr>
          <w:rStyle w:val="FootnoteAnchor"/>
          <w:rtl w:val="true"/>
        </w:rPr>
        <w:footnoteReference w:id="356"/>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فی الواقع پذیرفتنی است که شاعر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متوغل در قرآن و حدیث و صاحب استغراق تام در کلام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57"/>
      </w:r>
      <w:r>
        <w:rPr>
          <w:rFonts w:ascii="IRNazanin" w:hAnsi="IRNazanin" w:eastAsia="IRNazanin"/>
          <w:color w:val="111111"/>
          <w:sz w:val="28"/>
          <w:sz w:val="28"/>
          <w:szCs w:val="28"/>
          <w:rtl w:val="true"/>
          <w:lang w:bidi="fa-IR"/>
        </w:rPr>
        <w:t>تا این حدّ از کتب تفسیر و حدیث بی خبر بوده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چنان که خواندیم گفته اند</w:t>
      </w:r>
      <w:r>
        <w:rPr>
          <w:rFonts w:eastAsia="IRNazanin" w:cs="IRNazanin"/>
          <w:color w:val="111111"/>
          <w:sz w:val="28"/>
          <w:szCs w:val="28"/>
          <w:rtl w:val="true"/>
          <w:lang w:bidi="fa-IR"/>
        </w:rPr>
        <w:t xml:space="preserve">: </w:t>
      </w:r>
      <w:r>
        <w:rPr>
          <w:rStyle w:val="FootnoteAnchor"/>
          <w:rtl w:val="true"/>
        </w:rPr>
        <w:footnoteReference w:id="358"/>
      </w:r>
    </w:p>
    <w:p>
      <w:pPr>
        <w:pStyle w:val="BookText"/>
        <w:rPr/>
      </w:pPr>
      <w:r>
        <w:rPr>
          <w:rFonts w:ascii="IRNazanin" w:hAnsi="IRNazanin" w:eastAsia="IRNazanin"/>
          <w:color w:val="111111"/>
          <w:sz w:val="28"/>
          <w:sz w:val="28"/>
          <w:szCs w:val="28"/>
          <w:rtl w:val="true"/>
          <w:lang w:bidi="fa-IR"/>
        </w:rPr>
        <w:t>دو سوم آیات قرآنی در مثنوی مورد استشهاد مولوی بوده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بر این بنده مکشوف نیست که آیا تفسیر و تأویل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شجره خبیثه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شجره ملعونه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موارد دیگر قرآنی و احادیث در کتب معتبر عامه در خصوص بنی امیه عموماً و معاویه خصوصاً، در آن بخش یک سوّم قرار می گیرد که مورد استشهاد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نابغه نامدار علم و ادب و عرفان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آفتاب دانش 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مولانا که بی شبهه یکی از اولیاء و برگزیدگان خاص حق تعالی است</w:t>
      </w:r>
      <w:r>
        <w:rPr>
          <w:rFonts w:eastAsia="IRNazanin" w:cs="IRNazanin"/>
          <w:color w:val="111111"/>
          <w:sz w:val="28"/>
          <w:szCs w:val="28"/>
          <w:rtl w:val="true"/>
          <w:lang w:bidi="fa-IR"/>
        </w:rPr>
        <w:t xml:space="preserve">» </w:t>
      </w:r>
      <w:r>
        <w:rPr>
          <w:rStyle w:val="FootnoteAnchor"/>
          <w:rtl w:val="true"/>
        </w:rPr>
        <w:footnoteReference w:id="359"/>
      </w:r>
      <w:r>
        <w:rPr>
          <w:rFonts w:ascii="IRNazanin" w:hAnsi="IRNazanin" w:eastAsia="IRNazanin"/>
          <w:color w:val="111111"/>
          <w:sz w:val="28"/>
          <w:sz w:val="28"/>
          <w:szCs w:val="28"/>
          <w:rtl w:val="true"/>
          <w:lang w:bidi="fa-IR"/>
        </w:rPr>
        <w:t>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خواننده فاضل این پژوهش، حق دارد از خود بپرسد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مورد احادیث نبوی، برخورد گزینشی و دوگانه صورت نگرفته است؟ آیا احادیث و اخباری که در طعن و لعن معاویه در كتب معتبر عامه وجود دارد، از دید تیزیاب مولوی پنهان مانده است؟ یا در این مورد خاص، عاملی دیگر دخالت دارد که سبب شده است شاعر نامبردار ادب فارسی بی اعتنا از کنار آن همه اخبار و احادیث بگذرد و بنا به مصالحی، همه را نادیده انگارد؟ آن همه استغراق ذهن گوینده مثنوی در سنّت و سیرت رسول صلی الله علیه و آله و تکریم و علاقه بسیار به احادیث نبوی </w:t>
      </w:r>
      <w:r>
        <w:rPr>
          <w:rStyle w:val="FootnoteAnchor"/>
          <w:rtl w:val="true"/>
        </w:rPr>
        <w:footnoteReference w:id="360"/>
      </w:r>
      <w:r>
        <w:rPr>
          <w:rFonts w:ascii="IRNazanin" w:hAnsi="IRNazanin" w:eastAsia="IRNazanin"/>
          <w:color w:val="111111"/>
          <w:sz w:val="28"/>
          <w:sz w:val="28"/>
          <w:szCs w:val="28"/>
          <w:rtl w:val="true"/>
          <w:lang w:bidi="fa-IR"/>
        </w:rPr>
        <w:t xml:space="preserve">و توجّه فوق العاده به نقل و شرح حدیث نبوی یا تمسّک و استشهاد بدان در مثنوی </w:t>
      </w:r>
      <w:r>
        <w:rPr>
          <w:rStyle w:val="FootnoteAnchor"/>
          <w:rtl w:val="true"/>
        </w:rPr>
        <w:footnoteReference w:id="361"/>
      </w:r>
      <w:r>
        <w:rPr>
          <w:rFonts w:ascii="IRNazanin" w:hAnsi="IRNazanin" w:eastAsia="IRNazanin"/>
          <w:color w:val="111111"/>
          <w:sz w:val="28"/>
          <w:sz w:val="28"/>
          <w:szCs w:val="28"/>
          <w:rtl w:val="true"/>
          <w:lang w:bidi="fa-IR"/>
        </w:rPr>
        <w:t xml:space="preserve">و بی توجّهی به نقد متن و سند احادیث به صرف انتساب به رسول صلی الله علیه و آله </w:t>
      </w:r>
      <w:r>
        <w:rPr>
          <w:rStyle w:val="FootnoteAnchor"/>
          <w:rtl w:val="true"/>
        </w:rPr>
        <w:footnoteReference w:id="362"/>
      </w:r>
      <w:r>
        <w:rPr>
          <w:rFonts w:ascii="IRNazanin" w:hAnsi="IRNazanin" w:eastAsia="IRNazanin"/>
          <w:color w:val="111111"/>
          <w:sz w:val="28"/>
          <w:sz w:val="28"/>
          <w:szCs w:val="28"/>
          <w:rtl w:val="true"/>
          <w:lang w:bidi="fa-IR"/>
        </w:rPr>
        <w:t xml:space="preserve">و اصرار به تمسّک به حدیث نبوی به سبب استغراق در عشق محمّدی </w:t>
      </w:r>
      <w:r>
        <w:rPr>
          <w:rStyle w:val="FootnoteAnchor"/>
          <w:rtl w:val="true"/>
        </w:rPr>
        <w:footnoteReference w:id="363"/>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برخورد با کلام حضرت خاتم صلی الله علیه و آله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هیچ نمودی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سراینده منظومه بزرگ تصوف نیست که می گوید</w:t>
      </w:r>
      <w:r>
        <w:rPr>
          <w:rFonts w:eastAsia="IRNazanin" w:cs="IRNazanin"/>
          <w:color w:val="111111"/>
          <w:sz w:val="28"/>
          <w:szCs w:val="28"/>
          <w:rtl w:val="true"/>
          <w:lang w:bidi="fa-IR"/>
        </w:rPr>
        <w:t xml:space="preserve">: </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 xml:space="preserve">زیرکی بفروش و حیرانی بخر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زیرکی ظنّ است و حیرانی نظر</w:t>
      </w:r>
    </w:p>
    <w:p>
      <w:pPr>
        <w:pStyle w:val="BookText"/>
        <w:rPr/>
      </w:pPr>
      <w:r>
        <w:rPr>
          <w:rFonts w:ascii="IRNazanin" w:hAnsi="IRNazanin" w:eastAsia="IRNazanin"/>
          <w:color w:val="111111"/>
          <w:sz w:val="28"/>
          <w:sz w:val="28"/>
          <w:szCs w:val="28"/>
          <w:rtl w:val="true"/>
          <w:lang w:bidi="fa-IR"/>
        </w:rPr>
        <w:t xml:space="preserve">عقل قربان کن به پیش مصطفی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حسبی الله گو که الله ام کفی</w:t>
      </w:r>
    </w:p>
    <w:p>
      <w:pPr>
        <w:pStyle w:val="BookText"/>
        <w:rPr/>
      </w:pPr>
      <w:r>
        <w:rPr>
          <w:rFonts w:ascii="IRNazanin" w:hAnsi="IRNazanin" w:eastAsia="IRNazanin"/>
          <w:color w:val="111111"/>
          <w:sz w:val="28"/>
          <w:sz w:val="28"/>
          <w:szCs w:val="28"/>
          <w:rtl w:val="true"/>
          <w:lang w:bidi="fa-IR"/>
        </w:rPr>
        <w:t>و یا در جای دیگر درباره کلام رسول صلی الله علیه و آله چنین می سراید</w:t>
      </w:r>
      <w:r>
        <w:rPr>
          <w:rFonts w:eastAsia="IRNazanin" w:cs="IRNazanin"/>
          <w:color w:val="111111"/>
          <w:sz w:val="28"/>
          <w:szCs w:val="28"/>
          <w:rtl w:val="true"/>
          <w:lang w:bidi="fa-IR"/>
        </w:rPr>
        <w:t xml:space="preserve">: </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 xml:space="preserve">در دل هر امّتی کز حق مزه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و آواز پیمبر معجزه است</w:t>
      </w:r>
    </w:p>
    <w:p>
      <w:pPr>
        <w:pStyle w:val="BookText"/>
        <w:rPr/>
      </w:pPr>
      <w:r>
        <w:rPr>
          <w:rFonts w:ascii="IRNazanin" w:hAnsi="IRNazanin" w:eastAsia="IRNazanin"/>
          <w:color w:val="111111"/>
          <w:sz w:val="28"/>
          <w:sz w:val="28"/>
          <w:szCs w:val="28"/>
          <w:rtl w:val="true"/>
          <w:lang w:bidi="fa-IR"/>
        </w:rPr>
        <w:t xml:space="preserve">چون پیمبر از برون بانگی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امّت در درون سجده کند</w:t>
      </w:r>
    </w:p>
    <w:p>
      <w:pPr>
        <w:pStyle w:val="BookText"/>
        <w:rPr/>
      </w:pPr>
      <w:r>
        <w:rPr>
          <w:rFonts w:ascii="IRNazanin" w:hAnsi="IRNazanin" w:eastAsia="IRNazanin"/>
          <w:color w:val="111111"/>
          <w:sz w:val="28"/>
          <w:sz w:val="28"/>
          <w:szCs w:val="28"/>
          <w:rtl w:val="true"/>
          <w:lang w:bidi="fa-IR"/>
        </w:rPr>
        <w:t>و نیز در دفتر سوم</w:t>
      </w:r>
      <w:r>
        <w:rPr>
          <w:rFonts w:eastAsia="IRNazanin" w:cs="IRNazanin"/>
          <w:color w:val="111111"/>
          <w:sz w:val="28"/>
          <w:szCs w:val="28"/>
          <w:rtl w:val="true"/>
          <w:lang w:bidi="fa-IR"/>
        </w:rPr>
        <w:t xml:space="preserve">: </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 xml:space="preserve">قول پیغمبر قَبولُهُ يُفْرَضُ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تمارضتم لدينا تَمْرَضوا</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مولوی همه این اندرزها و توصیه ها را خود در این مسیر به کار بسته است؟ </w:t>
      </w:r>
    </w:p>
    <w:p>
      <w:pPr>
        <w:pStyle w:val="BookText"/>
        <w:rPr/>
      </w:pPr>
      <w:r>
        <w:rPr>
          <w:rFonts w:ascii="IRNazanin" w:hAnsi="IRNazanin" w:eastAsia="IRNazanin"/>
          <w:color w:val="111111"/>
          <w:sz w:val="28"/>
          <w:sz w:val="28"/>
          <w:szCs w:val="28"/>
          <w:rtl w:val="true"/>
          <w:lang w:bidi="fa-IR"/>
        </w:rPr>
        <w:t xml:space="preserve">به همه گفته های فوق بیفزاییم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تعداد قابل ملاحظه ای از احادیث مثنوی از لحاظ صحّت و اتقان، ضعیف یا بیاصل است</w:t>
      </w:r>
      <w:r>
        <w:rPr>
          <w:rFonts w:eastAsia="IRNazanin" w:cs="IRNazanin"/>
          <w:color w:val="111111"/>
          <w:sz w:val="28"/>
          <w:szCs w:val="28"/>
          <w:rtl w:val="true"/>
          <w:lang w:bidi="fa-IR"/>
        </w:rPr>
        <w:t xml:space="preserve">» </w:t>
      </w:r>
      <w:r>
        <w:rPr>
          <w:rStyle w:val="FootnoteAnchor"/>
          <w:rtl w:val="true"/>
        </w:rPr>
        <w:footnoteReference w:id="367"/>
      </w:r>
      <w:r>
        <w:rPr>
          <w:rFonts w:ascii="IRNazanin" w:hAnsi="IRNazanin" w:eastAsia="IRNazanin"/>
          <w:color w:val="111111"/>
          <w:sz w:val="28"/>
          <w:sz w:val="28"/>
          <w:szCs w:val="28"/>
          <w:rtl w:val="true"/>
          <w:lang w:bidi="fa-IR"/>
        </w:rPr>
        <w:t>و این در حالی است که چند حدیث از روایات یاد شده در طعن معاویه، حتی از دید عالمان اهل تسنن، حدیث صحیح و معتبر به شمار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از شاعری چون مولوی که در دیباچه عربی دفتر اول، کتاب خویش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اصول اصول دین در کشف اسرار وصول و یقین و فقه اکبر، شرع ازهر و بُرهان اظهر خداوند می خواند و شفاء صدور، جلاء اذهان و کشّاف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 می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عظیم ترین حماسه عرفانی انسانی</w:t>
      </w:r>
      <w:r>
        <w:rPr>
          <w:rFonts w:eastAsia="IRNazanin" w:cs="IRNazanin"/>
          <w:color w:val="111111"/>
          <w:sz w:val="28"/>
          <w:szCs w:val="28"/>
          <w:rtl w:val="true"/>
          <w:lang w:bidi="fa-IR"/>
        </w:rPr>
        <w:t xml:space="preserve">» </w:t>
      </w:r>
      <w:r>
        <w:rPr>
          <w:rStyle w:val="FootnoteAnchor"/>
          <w:rtl w:val="true"/>
        </w:rPr>
        <w:footnoteReference w:id="368"/>
      </w:r>
      <w:r>
        <w:rPr>
          <w:rFonts w:ascii="IRNazanin" w:hAnsi="IRNazanin" w:eastAsia="IRNazanin"/>
          <w:color w:val="111111"/>
          <w:sz w:val="28"/>
          <w:sz w:val="28"/>
          <w:szCs w:val="28"/>
          <w:rtl w:val="true"/>
          <w:lang w:bidi="fa-IR"/>
        </w:rPr>
        <w:t>را تقدیم فرهنگ و اندیشه انسان کرده است انتظار نمی رود که اگر نه از مسیر قرآن و تفسیر و حدیث، به خبث طینت فردی این چنین پی برده باشد، دست کم با تورقی بسیار گذرا در کتب تاریخی، از جنایات جانگداز و پلیدی های اندیشه سوز و فریب ساز وی نیمه اطلاعی کسب نکرده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 خبری است یا تغافل؟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مورد پاسخ 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معقول و مقبول اهل خرد هست که پیچیده ترین مباحث، چون جبر و اختیار، اعتذار ابلیس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عقل ناخود آگاه و نه خودآگاه، عرضه شود که با عالم خواب متجانس دارد؟ نیز باید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اندک مایه حقیقت 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حکایت درکجای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مشابهتی بین معاویه مثنوی با معاویه فرزند ابوسفیان و بنیانگذار سلسله اموی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پاسخ سوم و چهارم می توان پرسید که اگر صحابه، نجوم آسمان هدایت اند و کسب نورانیّت از محضر حضرت خاتم صلی الله علیه و آله کرده اند، جلوه این نورانیّت را، جز در گفتار و کردار و افعال و رفتارشان می توان دید؟ با مروری دوباره به گفتار و کردار معاویه، بیندیشیم که اصولاً آیا چراغی از هدایت در وجود وی روشن شده تا دیگران بتوانند از آن کسب نور کنند؟ نیز نمونه ای از عقیده صوفیه را می توان در این خصوص عرضه کرد که اصحاب را به طور مطلق این گونه نمی دیده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عزّالدین محمود کاشانی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مصباح الهداية و مفتاح الكفاية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ترجمه عوارف المعارف سهروردی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 گوید</w:t>
      </w:r>
      <w:r>
        <w:rPr>
          <w:rFonts w:eastAsia="IRNazanin" w:cs="IRNazanin"/>
          <w:color w:val="111111"/>
          <w:sz w:val="28"/>
          <w:szCs w:val="28"/>
          <w:rtl w:val="true"/>
          <w:lang w:bidi="fa-IR"/>
        </w:rPr>
        <w:t xml:space="preserve">: </w:t>
      </w:r>
      <w:r>
        <w:rPr>
          <w:rStyle w:val="FootnoteAnchor"/>
          <w:rtl w:val="true"/>
        </w:rPr>
        <w:footnoteReference w:id="369"/>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مشاجرتی که میان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معاویه افتاده است اعتقاد کنیم که اميرالمؤمنین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اجتهاد خلافت، مُحقّ و مُصیب بود و مباشرت امر خلافت را مستحق و متعین بود و معاویه مُخطی و مُبطل و مُذنب و غیر مستحق؛ </w:t>
      </w:r>
      <w:r>
        <w:rPr>
          <w:rFonts w:ascii="Amiri" w:hAnsi="Amiri" w:eastAsia="Amiri" w:cs="Amiri"/>
          <w:color w:val="111111"/>
          <w:sz w:val="28"/>
          <w:sz w:val="28"/>
          <w:szCs w:val="28"/>
          <w:rtl w:val="true"/>
          <w:lang w:bidi="ar-SA"/>
        </w:rPr>
        <w:t>مَنْ یَهْدِی اللّهُ فَهُوَ الْمُهْتَدِ وَ مَنْ یُضْلِلْ فَلَنْ تَجِدَ لَهُ وَلِیًّا مُرْشِداً</w:t>
      </w:r>
      <w:r>
        <w:rPr>
          <w:rFonts w:eastAsia="Times New Roman" w:cs="Times New Roman" w:ascii="Times New Roman" w:hAnsi="Times New Roman"/>
          <w:color w:val="111111"/>
          <w:sz w:val="28"/>
          <w:szCs w:val="28"/>
          <w:rtl w:val="true"/>
          <w:lang w:val="en-US" w:bidi="en-US"/>
        </w:rPr>
        <w:t xml:space="preserve">. </w:t>
      </w:r>
      <w:bookmarkStart w:id="428" w:name="pg9419_88229"/>
    </w:p>
    <w:p>
      <w:pPr>
        <w:pStyle w:val="BookText"/>
        <w:rPr/>
      </w:pPr>
      <w:bookmarkEnd w:id="428"/>
      <w:r>
        <w:rPr>
          <w:rFonts w:ascii="IRNazanin" w:hAnsi="IRNazanin" w:eastAsia="IRNazanin"/>
          <w:color w:val="111111"/>
          <w:sz w:val="28"/>
          <w:sz w:val="28"/>
          <w:szCs w:val="28"/>
          <w:rtl w:val="true"/>
          <w:lang w:bidi="fa-IR"/>
        </w:rPr>
        <w:t>رسواترین استدلال، دلیل آخرین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دیگر آیات قرآن، احادیث حضرت خاتم صلی الله علیه و آله، شواهد تاریخی دوازده گانه و کلام امیر بلاغت و عدالت را در خطبه ها و نامه های یاد شده در مقاله پیشین در خصوص بنی امیه و معاویه مرور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شعور سالم و عقل و خرد سلیم، این همه پلیدی، جنایت، پستی، بی حرمتی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اجتهاد معاویه می تواند بپذیرد و از آن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استدلال، ابلیس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برخی صوفیه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معذور و معاف است؛ زیرا در مخالفت آشکار با فرمان صریح حضرت حق به سجده بر آدم، به اجتهاد خویش عمل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که در چند آیه قرآن به کفر، استکبار و نافرمانی ابلیس تصریح شده و در چند جا مورد لعن حضرت حق قرار گرفته و در چند آیه به بنی آدم فرمان داده شده که ابلیس را دشمن خویش بدانند</w:t>
      </w:r>
      <w:r>
        <w:rPr>
          <w:rFonts w:eastAsia="IRNazanin" w:cs="IRNazanin"/>
          <w:color w:val="111111"/>
          <w:sz w:val="28"/>
          <w:szCs w:val="28"/>
          <w:rtl w:val="true"/>
          <w:lang w:bidi="fa-IR"/>
        </w:rPr>
        <w:t>.</w:t>
      </w:r>
    </w:p>
    <w:p>
      <w:pPr>
        <w:pStyle w:val="Heading3"/>
        <w:numPr>
          <w:ilvl w:val="2"/>
          <w:numId w:val="1"/>
        </w:numPr>
        <w:rPr/>
      </w:pPr>
      <w:bookmarkStart w:id="429" w:name="__RefHeading___Toc5715741_2870459653"/>
      <w:bookmarkStart w:id="430" w:name="_Toc152"/>
      <w:bookmarkEnd w:id="429"/>
      <w:r>
        <w:rPr>
          <w:rtl w:val="true"/>
        </w:rPr>
        <w:t>و امّا پاسخ راستین</w:t>
      </w:r>
      <w:r>
        <w:rPr>
          <w:rtl w:val="true"/>
        </w:rPr>
        <w:t>...</w:t>
      </w:r>
      <w:bookmarkEnd w:id="430"/>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نیکلسن، مولوی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 ترین شاعر همه اعصار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بزرگ ترین شاعران و برجسته ترین متفکّران تاریخ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ستوده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مولوی را به طور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عظیم ترین شاعر عارف تاریخ بشر و یکی از بزرگ ترین شاعران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استاد فروزانفر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معدن حقایق و سرچشمه فیاض 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و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70"/>
      </w:r>
      <w:r>
        <w:rPr>
          <w:rFonts w:ascii="IRNazanin" w:hAnsi="IRNazanin" w:eastAsia="IRNazanin"/>
          <w:color w:val="111111"/>
          <w:sz w:val="28"/>
          <w:sz w:val="28"/>
          <w:szCs w:val="28"/>
          <w:rtl w:val="true"/>
          <w:lang w:bidi="fa-IR"/>
        </w:rPr>
        <w:t xml:space="preserve">آن که تنها جرعه نوش آبشخور وحی ناب است و دستبرد سراب حکمت بشری، او را از فطرت خدایی اش دور نساخته، پاسخی در خور و از نوعی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پرسش بزرگ این مقاله و تغافل شگفت انگیز شاعر یگانه و بی نظیر تصوف و ندای متعالی عرفان ایرانی </w:t>
      </w:r>
      <w:r>
        <w:rPr>
          <w:rStyle w:val="FootnoteAnchor"/>
          <w:rtl w:val="true"/>
        </w:rPr>
        <w:footnoteReference w:id="371"/>
      </w:r>
      <w:r>
        <w:rPr>
          <w:rFonts w:ascii="IRNazanin" w:hAnsi="IRNazanin" w:eastAsia="IRNazanin"/>
          <w:color w:val="111111"/>
          <w:sz w:val="28"/>
          <w:sz w:val="28"/>
          <w:szCs w:val="28"/>
          <w:rtl w:val="true"/>
          <w:lang w:bidi="fa-IR"/>
        </w:rPr>
        <w:t>عرضه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علم و شناخت، به گفته قرآن كريم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عِنْدِ غَیْرِ اللّهِ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نزد غیر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از و از سویی جز سوی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باشد و راه تعقّل نیز به تعلیم انبیا و اوصیا صلی الله علیه و آله نباشد، و راه سلوک و کشف به طور دقیق به مشرب قرآنی و با ارشاد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دخالت عناصر شکل دهنده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پیموده نگردد و چیزهایی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نظری و چه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مکتب ها و مشرب های دیگر با آن در آمیزد، و حبّ 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جان انسان نفوذ یافته باشد و چگونگی هایی از جاهایی دیگر در کشف مکاشف راه یابد و ماهیّت سره آن را دگرگون 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طبع خواهد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مراتب آن از هم جدا نگردد، و آمیزه های منفی آن شناخته نشود، و حقّ و باطل آن تمیز نیابد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همه خصوصیّات شخصی و محیطی و استعدادی و تربیتی و ذهنی و اندیشگی و اعتقادی و حُبّی هر متفکّر و مرتاضی در مکاشفه، فعّال خواهد بود، </w:t>
      </w:r>
    </w:p>
    <w:p>
      <w:pPr>
        <w:pStyle w:val="BookText"/>
        <w:rPr/>
      </w:pPr>
      <w:r>
        <w:rPr>
          <w:rFonts w:ascii="IRNazanin" w:hAnsi="IRNazanin" w:eastAsia="IRNazanin"/>
          <w:color w:val="111111"/>
          <w:sz w:val="28"/>
          <w:sz w:val="28"/>
          <w:szCs w:val="28"/>
          <w:rtl w:val="true"/>
          <w:lang w:bidi="fa-IR"/>
        </w:rPr>
        <w:t>و اثر خاصّ خود را خواهد بخشید و داده ها و مراحل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ماهیّت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و مکاشفه را به سختی متأثّر خواهد ساخت؛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افکار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روش های متفاوت پدیدار خواهد گشت، چنان که این امر روشن است و سخنی در آن نیست، و نزد مطّلعان از این معانی قطعی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خصوصیّات و چگونگی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انسان و تفکرّهای انسانی و تأمّل های شخصی و در ریاضت و کشف ریاضتی مؤثّرند، حتی خصوصیّات و ویژگی های جسمی و زندگی و معیشت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طالس مَلَطی</w:t>
      </w:r>
      <w:r>
        <w:rPr>
          <w:rFonts w:eastAsia="IRNazanin" w:cs="IRNazanin"/>
          <w:color w:val="111111"/>
          <w:sz w:val="28"/>
          <w:szCs w:val="28"/>
          <w:rtl w:val="true"/>
          <w:lang w:bidi="fa-IR"/>
        </w:rPr>
        <w:t xml:space="preserve">» </w:t>
      </w:r>
      <w:r>
        <w:rPr>
          <w:rStyle w:val="FootnoteAnchor"/>
          <w:rtl w:val="true"/>
        </w:rPr>
        <w:footnoteReference w:id="372"/>
      </w:r>
      <w:r>
        <w:rPr>
          <w:rFonts w:ascii="IRNazanin" w:hAnsi="IRNazanin" w:eastAsia="IRNazanin"/>
          <w:color w:val="111111"/>
          <w:sz w:val="28"/>
          <w:sz w:val="28"/>
          <w:szCs w:val="28"/>
          <w:rtl w:val="true"/>
          <w:lang w:bidi="fa-IR"/>
        </w:rPr>
        <w:t>گفته اند، که به دلیل زیستن در برخی شهرهای ساحلی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اعتقاد به زندگی پس از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را اصل همه چیز می دانست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 جهان آب است، آب زنده است و روح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درباره تأثیر محیط در فلسفه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اصالت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ویلیام جیمز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خَلْدون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ملاحظه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خصوصیات خارجی چنین باشد، خصوصیات اعتقادی به طریق اولی شکل دهنده و مؤثّر خواهد بود، چنان که برخی از عرفای بزرگ اهل تسنن مدّعی شده اند که خلفا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مکاشفه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 بر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کشف نیز بدون هدایت معصوم علیه السلام و استمداد از روحانیّت وی، و قرار گرفتن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مُهَيْمِنیّتِ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کشف حقیقی نیست، چون مخلوطی است از آب و سراب و کشف و شبه کشف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رو بعضی از بزرگان اهل کشف، درباره اشتباهات و اغلاط اهل کشف بحث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در مراحل عالی و تعیین کننده آن، چراغی است که زیت و روشنایی آن جز از روحانیّت معصوم به دست نمی آید</w:t>
      </w:r>
      <w:r>
        <w:rPr>
          <w:rFonts w:eastAsia="IRNazanin" w:cs="IRNazanin"/>
          <w:color w:val="111111"/>
          <w:sz w:val="28"/>
          <w:szCs w:val="28"/>
          <w:rtl w:val="true"/>
          <w:lang w:bidi="fa-IR"/>
        </w:rPr>
        <w:t xml:space="preserve">. </w:t>
      </w:r>
      <w:r>
        <w:rPr>
          <w:rStyle w:val="FootnoteAnchor"/>
          <w:rtl w:val="true"/>
        </w:rPr>
        <w:footnoteReference w:id="373"/>
      </w:r>
    </w:p>
    <w:p>
      <w:pPr>
        <w:pStyle w:val="BookText"/>
        <w:rPr/>
      </w:pP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سلوک که در تاریخ معرفت سابقه ای بس کهن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گونه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سلوک صناعی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سلوک التقاطى</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سلوک الهی</w:t>
      </w:r>
      <w:r>
        <w:rPr>
          <w:rFonts w:eastAsia="IRNazanin" w:cs="IRNazanin"/>
          <w:color w:val="111111"/>
          <w:sz w:val="28"/>
          <w:szCs w:val="28"/>
          <w:rtl w:val="true"/>
          <w:lang w:bidi="fa-IR"/>
        </w:rPr>
        <w:t xml:space="preserve">. </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سلوک به روش اوّل و دوم، احوالی و آثاری پدید می آید و قدرتی برای نفس به هم می رسد، چنان که برخی از این آثار و احوال، با سخنانی جذّاب و بیانی دلپذیر، در کتب عارفان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به نظم و چه به نثر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 لیکن وصول به حقیقت معرفت و کمال قُرب، تنها و تنها با سلوک الهی میسّر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سلوک الهی، منحصر است به عمل بر طبق فقه معصوم علیه السلام </w:t>
      </w:r>
      <w:r>
        <w:rPr>
          <w:rFonts w:ascii="Amiri" w:hAnsi="Amiri" w:eastAsia="Amiri" w:cs="Amiri"/>
          <w:color w:val="111111"/>
          <w:sz w:val="28"/>
          <w:sz w:val="28"/>
          <w:szCs w:val="28"/>
          <w:rtl w:val="true"/>
          <w:lang w:bidi="ar-SA"/>
        </w:rPr>
        <w:t>مَن أَرادَ اللّهَ بَدَأَ بِكُم و مَن وحَّدَهُ قَبِلَ عنكُم</w:t>
      </w:r>
      <w:r>
        <w:rPr>
          <w:rStyle w:val="FootnoteAnchor"/>
          <w:rtl w:val="true"/>
        </w:rPr>
        <w:footnoteReference w:id="374"/>
      </w:r>
      <w:r>
        <w:rPr>
          <w:rFonts w:ascii="IRNazanin" w:hAnsi="IRNazanin" w:eastAsia="IRNazanin"/>
          <w:color w:val="111111"/>
          <w:sz w:val="28"/>
          <w:sz w:val="28"/>
          <w:szCs w:val="28"/>
          <w:rtl w:val="true"/>
          <w:lang w:bidi="fa-IR"/>
        </w:rPr>
        <w:t>، زیرا جز معصوم علیه السلام کسی همه رموز راه و شئون اعمال و اسرار تقرّب را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سلوک و اظهارات سالکانی که راه را از طریق یاد شده نپیموده اند، اعتمادی نیست، به ویژه که برخی از اظهارات آنان هیچگونه محمل صحیحی نمی تواند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طباطبایی با توجّه به این مسائل و مراحل و برخی از اظهارات شیخ ابن عربی، درباره وی چنین اظهار داشته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چطور می شود محیی الدّین را اهل طریق دانست، با وجودی که متوکّل را از اولیای خدا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بزرگانی را که در فرهنگ و تمدّن اسلامی مقامی دارند نباید مطلق کرد و اگر ارتباط تام و کامل و عملی با معصوم علیه السلام نداشته اند نباید کامل شناخت</w:t>
      </w:r>
      <w:r>
        <w:rPr>
          <w:rFonts w:eastAsia="IRNazanin" w:cs="IRNazanin"/>
          <w:color w:val="111111"/>
          <w:sz w:val="28"/>
          <w:szCs w:val="28"/>
          <w:rtl w:val="true"/>
          <w:lang w:bidi="fa-IR"/>
        </w:rPr>
        <w:t xml:space="preserve">. </w:t>
      </w:r>
      <w:r>
        <w:rPr>
          <w:rStyle w:val="FootnoteAnchor"/>
          <w:rtl w:val="true"/>
        </w:rPr>
        <w:footnoteReference w:id="375"/>
      </w:r>
      <w:bookmarkStart w:id="431" w:name="pg9419_88232"/>
    </w:p>
    <w:p>
      <w:pPr>
        <w:pStyle w:val="Heading3"/>
        <w:numPr>
          <w:ilvl w:val="2"/>
          <w:numId w:val="1"/>
        </w:numPr>
        <w:rPr/>
      </w:pPr>
      <w:bookmarkStart w:id="432" w:name="__RefHeading___Toc5715743_2870459653"/>
      <w:bookmarkStart w:id="433" w:name="_Toc153"/>
      <w:bookmarkEnd w:id="431"/>
      <w:bookmarkEnd w:id="432"/>
      <w:r>
        <w:rPr>
          <w:rtl w:val="true"/>
        </w:rPr>
        <w:t>پی نوشت ها</w:t>
      </w:r>
      <w:bookmarkEnd w:id="43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عسکری، سید مرتضی، نقش عایشه در تاریخ اسلام،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صص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الغدير، ج</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272</w:t>
      </w:r>
      <w:r>
        <w:rPr>
          <w:rFonts w:eastAsia="IRNazanin" w:cs="IRNazanin"/>
          <w:color w:val="111111"/>
          <w:sz w:val="28"/>
          <w:szCs w:val="28"/>
          <w:rtl w:val="true"/>
          <w:lang w:bidi="fa-IR"/>
        </w:rPr>
        <w:t>-</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293</w:t>
      </w:r>
      <w:r>
        <w:rPr>
          <w:rFonts w:eastAsia="IRNazanin" w:cs="IRNazanin"/>
          <w:color w:val="111111"/>
          <w:sz w:val="28"/>
          <w:szCs w:val="28"/>
          <w:rtl w:val="true"/>
          <w:lang w:bidi="fa-IR"/>
        </w:rPr>
        <w:t>-</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اجتهاد در مقابل نص، شماره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نقش عایشه در تاریخ اسلام،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94</w:t>
      </w:r>
      <w:r>
        <w:rPr>
          <w:rFonts w:eastAsia="IRNazanin" w:cs="IRNazanin"/>
          <w:color w:val="111111"/>
          <w:sz w:val="28"/>
          <w:szCs w:val="28"/>
          <w:rtl w:val="true"/>
          <w:lang w:bidi="fa-IR"/>
        </w:rPr>
        <w:t>-</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النصايح الكافيه، فارسی، ص</w:t>
      </w:r>
      <w:r>
        <w:rPr>
          <w:rFonts w:eastAsia="IRNazanin" w:cs="IRNazanin"/>
          <w:color w:val="111111"/>
          <w:sz w:val="28"/>
          <w:szCs w:val="28"/>
          <w:lang w:bidi="fa-IR"/>
        </w:rPr>
        <w:t>55</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الغدير، ج</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اجتهاد در مقابل نص شماره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نقش عایشه در تاریخ اسلام،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118</w:t>
      </w:r>
      <w:r>
        <w:rPr>
          <w:rFonts w:eastAsia="IRNazanin" w:cs="IRNazanin"/>
          <w:color w:val="111111"/>
          <w:sz w:val="28"/>
          <w:szCs w:val="28"/>
          <w:rtl w:val="true"/>
          <w:lang w:bidi="fa-IR"/>
        </w:rPr>
        <w:t>-</w:t>
      </w:r>
      <w:r>
        <w:rPr>
          <w:rFonts w:eastAsia="IRNazanin" w:cs="IRNazanin"/>
          <w:color w:val="111111"/>
          <w:sz w:val="28"/>
          <w:szCs w:val="28"/>
          <w:lang w:bidi="fa-IR"/>
        </w:rPr>
        <w:t>135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الغدير، ج</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257</w:t>
      </w:r>
      <w:r>
        <w:rPr>
          <w:rFonts w:eastAsia="IRNazanin" w:cs="IRNazanin"/>
          <w:color w:val="111111"/>
          <w:sz w:val="28"/>
          <w:szCs w:val="28"/>
          <w:rtl w:val="true"/>
          <w:lang w:bidi="fa-IR"/>
        </w:rPr>
        <w:t>-</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289</w:t>
      </w:r>
      <w:r>
        <w:rPr>
          <w:rFonts w:eastAsia="IRNazanin" w:cs="IRNazanin"/>
          <w:color w:val="111111"/>
          <w:sz w:val="28"/>
          <w:szCs w:val="28"/>
          <w:rtl w:val="true"/>
          <w:lang w:bidi="fa-IR"/>
        </w:rPr>
        <w:t>-</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نقش عایشه در تاریخ اسلام،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278</w:t>
      </w:r>
      <w:r>
        <w:rPr>
          <w:rFonts w:eastAsia="IRNazanin" w:cs="IRNazanin"/>
          <w:color w:val="111111"/>
          <w:sz w:val="28"/>
          <w:szCs w:val="28"/>
          <w:rtl w:val="true"/>
          <w:lang w:bidi="fa-IR"/>
        </w:rPr>
        <w:t>-</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اجتهاد در مقابل نص شماره،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نهج البلاغه ابن ابى الحدید،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الغدیر، ج</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227</w:t>
      </w:r>
      <w:r>
        <w:rPr>
          <w:rFonts w:eastAsia="IRNazanin" w:cs="IRNazanin"/>
          <w:color w:val="111111"/>
          <w:sz w:val="28"/>
          <w:szCs w:val="28"/>
          <w:rtl w:val="true"/>
          <w:lang w:bidi="fa-IR"/>
        </w:rPr>
        <w:t>-</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اجتهاد در مقابل نص، شماره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نقش عایشه در تاریخ اسلام،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167</w:t>
      </w:r>
      <w:r>
        <w:rPr>
          <w:rFonts w:eastAsia="IRNazanin" w:cs="IRNazanin"/>
          <w:color w:val="111111"/>
          <w:sz w:val="28"/>
          <w:szCs w:val="28"/>
          <w:rtl w:val="true"/>
          <w:lang w:bidi="fa-IR"/>
        </w:rPr>
        <w:t>-</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النصايح الكافيه، فارسی، ص</w:t>
      </w:r>
      <w:r>
        <w:rPr>
          <w:rFonts w:eastAsia="IRNazanin" w:cs="IRNazanin"/>
          <w:color w:val="111111"/>
          <w:sz w:val="28"/>
          <w:szCs w:val="28"/>
          <w:lang w:bidi="fa-IR"/>
        </w:rPr>
        <w:t>98</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w:t>
      </w:r>
      <w:r>
        <w:rPr>
          <w:rFonts w:eastAsia="IRNazanin" w:cs="IRNazanin"/>
          <w:color w:val="111111"/>
          <w:sz w:val="28"/>
          <w:szCs w:val="28"/>
          <w:lang w:bidi="fa-IR"/>
        </w:rPr>
        <w:t>3648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3649</w:t>
      </w:r>
      <w:r>
        <w:rPr>
          <w:rFonts w:ascii="IRNazanin" w:hAnsi="IRNazanin" w:eastAsia="IRNazanin"/>
          <w:color w:val="111111"/>
          <w:sz w:val="28"/>
          <w:sz w:val="28"/>
          <w:szCs w:val="28"/>
          <w:rtl w:val="true"/>
          <w:lang w:bidi="fa-IR"/>
        </w:rPr>
        <w:t xml:space="preserve">، نسخه نیکلسون </w:t>
      </w:r>
      <w:r>
        <w:rPr>
          <w:rFonts w:eastAsia="IRNazanin" w:cs="IRNazanin"/>
          <w:color w:val="111111"/>
          <w:sz w:val="28"/>
          <w:szCs w:val="28"/>
          <w:rtl w:val="true"/>
          <w:lang w:bidi="fa-IR"/>
        </w:rPr>
        <w:t xml:space="preserve">= </w:t>
      </w:r>
      <w:r>
        <w:rPr>
          <w:rFonts w:eastAsia="IRNazanin" w:cs="IRNazanin"/>
          <w:color w:val="111111"/>
          <w:sz w:val="28"/>
          <w:szCs w:val="28"/>
          <w:lang w:bidi="fa-IR"/>
        </w:rPr>
        <w:t>3661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3662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قونیه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777</w:t>
      </w:r>
      <w:r>
        <w:rPr>
          <w:rFonts w:ascii="IRNazanin" w:hAnsi="IRNazanin" w:eastAsia="IRNazanin"/>
          <w:color w:val="111111"/>
          <w:sz w:val="28"/>
          <w:sz w:val="28"/>
          <w:szCs w:val="28"/>
          <w:rtl w:val="true"/>
          <w:lang w:bidi="fa-IR"/>
        </w:rPr>
        <w:t>، نیکلسون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ائمّه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احیاء دین،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الغدیر، ج</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71</w:t>
      </w:r>
      <w:r>
        <w:rPr>
          <w:rFonts w:eastAsia="IRNazanin" w:cs="IRNazanin"/>
          <w:color w:val="111111"/>
          <w:sz w:val="28"/>
          <w:szCs w:val="28"/>
          <w:rtl w:val="true"/>
          <w:lang w:bidi="fa-IR"/>
        </w:rPr>
        <w:t>-</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نیز نقشه عایشه در تاریخ اسلام،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265</w:t>
      </w:r>
      <w:r>
        <w:rPr>
          <w:rFonts w:eastAsia="IRNazanin" w:cs="IRNazanin"/>
          <w:color w:val="111111"/>
          <w:sz w:val="28"/>
          <w:szCs w:val="28"/>
          <w:rtl w:val="true"/>
          <w:lang w:bidi="fa-IR"/>
        </w:rPr>
        <w:t>-</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اجتهاد در مقابل نص، شماره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شرح ابن ابی الحدید،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358</w:t>
      </w:r>
      <w:r>
        <w:rPr>
          <w:rFonts w:eastAsia="IRNazanin" w:cs="IRNazanin"/>
          <w:color w:val="111111"/>
          <w:sz w:val="28"/>
          <w:szCs w:val="28"/>
          <w:rtl w:val="true"/>
          <w:lang w:bidi="fa-IR"/>
        </w:rPr>
        <w:t>-</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عایشه در تاریخ اسلام،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268</w:t>
      </w:r>
      <w:r>
        <w:rPr>
          <w:rFonts w:eastAsia="IRNazanin" w:cs="IRNazanin"/>
          <w:color w:val="111111"/>
          <w:sz w:val="28"/>
          <w:szCs w:val="28"/>
          <w:rtl w:val="true"/>
          <w:lang w:bidi="fa-IR"/>
        </w:rPr>
        <w:t>-</w:t>
      </w:r>
      <w:r>
        <w:rPr>
          <w:rFonts w:eastAsia="IRNazanin" w:cs="IRNazanin"/>
          <w:color w:val="111111"/>
          <w:sz w:val="28"/>
          <w:szCs w:val="28"/>
          <w:lang w:bidi="fa-IR"/>
        </w:rPr>
        <w:t>266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الغدير، ج</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372</w:t>
      </w:r>
      <w:r>
        <w:rPr>
          <w:rFonts w:ascii="Amiri" w:hAnsi="Amiri" w:eastAsia="Amiri" w:cs="Amiri"/>
          <w:color w:val="111111"/>
          <w:sz w:val="28"/>
          <w:sz w:val="28"/>
          <w:szCs w:val="28"/>
          <w:rtl w:val="true"/>
          <w:lang w:bidi="ar-SA"/>
        </w:rPr>
        <w:t xml:space="preserve">؛ اجتهاد در مقابل نص، شماره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سبعة من السلف، ص</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اجتهاد در مقابل نص، شماره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نقش عایشه در تاریخ اسلام،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105</w:t>
      </w: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156</w:t>
      </w:r>
      <w:r>
        <w:rPr>
          <w:rFonts w:eastAsia="IRNazanin" w:cs="IRNazanin"/>
          <w:color w:val="111111"/>
          <w:sz w:val="28"/>
          <w:szCs w:val="28"/>
          <w:rtl w:val="true"/>
          <w:lang w:bidi="fa-IR"/>
        </w:rPr>
        <w:t>-</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النصايح الكافيه، ص</w:t>
      </w:r>
      <w:r>
        <w:rPr>
          <w:rFonts w:eastAsia="IRNazanin" w:cs="IRNazanin"/>
          <w:color w:val="111111"/>
          <w:sz w:val="28"/>
          <w:szCs w:val="28"/>
          <w:lang w:bidi="fa-IR"/>
        </w:rPr>
        <w:t>108</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142</w:t>
      </w: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عایشه در تاریخ اسلام،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161</w:t>
      </w:r>
      <w:r>
        <w:rPr>
          <w:rFonts w:eastAsia="IRNazanin" w:cs="IRNazanin"/>
          <w:color w:val="111111"/>
          <w:sz w:val="28"/>
          <w:szCs w:val="28"/>
          <w:rtl w:val="true"/>
          <w:lang w:bidi="fa-IR"/>
        </w:rPr>
        <w:t>-</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273</w:t>
      </w:r>
      <w:r>
        <w:rPr>
          <w:rFonts w:eastAsia="IRNazanin" w:cs="IRNazanin"/>
          <w:color w:val="111111"/>
          <w:sz w:val="28"/>
          <w:szCs w:val="28"/>
          <w:rtl w:val="true"/>
          <w:lang w:bidi="fa-IR"/>
        </w:rPr>
        <w:t>-</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اجتهاد در مقابل نص، شماره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الغدير، ج</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37</w:t>
      </w:r>
      <w:r>
        <w:rPr>
          <w:rFonts w:eastAsia="IRNazanin" w:cs="IRNazanin"/>
          <w:color w:val="111111"/>
          <w:sz w:val="28"/>
          <w:szCs w:val="28"/>
          <w:rtl w:val="true"/>
          <w:lang w:bidi="fa-IR"/>
        </w:rPr>
        <w:t>-</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النصايح الكافيه، ص</w:t>
      </w:r>
      <w:r>
        <w:rPr>
          <w:rFonts w:eastAsia="IRNazanin" w:cs="IRNazanin"/>
          <w:color w:val="111111"/>
          <w:sz w:val="28"/>
          <w:szCs w:val="28"/>
          <w:lang w:bidi="fa-IR"/>
        </w:rPr>
        <w:t>124</w:t>
      </w: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الغدير، ج</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179</w:t>
      </w:r>
      <w:r>
        <w:rPr>
          <w:rFonts w:eastAsia="IRNazanin" w:cs="IRNazanin"/>
          <w:color w:val="111111"/>
          <w:sz w:val="28"/>
          <w:szCs w:val="28"/>
          <w:rtl w:val="true"/>
          <w:lang w:bidi="fa-IR"/>
        </w:rPr>
        <w:t>-</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سبعة من السلف، ص</w:t>
      </w:r>
      <w:r>
        <w:rPr>
          <w:rFonts w:eastAsia="IRNazanin" w:cs="IRNazanin"/>
          <w:color w:val="111111"/>
          <w:sz w:val="28"/>
          <w:szCs w:val="28"/>
          <w:lang w:bidi="fa-IR"/>
        </w:rPr>
        <w:t>60</w:t>
      </w:r>
      <w:r>
        <w:rPr>
          <w:rFonts w:eastAsia="IRNazanin" w:cs="IRNazanin"/>
          <w:color w:val="111111"/>
          <w:sz w:val="28"/>
          <w:szCs w:val="28"/>
          <w:rtl w:val="true"/>
          <w:lang w:bidi="fa-IR"/>
        </w:rPr>
        <w:t>-</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نقش عایشه در تاریخ اسلام،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69</w:t>
      </w:r>
      <w:r>
        <w:rPr>
          <w:rFonts w:eastAsia="IRNazanin" w:cs="IRNazanin"/>
          <w:color w:val="111111"/>
          <w:sz w:val="28"/>
          <w:szCs w:val="28"/>
          <w:rtl w:val="true"/>
          <w:lang w:bidi="fa-IR"/>
        </w:rPr>
        <w:t>-</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النصايح الکافیه فارسی، </w:t>
      </w:r>
      <w:r>
        <w:rPr>
          <w:rFonts w:eastAsia="IRNazanin" w:cs="IRNazanin"/>
          <w:color w:val="111111"/>
          <w:sz w:val="28"/>
          <w:szCs w:val="28"/>
          <w:lang w:bidi="fa-IR"/>
        </w:rPr>
        <w:t>177</w:t>
      </w:r>
      <w:r>
        <w:rPr>
          <w:rFonts w:eastAsia="IRNazanin" w:cs="IRNazanin"/>
          <w:color w:val="111111"/>
          <w:sz w:val="28"/>
          <w:szCs w:val="28"/>
          <w:rtl w:val="true"/>
          <w:lang w:bidi="fa-IR"/>
        </w:rPr>
        <w:t>-</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الغدیر، ج</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216</w:t>
      </w:r>
      <w:r>
        <w:rPr>
          <w:rFonts w:eastAsia="IRNazanin" w:cs="IRNazanin"/>
          <w:color w:val="111111"/>
          <w:sz w:val="28"/>
          <w:szCs w:val="28"/>
          <w:rtl w:val="true"/>
          <w:lang w:bidi="fa-IR"/>
        </w:rPr>
        <w:t>-</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اجتهاد در مقابل نص، شماره های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نقش عایشه در تاریخ اسلام،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149</w:t>
      </w:r>
      <w:r>
        <w:rPr>
          <w:rFonts w:eastAsia="IRNazanin" w:cs="IRNazanin"/>
          <w:color w:val="111111"/>
          <w:sz w:val="28"/>
          <w:szCs w:val="28"/>
          <w:rtl w:val="true"/>
          <w:lang w:bidi="fa-IR"/>
        </w:rPr>
        <w:t>-</w:t>
      </w:r>
      <w:r>
        <w:rPr>
          <w:rFonts w:eastAsia="IRNazanin" w:cs="IRNazanin"/>
          <w:color w:val="111111"/>
          <w:sz w:val="28"/>
          <w:szCs w:val="28"/>
          <w:lang w:bidi="fa-IR"/>
        </w:rPr>
        <w:t>155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عایشه در تاریخ اسلام،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65</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159</w:t>
      </w:r>
      <w:r>
        <w:rPr>
          <w:rFonts w:eastAsia="IRNazanin" w:cs="IRNazanin"/>
          <w:color w:val="111111"/>
          <w:sz w:val="28"/>
          <w:szCs w:val="28"/>
          <w:rtl w:val="true"/>
          <w:lang w:bidi="fa-IR"/>
        </w:rPr>
        <w:t>-</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النصایح الکافیه، فارسی، ص</w:t>
      </w:r>
      <w:r>
        <w:rPr>
          <w:rFonts w:eastAsia="IRNazanin" w:cs="IRNazanin"/>
          <w:color w:val="111111"/>
          <w:sz w:val="28"/>
          <w:szCs w:val="28"/>
          <w:lang w:bidi="fa-IR"/>
        </w:rPr>
        <w:t>178</w:t>
      </w:r>
      <w:r>
        <w:rPr>
          <w:rFonts w:eastAsia="IRNazanin" w:cs="IRNazanin"/>
          <w:color w:val="111111"/>
          <w:sz w:val="28"/>
          <w:szCs w:val="28"/>
          <w:rtl w:val="true"/>
          <w:lang w:bidi="fa-IR"/>
        </w:rPr>
        <w:t>-</w:t>
      </w:r>
      <w:r>
        <w:rPr>
          <w:rFonts w:eastAsia="IRNazanin" w:cs="IRNazanin"/>
          <w:color w:val="111111"/>
          <w:sz w:val="28"/>
          <w:szCs w:val="28"/>
          <w:lang w:bidi="fa-IR"/>
        </w:rPr>
        <w:t>183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الغدير، ج</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283</w:t>
      </w:r>
      <w:r>
        <w:rPr>
          <w:rFonts w:eastAsia="IRNazanin" w:cs="IRNazanin"/>
          <w:color w:val="111111"/>
          <w:sz w:val="28"/>
          <w:szCs w:val="28"/>
          <w:rtl w:val="true"/>
          <w:lang w:bidi="fa-IR"/>
        </w:rPr>
        <w:t>-</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نقش عایشه در تاریخ اسلام،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286</w:t>
      </w:r>
      <w:r>
        <w:rPr>
          <w:rFonts w:eastAsia="IRNazanin" w:cs="IRNazanin"/>
          <w:color w:val="111111"/>
          <w:sz w:val="28"/>
          <w:szCs w:val="28"/>
          <w:rtl w:val="true"/>
          <w:lang w:bidi="fa-IR"/>
        </w:rPr>
        <w:t>-</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شرح ابن ابی الحدید، ج</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129</w:t>
      </w:r>
      <w:r>
        <w:rPr>
          <w:rFonts w:eastAsia="IRNazanin" w:cs="IRNazanin"/>
          <w:color w:val="111111"/>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بديع الزمان فروزانفر، شرح مثنوی شریف، مقدمه، ص</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جلال الدین آشتیانی، شکوه شمس، مقدمه، ص</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 الدین همایی، مولوی نامه،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نی،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جستجو در تصوف ایران،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299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کاروان اندیشه، ص</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فروزانفر، بديع الزمان، شرح مثنوی،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 رضوی، مقدّمه حديقه، ص کد، و ص لا، ص </w:t>
      </w:r>
      <w:r>
        <w:rPr>
          <w:rFonts w:eastAsia="IRNazanin" w:cs="IRNazanin"/>
          <w:color w:val="111111"/>
          <w:sz w:val="28"/>
          <w:szCs w:val="28"/>
          <w:lang w:bidi="fa-IR"/>
        </w:rPr>
        <w:t>259</w:t>
      </w:r>
      <w:r>
        <w:rPr>
          <w:rFonts w:eastAsia="IRNazanin" w:cs="IRNazanin"/>
          <w:color w:val="111111"/>
          <w:sz w:val="28"/>
          <w:szCs w:val="28"/>
          <w:rtl w:val="true"/>
          <w:lang w:bidi="fa-IR"/>
        </w:rPr>
        <w:t>-</w:t>
      </w:r>
      <w:r>
        <w:rPr>
          <w:rFonts w:eastAsia="IRNazanin" w:cs="IRNazanin"/>
          <w:color w:val="111111"/>
          <w:sz w:val="28"/>
          <w:szCs w:val="28"/>
          <w:lang w:bidi="fa-IR"/>
        </w:rPr>
        <w:t>261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نی، ص</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فروزان فر، بدیع الزمان، مآخذ قصص و تمثیلات مثنوی، مقدمه، ص، 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نی،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نی،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284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نی، ص</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399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دوم از رسائل الهدية السنية، ص</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کتاب وهّابی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کشف الارتیاب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نی،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537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نی،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346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مولوی و جهان بینی ها، ص</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مولوی نامه، جلال الدین همائی،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نی،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436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چهارم، ب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نیکلسون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دوم، ب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3598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نيکلسون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w:t>
      </w:r>
      <w:r>
        <w:rPr>
          <w:rFonts w:eastAsia="IRNazanin" w:cs="IRNazanin"/>
          <w:color w:val="111111"/>
          <w:sz w:val="28"/>
          <w:szCs w:val="28"/>
          <w:lang w:bidi="fa-IR"/>
        </w:rPr>
        <w:t>1580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نیکلسون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نی،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کاروان اندیشه، ص</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غلامحسین یوسفی، چشمه روشن، ص</w:t>
      </w:r>
      <w:r>
        <w:rPr>
          <w:rFonts w:eastAsia="IRNazanin" w:cs="IRNazanin"/>
          <w:color w:val="111111"/>
          <w:sz w:val="28"/>
          <w:szCs w:val="28"/>
          <w:lang w:bidi="fa-IR"/>
        </w:rPr>
        <w:t>210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207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رضا حکیمی، مکتب تفکیک، ص</w:t>
      </w:r>
      <w:r>
        <w:rPr>
          <w:rFonts w:eastAsia="IRNazanin" w:cs="IRNazanin"/>
          <w:color w:val="111111"/>
          <w:sz w:val="28"/>
          <w:szCs w:val="28"/>
          <w:lang w:bidi="fa-IR"/>
        </w:rPr>
        <w:t>53</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جامعه كبيره</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رضا حکیمی، اجتهاد و تقلید در فلسفه، ص</w:t>
      </w:r>
      <w:r>
        <w:rPr>
          <w:rFonts w:eastAsia="IRNazanin" w:cs="IRNazanin"/>
          <w:color w:val="111111"/>
          <w:sz w:val="28"/>
          <w:szCs w:val="28"/>
          <w:lang w:bidi="fa-IR"/>
        </w:rPr>
        <w:t>221</w:t>
      </w:r>
      <w:r>
        <w:rPr>
          <w:rFonts w:eastAsia="IRNazanin" w:cs="IRNazanin"/>
          <w:color w:val="111111"/>
          <w:sz w:val="28"/>
          <w:szCs w:val="28"/>
          <w:rtl w:val="true"/>
          <w:lang w:bidi="fa-IR"/>
        </w:rPr>
        <w:t>-</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bookmarkStart w:id="434" w:name="pg9419_88235"/>
    </w:p>
    <w:p>
      <w:pPr>
        <w:pStyle w:val="Heading3"/>
        <w:numPr>
          <w:ilvl w:val="2"/>
          <w:numId w:val="1"/>
        </w:numPr>
        <w:rPr/>
      </w:pPr>
      <w:bookmarkStart w:id="435" w:name="__RefHeading___Toc5715745_2870459653"/>
      <w:bookmarkStart w:id="436" w:name="_Toc154"/>
      <w:bookmarkEnd w:id="434"/>
      <w:bookmarkEnd w:id="435"/>
      <w:r>
        <w:rPr>
          <w:rtl w:val="true"/>
        </w:rPr>
        <w:t>منابع و مآخذ</w:t>
      </w:r>
      <w:bookmarkEnd w:id="43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بعلاوه قرآن مجید؛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نهج البلاغه، ترجمه دکتر سید جعفر شهیدی، چاپ دوم، سازمان انتشارات و آموزش انقلاب اسلامی،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نهج البلاغه، ترجمه فیض الاسلام،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در یک مجلّد، بی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نگارش مقدمه </w:t>
      </w:r>
      <w:r>
        <w:rPr>
          <w:rFonts w:eastAsia="IRNazanin" w:cs="IRNazanin"/>
          <w:color w:val="111111"/>
          <w:sz w:val="28"/>
          <w:szCs w:val="28"/>
          <w:lang w:bidi="fa-IR"/>
        </w:rPr>
        <w:t>1351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فروزانفر، شرح مثنوی شریف، چاپ پنجم، زوّار،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جعفری، محمّد تقی، تفسیر و نقد و تحليل مثنوی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حدیقه سنایی، تصحیح محمد تقی مدرس رضوی، چاپ چهارم، دانشگاه تهران،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حکیمی، محمد رضا، مکتب تفکیک، چاپ سوم، دفتر نشر فرهنگ اسلامی،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حکیمی، محمد رضا، اجتهاد و تقلید در فلسفه، چاپ اول، </w:t>
      </w:r>
      <w:r>
        <w:rPr>
          <w:rFonts w:eastAsia="IRNazanin" w:cs="IRNazanin"/>
          <w:color w:val="111111"/>
          <w:sz w:val="28"/>
          <w:szCs w:val="28"/>
          <w:lang w:bidi="fa-IR"/>
        </w:rPr>
        <w:t>12378</w:t>
      </w:r>
      <w:r>
        <w:rPr>
          <w:rFonts w:ascii="IRNazanin" w:hAnsi="IRNazanin" w:eastAsia="IRNazanin"/>
          <w:color w:val="111111"/>
          <w:sz w:val="28"/>
          <w:sz w:val="28"/>
          <w:szCs w:val="28"/>
          <w:rtl w:val="true"/>
          <w:lang w:bidi="fa-IR"/>
        </w:rPr>
        <w:t>، دفتر نشر فرهنگ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زرّین کوب، سرّنی، چاپ سوم، انتشارت علمی،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زرّین کوب، با کاروان حله، چاپ ششم، انتشارات علمی،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زرّین کوب، با کاروان اندیشه، چاپ چهارم، امير كبير،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سفینه صوفی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مجله اختصاصی گروه زبان و ادبیات فارسی، دانشکده ادبیات و علوم انسانی دانشگاه تهران، شماره شش و هفت و هشت، تابستان، پائیز و زمستان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نهج البلاغه، ابن ابى الحديد، الطبعة الاولى، دار الجيل بيروت،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شکوه شمس، آن ماری شیمل، ترجمه حسن لاهوتی، چاپ دوم،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 انتشارات علمی فرهنگی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شهیدی، شرح مثنوی شریف، چاپ اول، انتشارات علمی فرهنگی،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عسکری، سید مرتضی، نقش عایشه در تاریخ اسلام، چاپ هفتم، مجمع علمی اسلامی،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امینی، الغدیر، چاپ ششم، دارالکتب الاسلاميه، </w:t>
      </w:r>
      <w:r>
        <w:rPr>
          <w:rFonts w:eastAsia="IRNazanin" w:cs="IRNazanin"/>
          <w:color w:val="111111"/>
          <w:sz w:val="28"/>
          <w:szCs w:val="28"/>
          <w:lang w:bidi="fa-IR"/>
        </w:rPr>
        <w:t>1347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فانوس خیال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مجله اختصاصی گروه زبان و ادبیّات فارسی، دانشکده ادبیات و علوم انسانی دانشگاه تهران، شماره سوم، پائیز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کاشانی، عزالدین محمود، مصباح الهدایه و مفتاح الكفاية، تصحيح استاد جلال الدین همائی، چاپ چهارم، مؤسسه نشر هما،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مثنوی معنوی، به تصحیح رینولد الین نیکلسون، چاپ اول، انتشارات توس،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مثنوی معنوی، به کوشش توفیق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سبحانی، چاپ اول، سازمان چاپ و انتشارات وزارت ارشاد اسلامی،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همایی، جلال الدین، مولوی نامه، چاپ نهم،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موسسه نشر هما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وهابي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کشف الارتياب علامه سید محسن امین عاملی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سید ابراهیم سید علوی، چاپ چهارم، امیر کبیر،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37" w:name="pg9419_88237"/>
      <w:bookmarkStart w:id="438" w:name="pg9419_88237"/>
      <w:bookmarkEnd w:id="438"/>
    </w:p>
    <w:p>
      <w:pPr>
        <w:pStyle w:val="Heading2"/>
        <w:numPr>
          <w:ilvl w:val="1"/>
          <w:numId w:val="1"/>
        </w:numPr>
        <w:rPr/>
      </w:pPr>
      <w:bookmarkStart w:id="439" w:name="pg9419_88237"/>
      <w:bookmarkStart w:id="440" w:name="__RefHeading___Toc5715747_2870459653"/>
      <w:bookmarkStart w:id="441" w:name="_Toc155"/>
      <w:bookmarkEnd w:id="439"/>
      <w:bookmarkEnd w:id="440"/>
      <w:r>
        <w:rPr>
          <w:rtl w:val="true"/>
        </w:rPr>
        <w:t>بررسی آراء اخباریان با تاکید بر جایگاه عقل در نزد آنان</w:t>
      </w:r>
      <w:bookmarkEnd w:id="441"/>
    </w:p>
    <w:p>
      <w:pPr>
        <w:pStyle w:val="Heading3"/>
        <w:numPr>
          <w:ilvl w:val="2"/>
          <w:numId w:val="1"/>
        </w:numPr>
        <w:rPr/>
      </w:pPr>
      <w:bookmarkStart w:id="442" w:name="__RefHeading___Toc5715749_2870459653"/>
      <w:bookmarkStart w:id="443" w:name="_Toc156"/>
      <w:bookmarkEnd w:id="442"/>
      <w:r>
        <w:rPr>
          <w:rtl w:val="true"/>
        </w:rPr>
        <w:t>اشاره</w:t>
      </w:r>
      <w:bookmarkEnd w:id="443"/>
    </w:p>
    <w:p>
      <w:pPr>
        <w:pStyle w:val="BookText"/>
        <w:rPr/>
      </w:pPr>
      <w:r>
        <w:rPr>
          <w:rFonts w:ascii="IRNazanin" w:hAnsi="IRNazanin" w:eastAsia="IRNazanin"/>
          <w:color w:val="111111"/>
          <w:sz w:val="28"/>
          <w:sz w:val="28"/>
          <w:szCs w:val="28"/>
          <w:rtl w:val="true"/>
          <w:lang w:bidi="fa-IR"/>
        </w:rPr>
        <w:t>حجّت الاسلام حمید نیک فکر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معنا و مفهوم اخباریگری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پیشینه ی اخباریگری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علّت پیدایش اخباریت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مهم ترین شخصیت های اخباری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اختلاف بین اخباریان با اصولی ها در عقل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عقل از دیدگاه های مختلف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ادلّه اخباریون بر عدم حجیّت عقل و پاسخ آن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حجيّت و يا عدم حجيّت عقل در نگاه های مختلف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كيفيت حجيّت احاديث در نزد اخباریون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دلایل اخباریون بر عدم حجیّت اجماع</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خدمت اخباریون در رونق احادیث </w:t>
      </w:r>
      <w:bookmarkStart w:id="444" w:name="pg9419_88238"/>
    </w:p>
    <w:p>
      <w:pPr>
        <w:pStyle w:val="Heading3"/>
        <w:numPr>
          <w:ilvl w:val="2"/>
          <w:numId w:val="1"/>
        </w:numPr>
        <w:rPr/>
      </w:pPr>
      <w:bookmarkStart w:id="445" w:name="__RefHeading___Toc5715751_2870459653"/>
      <w:bookmarkStart w:id="446" w:name="_Toc157"/>
      <w:bookmarkEnd w:id="444"/>
      <w:bookmarkEnd w:id="445"/>
      <w:r>
        <w:rPr>
          <w:rtl w:val="true"/>
        </w:rPr>
        <w:t>درآمد</w:t>
      </w:r>
      <w:bookmarkEnd w:id="446"/>
    </w:p>
    <w:p>
      <w:pPr>
        <w:pStyle w:val="BookText"/>
        <w:rPr/>
      </w:pPr>
      <w:r>
        <w:rPr>
          <w:rFonts w:ascii="IRNazanin" w:hAnsi="IRNazanin" w:eastAsia="IRNazanin"/>
          <w:color w:val="111111"/>
          <w:sz w:val="28"/>
          <w:sz w:val="28"/>
          <w:szCs w:val="28"/>
          <w:rtl w:val="true"/>
          <w:lang w:bidi="fa-IR"/>
        </w:rPr>
        <w:t>نزاع بین اخباریون و اصولی ها در ابتدا یک نزاع عالمانه بود که توسط دانشمندانی که خود مجتهد بودن رخ داد و هر دو سوی جریان افرادی به نام و محترم قرار داشتن که البته بسیار با احترام از یکدیگر یاد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سید نعمت الله جزائری است که در منبع الحياة خود چون نام مجتهدین را می برد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رضوان الله تعالى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نام اخباری ها را می برد می 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قدس الله ضرائحهم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نزاع که خود جنبه اجتهادی داشت به مرور زمان وارد افراد عوام و کاملاً بی سواد شده و رنگ دشمنی و نزاع خصمانه پیدا کرد، بحدّی که از شتم و توهین به یکدیگر هیچ مضایقه نمی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ذکر است گرچه بیش تر اشکالات اخباری ها به اصولی ها به نوعی به خود آن ها بر می گردد و نیز برخی اشکال ها دوری است و مصادره به مطلوب است ولی می توان به جرأت گفت که برخی از اختلاف ها صوری است و در واقع از بد فهمی و يا سوء ظن به روش مقابل است به عنوان نمونه مسئله حجیّت عقل که به شدّت مورد انکار اخباری ها و مورد توجّه و قبول اصولی هاست از این قبیل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مورد توجّه اصولی ها در طول قرآن و روایات است و نه در عرض آن و این عقل بطور طبیعی مورد قبول اخباری ها نیز باید باشدو گرنه چگونه است که از آیات و روایات استفاده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نوشتار نویسنده کوشیده است در ضمن بیان اختلاف اصولی ها با اخباری ها از دیدگاه های دو طرف پرده بردارد و پیشینه ی این اختلاف و ادلّه دو طرف را در معرض دیده خواننده قرار دهد تا خود به قضاوت بنشیند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 ها؛</w:t>
      </w:r>
    </w:p>
    <w:p>
      <w:pPr>
        <w:pStyle w:val="BookText"/>
        <w:rPr/>
      </w:pPr>
      <w:r>
        <w:rPr>
          <w:rFonts w:ascii="IRNazanin" w:hAnsi="IRNazanin" w:eastAsia="IRNazanin"/>
          <w:color w:val="111111"/>
          <w:sz w:val="28"/>
          <w:sz w:val="28"/>
          <w:szCs w:val="28"/>
          <w:rtl w:val="true"/>
          <w:lang w:bidi="fa-IR"/>
        </w:rPr>
        <w:t>اخباریان، استرآبادی، اجتهاد، اصولیان، وحید بهبهانی</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فقها، اخباری گری </w:t>
      </w:r>
      <w:bookmarkStart w:id="447" w:name="pg9419_88239"/>
    </w:p>
    <w:p>
      <w:pPr>
        <w:pStyle w:val="Heading3"/>
        <w:numPr>
          <w:ilvl w:val="2"/>
          <w:numId w:val="1"/>
        </w:numPr>
        <w:rPr/>
      </w:pPr>
      <w:bookmarkStart w:id="448" w:name="__RefHeading___Toc5715753_2870459653"/>
      <w:bookmarkStart w:id="449" w:name="_Toc158"/>
      <w:bookmarkEnd w:id="447"/>
      <w:bookmarkEnd w:id="448"/>
      <w:r>
        <w:rPr>
          <w:rtl w:val="true"/>
        </w:rPr>
        <w:t>چکیده</w:t>
      </w:r>
      <w:bookmarkEnd w:id="449"/>
    </w:p>
    <w:p>
      <w:pPr>
        <w:pStyle w:val="BookText"/>
        <w:rPr/>
      </w:pPr>
      <w:r>
        <w:rPr>
          <w:rFonts w:ascii="IRNazanin" w:hAnsi="IRNazanin" w:eastAsia="IRNazanin"/>
          <w:color w:val="111111"/>
          <w:sz w:val="28"/>
          <w:sz w:val="28"/>
          <w:szCs w:val="28"/>
          <w:rtl w:val="true"/>
          <w:lang w:bidi="fa-IR"/>
        </w:rPr>
        <w:t xml:space="preserve">تقریباً مقارن با پیدایش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های </w:t>
      </w:r>
      <w:r>
        <w:rPr>
          <w:rFonts w:eastAsia="IRNazanin" w:cs="IRNazanin"/>
          <w:color w:val="111111"/>
          <w:sz w:val="28"/>
          <w:szCs w:val="28"/>
          <w:lang w:bidi="fa-IR"/>
        </w:rPr>
        <w:t>880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شمسی برابر </w:t>
      </w:r>
      <w:r>
        <w:rPr>
          <w:rFonts w:eastAsia="IRNazanin" w:cs="IRNazanin"/>
          <w:color w:val="111111"/>
          <w:sz w:val="28"/>
          <w:szCs w:val="28"/>
          <w:lang w:bidi="fa-IR"/>
        </w:rPr>
        <w:t>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ایران جریانی به وجود آمد و فرقه ای ظاهر شد، که ادّعا می کردند فقط پیامبر و ائمّه علیهم السلام، حق رجوع به قرآن را دارند و برای دیگران چنین حقّی نیست و بایستی عموم مردم، به اخبار و احادیث رجوع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گروه در عین حالی که رجوع به قرآن را ممنوع کردند، رجوع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منکر شده، جائز نشمردند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ادّعا می کردند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اهل تسنن، از پیش خودشان ساخته اند؛ و عقل هم به خاطر این که ممکن است خطا کند، قابل اعتماد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تنها منبع برای رجوع انسان ها، اخبار و احادیث می باشد، به همین دلیل است که این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گروه به خاطر انکار حق رجوع به قرآن، و انکار حجّیت اجماع و عقل، اساساً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 منکر شدند،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فهم دقیق و استنباط عمیق است و روشن است که فهم عمیق، بدون استفاده از عقل و استنباط غیر ممکن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سؤالاتی که نگارنده در این پژوهش در صدد پاسخ به آن ها هست عبارتند از این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پیدایش و پیشینه اخباریان به چه زمانی بر می گردد؟</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در این مسلک چه جایگاهی دارد؟</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تعارض عقل و نقل کدام مقدّم است؟</w:t>
      </w:r>
    </w:p>
    <w:p>
      <w:pPr>
        <w:pStyle w:val="Heading3"/>
        <w:numPr>
          <w:ilvl w:val="2"/>
          <w:numId w:val="1"/>
        </w:numPr>
        <w:rPr/>
      </w:pPr>
      <w:bookmarkStart w:id="450" w:name="__RefHeading___Toc5715755_2870459653"/>
      <w:bookmarkStart w:id="451" w:name="_Toc159"/>
      <w:bookmarkEnd w:id="450"/>
      <w:r>
        <w:rPr>
          <w:rtl w:val="true"/>
        </w:rPr>
        <w:t>مقدّمه</w:t>
      </w:r>
      <w:bookmarkEnd w:id="451"/>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شیعه دو دسته اخباری و اصولی وجود دارد، اخباری و اصولی در اصول عقاید و همین طور در همه فروع با هم مشترک هستند و لیکن اختلاف آنان فقط در منهج علمی و روش و طریقه وصول به حکم شرعی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اخباری ها این تندروی نیز به وجود آمد که مدّعی شدند ما از فهم قرآن نیز عاجزیم و تنها با کمک گرفتن از روایات ائمّه اطهار علیهم السلام توان فهم آیات را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حدیثی در این زمینه وجود دارد مبنی بر این که </w:t>
      </w:r>
      <w:r>
        <w:rPr>
          <w:rFonts w:ascii="Amiri" w:hAnsi="Amiri" w:eastAsia="Amiri" w:cs="Amiri"/>
          <w:color w:val="111111"/>
          <w:sz w:val="28"/>
          <w:sz w:val="28"/>
          <w:szCs w:val="28"/>
          <w:rtl w:val="true"/>
          <w:lang w:bidi="ar-SA"/>
        </w:rPr>
        <w:t>إنَّمَا یَعرِفُ القُرآنَ مَن خُوطِبَ</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را کسی می فهمد که این کتاب آسمانی در خانه او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اخباری ها معتقد بودند چون امامان معصوم علیهم السلام پس از پیامبر اکرم صلی الله علیه و آله معنای حقیقی قرآن را دریافته اند، باید برای فهم قرآن به روایات آن ها رجوع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حجیّت ظاهر قرآن نیز با توجّه به این بحث مطرح شد</w:t>
      </w:r>
      <w:r>
        <w:rPr>
          <w:rFonts w:eastAsia="IRNazanin" w:cs="IRNazanin"/>
          <w:color w:val="111111"/>
          <w:sz w:val="28"/>
          <w:szCs w:val="28"/>
          <w:rtl w:val="true"/>
          <w:lang w:bidi="fa-IR"/>
        </w:rPr>
        <w:t xml:space="preserve">. </w:t>
      </w:r>
      <w:bookmarkStart w:id="452" w:name="pg9419_88240"/>
    </w:p>
    <w:p>
      <w:pPr>
        <w:pStyle w:val="BookText"/>
        <w:rPr/>
      </w:pPr>
      <w:bookmarkEnd w:id="452"/>
      <w:r>
        <w:rPr>
          <w:rFonts w:ascii="IRNazanin" w:hAnsi="IRNazanin" w:eastAsia="IRNazanin"/>
          <w:color w:val="111111"/>
          <w:sz w:val="28"/>
          <w:sz w:val="28"/>
          <w:szCs w:val="28"/>
          <w:rtl w:val="true"/>
          <w:lang w:bidi="fa-IR"/>
        </w:rPr>
        <w:t>اخباریین معتقد بودند که در ادلّه اربعه یعنی کتاب و سنّت و اجماع و عقل، تنها سنّت حجّت است؛ و لیکن در تعالیم اسلامی و در متون دینی، عقل یکی از حجّت های الهی محسوب و بر حجیّت آن مهر تأیید زده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استناد به این روایت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هِشَامُ إِنَّ لِلَّهِ عَلَى النَّاسِ حُجَّتَيْنِ حُجَّةً ظَاهِرَةً وَ حُجَّةً بَاطِنَةً فَأَمَّا الظَّاهِرَةُ فَالرُّسُلُ وَ الْأَنْبِيَاءُ وَ الْأَئِمَّةُ علیهم السلام وَ أَمَّا الْبَاطِنَةُ فَالْعُقُولُ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خداوند را بر مردم دو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حجّتی بیرونی و حجّتی درونی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بیرونی، پیامبران و فرستادگان و امامانند و حجّت درونی، عقل های آدمیان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نظیر این روایت در منابع شیعی فراوان یافت می شود</w:t>
      </w:r>
      <w:r>
        <w:rPr>
          <w:rFonts w:eastAsia="IRNazanin" w:cs="IRNazanin"/>
          <w:color w:val="111111"/>
          <w:sz w:val="28"/>
          <w:szCs w:val="28"/>
          <w:rtl w:val="true"/>
          <w:lang w:bidi="fa-IR"/>
        </w:rPr>
        <w:t>.</w:t>
      </w:r>
    </w:p>
    <w:p>
      <w:pPr>
        <w:pStyle w:val="Heading3"/>
        <w:numPr>
          <w:ilvl w:val="2"/>
          <w:numId w:val="1"/>
        </w:numPr>
        <w:rPr/>
      </w:pPr>
      <w:bookmarkStart w:id="453" w:name="__RefHeading___Toc5715757_2870459653"/>
      <w:bookmarkStart w:id="454" w:name="_Toc160"/>
      <w:bookmarkEnd w:id="453"/>
      <w:r>
        <w:rPr>
          <w:rtl w:val="true"/>
        </w:rPr>
        <w:t>تعریف اخباری گری</w:t>
      </w:r>
      <w:bookmarkEnd w:id="454"/>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جریان اخباری به جریان حدیثی گرایانه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 به پیروی از اخبار و احادیث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که در اوایل قرن یازدهم هجری مقابل جریان فقهی اصولی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برخلاف محدّثین گذشته به احادیث، نگرش انتقادی نداشتند چون عقل بشری را کافی برای اظهار نظر در مورد دین و شریعت نمی دانستند و قرآن را تنها از طریق اهل بیت علیهم السلام قابل فهم و تفسیر تلقّی می کردند؛ آنان مخاطب قرآن را نه همه مردم بلکه اهل بیت علیهم السلام می دانستند لذا برای عقل بشر در دین، اعتباری قائل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 خلاف علمای گذشته که مبنای تفکّر دینی را کتاب، سنّت، عقل و اجماع می دانستند تنها برای سنّت اهمیت زیادی قائل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این نکته حائز اهمیت است که شیخ مفید و پس از او سید مرتضی و شیخ طوسی آراء نص محورانه محدّثان را رد کرده، حرکت عقل گرایانه ای در قلمرو فقه شیعی پدید آوردند و فقه استدلالی را تثبیت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کاربرد صفت اخباری درباره عالمان این دوره با کاربردش درباره عالمان دوره اخباریون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عالمان، محدّث بوده اند نه اخباری و این صفت درباره آنان تنها به دلیل توجّه آن ها به نقل احادیث معصومین علیهم السلام به کار می رود، نه از این رو که منکر حجيّت عقل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اخباری به معنای عام بوده و به معنای اصطلاحی و خاص یعنی دارای مکتب و اصول معین، درباره آن ها به کار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کاربرد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دوران رواج داشت؛ به عنوان نمونه، رساله ای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مقابس الانوار فى الردّ على اهل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منسوب به شیخ مفید در رد حدیث گرایی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اصطلاحاتی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النقل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المتعلّقين بظاهر الروايات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النقل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الآثار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نقله الآثار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دیگر تعابیر به کار گرفته شده در وصف این گرایش حدیثی در این رساله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استرآبادی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1033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1036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مؤسس مکتب اخباری </w:t>
      </w:r>
      <w:r>
        <w:rPr>
          <w:rStyle w:val="FootnoteAnchor"/>
          <w:rtl w:val="true"/>
        </w:rPr>
        <w:footnoteReference w:id="378"/>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نخستین کسی بوده است که باب طعن بر مجتهدان را گشود و امامیه را به دو بخش اخباریان و مجتهدان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منقسم گردانید</w:t>
      </w:r>
      <w:r>
        <w:rPr>
          <w:rFonts w:eastAsia="IRNazanin" w:cs="IRNazanin"/>
          <w:color w:val="111111"/>
          <w:sz w:val="28"/>
          <w:szCs w:val="28"/>
          <w:rtl w:val="true"/>
          <w:lang w:bidi="fa-IR"/>
        </w:rPr>
        <w:t xml:space="preserve">. </w:t>
      </w:r>
      <w:r>
        <w:rPr>
          <w:rStyle w:val="FootnoteAnchor"/>
          <w:rtl w:val="true"/>
        </w:rPr>
        <w:footnoteReference w:id="379"/>
      </w:r>
      <w:r>
        <w:rPr>
          <w:rFonts w:ascii="IRNazanin" w:hAnsi="IRNazanin" w:eastAsia="IRNazanin"/>
          <w:color w:val="111111"/>
          <w:sz w:val="28"/>
          <w:sz w:val="28"/>
          <w:szCs w:val="28"/>
          <w:rtl w:val="true"/>
          <w:lang w:bidi="fa-IR"/>
        </w:rPr>
        <w:t xml:space="preserve">این جریان در اواخر دوران صفویه در ایران ظهور و بروز پیدا کرد و به صورت یک جریان قوی، رقیب سنّتِ علمایِ اصولیِ سلفِ شیعه بود و تا اواخر دوران قاجار حیات فعال داشت و با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وحید بهبهانی</w:t>
      </w:r>
      <w:r>
        <w:rPr>
          <w:rFonts w:eastAsia="IRNazanin" w:cs="IRNazanin"/>
          <w:color w:val="111111"/>
          <w:sz w:val="28"/>
          <w:szCs w:val="28"/>
          <w:rtl w:val="true"/>
          <w:lang w:bidi="fa-IR"/>
        </w:rPr>
        <w:t>» (</w:t>
      </w:r>
      <w:r>
        <w:rPr>
          <w:rFonts w:eastAsia="IRNazanin" w:cs="IRNazanin"/>
          <w:color w:val="111111"/>
          <w:sz w:val="28"/>
          <w:szCs w:val="28"/>
          <w:lang w:bidi="fa-IR"/>
        </w:rPr>
        <w:t>1118</w:t>
      </w:r>
      <w:r>
        <w:rPr>
          <w:rFonts w:eastAsia="IRNazanin" w:cs="IRNazanin"/>
          <w:color w:val="111111"/>
          <w:sz w:val="28"/>
          <w:szCs w:val="28"/>
          <w:rtl w:val="true"/>
          <w:lang w:bidi="fa-IR"/>
        </w:rPr>
        <w:t>-</w:t>
      </w:r>
      <w:r>
        <w:rPr>
          <w:rFonts w:eastAsia="IRNazanin" w:cs="IRNazanin"/>
          <w:color w:val="111111"/>
          <w:sz w:val="28"/>
          <w:szCs w:val="28"/>
          <w:lang w:bidi="fa-IR"/>
        </w:rPr>
        <w:t>1205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Style w:val="FootnoteAnchor"/>
          <w:rtl w:val="true"/>
        </w:rPr>
        <w:footnoteReference w:id="380"/>
      </w:r>
      <w:r>
        <w:rPr>
          <w:rFonts w:ascii="IRNazanin" w:hAnsi="IRNazanin" w:eastAsia="IRNazanin"/>
          <w:color w:val="111111"/>
          <w:sz w:val="28"/>
          <w:sz w:val="28"/>
          <w:szCs w:val="28"/>
          <w:rtl w:val="true"/>
          <w:lang w:bidi="fa-IR"/>
        </w:rPr>
        <w:t>رو به افول رفت</w:t>
      </w:r>
      <w:r>
        <w:rPr>
          <w:rFonts w:eastAsia="IRNazanin" w:cs="IRNazanin"/>
          <w:color w:val="111111"/>
          <w:sz w:val="28"/>
          <w:szCs w:val="28"/>
          <w:rtl w:val="true"/>
          <w:lang w:bidi="fa-IR"/>
        </w:rPr>
        <w:t xml:space="preserve">. </w:t>
      </w:r>
      <w:r>
        <w:rPr>
          <w:rStyle w:val="FootnoteAnchor"/>
          <w:rtl w:val="true"/>
        </w:rPr>
        <w:footnoteReference w:id="381"/>
      </w:r>
      <w:r>
        <w:rPr>
          <w:rFonts w:ascii="IRNazanin" w:hAnsi="IRNazanin" w:eastAsia="IRNazanin"/>
          <w:color w:val="111111"/>
          <w:sz w:val="28"/>
          <w:sz w:val="28"/>
          <w:szCs w:val="28"/>
          <w:rtl w:val="true"/>
          <w:lang w:bidi="fa-IR"/>
        </w:rPr>
        <w:t>آن چه که زمینه ظهور این مکتب فقهی را فراهم ساخت، نگرانی از این نکته بود که در امر اجتهاد، به عنصر عقل بیش از حد تکیه شود و نص شرعی مورد بی مهری قرار گیرد، آن گونه که برای مکتب رأی و قیاس اهل تسنن چنین اتفاقی رخ داد و تکیه بر عقل در استنباط احکام شریعت، رفته رفته آنان را به سمت قیاس و استحسان کشانید و بر آن شدند که احکام خدای تعالی را به کمک این گونه منابع ظنی، که به زعم آنان به هیچ روی نمی توانند کاشف از حقیقت باشند، استنباط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محمد امین استرآبادی و دیگر سران اخباری گری که پس از او آمدند، برای حفظ اجتهاد از دخالت های بی مورد عقل، راه افراط را پیمودند تا بدان جا که نسبت به عقل و ملازمات عقلی، دیدگاهی منفی پیدا کردند و در حجّت بودن تمام احکام عقلی، مگر آن ها که مبدا حسی یا نزدیک به حس داشته باشند، مثل ریاضیات، تردید کردند</w:t>
      </w:r>
      <w:r>
        <w:rPr>
          <w:rFonts w:eastAsia="IRNazanin" w:cs="IRNazanin"/>
          <w:color w:val="111111"/>
          <w:sz w:val="28"/>
          <w:szCs w:val="28"/>
          <w:rtl w:val="true"/>
          <w:lang w:bidi="fa-IR"/>
        </w:rPr>
        <w:t xml:space="preserve">. </w:t>
      </w:r>
      <w:bookmarkStart w:id="455" w:name="pg9419_88242"/>
    </w:p>
    <w:p>
      <w:pPr>
        <w:pStyle w:val="BookText"/>
        <w:rPr/>
      </w:pPr>
      <w:bookmarkEnd w:id="455"/>
      <w:r>
        <w:rPr>
          <w:rFonts w:ascii="IRNazanin" w:hAnsi="IRNazanin" w:eastAsia="IRNazanin"/>
          <w:color w:val="111111"/>
          <w:sz w:val="28"/>
          <w:sz w:val="28"/>
          <w:szCs w:val="28"/>
          <w:rtl w:val="true"/>
          <w:lang w:bidi="fa-IR"/>
        </w:rPr>
        <w:t>محمد امین استرآبادی مدرک انحصاری مسائل دینی غیر ضروری، اعمّ از مسائل اصولی و فرعی را روایات اهل بیت علیهم السلام می داند و در اثبات آن، ادله ای اقامه می کند و چنین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علوم نظری دو قسم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قسم از مقدّماتی تشکیل می شوند که موادّ آن ها نزدیک به احساس اند،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هندسه و حساب و اکثر ابواب 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 خطا و اختلافی وجود ندارد؛ زیرا خطا در فکر، یا از جهت صورت است یا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 از جهت صورت در عالمان پدید نمی آید؛ زیرا اولاً شناخت صورت با اذهان غیر منحرف واضح است و ثانیاً عالمان به قواعد منطقی عارف اند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ذهن را از خطا در صورت، حفظ می کند، امّا از جهت مادّه هم در این علوم، خطا متصوّر نیست؛ زیرا موادّ این علوم به احساس نزدیک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دیگر از مقدّماتی تشکیل می شود که موادّ آن ها از احساس به دورند، همانند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الهی و طبیعی و علم کلام و اصول فقه و مسائل نظری فقهی و بعضی از قواعد منطقی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مهمّ ایجاد اختلاف دائم میان فلاسفه در حکمت الهی و طبیعی و میان علمای اسلام در اصول فقه و مسائل فقهی و علم کلام و علوم دیگر نیز همین امر است</w:t>
      </w:r>
      <w:r>
        <w:rPr>
          <w:rFonts w:eastAsia="IRNazanin" w:cs="IRNazanin"/>
          <w:color w:val="111111"/>
          <w:sz w:val="28"/>
          <w:szCs w:val="28"/>
          <w:rtl w:val="true"/>
          <w:lang w:bidi="fa-IR"/>
        </w:rPr>
        <w:t xml:space="preserve">. </w:t>
      </w:r>
      <w:r>
        <w:rPr>
          <w:rStyle w:val="FootnoteAnchor"/>
          <w:rtl w:val="true"/>
        </w:rPr>
        <w:footnoteReference w:id="382"/>
      </w:r>
    </w:p>
    <w:p>
      <w:pPr>
        <w:pStyle w:val="Heading3"/>
        <w:numPr>
          <w:ilvl w:val="2"/>
          <w:numId w:val="1"/>
        </w:numPr>
        <w:rPr/>
      </w:pPr>
      <w:bookmarkStart w:id="456" w:name="__RefHeading___Toc5715759_2870459653"/>
      <w:bookmarkStart w:id="457" w:name="_Toc161"/>
      <w:bookmarkEnd w:id="456"/>
      <w:r>
        <w:rPr>
          <w:rtl w:val="true"/>
        </w:rPr>
        <w:t>پیشینه اخباری گری</w:t>
      </w:r>
      <w:bookmarkEnd w:id="457"/>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بر این عقیده اند نگرش تمام و کمال به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اخباری گری به معنای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تقابل آن با دیدگاه اصولی به سده های نخستین حیات فقه شیعه باز می گردد و با پایان یافتن عصر حضور امامان معصوم علیهم السلام و آغاز عصر غیبت صغرا در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چگونگی دستیابی به احکام شرعی، دو نوع نگرش پدید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نگرش که امتداد خط مشی عصر حضور بود و بیش تر یاران ائمّه علیهم السلام بر آن بودند، بسنده کردن به احادیث و عدم تجاوز از آن در دستیابی به احکام شرعی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های برجسته این نگرش در این دوره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علی بن بابویه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محمد بن علی بن بابویه قمی معروف به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گردآوری کهن ترین آثار و مجموعه های فقهی، حدیثی، نقش اساسی داشتند</w:t>
      </w:r>
      <w:r>
        <w:rPr>
          <w:rFonts w:eastAsia="IRNazanin" w:cs="IRNazanin"/>
          <w:color w:val="111111"/>
          <w:sz w:val="28"/>
          <w:szCs w:val="28"/>
          <w:rtl w:val="true"/>
          <w:lang w:bidi="fa-IR"/>
        </w:rPr>
        <w:t xml:space="preserve">. </w:t>
      </w:r>
      <w:r>
        <w:rPr>
          <w:rStyle w:val="FootnoteAnchor"/>
          <w:rtl w:val="true"/>
        </w:rPr>
        <w:footnoteReference w:id="383"/>
      </w:r>
      <w:r>
        <w:rPr>
          <w:rFonts w:ascii="IRNazanin" w:hAnsi="IRNazanin" w:eastAsia="IRNazanin"/>
          <w:color w:val="111111"/>
          <w:sz w:val="28"/>
          <w:sz w:val="28"/>
          <w:szCs w:val="28"/>
          <w:rtl w:val="true"/>
          <w:lang w:bidi="fa-IR"/>
        </w:rPr>
        <w:t xml:space="preserve">و نگرش دیگر، اجتهاد و استخراج و استنباط فروع از اصول؛ یعنی قواعد عمومی و کلّی بود که از برجستگان این مکتب می توان از 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سید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 که با نگارش و بر جای گذاشتن آثاری در اصول فقه، پایه گذار حرکتی نوین و بنیادی در فقه شیعی به شمار می روند</w:t>
      </w:r>
      <w:r>
        <w:rPr>
          <w:rFonts w:eastAsia="IRNazanin" w:cs="IRNazanin"/>
          <w:color w:val="111111"/>
          <w:sz w:val="28"/>
          <w:szCs w:val="28"/>
          <w:rtl w:val="true"/>
          <w:lang w:bidi="fa-IR"/>
        </w:rPr>
        <w:t xml:space="preserve">. </w:t>
      </w:r>
      <w:bookmarkStart w:id="458" w:name="pg9419_88243"/>
    </w:p>
    <w:p>
      <w:pPr>
        <w:pStyle w:val="BookText"/>
        <w:rPr/>
      </w:pPr>
      <w:bookmarkEnd w:id="458"/>
      <w:r>
        <w:rPr>
          <w:rFonts w:ascii="IRNazanin" w:hAnsi="IRNazanin" w:eastAsia="IRNazanin"/>
          <w:color w:val="111111"/>
          <w:sz w:val="28"/>
          <w:sz w:val="28"/>
          <w:szCs w:val="28"/>
          <w:rtl w:val="true"/>
          <w:lang w:bidi="fa-IR"/>
        </w:rPr>
        <w:t>در این میان، شیخ طوسی رحمة الله بیش ترین سهم را داشت</w:t>
      </w:r>
      <w:r>
        <w:rPr>
          <w:rFonts w:eastAsia="IRNazanin" w:cs="IRNazanin"/>
          <w:color w:val="111111"/>
          <w:sz w:val="28"/>
          <w:szCs w:val="28"/>
          <w:rtl w:val="true"/>
          <w:lang w:bidi="fa-IR"/>
        </w:rPr>
        <w:t xml:space="preserve">. </w:t>
      </w:r>
      <w:r>
        <w:rPr>
          <w:rStyle w:val="FootnoteAnchor"/>
          <w:rtl w:val="true"/>
        </w:rPr>
        <w:footnoteReference w:id="384"/>
      </w:r>
      <w:r>
        <w:rPr>
          <w:rFonts w:ascii="IRNazanin" w:hAnsi="IRNazanin" w:eastAsia="IRNazanin"/>
          <w:color w:val="111111"/>
          <w:sz w:val="28"/>
          <w:sz w:val="28"/>
          <w:szCs w:val="28"/>
          <w:rtl w:val="true"/>
          <w:lang w:bidi="fa-IR"/>
        </w:rPr>
        <w:t>امّا استاد مطهری در این مورد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خود اخبارییّن مدّعی هستند که قدمای شیعه تا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مسلک اخباری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حقیقت این است که اخباریگری به صورت یک مکتب با یک سلسله اصول معین، پیش از چهار قرن پیش وجود نداشته است</w:t>
      </w:r>
      <w:r>
        <w:rPr>
          <w:rFonts w:eastAsia="IRNazanin" w:cs="IRNazanin"/>
          <w:color w:val="111111"/>
          <w:sz w:val="28"/>
          <w:szCs w:val="28"/>
          <w:rtl w:val="true"/>
          <w:lang w:bidi="fa-IR"/>
        </w:rPr>
        <w:t xml:space="preserve">. </w:t>
      </w:r>
      <w:r>
        <w:rPr>
          <w:rStyle w:val="FootnoteAnchor"/>
          <w:rtl w:val="true"/>
        </w:rPr>
        <w:footnoteReference w:id="385"/>
      </w:r>
    </w:p>
    <w:p>
      <w:pPr>
        <w:pStyle w:val="Heading3"/>
        <w:numPr>
          <w:ilvl w:val="2"/>
          <w:numId w:val="1"/>
        </w:numPr>
        <w:rPr/>
      </w:pPr>
      <w:bookmarkStart w:id="459" w:name="__RefHeading___Toc5715761_2870459653"/>
      <w:bookmarkStart w:id="460" w:name="_Toc162"/>
      <w:bookmarkEnd w:id="459"/>
      <w:r>
        <w:rPr>
          <w:rtl w:val="true"/>
        </w:rPr>
        <w:t>علل ظهور و گسترش</w:t>
      </w:r>
      <w:bookmarkEnd w:id="460"/>
    </w:p>
    <w:p>
      <w:pPr>
        <w:pStyle w:val="Heading4"/>
        <w:numPr>
          <w:ilvl w:val="3"/>
          <w:numId w:val="1"/>
        </w:numPr>
        <w:rPr/>
      </w:pPr>
      <w:bookmarkStart w:id="461" w:name="__RefHeading___Toc5715763_2870459653"/>
      <w:bookmarkStart w:id="462" w:name="_Toc163"/>
      <w:bookmarkEnd w:id="461"/>
      <w:r>
        <w:rPr>
          <w:rtl w:val="true"/>
        </w:rPr>
        <w:t>اشاره</w:t>
      </w:r>
      <w:bookmarkEnd w:id="462"/>
    </w:p>
    <w:p>
      <w:pPr>
        <w:pStyle w:val="BookText"/>
        <w:rPr/>
      </w:pPr>
      <w:r>
        <w:rPr>
          <w:rFonts w:ascii="IRNazanin" w:hAnsi="IRNazanin" w:eastAsia="IRNazanin"/>
          <w:color w:val="111111"/>
          <w:sz w:val="28"/>
          <w:sz w:val="28"/>
          <w:szCs w:val="28"/>
          <w:rtl w:val="true"/>
          <w:lang w:bidi="fa-IR"/>
        </w:rPr>
        <w:t>در تبیین زمینه ها و علل ظهور و گسترش مکتب اخباری گری عواملی چند را برشمرده شده است</w:t>
      </w:r>
      <w:r>
        <w:rPr>
          <w:rFonts w:eastAsia="IRNazanin" w:cs="IRNazanin"/>
          <w:color w:val="111111"/>
          <w:sz w:val="28"/>
          <w:szCs w:val="28"/>
          <w:rtl w:val="true"/>
          <w:lang w:bidi="fa-IR"/>
        </w:rPr>
        <w:t>:</w:t>
      </w:r>
    </w:p>
    <w:p>
      <w:pPr>
        <w:pStyle w:val="Heading4"/>
        <w:numPr>
          <w:ilvl w:val="3"/>
          <w:numId w:val="1"/>
        </w:numPr>
        <w:rPr/>
      </w:pPr>
      <w:bookmarkStart w:id="463" w:name="__RefHeading___Toc5715765_2870459653"/>
      <w:bookmarkStart w:id="464" w:name="_Toc164"/>
      <w:bookmarkEnd w:id="463"/>
      <w:r>
        <w:rPr/>
        <w:t>1</w:t>
      </w:r>
      <w:r>
        <w:rPr>
          <w:rtl w:val="true"/>
        </w:rPr>
        <w:t xml:space="preserve">. </w:t>
      </w:r>
      <w:r>
        <w:rPr>
          <w:rtl w:val="true"/>
        </w:rPr>
        <w:t>رواج بی رویه مباحث عقلی و فلسفی در بین علمای شیعه</w:t>
      </w:r>
      <w:bookmarkEnd w:id="464"/>
    </w:p>
    <w:p>
      <w:pPr>
        <w:pStyle w:val="BookText"/>
        <w:rPr/>
      </w:pPr>
      <w:r>
        <w:rPr>
          <w:rFonts w:ascii="IRNazanin" w:hAnsi="IRNazanin" w:eastAsia="IRNazanin"/>
          <w:color w:val="111111"/>
          <w:sz w:val="28"/>
          <w:sz w:val="28"/>
          <w:szCs w:val="28"/>
          <w:rtl w:val="true"/>
          <w:lang w:bidi="fa-IR"/>
        </w:rPr>
        <w:t>اگر سال وفات برخی چهره های شاخص فلسفی این دوره را از نظر بگذرانید، متوجّه می شوید که پیدایش اخباری گری و جنبش فلسفی آن روزگاران چقدر به هم مرتبط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الدین دوانی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984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میرداماد </w:t>
      </w:r>
      <w:r>
        <w:rPr>
          <w:rFonts w:eastAsia="IRNazanin" w:cs="IRNazanin"/>
          <w:color w:val="111111"/>
          <w:sz w:val="28"/>
          <w:szCs w:val="28"/>
          <w:rtl w:val="true"/>
          <w:lang w:bidi="fa-IR"/>
        </w:rPr>
        <w:t>(</w:t>
      </w:r>
      <w:r>
        <w:rPr>
          <w:rFonts w:eastAsia="IRNazanin" w:cs="IRNazanin"/>
          <w:color w:val="111111"/>
          <w:sz w:val="28"/>
          <w:szCs w:val="28"/>
          <w:lang w:bidi="fa-IR"/>
        </w:rPr>
        <w:t>1041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ملاصدرا </w:t>
      </w:r>
      <w:r>
        <w:rPr>
          <w:rFonts w:eastAsia="IRNazanin" w:cs="IRNazanin"/>
          <w:color w:val="111111"/>
          <w:sz w:val="28"/>
          <w:szCs w:val="28"/>
          <w:rtl w:val="true"/>
          <w:lang w:bidi="fa-IR"/>
        </w:rPr>
        <w:t>(</w:t>
      </w:r>
      <w:r>
        <w:rPr>
          <w:rFonts w:eastAsia="IRNazanin" w:cs="IRNazanin"/>
          <w:color w:val="111111"/>
          <w:sz w:val="28"/>
          <w:szCs w:val="28"/>
          <w:lang w:bidi="fa-IR"/>
        </w:rPr>
        <w:t>1050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میر فندرسکی </w:t>
      </w:r>
      <w:r>
        <w:rPr>
          <w:rFonts w:eastAsia="IRNazanin" w:cs="IRNazanin"/>
          <w:color w:val="111111"/>
          <w:sz w:val="28"/>
          <w:szCs w:val="28"/>
          <w:rtl w:val="true"/>
          <w:lang w:bidi="fa-IR"/>
        </w:rPr>
        <w:t>(</w:t>
      </w:r>
      <w:r>
        <w:rPr>
          <w:rFonts w:eastAsia="IRNazanin" w:cs="IRNazanin"/>
          <w:color w:val="111111"/>
          <w:sz w:val="28"/>
          <w:szCs w:val="28"/>
          <w:lang w:bidi="fa-IR"/>
        </w:rPr>
        <w:t>1051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میان بعضی چون ملاصدرا، حملات تندی به حدیث گرایان وارد می کنند و با تعابیر گزنده و تحقیر کننده ای مانند کسانی که عقول ناقصه و آرای سخیفه دارند، از آن ها یاد می کند</w:t>
      </w:r>
      <w:r>
        <w:rPr>
          <w:rFonts w:eastAsia="IRNazanin" w:cs="IRNazanin"/>
          <w:color w:val="111111"/>
          <w:sz w:val="28"/>
          <w:szCs w:val="28"/>
          <w:rtl w:val="true"/>
          <w:lang w:bidi="fa-IR"/>
        </w:rPr>
        <w:t xml:space="preserve">. </w:t>
      </w:r>
      <w:r>
        <w:rPr>
          <w:rStyle w:val="FootnoteAnchor"/>
          <w:rtl w:val="true"/>
        </w:rPr>
        <w:footnoteReference w:id="386"/>
      </w:r>
    </w:p>
    <w:p>
      <w:pPr>
        <w:pStyle w:val="Heading4"/>
        <w:numPr>
          <w:ilvl w:val="3"/>
          <w:numId w:val="1"/>
        </w:numPr>
        <w:rPr/>
      </w:pPr>
      <w:bookmarkStart w:id="465" w:name="__RefHeading___Toc5715767_2870459653"/>
      <w:bookmarkStart w:id="466" w:name="_Toc165"/>
      <w:bookmarkEnd w:id="465"/>
      <w:r>
        <w:rPr/>
        <w:t>2</w:t>
      </w:r>
      <w:r>
        <w:rPr>
          <w:rtl w:val="true"/>
        </w:rPr>
        <w:t xml:space="preserve">. </w:t>
      </w:r>
      <w:r>
        <w:rPr>
          <w:rtl w:val="true"/>
        </w:rPr>
        <w:t>منتسب بودن علم اصول به اهل تسنن</w:t>
      </w:r>
      <w:bookmarkEnd w:id="466"/>
    </w:p>
    <w:p>
      <w:pPr>
        <w:pStyle w:val="BookText"/>
        <w:rPr/>
      </w:pPr>
      <w:r>
        <w:rPr>
          <w:rFonts w:ascii="IRNazanin" w:hAnsi="IRNazanin" w:eastAsia="IRNazanin"/>
          <w:color w:val="111111"/>
          <w:sz w:val="28"/>
          <w:sz w:val="28"/>
          <w:szCs w:val="28"/>
          <w:rtl w:val="true"/>
          <w:lang w:bidi="fa-IR"/>
        </w:rPr>
        <w:t>اخباریون چنین پنداشتند که از نظر تاریخی، علم اصول نخست میان اهل تسنن پدید آمد و عالمان شیعی نیز برای آن که از این قافله عقب نمانند و در ضمن از سرزنش سنّیان به سبب نداشتن چنین علمی در امان باشند، در صدد جبران این نقیصه برآمده، به تصنیف و تألیف در علم اصول دست زدند و آن را به رغم نهی امامان معصوم علیهم السلام، میان فقیهان مکتب اهل بیت علیهم السلام نیز رواج دادند</w:t>
      </w:r>
      <w:r>
        <w:rPr>
          <w:rFonts w:eastAsia="IRNazanin" w:cs="IRNazanin"/>
          <w:color w:val="111111"/>
          <w:sz w:val="28"/>
          <w:szCs w:val="28"/>
          <w:rtl w:val="true"/>
          <w:lang w:bidi="fa-IR"/>
        </w:rPr>
        <w:t xml:space="preserve">. </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محمد امین استرآبادی می گوید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جنید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ابی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کسانی بودند که در اوایل غیبت کبرا به مطالعه کتاب های کلامی و اصولی معتزلیان پرداخته، در موارد بسیاری از اندیشه های آنان متأثّر شدند؛ برای مثال، ابن جنید نیز مانند برخی از عالمان عقل گرای اهل تسنن، در مسائل فقهی از قیاس استفاده می کرد</w:t>
      </w:r>
      <w:r>
        <w:rPr>
          <w:rFonts w:eastAsia="IRNazanin" w:cs="IRNazanin"/>
          <w:color w:val="111111"/>
          <w:sz w:val="28"/>
          <w:szCs w:val="28"/>
          <w:rtl w:val="true"/>
          <w:lang w:bidi="fa-IR"/>
        </w:rPr>
        <w:t xml:space="preserve">. </w:t>
      </w:r>
      <w:r>
        <w:rPr>
          <w:rStyle w:val="FootnoteAnchor"/>
          <w:rtl w:val="true"/>
        </w:rPr>
        <w:footnoteReference w:id="388"/>
      </w:r>
      <w:bookmarkStart w:id="467" w:name="pg9419_88244"/>
    </w:p>
    <w:p>
      <w:pPr>
        <w:pStyle w:val="Heading4"/>
        <w:numPr>
          <w:ilvl w:val="3"/>
          <w:numId w:val="1"/>
        </w:numPr>
        <w:rPr/>
      </w:pPr>
      <w:bookmarkStart w:id="468" w:name="__RefHeading___Toc5715769_2870459653"/>
      <w:bookmarkStart w:id="469" w:name="_Toc166"/>
      <w:bookmarkEnd w:id="467"/>
      <w:bookmarkEnd w:id="468"/>
      <w:r>
        <w:rPr/>
        <w:t>3</w:t>
      </w:r>
      <w:r>
        <w:rPr>
          <w:rtl w:val="true"/>
        </w:rPr>
        <w:t xml:space="preserve">. </w:t>
      </w:r>
      <w:r>
        <w:rPr>
          <w:rtl w:val="true"/>
        </w:rPr>
        <w:t>اندیشه استرآبادی تحت تاثیر تفکّر اهل حدیث سنّی ها شکل گرفته باشد</w:t>
      </w:r>
      <w:bookmarkEnd w:id="469"/>
    </w:p>
    <w:p>
      <w:pPr>
        <w:pStyle w:val="BookText"/>
        <w:rPr/>
      </w:pPr>
      <w:r>
        <w:rPr>
          <w:rFonts w:ascii="IRNazanin" w:hAnsi="IRNazanin" w:eastAsia="IRNazanin"/>
          <w:color w:val="111111"/>
          <w:sz w:val="28"/>
          <w:sz w:val="28"/>
          <w:szCs w:val="28"/>
          <w:rtl w:val="true"/>
          <w:lang w:bidi="fa-IR"/>
        </w:rPr>
        <w:t>چون مدینه تحت تاثیر افکار اهل حدیث بود حضور استرآبادی در این شهر که در واقع تحقیقاتش در آن جا شروع شد و در مکه پایان یافته باعث شده که این احتمال به ذهن خطور پیدا کرده که این تفکّر برگرفته از تفکّر اهل حدیث و سَلَفی 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شواهد حکایت از تأثیر گرفتن محمّد امین از فضای سلفی گری حجاز دارد چون در همین دوران محمد بن عبد الوهاب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1115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مدافع سرسخت جریان سلفی گری است و از خود اسم کتاب محمد امین استرآبادی هم شاید بتوان استفاده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فوائد المدینه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دیده او سلفیان به شدّت حدیث گرا هستند و او هم خواسته بگوید که چرا ما به روایات و اهل بیت علیهم السلام این قدر اهمیت نمی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اثبات این نظریه هم چندان آسان نیست مخصوصاً با توجّه به این که محمد امین استرآبادی شدیداً تفکّر ضد سنّی دارد</w:t>
      </w:r>
      <w:r>
        <w:rPr>
          <w:rFonts w:eastAsia="IRNazanin" w:cs="IRNazanin"/>
          <w:color w:val="111111"/>
          <w:sz w:val="28"/>
          <w:szCs w:val="28"/>
          <w:rtl w:val="true"/>
          <w:lang w:bidi="fa-IR"/>
        </w:rPr>
        <w:t>.</w:t>
      </w:r>
    </w:p>
    <w:p>
      <w:pPr>
        <w:pStyle w:val="Heading4"/>
        <w:numPr>
          <w:ilvl w:val="3"/>
          <w:numId w:val="1"/>
        </w:numPr>
        <w:rPr/>
      </w:pPr>
      <w:bookmarkStart w:id="470" w:name="__RefHeading___Toc5715771_2870459653"/>
      <w:bookmarkStart w:id="471" w:name="_Toc167"/>
      <w:bookmarkEnd w:id="470"/>
      <w:r>
        <w:rPr/>
        <w:t>4</w:t>
      </w:r>
      <w:r>
        <w:rPr>
          <w:rtl w:val="true"/>
        </w:rPr>
        <w:t xml:space="preserve">. </w:t>
      </w:r>
      <w:r>
        <w:rPr>
          <w:rtl w:val="true"/>
        </w:rPr>
        <w:t>گفتار عامه پسند به سبب تأکید بر تبعیت از معصومان علیهم السلام</w:t>
      </w:r>
      <w:bookmarkEnd w:id="471"/>
    </w:p>
    <w:p>
      <w:pPr>
        <w:pStyle w:val="BookText"/>
        <w:rPr/>
      </w:pPr>
      <w:r>
        <w:rPr>
          <w:rFonts w:ascii="IRNazanin" w:hAnsi="IRNazanin" w:eastAsia="IRNazanin"/>
          <w:color w:val="111111"/>
          <w:sz w:val="28"/>
          <w:sz w:val="28"/>
          <w:szCs w:val="28"/>
          <w:rtl w:val="true"/>
          <w:lang w:bidi="fa-IR"/>
        </w:rPr>
        <w:t>در واقع، یک چیز که باعث رشد و نفوذ طرز فکر اخباری در میان مردم عوام می شود، آن جنبه حق به جانب عوام پسندی است که دارد زیرا صورت حرف این است که می گویند ما از خودمان حرفی نداریم، اهل تعبد و تسلیم هستیم، ما جز قال الباقر علیه السلام و قال الصادق علیه السلام سخنی نداریم، از خودمان حرف نمی زنیم، حرف معصوم علیه السلام را می گوییم</w:t>
      </w:r>
      <w:r>
        <w:rPr>
          <w:rFonts w:eastAsia="IRNazanin" w:cs="IRNazanin"/>
          <w:color w:val="111111"/>
          <w:sz w:val="28"/>
          <w:szCs w:val="28"/>
          <w:rtl w:val="true"/>
          <w:lang w:bidi="fa-IR"/>
        </w:rPr>
        <w:t xml:space="preserve">. </w:t>
      </w:r>
      <w:r>
        <w:rPr>
          <w:rStyle w:val="FootnoteAnchor"/>
          <w:rtl w:val="true"/>
        </w:rPr>
        <w:footnoteReference w:id="389"/>
      </w:r>
      <w:r>
        <w:rPr>
          <w:rFonts w:ascii="IRNazanin" w:hAnsi="IRNazanin" w:eastAsia="IRNazanin"/>
          <w:color w:val="111111"/>
          <w:sz w:val="28"/>
          <w:sz w:val="28"/>
          <w:szCs w:val="28"/>
          <w:rtl w:val="true"/>
          <w:lang w:bidi="fa-IR"/>
        </w:rPr>
        <w:t>استر آبادی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الثانى فى بيان انحصار مدرک ما ليس من ضروريات الدين من المسائل الشرعية اصلية كانت او فرعية فى السماع عن الصادقين علیه السلام</w:t>
      </w:r>
      <w:r>
        <w:rPr>
          <w:rFonts w:eastAsia="IRNazanin" w:cs="IRNazanin"/>
          <w:color w:val="111111"/>
          <w:sz w:val="28"/>
          <w:szCs w:val="28"/>
          <w:rtl w:val="true"/>
          <w:lang w:bidi="fa-IR"/>
        </w:rPr>
        <w:t xml:space="preserve">. </w:t>
      </w:r>
      <w:r>
        <w:rPr>
          <w:rStyle w:val="FootnoteAnchor"/>
          <w:rtl w:val="true"/>
        </w:rPr>
        <w:footnoteReference w:id="390"/>
      </w:r>
    </w:p>
    <w:p>
      <w:pPr>
        <w:pStyle w:val="BookText"/>
        <w:rPr/>
      </w:pPr>
      <w:r>
        <w:rPr>
          <w:rFonts w:ascii="IRNazanin" w:hAnsi="IRNazanin" w:eastAsia="IRNazanin"/>
          <w:color w:val="111111"/>
          <w:sz w:val="28"/>
          <w:sz w:val="28"/>
          <w:szCs w:val="28"/>
          <w:rtl w:val="true"/>
          <w:lang w:bidi="fa-IR"/>
        </w:rPr>
        <w:t>فصل دوم در بیان منحصر بودن مدرک احکام شرعی اصلی و فرعی غیرضروری است در شنیدن از امام محمّد باقر علیه السلام و امام جعفر 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انصاری رحمة الله در فرائد الاصول 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برائت و 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سید نعمت الله جزایری که مسلک اخباری دارد نقل می کند که می گوید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هیچ عاقلی احتمال می دهد که در روز قیامت یک بنده ای از بندگان خدا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یک اخباری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بیاورند و از او بپرسند تو چگونه عمل می کردی و او بگوید به فرمایش معصومین علیهم السلام عمل می کردم و هرجا که کلام معصوم علیه السلام نبود احتیاط می کردم و آن وقت یک همچو آدمی را ببرند به جهنّم و از آن طرف یک آدم لاقید و بی اعتنا به سخن معصوم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یک نفر اصولی و پیرو مسلک 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هر حدیثی را به یک بهانه طرد می کند ببرند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حاشا و کلّا</w:t>
      </w:r>
      <w:r>
        <w:rPr>
          <w:rFonts w:eastAsia="IRNazanin" w:cs="IRNazanin"/>
          <w:color w:val="111111"/>
          <w:sz w:val="28"/>
          <w:szCs w:val="28"/>
          <w:rtl w:val="true"/>
          <w:lang w:bidi="fa-IR"/>
        </w:rPr>
        <w:t xml:space="preserve">. </w:t>
      </w:r>
      <w:r>
        <w:rPr>
          <w:rStyle w:val="FootnoteAnchor"/>
          <w:rtl w:val="true"/>
        </w:rPr>
        <w:footnoteReference w:id="391"/>
      </w:r>
      <w:bookmarkStart w:id="472" w:name="pg9419_88245"/>
    </w:p>
    <w:p>
      <w:pPr>
        <w:pStyle w:val="Heading4"/>
        <w:numPr>
          <w:ilvl w:val="3"/>
          <w:numId w:val="1"/>
        </w:numPr>
        <w:rPr/>
      </w:pPr>
      <w:bookmarkStart w:id="473" w:name="__RefHeading___Toc5715773_2870459653"/>
      <w:bookmarkStart w:id="474" w:name="_Toc168"/>
      <w:bookmarkEnd w:id="472"/>
      <w:bookmarkEnd w:id="473"/>
      <w:r>
        <w:rPr/>
        <w:t>5</w:t>
      </w:r>
      <w:r>
        <w:rPr>
          <w:rtl w:val="true"/>
        </w:rPr>
        <w:t xml:space="preserve">. </w:t>
      </w:r>
      <w:r>
        <w:rPr>
          <w:rtl w:val="true"/>
        </w:rPr>
        <w:t>تأثیر پذیری از نهضت تجربه گرایی و حس گرایی مغرب زمین</w:t>
      </w:r>
      <w:bookmarkEnd w:id="474"/>
    </w:p>
    <w:p>
      <w:pPr>
        <w:pStyle w:val="BookText"/>
        <w:rPr/>
      </w:pPr>
      <w:r>
        <w:rPr>
          <w:rFonts w:ascii="IRNazanin" w:hAnsi="IRNazanin" w:eastAsia="IRNazanin"/>
          <w:color w:val="111111"/>
          <w:sz w:val="28"/>
          <w:sz w:val="28"/>
          <w:szCs w:val="28"/>
          <w:rtl w:val="true"/>
          <w:lang w:bidi="fa-IR"/>
        </w:rPr>
        <w:t xml:space="preserve">محمّد امین استرآبادی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1624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1627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فرانسیس بیکن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نخستین متفکّرانی بود که اندیشه تجربه گرایی و حس گرایی را مطرح کرد و زمینه ظهور فلسفه حسّی و تجربی جان لاک </w:t>
      </w:r>
      <w:r>
        <w:rPr>
          <w:rFonts w:eastAsia="IRNazanin" w:cs="IRNazanin"/>
          <w:color w:val="111111"/>
          <w:sz w:val="28"/>
          <w:szCs w:val="28"/>
          <w:rtl w:val="true"/>
          <w:lang w:bidi="fa-IR"/>
        </w:rPr>
        <w:t>(</w:t>
      </w:r>
      <w:r>
        <w:rPr>
          <w:rFonts w:eastAsia="IRNazanin" w:cs="IRNazanin"/>
          <w:color w:val="111111"/>
          <w:sz w:val="28"/>
          <w:szCs w:val="28"/>
          <w:lang w:bidi="fa-IR"/>
        </w:rPr>
        <w:t>1632</w:t>
      </w:r>
      <w:r>
        <w:rPr>
          <w:rFonts w:eastAsia="IRNazanin" w:cs="IRNazanin"/>
          <w:color w:val="111111"/>
          <w:sz w:val="28"/>
          <w:szCs w:val="28"/>
          <w:rtl w:val="true"/>
          <w:lang w:bidi="fa-IR"/>
        </w:rPr>
        <w:t>-</w:t>
      </w:r>
      <w:r>
        <w:rPr>
          <w:rFonts w:eastAsia="IRNazanin" w:cs="IRNazanin"/>
          <w:color w:val="111111"/>
          <w:sz w:val="28"/>
          <w:szCs w:val="28"/>
          <w:lang w:bidi="fa-IR"/>
        </w:rPr>
        <w:t>1704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هیوم </w:t>
      </w:r>
      <w:r>
        <w:rPr>
          <w:rFonts w:eastAsia="IRNazanin" w:cs="IRNazanin"/>
          <w:color w:val="111111"/>
          <w:sz w:val="28"/>
          <w:szCs w:val="28"/>
          <w:rtl w:val="true"/>
          <w:lang w:bidi="fa-IR"/>
        </w:rPr>
        <w:t>(</w:t>
      </w:r>
      <w:r>
        <w:rPr>
          <w:rFonts w:eastAsia="IRNazanin" w:cs="IRNazanin"/>
          <w:color w:val="111111"/>
          <w:sz w:val="28"/>
          <w:szCs w:val="28"/>
          <w:lang w:bidi="fa-IR"/>
        </w:rPr>
        <w:t>1711</w:t>
      </w:r>
      <w:r>
        <w:rPr>
          <w:rFonts w:eastAsia="IRNazanin" w:cs="IRNazanin"/>
          <w:color w:val="111111"/>
          <w:sz w:val="28"/>
          <w:szCs w:val="28"/>
          <w:rtl w:val="true"/>
          <w:lang w:bidi="fa-IR"/>
        </w:rPr>
        <w:t>-</w:t>
      </w:r>
      <w:r>
        <w:rPr>
          <w:rFonts w:eastAsia="IRNazanin" w:cs="IRNazanin"/>
          <w:color w:val="111111"/>
          <w:sz w:val="28"/>
          <w:szCs w:val="28"/>
          <w:lang w:bidi="fa-IR"/>
        </w:rPr>
        <w:t>1776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فراهم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مطهّری در تبیین چگونگی آشنایی استرآبادی با اندیشه های بیکن و امثال او، چنین حدسی را بیان می کند که چون وی مدّت ها در شهرهای مکه و مدینه سکونت داشت و افکار خویش را در آن جا پرورش داد، بعید نیست که از طریق حاجیان و زائران بیت الله، که از کشورهای غربی و اروپایی می آمدند، با افکار حس گرایانه فرانسیس بیکن آشنا شده باشد و اگر فرض کنیم که وی پیش از مسافرت به مکه و زمان حضورش در ایران به این نتیجه رسید، باز هم ممکن است از طریق مسافران اروپایی با این فکر آشنا شده باشد زیرا وی در زمانی می زیست که روابط میان پادشاهان صفوی و دولت های اروپایی به طور کامل برقرار بود</w:t>
      </w:r>
      <w:r>
        <w:rPr>
          <w:rFonts w:eastAsia="IRNazanin" w:cs="IRNazanin"/>
          <w:color w:val="111111"/>
          <w:sz w:val="28"/>
          <w:szCs w:val="28"/>
          <w:rtl w:val="true"/>
          <w:lang w:bidi="fa-IR"/>
        </w:rPr>
        <w:t xml:space="preserve">. </w:t>
      </w:r>
      <w:r>
        <w:rPr>
          <w:rStyle w:val="FootnoteAnchor"/>
          <w:rtl w:val="true"/>
        </w:rPr>
        <w:footnoteReference w:id="392"/>
      </w:r>
      <w:r>
        <w:rPr>
          <w:rFonts w:ascii="IRNazanin" w:hAnsi="IRNazanin" w:eastAsia="IRNazanin"/>
          <w:color w:val="111111"/>
          <w:sz w:val="28"/>
          <w:sz w:val="28"/>
          <w:szCs w:val="28"/>
          <w:rtl w:val="true"/>
          <w:lang w:bidi="fa-IR"/>
        </w:rPr>
        <w:t xml:space="preserve">هرچند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تأثیر پذیری از حس گرایی 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عنوان یکی از عوامل پیدایش اخباری گری برشمرده شده، ولی تفاوت مهم و چشم گیری نیز میان این دو جریان مشاهده می شود و آن این که بی اعتنایی به عقل و اصالت دادن به حس و تجربه در اروپا به الحاد و بی دینی کشیده شد، امّا همین رأی در اسلام و میان پیروان اندیشه اخباری، به هدف عمل به دین و برای احیای معارف دینی پدید آمد</w:t>
      </w:r>
      <w:r>
        <w:rPr>
          <w:rFonts w:eastAsia="IRNazanin" w:cs="IRNazanin"/>
          <w:color w:val="111111"/>
          <w:sz w:val="28"/>
          <w:szCs w:val="28"/>
          <w:rtl w:val="true"/>
          <w:lang w:bidi="fa-IR"/>
        </w:rPr>
        <w:t xml:space="preserve">. </w:t>
      </w:r>
      <w:r>
        <w:rPr>
          <w:rStyle w:val="FootnoteAnchor"/>
          <w:rtl w:val="true"/>
        </w:rPr>
        <w:footnoteReference w:id="393"/>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تجربه گرایی در اروپا، نهضتی ضد دینی بود، امّا اخباری گری در جهان اسلام، خود را جنبشی به طور کامل، دینی و برخاسته از آموزه های واقعی دین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گرایان به نارسایی متون دینی و ناکارآمدی دین معتقد بودند، امّا اخباری گری در جهان اسلام با پیش فرض کفایت متون و نصوص دینی و بی نیازی از براهین و استنباطات عقلی پدید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گویا این رأی هنوز در مرحله فرضیه و حدس باقی است و هیچ دلیل و قرینه مستند و قابل دفاعی برای اثبات آن وجود ندارد، اگرچه دلیلی هم بر ابطال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دلیل، هنوز جای بحث های تاریخی برای اثبات یا ابطال آن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داشت که صرف مشابهت در براهین و ادلّه و مقارنت زمانیِ طرح یک اندیشه از سوی دو متفکّر، دلیل تأثیر پذیری یکی از دیگری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اصولاً تشابه اَدلّه و تقارن زمان ها در مسائل عقلی و معرفت شناختی نمی تواند ملاک اقتباس یکی از دیگری باشد، به ویژه با توجّه به این که اخباری گری در جهان اسلام از همان قرون نخستین رواج داشته است؛ یعنی قریب هفت قرن پیش از تولد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استرآبادی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احیاگر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اخباری بود، نه مبدع و مبتکر آن</w:t>
      </w:r>
      <w:r>
        <w:rPr>
          <w:rFonts w:eastAsia="IRNazanin" w:cs="IRNazanin"/>
          <w:color w:val="111111"/>
          <w:sz w:val="28"/>
          <w:szCs w:val="28"/>
          <w:rtl w:val="true"/>
          <w:lang w:bidi="fa-IR"/>
        </w:rPr>
        <w:t xml:space="preserve">. </w:t>
      </w:r>
      <w:r>
        <w:rPr>
          <w:rStyle w:val="FootnoteAnchor"/>
          <w:rtl w:val="true"/>
        </w:rPr>
        <w:footnoteReference w:id="394"/>
      </w:r>
      <w:bookmarkStart w:id="475" w:name="pg9419_88246"/>
    </w:p>
    <w:p>
      <w:pPr>
        <w:pStyle w:val="Heading4"/>
        <w:numPr>
          <w:ilvl w:val="3"/>
          <w:numId w:val="1"/>
        </w:numPr>
        <w:rPr/>
      </w:pPr>
      <w:bookmarkStart w:id="476" w:name="__RefHeading___Toc5715775_2870459653"/>
      <w:bookmarkStart w:id="477" w:name="_Toc169"/>
      <w:bookmarkEnd w:id="475"/>
      <w:bookmarkEnd w:id="476"/>
      <w:r>
        <w:rPr/>
        <w:t>6</w:t>
      </w:r>
      <w:r>
        <w:rPr>
          <w:rtl w:val="true"/>
        </w:rPr>
        <w:t xml:space="preserve">. </w:t>
      </w:r>
      <w:r>
        <w:rPr>
          <w:rtl w:val="true"/>
        </w:rPr>
        <w:t>افراطی عمل کردن صاحب مدارک و صاحب معالم</w:t>
      </w:r>
      <w:bookmarkEnd w:id="477"/>
    </w:p>
    <w:p>
      <w:pPr>
        <w:pStyle w:val="BookText"/>
        <w:rPr/>
      </w:pPr>
      <w:r>
        <w:rPr>
          <w:rFonts w:ascii="IRNazanin" w:hAnsi="IRNazanin" w:eastAsia="IRNazanin"/>
          <w:color w:val="111111"/>
          <w:sz w:val="28"/>
          <w:sz w:val="28"/>
          <w:szCs w:val="28"/>
          <w:rtl w:val="true"/>
          <w:lang w:bidi="fa-IR"/>
        </w:rPr>
        <w:t>پیامد سخت گیری و افراطی عمل کردن صاحب مدارک و صاحب معالم بود که منجر شد تا جریان اخباری گری توسط شاگرد خود این ها، یعنی مرحوم استرآبادی به وجود آمد</w:t>
      </w:r>
      <w:r>
        <w:rPr>
          <w:rFonts w:eastAsia="IRNazanin" w:cs="IRNazanin"/>
          <w:color w:val="111111"/>
          <w:sz w:val="28"/>
          <w:szCs w:val="28"/>
          <w:rtl w:val="true"/>
          <w:lang w:bidi="fa-IR"/>
        </w:rPr>
        <w:t xml:space="preserve">. </w:t>
      </w:r>
      <w:r>
        <w:rPr>
          <w:rStyle w:val="FootnoteAnchor"/>
          <w:rtl w:val="true"/>
        </w:rPr>
        <w:footnoteReference w:id="395"/>
      </w:r>
      <w:r>
        <w:rPr>
          <w:rFonts w:ascii="IRNazanin" w:hAnsi="IRNazanin" w:eastAsia="IRNazanin"/>
          <w:color w:val="111111"/>
          <w:sz w:val="28"/>
          <w:sz w:val="28"/>
          <w:szCs w:val="28"/>
          <w:rtl w:val="true"/>
          <w:lang w:bidi="fa-IR"/>
        </w:rPr>
        <w:t xml:space="preserve">صاحب معالم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ملتقى الجمعان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صحیح در نزد من حدیثی است که تمام افراد موجود در سند، عادل امامی باشند و دو نفر هم بر عدالت آن ها شهادت داده باشند</w:t>
      </w:r>
      <w:r>
        <w:rPr>
          <w:rFonts w:eastAsia="IRNazanin" w:cs="IRNazanin"/>
          <w:color w:val="111111"/>
          <w:sz w:val="28"/>
          <w:szCs w:val="28"/>
          <w:rtl w:val="true"/>
          <w:lang w:bidi="fa-IR"/>
        </w:rPr>
        <w:t>.</w:t>
      </w:r>
    </w:p>
    <w:p>
      <w:pPr>
        <w:pStyle w:val="Heading4"/>
        <w:numPr>
          <w:ilvl w:val="3"/>
          <w:numId w:val="1"/>
        </w:numPr>
        <w:rPr/>
      </w:pPr>
      <w:bookmarkStart w:id="478" w:name="__RefHeading___Toc5715777_2870459653"/>
      <w:bookmarkStart w:id="479" w:name="_Toc170"/>
      <w:bookmarkEnd w:id="478"/>
      <w:r>
        <w:rPr/>
        <w:t>7</w:t>
      </w:r>
      <w:r>
        <w:rPr>
          <w:rtl w:val="true"/>
        </w:rPr>
        <w:t xml:space="preserve">. </w:t>
      </w:r>
      <w:r>
        <w:rPr>
          <w:rtl w:val="true"/>
        </w:rPr>
        <w:t>افراط های معتزله و پیروان آنان در تاکید بر عقل</w:t>
      </w:r>
      <w:r>
        <w:rPr>
          <w:rtl w:val="true"/>
        </w:rPr>
        <w:t>.</w:t>
      </w:r>
      <w:bookmarkEnd w:id="479"/>
    </w:p>
    <w:p>
      <w:pPr>
        <w:pStyle w:val="Heading4"/>
        <w:numPr>
          <w:ilvl w:val="3"/>
          <w:numId w:val="1"/>
        </w:numPr>
        <w:rPr/>
      </w:pPr>
      <w:bookmarkStart w:id="480" w:name="__RefHeading___Toc5715779_2870459653"/>
      <w:bookmarkStart w:id="481" w:name="_Toc171"/>
      <w:bookmarkEnd w:id="480"/>
      <w:r>
        <w:rPr/>
        <w:t>8</w:t>
      </w:r>
      <w:r>
        <w:rPr>
          <w:rtl w:val="true"/>
        </w:rPr>
        <w:t xml:space="preserve">. </w:t>
      </w:r>
      <w:r>
        <w:rPr>
          <w:rtl w:val="true"/>
        </w:rPr>
        <w:t>تعصّب شدید نسبت به عقاید اهل تسنن</w:t>
      </w:r>
      <w:r>
        <w:rPr>
          <w:rtl w:val="true"/>
        </w:rPr>
        <w:t>.</w:t>
      </w:r>
      <w:bookmarkEnd w:id="481"/>
    </w:p>
    <w:p>
      <w:pPr>
        <w:pStyle w:val="Heading4"/>
        <w:numPr>
          <w:ilvl w:val="3"/>
          <w:numId w:val="1"/>
        </w:numPr>
        <w:rPr/>
      </w:pPr>
      <w:bookmarkStart w:id="482" w:name="__RefHeading___Toc5715781_2870459653"/>
      <w:bookmarkStart w:id="483" w:name="_Toc172"/>
      <w:bookmarkEnd w:id="482"/>
      <w:r>
        <w:rPr/>
        <w:t>9</w:t>
      </w:r>
      <w:r>
        <w:rPr>
          <w:rtl w:val="true"/>
        </w:rPr>
        <w:t xml:space="preserve">. </w:t>
      </w:r>
      <w:r>
        <w:rPr>
          <w:rtl w:val="true"/>
        </w:rPr>
        <w:t>برداشتِ خاص از نهی قیاس در کلام امامان علیهم السلام</w:t>
      </w:r>
      <w:r>
        <w:rPr>
          <w:rtl w:val="true"/>
        </w:rPr>
        <w:t>.</w:t>
      </w:r>
      <w:bookmarkEnd w:id="483"/>
    </w:p>
    <w:p>
      <w:pPr>
        <w:pStyle w:val="Heading3"/>
        <w:numPr>
          <w:ilvl w:val="2"/>
          <w:numId w:val="1"/>
        </w:numPr>
        <w:rPr/>
      </w:pPr>
      <w:bookmarkStart w:id="484" w:name="__RefHeading___Toc5715783_2870459653"/>
      <w:bookmarkStart w:id="485" w:name="_Toc173"/>
      <w:bookmarkEnd w:id="484"/>
      <w:r>
        <w:rPr>
          <w:rtl w:val="true"/>
        </w:rPr>
        <w:t>مهم ترین شخصیت های اخباری گری</w:t>
      </w:r>
      <w:bookmarkEnd w:id="485"/>
    </w:p>
    <w:p>
      <w:pPr>
        <w:pStyle w:val="Heading4"/>
        <w:numPr>
          <w:ilvl w:val="3"/>
          <w:numId w:val="1"/>
        </w:numPr>
        <w:rPr/>
      </w:pPr>
      <w:bookmarkStart w:id="486" w:name="__RefHeading___Toc5715785_2870459653"/>
      <w:bookmarkStart w:id="487" w:name="_Toc174"/>
      <w:bookmarkEnd w:id="486"/>
      <w:r>
        <w:rPr>
          <w:rtl w:val="true"/>
        </w:rPr>
        <w:t>اشاره</w:t>
      </w:r>
      <w:bookmarkEnd w:id="487"/>
    </w:p>
    <w:p>
      <w:pPr>
        <w:pStyle w:val="Heading4"/>
        <w:numPr>
          <w:ilvl w:val="3"/>
          <w:numId w:val="1"/>
        </w:numPr>
        <w:rPr/>
      </w:pPr>
      <w:bookmarkStart w:id="488" w:name="__RefHeading___Toc5715787_2870459653"/>
      <w:bookmarkStart w:id="489" w:name="_Toc175"/>
      <w:bookmarkEnd w:id="488"/>
      <w:r>
        <w:rPr/>
        <w:t>1</w:t>
      </w:r>
      <w:r>
        <w:rPr>
          <w:rtl w:val="true"/>
        </w:rPr>
        <w:t xml:space="preserve">. </w:t>
      </w:r>
      <w:r>
        <w:rPr>
          <w:rtl w:val="true"/>
        </w:rPr>
        <w:t>ملا محمد امین استرآبادی</w:t>
      </w:r>
      <w:bookmarkEnd w:id="48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 محمد امین استرآبادی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1033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فوائد المدنيه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استر آبادی بسیاری از محدّثان پیش از وی را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ابراهيم بن هاشم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قولویه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قدمای اخباریان به شمار آورده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به عنوان نمونه، در جایی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عِنْد قُدماءِ أصحابِنا الْا خْبارِيّين قدّس اللهُ أرْواحهُمْ كالشّيْخيْنِ الْأعْلميْنِ الصّدُوقيْنِ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الصّدُوقِ و والِدِهِ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الْإمامِ ثِقةِ الْإسْلامِ مُحمّدِ بْنِ يَعْقُوبِ الْكُليْني</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مجلسی رحمة الله می فرماید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ملا امین کتاب معروف فواید المدنیه را در مدینه نوشت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جهت هم بر آن، این نام را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ایران و عراق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مطالعه آن بیش تر علمای ایران و عراق که اصولی بودند اخباری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شاگرد میرزا محمد استرآبادی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نخستین کسی است که با صراحت هر چه تمام تر زبان به طعن و سرزنش فقها و مجتهدان گشود و اقوال آن بزرگان را به انتقاد و استهزا گرفت</w:t>
      </w:r>
      <w:r>
        <w:rPr>
          <w:rFonts w:eastAsia="IRNazanin" w:cs="IRNazanin"/>
          <w:color w:val="111111"/>
          <w:sz w:val="28"/>
          <w:szCs w:val="28"/>
          <w:rtl w:val="true"/>
          <w:lang w:bidi="fa-IR"/>
        </w:rPr>
        <w:t xml:space="preserve">. </w:t>
      </w:r>
      <w:r>
        <w:rPr>
          <w:rStyle w:val="FootnoteAnchor"/>
          <w:rtl w:val="true"/>
        </w:rPr>
        <w:footnoteReference w:id="397"/>
      </w:r>
      <w:bookmarkStart w:id="490" w:name="pg9419_88247"/>
    </w:p>
    <w:p>
      <w:pPr>
        <w:pStyle w:val="Heading4"/>
        <w:numPr>
          <w:ilvl w:val="3"/>
          <w:numId w:val="1"/>
        </w:numPr>
        <w:rPr/>
      </w:pPr>
      <w:bookmarkStart w:id="491" w:name="__RefHeading___Toc5715789_2870459653"/>
      <w:bookmarkStart w:id="492" w:name="_Toc176"/>
      <w:bookmarkEnd w:id="490"/>
      <w:bookmarkEnd w:id="491"/>
      <w:r>
        <w:rPr/>
        <w:t>2</w:t>
      </w:r>
      <w:r>
        <w:rPr>
          <w:rtl w:val="true"/>
        </w:rPr>
        <w:t xml:space="preserve">. </w:t>
      </w:r>
      <w:r>
        <w:rPr>
          <w:rtl w:val="true"/>
        </w:rPr>
        <w:t xml:space="preserve">محمّد تقی مجلسی </w:t>
      </w:r>
      <w:r>
        <w:rPr>
          <w:rtl w:val="true"/>
        </w:rPr>
        <w:t>(</w:t>
      </w:r>
      <w:r>
        <w:rPr>
          <w:rtl w:val="true"/>
        </w:rPr>
        <w:t xml:space="preserve">مجلسی اوّل، </w:t>
      </w:r>
      <w:r>
        <w:rPr/>
        <w:t>1003</w:t>
      </w:r>
      <w:r>
        <w:rPr>
          <w:rtl w:val="true"/>
        </w:rPr>
        <w:t>-</w:t>
      </w:r>
      <w:r>
        <w:rPr/>
        <w:t>1070</w:t>
      </w:r>
      <w:r>
        <w:rPr>
          <w:rtl w:val="true"/>
        </w:rPr>
        <w:t xml:space="preserve"> </w:t>
      </w:r>
      <w:r>
        <w:rPr>
          <w:rtl w:val="true"/>
        </w:rPr>
        <w:t>ه ق</w:t>
      </w:r>
      <w:r>
        <w:rPr>
          <w:rtl w:val="true"/>
        </w:rPr>
        <w:t>)</w:t>
      </w:r>
      <w:bookmarkEnd w:id="492"/>
    </w:p>
    <w:p>
      <w:pPr>
        <w:pStyle w:val="BookText"/>
        <w:rPr/>
      </w:pPr>
      <w:r>
        <w:rPr>
          <w:rFonts w:ascii="IRNazanin" w:hAnsi="IRNazanin" w:eastAsia="IRNazanin"/>
          <w:color w:val="111111"/>
          <w:sz w:val="28"/>
          <w:sz w:val="28"/>
          <w:szCs w:val="28"/>
          <w:rtl w:val="true"/>
          <w:lang w:bidi="fa-IR"/>
        </w:rPr>
        <w:t>بحرانی خود مدّعی بود که در شیوه فقهی بر مسلک محمّد تقی مجلسی است که حد وسط میان اخباری گری و اصولی گری است</w:t>
      </w:r>
      <w:r>
        <w:rPr>
          <w:rFonts w:eastAsia="IRNazanin" w:cs="IRNazanin"/>
          <w:color w:val="111111"/>
          <w:sz w:val="28"/>
          <w:szCs w:val="28"/>
          <w:rtl w:val="true"/>
          <w:lang w:bidi="fa-IR"/>
        </w:rPr>
        <w:t xml:space="preserve">. </w:t>
      </w:r>
      <w:r>
        <w:rPr>
          <w:rStyle w:val="FootnoteAnchor"/>
          <w:rtl w:val="true"/>
        </w:rPr>
        <w:footnoteReference w:id="398"/>
      </w:r>
      <w:r>
        <w:rPr>
          <w:rFonts w:ascii="IRNazanin" w:hAnsi="IRNazanin" w:eastAsia="IRNazanin"/>
          <w:color w:val="111111"/>
          <w:sz w:val="28"/>
          <w:sz w:val="28"/>
          <w:szCs w:val="28"/>
          <w:rtl w:val="true"/>
          <w:lang w:bidi="fa-IR"/>
        </w:rPr>
        <w:t>محمّد تقی مجلسی، در فائده ششم از شرح فارسی من لا يحضره الفقیه به نامِ لوامع صاحبقرانی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اموری که ذکر آن لایق نیست اختلافاتی که در میان به هم رسیده و هر یک به موجب یافت خود از قرآن و حدیث عمل می نمودند و مقلّدان متابعت ایشان می کردند، تا آن که سی سال تقریباً قبل از این فاضل متبحّر مولانا محمد امین استرآبادی رحمه الله مشغول مقابله و مطالعه اخبار ائمّه معصومین علیهم السلام شد و مذمّت آراء و مقاییس را مطالعه نمود و طریقه اصحاب حضرات ائمّه معصومین علیهم السلام را دانست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فواید مدنیه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نوشته و به این بلاد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اهل نجف و عتبات عالیات طریقه او را مستحسن دانستند و رجوع به اخبار نمودند و الحق آن چه مولانا محمد امین گفته است،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مجملاً طریق این ضعیف وسطی است ما بین افراط و تفریط و آن طریق را در روضة المتقين مبرهن ساخته ام</w:t>
      </w:r>
      <w:r>
        <w:rPr>
          <w:rFonts w:eastAsia="IRNazanin" w:cs="IRNazanin"/>
          <w:color w:val="111111"/>
          <w:sz w:val="28"/>
          <w:szCs w:val="28"/>
          <w:rtl w:val="true"/>
          <w:lang w:bidi="fa-IR"/>
        </w:rPr>
        <w:t xml:space="preserve">... . </w:t>
      </w:r>
      <w:r>
        <w:rPr>
          <w:rStyle w:val="FootnoteAnchor"/>
          <w:rtl w:val="true"/>
        </w:rPr>
        <w:footnoteReference w:id="399"/>
      </w:r>
    </w:p>
    <w:p>
      <w:pPr>
        <w:pStyle w:val="Heading4"/>
        <w:numPr>
          <w:ilvl w:val="3"/>
          <w:numId w:val="1"/>
        </w:numPr>
        <w:rPr/>
      </w:pPr>
      <w:bookmarkStart w:id="493" w:name="__RefHeading___Toc5715791_2870459653"/>
      <w:bookmarkStart w:id="494" w:name="_Toc177"/>
      <w:bookmarkEnd w:id="493"/>
      <w:r>
        <w:rPr/>
        <w:t>3</w:t>
      </w:r>
      <w:r>
        <w:rPr>
          <w:rtl w:val="true"/>
        </w:rPr>
        <w:t xml:space="preserve">. </w:t>
      </w:r>
      <w:r>
        <w:rPr>
          <w:rtl w:val="true"/>
        </w:rPr>
        <w:t xml:space="preserve">محسن فیض کاشانی </w:t>
      </w:r>
      <w:r>
        <w:rPr>
          <w:rtl w:val="true"/>
        </w:rPr>
        <w:t>(</w:t>
      </w:r>
      <w:r>
        <w:rPr/>
        <w:t>1007</w:t>
      </w:r>
      <w:r>
        <w:rPr>
          <w:rtl w:val="true"/>
        </w:rPr>
        <w:t>-</w:t>
      </w:r>
      <w:r>
        <w:rPr/>
        <w:t>1091</w:t>
      </w:r>
      <w:r>
        <w:rPr>
          <w:rtl w:val="true"/>
        </w:rPr>
        <w:t xml:space="preserve"> </w:t>
      </w:r>
      <w:r>
        <w:rPr>
          <w:rtl w:val="true"/>
        </w:rPr>
        <w:t>ه</w:t>
      </w:r>
      <w:r>
        <w:rPr>
          <w:rtl w:val="true"/>
        </w:rPr>
        <w:t xml:space="preserve">. </w:t>
      </w:r>
      <w:r>
        <w:rPr>
          <w:rtl w:val="true"/>
        </w:rPr>
        <w:t>ق</w:t>
      </w:r>
      <w:r>
        <w:rPr>
          <w:rtl w:val="true"/>
        </w:rPr>
        <w:t>)</w:t>
      </w:r>
      <w:bookmarkEnd w:id="494"/>
    </w:p>
    <w:p>
      <w:pPr>
        <w:pStyle w:val="BookText"/>
        <w:rPr/>
      </w:pPr>
      <w:r>
        <w:rPr>
          <w:rFonts w:ascii="IRNazanin" w:hAnsi="IRNazanin" w:eastAsia="IRNazanin"/>
          <w:color w:val="111111"/>
          <w:sz w:val="28"/>
          <w:sz w:val="28"/>
          <w:szCs w:val="28"/>
          <w:rtl w:val="true"/>
          <w:lang w:bidi="fa-IR"/>
        </w:rPr>
        <w:t xml:space="preserve">شاهد صریح بر اخباری گری وی، عبارتی است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 المبین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استرآبادی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درستی که وی قائل به وجوب عمل به اخبار و طرد طریقه اجتهاد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 توان قسم خورد که او حق را گفته و این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اخباری 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ما گشوده و ما را به راه صحیح هدایت نموده است</w:t>
      </w:r>
      <w:r>
        <w:rPr>
          <w:rFonts w:eastAsia="IRNazanin" w:cs="IRNazanin"/>
          <w:color w:val="111111"/>
          <w:sz w:val="28"/>
          <w:szCs w:val="28"/>
          <w:rtl w:val="true"/>
          <w:lang w:bidi="fa-IR"/>
        </w:rPr>
        <w:t xml:space="preserve">. </w:t>
      </w:r>
      <w:r>
        <w:rPr>
          <w:rStyle w:val="FootnoteAnchor"/>
          <w:rtl w:val="true"/>
        </w:rPr>
        <w:footnoteReference w:id="400"/>
      </w:r>
    </w:p>
    <w:p>
      <w:pPr>
        <w:pStyle w:val="BookText"/>
        <w:rPr/>
      </w:pPr>
      <w:r>
        <w:rPr>
          <w:rFonts w:ascii="IRNazanin" w:hAnsi="IRNazanin" w:eastAsia="IRNazanin"/>
          <w:color w:val="111111"/>
          <w:sz w:val="28"/>
          <w:sz w:val="28"/>
          <w:szCs w:val="28"/>
          <w:rtl w:val="true"/>
          <w:lang w:bidi="fa-IR"/>
        </w:rPr>
        <w:t>وی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پیوند شیعیان از کودکی با اهل سنّت، سبب شد که اصول فقه آن ها پذیرفته شود و سعی کنند برای هر واقعه ای حکمی بیرون بکشند و در نتیجه آموزه های اصولی اهل سنّت، به عنوان علوم شیعه مورد توجّه قرار گرفت</w:t>
      </w:r>
      <w:r>
        <w:rPr>
          <w:rFonts w:eastAsia="IRNazanin" w:cs="IRNazanin"/>
          <w:color w:val="111111"/>
          <w:sz w:val="28"/>
          <w:szCs w:val="28"/>
          <w:rtl w:val="true"/>
          <w:lang w:bidi="fa-IR"/>
        </w:rPr>
        <w:t xml:space="preserve">. </w:t>
      </w:r>
      <w:r>
        <w:rPr>
          <w:rStyle w:val="FootnoteAnchor"/>
          <w:rtl w:val="true"/>
        </w:rPr>
        <w:footnoteReference w:id="401"/>
      </w:r>
    </w:p>
    <w:p>
      <w:pPr>
        <w:pStyle w:val="BookText"/>
        <w:rPr/>
      </w:pPr>
      <w:r>
        <w:rPr>
          <w:rFonts w:ascii="IRNazanin" w:hAnsi="IRNazanin" w:eastAsia="IRNazanin"/>
          <w:color w:val="111111"/>
          <w:sz w:val="28"/>
          <w:sz w:val="28"/>
          <w:szCs w:val="28"/>
          <w:rtl w:val="true"/>
          <w:lang w:bidi="fa-IR"/>
        </w:rPr>
        <w:t>فیض کاشانی خود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مقلّد قرآن و حدیث هستم و نسبت به غیر از قرآن و حدیث بیگانه ام</w:t>
      </w:r>
      <w:r>
        <w:rPr>
          <w:rFonts w:eastAsia="IRNazanin" w:cs="IRNazanin"/>
          <w:color w:val="111111"/>
          <w:sz w:val="28"/>
          <w:szCs w:val="28"/>
          <w:rtl w:val="true"/>
          <w:lang w:bidi="fa-IR"/>
        </w:rPr>
        <w:t xml:space="preserve">. </w:t>
      </w:r>
      <w:r>
        <w:rPr>
          <w:rStyle w:val="FootnoteAnchor"/>
          <w:rtl w:val="true"/>
        </w:rPr>
        <w:footnoteReference w:id="402"/>
      </w:r>
    </w:p>
    <w:p>
      <w:pPr>
        <w:pStyle w:val="BookText"/>
        <w:rPr/>
      </w:pPr>
      <w:r>
        <w:rPr>
          <w:rFonts w:ascii="IRNazanin" w:hAnsi="IRNazanin" w:eastAsia="IRNazanin"/>
          <w:color w:val="111111"/>
          <w:sz w:val="28"/>
          <w:sz w:val="28"/>
          <w:szCs w:val="28"/>
          <w:rtl w:val="true"/>
          <w:lang w:bidi="fa-IR"/>
        </w:rPr>
        <w:t>او همچنین معتقد معتقد بوده است که عقول مردمِ عادی ناقص و غیر قابل اعتماد و فاقد حجیِت است</w:t>
      </w:r>
      <w:r>
        <w:rPr>
          <w:rFonts w:eastAsia="IRNazanin" w:cs="IRNazanin"/>
          <w:color w:val="111111"/>
          <w:sz w:val="28"/>
          <w:szCs w:val="28"/>
          <w:rtl w:val="true"/>
          <w:lang w:bidi="fa-IR"/>
        </w:rPr>
        <w:t xml:space="preserve">. </w:t>
      </w:r>
      <w:r>
        <w:rPr>
          <w:rStyle w:val="FootnoteAnchor"/>
          <w:rtl w:val="true"/>
        </w:rPr>
        <w:footnoteReference w:id="403"/>
      </w:r>
    </w:p>
    <w:p>
      <w:pPr>
        <w:pStyle w:val="BookText"/>
        <w:rPr/>
      </w:pPr>
      <w:r>
        <w:rPr>
          <w:rFonts w:ascii="IRNazanin" w:hAnsi="IRNazanin" w:eastAsia="IRNazanin"/>
          <w:color w:val="111111"/>
          <w:sz w:val="28"/>
          <w:sz w:val="28"/>
          <w:szCs w:val="28"/>
          <w:rtl w:val="true"/>
          <w:lang w:bidi="fa-IR"/>
        </w:rPr>
        <w:t>در شرح من لا يحضره الفقیه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آن که دلایل عقلیّه ای که بعض اصحاب آن را ذکر کرده و احکام را بر آن بنا کرده اند، اكثراً مدخوله بوده و در اکثر آن دلایل، حق با فاضل استرآبادی است</w:t>
      </w:r>
      <w:r>
        <w:rPr>
          <w:rFonts w:eastAsia="IRNazanin" w:cs="IRNazanin"/>
          <w:color w:val="111111"/>
          <w:sz w:val="28"/>
          <w:szCs w:val="28"/>
          <w:rtl w:val="true"/>
          <w:lang w:bidi="fa-IR"/>
        </w:rPr>
        <w:t xml:space="preserve">. </w:t>
      </w:r>
      <w:r>
        <w:rPr>
          <w:rStyle w:val="FootnoteAnchor"/>
          <w:rtl w:val="true"/>
        </w:rPr>
        <w:footnoteReference w:id="404"/>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باقر خوانساری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محسن فیض کاشانی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در عداد اخباریان نام برده است</w:t>
      </w:r>
      <w:r>
        <w:rPr>
          <w:rFonts w:eastAsia="IRNazanin" w:cs="IRNazanin"/>
          <w:color w:val="111111"/>
          <w:sz w:val="28"/>
          <w:szCs w:val="28"/>
          <w:rtl w:val="true"/>
          <w:lang w:bidi="fa-IR"/>
        </w:rPr>
        <w:t xml:space="preserve">. </w:t>
      </w:r>
      <w:r>
        <w:rPr>
          <w:rStyle w:val="FootnoteAnchor"/>
          <w:rtl w:val="true"/>
        </w:rPr>
        <w:footnoteReference w:id="405"/>
      </w:r>
      <w:bookmarkStart w:id="495" w:name="pg9419_88248"/>
    </w:p>
    <w:p>
      <w:pPr>
        <w:pStyle w:val="Heading4"/>
        <w:numPr>
          <w:ilvl w:val="3"/>
          <w:numId w:val="1"/>
        </w:numPr>
        <w:rPr/>
      </w:pPr>
      <w:bookmarkStart w:id="496" w:name="__RefHeading___Toc5715793_2870459653"/>
      <w:bookmarkStart w:id="497" w:name="_Toc178"/>
      <w:bookmarkEnd w:id="495"/>
      <w:bookmarkEnd w:id="496"/>
      <w:r>
        <w:rPr/>
        <w:t>4</w:t>
      </w:r>
      <w:r>
        <w:rPr>
          <w:rtl w:val="true"/>
        </w:rPr>
        <w:t xml:space="preserve">. </w:t>
      </w:r>
      <w:r>
        <w:rPr>
          <w:rtl w:val="true"/>
        </w:rPr>
        <w:t xml:space="preserve">محمّد بن الحسن الحر عاملی </w:t>
      </w:r>
      <w:r>
        <w:rPr>
          <w:rtl w:val="true"/>
        </w:rPr>
        <w:t>(</w:t>
      </w:r>
      <w:r>
        <w:rPr/>
        <w:t>1033</w:t>
      </w:r>
      <w:r>
        <w:rPr>
          <w:rtl w:val="true"/>
        </w:rPr>
        <w:t>-</w:t>
      </w:r>
      <w:r>
        <w:rPr/>
        <w:t>1104</w:t>
      </w:r>
      <w:r>
        <w:rPr>
          <w:rtl w:val="true"/>
        </w:rPr>
        <w:t xml:space="preserve"> </w:t>
      </w:r>
      <w:r>
        <w:rPr>
          <w:rtl w:val="true"/>
        </w:rPr>
        <w:t>ه</w:t>
      </w:r>
      <w:r>
        <w:rPr>
          <w:rtl w:val="true"/>
        </w:rPr>
        <w:t xml:space="preserve">. </w:t>
      </w:r>
      <w:r>
        <w:rPr>
          <w:rtl w:val="true"/>
        </w:rPr>
        <w:t>ق</w:t>
      </w:r>
      <w:r>
        <w:rPr>
          <w:rtl w:val="true"/>
        </w:rPr>
        <w:t xml:space="preserve">) </w:t>
      </w:r>
      <w:r>
        <w:rPr>
          <w:rtl w:val="true"/>
        </w:rPr>
        <w:t xml:space="preserve">صاحب </w:t>
      </w:r>
      <w:r>
        <w:rPr>
          <w:rtl w:val="true"/>
        </w:rPr>
        <w:t>«</w:t>
      </w:r>
      <w:r>
        <w:rPr>
          <w:rtl w:val="true"/>
        </w:rPr>
        <w:t>وسائل الشيعه</w:t>
      </w:r>
      <w:r>
        <w:rPr>
          <w:rtl w:val="true"/>
        </w:rPr>
        <w:t>»</w:t>
      </w:r>
      <w:bookmarkEnd w:id="497"/>
    </w:p>
    <w:p>
      <w:pPr>
        <w:pStyle w:val="BookText"/>
        <w:rPr/>
      </w:pPr>
      <w:r>
        <w:rPr>
          <w:rFonts w:ascii="IRNazanin" w:hAnsi="IRNazanin" w:eastAsia="IRNazanin"/>
          <w:color w:val="111111"/>
          <w:sz w:val="28"/>
          <w:sz w:val="28"/>
          <w:szCs w:val="28"/>
          <w:rtl w:val="true"/>
          <w:lang w:bidi="fa-IR"/>
        </w:rPr>
        <w:t xml:space="preserve">شیخ حرّ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1056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معصومان علیهم السلام را رؤسای اخباریان می داند و در ردّ این بیان که برخی، رئیس طایفه اخباریان را محمد امین استرآبادی می دانند،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امور شگفت انگیز این ادّعاست که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الفوائد المدنيّه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رئيس اخباریان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 توان برای اثبات این مدّعا دلیل آورد در حالی که رئیس اخباریان، پیامبر گرامی اسلام صلی الله علیه و آله و سپس امامان علیهم السلام هستند که آنان به اجتهاد عمل نمی کردند بلکه در احکام به اخبار و روایات عمل می نمودند و بعد از ایشان خواص یاران آن حضرات و بقیه شیعیان ایشان در طول هفتصد سال گذشته به این شیوه عمل می نمودند؟</w:t>
      </w:r>
      <w:r>
        <w:rPr>
          <w:rFonts w:eastAsia="IRNazanin" w:cs="IRNazanin"/>
          <w:color w:val="111111"/>
          <w:sz w:val="28"/>
          <w:szCs w:val="28"/>
          <w:rtl w:val="true"/>
          <w:lang w:bidi="fa-IR"/>
        </w:rPr>
        <w:t xml:space="preserve">. </w:t>
      </w:r>
      <w:r>
        <w:rPr>
          <w:rStyle w:val="FootnoteAnchor"/>
          <w:rtl w:val="true"/>
        </w:rPr>
        <w:footnoteReference w:id="406"/>
      </w:r>
    </w:p>
    <w:p>
      <w:pPr>
        <w:pStyle w:val="BookText"/>
        <w:rPr/>
      </w:pPr>
      <w:r>
        <w:rPr>
          <w:rFonts w:ascii="IRNazanin" w:hAnsi="IRNazanin" w:eastAsia="IRNazanin"/>
          <w:color w:val="111111"/>
          <w:sz w:val="28"/>
          <w:sz w:val="28"/>
          <w:szCs w:val="28"/>
          <w:rtl w:val="true"/>
          <w:lang w:bidi="fa-IR"/>
        </w:rPr>
        <w:t>وی در خاتمه کتاب معروفش وسائل الشیعه به اخباری بودن خود اشاره کرده و ادلّه ای در این زمینه اقامه نموده است</w:t>
      </w:r>
      <w:r>
        <w:rPr>
          <w:rFonts w:eastAsia="IRNazanin" w:cs="IRNazanin"/>
          <w:color w:val="111111"/>
          <w:sz w:val="28"/>
          <w:szCs w:val="28"/>
          <w:rtl w:val="true"/>
          <w:lang w:bidi="fa-IR"/>
        </w:rPr>
        <w:t xml:space="preserve">. </w:t>
      </w:r>
      <w:r>
        <w:rPr>
          <w:rStyle w:val="FootnoteAnchor"/>
          <w:rtl w:val="true"/>
        </w:rPr>
        <w:footnoteReference w:id="407"/>
      </w:r>
    </w:p>
    <w:p>
      <w:pPr>
        <w:pStyle w:val="Heading4"/>
        <w:numPr>
          <w:ilvl w:val="3"/>
          <w:numId w:val="1"/>
        </w:numPr>
        <w:rPr/>
      </w:pPr>
      <w:bookmarkStart w:id="498" w:name="__RefHeading___Toc5715795_2870459653"/>
      <w:bookmarkStart w:id="499" w:name="_Toc179"/>
      <w:bookmarkEnd w:id="498"/>
      <w:r>
        <w:rPr/>
        <w:t>5</w:t>
      </w:r>
      <w:r>
        <w:rPr>
          <w:rtl w:val="true"/>
        </w:rPr>
        <w:t xml:space="preserve">. </w:t>
      </w:r>
      <w:r>
        <w:rPr>
          <w:rtl w:val="true"/>
        </w:rPr>
        <w:t xml:space="preserve">ملا عبد الله تونی </w:t>
      </w:r>
      <w:r>
        <w:rPr>
          <w:rtl w:val="true"/>
        </w:rPr>
        <w:t>(</w:t>
      </w:r>
      <w:r>
        <w:rPr>
          <w:rtl w:val="true"/>
        </w:rPr>
        <w:t xml:space="preserve">متوفای </w:t>
      </w:r>
      <w:r>
        <w:rPr/>
        <w:t>1071</w:t>
      </w:r>
      <w:r>
        <w:rPr>
          <w:rtl w:val="true"/>
        </w:rPr>
        <w:t xml:space="preserve"> </w:t>
      </w:r>
      <w:r>
        <w:rPr>
          <w:rtl w:val="true"/>
        </w:rPr>
        <w:t>ه</w:t>
      </w:r>
      <w:r>
        <w:rPr>
          <w:rtl w:val="true"/>
        </w:rPr>
        <w:t xml:space="preserve">. </w:t>
      </w:r>
      <w:r>
        <w:rPr>
          <w:rtl w:val="true"/>
        </w:rPr>
        <w:t>ق</w:t>
      </w:r>
      <w:r>
        <w:rPr>
          <w:rtl w:val="true"/>
        </w:rPr>
        <w:t>)</w:t>
      </w:r>
      <w:bookmarkEnd w:id="499"/>
    </w:p>
    <w:p>
      <w:pPr>
        <w:pStyle w:val="Heading4"/>
        <w:numPr>
          <w:ilvl w:val="3"/>
          <w:numId w:val="1"/>
        </w:numPr>
        <w:rPr/>
      </w:pPr>
      <w:bookmarkStart w:id="500" w:name="__RefHeading___Toc5715797_2870459653"/>
      <w:bookmarkStart w:id="501" w:name="_Toc180"/>
      <w:bookmarkEnd w:id="500"/>
      <w:r>
        <w:rPr/>
        <w:t>6</w:t>
      </w:r>
      <w:r>
        <w:rPr>
          <w:rtl w:val="true"/>
        </w:rPr>
        <w:t xml:space="preserve">. </w:t>
      </w:r>
      <w:r>
        <w:rPr>
          <w:rtl w:val="true"/>
        </w:rPr>
        <w:t xml:space="preserve">سید نعمت الله جزائری </w:t>
      </w:r>
      <w:r>
        <w:rPr>
          <w:rtl w:val="true"/>
        </w:rPr>
        <w:t>(</w:t>
      </w:r>
      <w:r>
        <w:rPr/>
        <w:t>1050</w:t>
      </w:r>
      <w:r>
        <w:rPr>
          <w:rtl w:val="true"/>
        </w:rPr>
        <w:t>-</w:t>
      </w:r>
      <w:r>
        <w:rPr/>
        <w:t>1112</w:t>
      </w:r>
      <w:r>
        <w:rPr>
          <w:rtl w:val="true"/>
        </w:rPr>
        <w:t>ه</w:t>
      </w:r>
      <w:r>
        <w:rPr>
          <w:rtl w:val="true"/>
        </w:rPr>
        <w:t xml:space="preserve">. </w:t>
      </w:r>
      <w:r>
        <w:rPr>
          <w:rtl w:val="true"/>
        </w:rPr>
        <w:t>ق</w:t>
      </w:r>
      <w:r>
        <w:rPr>
          <w:rtl w:val="true"/>
        </w:rPr>
        <w:t>)</w:t>
      </w:r>
      <w:bookmarkEnd w:id="501"/>
    </w:p>
    <w:p>
      <w:pPr>
        <w:pStyle w:val="BookText"/>
        <w:rPr/>
      </w:pPr>
      <w:r>
        <w:rPr>
          <w:rFonts w:ascii="IRNazanin" w:hAnsi="IRNazanin" w:eastAsia="IRNazanin"/>
          <w:color w:val="111111"/>
          <w:sz w:val="28"/>
          <w:sz w:val="28"/>
          <w:szCs w:val="28"/>
          <w:rtl w:val="true"/>
          <w:lang w:bidi="fa-IR"/>
        </w:rPr>
        <w:t>سید جزائری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مجتهدین رضوان الله تعالى عليهم مراجعه مستقیم به قرآن و استنباط احکام از قرآن را بالفعل جایز می دانند و آن چه ظاهرش را منافی عقل می دانند را کنار زده یا تأویل می کنند ولی از نظر اخباریان قدس الله ضرائحهم همه قرآن برای غیر اهل بیت علیهم السلام متشابه است و مراجعه غیر به قرآن برای غیر اهل بیت علیهم السلام جایز نیست مگر از طریق بیان اخبار ائمّه علیهم السلام</w:t>
      </w:r>
      <w:r>
        <w:rPr>
          <w:rFonts w:eastAsia="IRNazanin" w:cs="IRNazanin"/>
          <w:color w:val="111111"/>
          <w:sz w:val="28"/>
          <w:szCs w:val="28"/>
          <w:rtl w:val="true"/>
          <w:lang w:bidi="fa-IR"/>
        </w:rPr>
        <w:t xml:space="preserve">. </w:t>
      </w:r>
      <w:r>
        <w:rPr>
          <w:rStyle w:val="FootnoteAnchor"/>
          <w:rtl w:val="true"/>
        </w:rPr>
        <w:footnoteReference w:id="408"/>
      </w:r>
    </w:p>
    <w:p>
      <w:pPr>
        <w:pStyle w:val="Heading4"/>
        <w:numPr>
          <w:ilvl w:val="3"/>
          <w:numId w:val="1"/>
        </w:numPr>
        <w:rPr/>
      </w:pPr>
      <w:bookmarkStart w:id="502" w:name="__RefHeading___Toc5715799_2870459653"/>
      <w:bookmarkStart w:id="503" w:name="_Toc181"/>
      <w:bookmarkEnd w:id="502"/>
      <w:r>
        <w:rPr/>
        <w:t>7</w:t>
      </w:r>
      <w:r>
        <w:rPr>
          <w:rtl w:val="true"/>
        </w:rPr>
        <w:t xml:space="preserve">. </w:t>
      </w:r>
      <w:r>
        <w:rPr>
          <w:rtl w:val="true"/>
        </w:rPr>
        <w:t xml:space="preserve">عبدالله بن صالح بن جمعه سماهیجی بحرانی صاحب منية الممارسین </w:t>
      </w:r>
      <w:r>
        <w:rPr>
          <w:rtl w:val="true"/>
        </w:rPr>
        <w:t>(</w:t>
      </w:r>
      <w:r>
        <w:rPr>
          <w:rtl w:val="true"/>
        </w:rPr>
        <w:t xml:space="preserve">متوفای </w:t>
      </w:r>
      <w:r>
        <w:rPr/>
        <w:t>1121</w:t>
      </w:r>
      <w:r>
        <w:rPr>
          <w:rtl w:val="true"/>
        </w:rPr>
        <w:t>ه</w:t>
      </w:r>
      <w:r>
        <w:rPr>
          <w:rtl w:val="true"/>
        </w:rPr>
        <w:t xml:space="preserve">. </w:t>
      </w:r>
      <w:r>
        <w:rPr>
          <w:rtl w:val="true"/>
        </w:rPr>
        <w:t>ق</w:t>
      </w:r>
      <w:r>
        <w:rPr>
          <w:rtl w:val="true"/>
        </w:rPr>
        <w:t>)</w:t>
      </w:r>
      <w:bookmarkEnd w:id="503"/>
    </w:p>
    <w:p>
      <w:pPr>
        <w:pStyle w:val="BookText"/>
        <w:rPr/>
      </w:pPr>
      <w:r>
        <w:rPr>
          <w:rFonts w:ascii="IRNazanin" w:hAnsi="IRNazanin" w:eastAsia="IRNazanin"/>
          <w:color w:val="111111"/>
          <w:sz w:val="28"/>
          <w:sz w:val="28"/>
          <w:szCs w:val="28"/>
          <w:rtl w:val="true"/>
          <w:lang w:bidi="fa-IR"/>
        </w:rPr>
        <w:t>شیخ یوسف بحرانی درباره وی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اهل اجتهاد بسیار ناسزا می گفت، در حالی که پدرش ملا صالح اهل اجتهاد بود و به اخباریان حمله می کرد</w:t>
      </w:r>
      <w:r>
        <w:rPr>
          <w:rFonts w:eastAsia="IRNazanin" w:cs="IRNazanin"/>
          <w:color w:val="111111"/>
          <w:sz w:val="28"/>
          <w:szCs w:val="28"/>
          <w:rtl w:val="true"/>
          <w:lang w:bidi="fa-IR"/>
        </w:rPr>
        <w:t xml:space="preserve">. </w:t>
      </w:r>
      <w:r>
        <w:rPr>
          <w:rStyle w:val="FootnoteAnchor"/>
          <w:rtl w:val="true"/>
        </w:rPr>
        <w:footnoteReference w:id="409"/>
      </w:r>
    </w:p>
    <w:p>
      <w:pPr>
        <w:pStyle w:val="Heading4"/>
        <w:numPr>
          <w:ilvl w:val="3"/>
          <w:numId w:val="1"/>
        </w:numPr>
        <w:rPr/>
      </w:pPr>
      <w:bookmarkStart w:id="504" w:name="__RefHeading___Toc5715801_2870459653"/>
      <w:bookmarkStart w:id="505" w:name="_Toc182"/>
      <w:bookmarkEnd w:id="504"/>
      <w:r>
        <w:rPr/>
        <w:t>8</w:t>
      </w:r>
      <w:r>
        <w:rPr>
          <w:rtl w:val="true"/>
        </w:rPr>
        <w:t xml:space="preserve">. </w:t>
      </w:r>
      <w:r>
        <w:rPr>
          <w:rtl w:val="true"/>
        </w:rPr>
        <w:t xml:space="preserve">شیخ یوسف بحرانی </w:t>
      </w:r>
      <w:r>
        <w:rPr>
          <w:rtl w:val="true"/>
        </w:rPr>
        <w:t>(</w:t>
      </w:r>
      <w:r>
        <w:rPr>
          <w:rtl w:val="true"/>
        </w:rPr>
        <w:t xml:space="preserve">متوفای </w:t>
      </w:r>
      <w:r>
        <w:rPr/>
        <w:t>1186</w:t>
      </w:r>
      <w:r>
        <w:rPr>
          <w:rtl w:val="true"/>
        </w:rPr>
        <w:t>ه</w:t>
      </w:r>
      <w:r>
        <w:rPr>
          <w:rtl w:val="true"/>
        </w:rPr>
        <w:t xml:space="preserve">. </w:t>
      </w:r>
      <w:r>
        <w:rPr>
          <w:rtl w:val="true"/>
        </w:rPr>
        <w:t>ق</w:t>
      </w:r>
      <w:r>
        <w:rPr>
          <w:rtl w:val="true"/>
        </w:rPr>
        <w:t>)</w:t>
      </w:r>
      <w:bookmarkEnd w:id="505"/>
    </w:p>
    <w:p>
      <w:pPr>
        <w:pStyle w:val="BookText"/>
        <w:rPr/>
      </w:pPr>
      <w:r>
        <w:rPr>
          <w:rFonts w:ascii="IRNazanin" w:hAnsi="IRNazanin" w:eastAsia="IRNazanin"/>
          <w:color w:val="111111"/>
          <w:sz w:val="28"/>
          <w:sz w:val="28"/>
          <w:szCs w:val="28"/>
          <w:rtl w:val="true"/>
          <w:lang w:bidi="fa-IR"/>
        </w:rPr>
        <w:t>وی از قمّیون به عنوان اسطوانه های اخباریان یاد می کند و شیخ صدوق رحمة الله را رئیس اخباریان می داند</w:t>
      </w:r>
      <w:r>
        <w:rPr>
          <w:rFonts w:eastAsia="IRNazanin" w:cs="IRNazanin"/>
          <w:color w:val="111111"/>
          <w:sz w:val="28"/>
          <w:szCs w:val="28"/>
          <w:rtl w:val="true"/>
          <w:lang w:bidi="fa-IR"/>
        </w:rPr>
        <w:t xml:space="preserve">. </w:t>
      </w:r>
      <w:r>
        <w:rPr>
          <w:rStyle w:val="FootnoteAnchor"/>
          <w:rtl w:val="true"/>
        </w:rPr>
        <w:footnoteReference w:id="410"/>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06" w:name="__RefHeading___Toc5715803_2870459653"/>
      <w:bookmarkStart w:id="507" w:name="_Toc183"/>
      <w:bookmarkEnd w:id="506"/>
      <w:r>
        <w:rPr/>
        <w:t>9</w:t>
      </w:r>
      <w:r>
        <w:rPr>
          <w:rtl w:val="true"/>
        </w:rPr>
        <w:t xml:space="preserve">. </w:t>
      </w:r>
      <w:r>
        <w:rPr>
          <w:rtl w:val="true"/>
        </w:rPr>
        <w:t xml:space="preserve">شيخ عبد علی عروسی صاحب </w:t>
      </w:r>
      <w:r>
        <w:rPr>
          <w:rtl w:val="true"/>
        </w:rPr>
        <w:t>«</w:t>
      </w:r>
      <w:r>
        <w:rPr>
          <w:rtl w:val="true"/>
        </w:rPr>
        <w:t>نور الثقلين</w:t>
      </w:r>
      <w:r>
        <w:rPr>
          <w:rtl w:val="true"/>
        </w:rPr>
        <w:t>».</w:t>
      </w:r>
      <w:bookmarkStart w:id="508" w:name="pg9419_88249"/>
      <w:bookmarkEnd w:id="507"/>
    </w:p>
    <w:p>
      <w:pPr>
        <w:pStyle w:val="Heading4"/>
        <w:numPr>
          <w:ilvl w:val="3"/>
          <w:numId w:val="1"/>
        </w:numPr>
        <w:rPr/>
      </w:pPr>
      <w:bookmarkStart w:id="509" w:name="__RefHeading___Toc5715805_2870459653"/>
      <w:bookmarkStart w:id="510" w:name="_Toc184"/>
      <w:bookmarkEnd w:id="508"/>
      <w:bookmarkEnd w:id="509"/>
      <w:r>
        <w:rPr/>
        <w:t>10</w:t>
      </w:r>
      <w:r>
        <w:rPr>
          <w:rtl w:val="true"/>
        </w:rPr>
        <w:t xml:space="preserve">. </w:t>
      </w:r>
      <w:r>
        <w:rPr>
          <w:rtl w:val="true"/>
        </w:rPr>
        <w:t xml:space="preserve">ابو احمد جمال الدین محمّد بن عبدالنبی، محدّث نیشابوری استرآبادی </w:t>
      </w:r>
      <w:r>
        <w:rPr>
          <w:rtl w:val="true"/>
        </w:rPr>
        <w:t>(</w:t>
      </w:r>
      <w:r>
        <w:rPr>
          <w:rtl w:val="true"/>
        </w:rPr>
        <w:t xml:space="preserve">متوفای </w:t>
      </w:r>
      <w:r>
        <w:rPr/>
        <w:t>1232</w:t>
      </w:r>
      <w:r>
        <w:rPr>
          <w:rtl w:val="true"/>
        </w:rPr>
        <w:t xml:space="preserve"> </w:t>
      </w:r>
      <w:r>
        <w:rPr>
          <w:rtl w:val="true"/>
        </w:rPr>
        <w:t>ق</w:t>
      </w:r>
      <w:r>
        <w:rPr>
          <w:rtl w:val="true"/>
        </w:rPr>
        <w:t>)</w:t>
      </w:r>
      <w:r>
        <w:rPr>
          <w:rtl w:val="true"/>
        </w:rPr>
        <w:t>، معروف به میرزا محمد اخباری</w:t>
      </w:r>
      <w:r>
        <w:rPr>
          <w:rtl w:val="true"/>
        </w:rPr>
        <w:t>.</w:t>
      </w:r>
      <w:bookmarkEnd w:id="510"/>
    </w:p>
    <w:p>
      <w:pPr>
        <w:pStyle w:val="BookText"/>
        <w:rPr/>
      </w:pPr>
      <w:r>
        <w:rPr>
          <w:rFonts w:ascii="IRNazanin" w:hAnsi="IRNazanin" w:eastAsia="IRNazanin"/>
          <w:color w:val="111111"/>
          <w:sz w:val="28"/>
          <w:sz w:val="28"/>
          <w:szCs w:val="28"/>
          <w:rtl w:val="true"/>
          <w:lang w:bidi="fa-IR"/>
        </w:rPr>
        <w:t>وی از مجتهدان نامدار اصولی؛ مانند میرزا ابوالقاسم قمی، شیخ جعفر نجفى كاشف الغطاء، میر سید علی طباطبایی، سید محمّد باقر حجّت الاسلام اصفهانی و محمّد ابراهیم کلباسی به زشتی یاد می کرد و با آنان دشمنی آشکار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شيخ جعفر کاشف الغطاء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نسل بنی امیه می خواند و چون در ایران خبر درگذشت وی را شنید، گفت مات الخنزير بالخنازير، و این به سبب بیماری شیخ جعفر بود که نامش خنازیر است، بیماری که سبب می شد حلق و گلو و گردن ورم کند؛ </w:t>
      </w:r>
      <w:r>
        <w:rPr>
          <w:rStyle w:val="FootnoteAnchor"/>
          <w:rtl w:val="true"/>
        </w:rPr>
        <w:footnoteReference w:id="411"/>
      </w:r>
      <w:r>
        <w:rPr>
          <w:rFonts w:ascii="IRNazanin" w:hAnsi="IRNazanin" w:eastAsia="IRNazanin"/>
          <w:color w:val="111111"/>
          <w:sz w:val="28"/>
          <w:sz w:val="28"/>
          <w:szCs w:val="28"/>
          <w:rtl w:val="true"/>
          <w:lang w:bidi="fa-IR"/>
        </w:rPr>
        <w:t xml:space="preserve">نیز به سیّد محسن کاظمی نسبت می داد که لواط را حلال کرده است؛ </w:t>
      </w:r>
      <w:r>
        <w:rPr>
          <w:rStyle w:val="FootnoteAnchor"/>
          <w:rtl w:val="true"/>
        </w:rPr>
        <w:footnoteReference w:id="412"/>
      </w:r>
      <w:r>
        <w:rPr>
          <w:rFonts w:ascii="IRNazanin" w:hAnsi="IRNazanin" w:eastAsia="IRNazanin"/>
          <w:color w:val="111111"/>
          <w:sz w:val="28"/>
          <w:sz w:val="28"/>
          <w:szCs w:val="28"/>
          <w:rtl w:val="true"/>
          <w:lang w:bidi="fa-IR"/>
        </w:rPr>
        <w:t xml:space="preserve">شیخ جعفر کاشف الغطا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 مروانیان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خواند</w:t>
      </w:r>
      <w:r>
        <w:rPr>
          <w:rFonts w:eastAsia="IRNazanin" w:cs="IRNazanin"/>
          <w:color w:val="111111"/>
          <w:sz w:val="28"/>
          <w:szCs w:val="28"/>
          <w:rtl w:val="true"/>
          <w:lang w:bidi="fa-IR"/>
        </w:rPr>
        <w:t xml:space="preserve">. </w:t>
      </w:r>
      <w:r>
        <w:rPr>
          <w:rStyle w:val="FootnoteAnchor"/>
          <w:rtl w:val="true"/>
        </w:rPr>
        <w:footnoteReference w:id="413"/>
      </w:r>
    </w:p>
    <w:p>
      <w:pPr>
        <w:pStyle w:val="Heading3"/>
        <w:numPr>
          <w:ilvl w:val="2"/>
          <w:numId w:val="1"/>
        </w:numPr>
        <w:rPr/>
      </w:pPr>
      <w:bookmarkStart w:id="511" w:name="__RefHeading___Toc5715807_2870459653"/>
      <w:bookmarkStart w:id="512" w:name="_Toc185"/>
      <w:bookmarkEnd w:id="511"/>
      <w:r>
        <w:rPr>
          <w:rtl w:val="true"/>
        </w:rPr>
        <w:t>اختلافات بین اخباری و اصولی و میزان اعتبار عقل در بین این دو مکتب فکری</w:t>
      </w:r>
      <w:bookmarkEnd w:id="512"/>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نعمت الله جزایری در منبع الحياة و ملا رضی قزوینی در لسان الخواص اختلافات عمده میان اخباریان و اصولیان را ذکر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جعفر کاشف الغطاء نیز در الحق المبین فرق های میان اخباریان و اصولیان را مورد بررسی قرار داده، و نیز میرزا محمد اخباری در کتاب الطهر الفاصل به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دزفولی در فاروق الحق اختلافات را به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رسانیده است و حر عاملی نیز در فائده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الفوائد الطوسیه، به ذکر اختلافات این دو گروه پرداخته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شیخ عبدالله بن صالح سماهیجی 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منية الممارسين في اجوبة سؤالات الشيخ ياسين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چهل اختلاف بین اخباری و اصولی را بر شمرده است</w:t>
      </w:r>
      <w:r>
        <w:rPr>
          <w:rFonts w:eastAsia="IRNazanin" w:cs="IRNazanin"/>
          <w:color w:val="111111"/>
          <w:sz w:val="28"/>
          <w:szCs w:val="28"/>
          <w:rtl w:val="true"/>
          <w:lang w:bidi="fa-IR"/>
        </w:rPr>
        <w:t xml:space="preserve">. </w:t>
      </w:r>
      <w:r>
        <w:rPr>
          <w:rStyle w:val="FootnoteAnchor"/>
          <w:rtl w:val="true"/>
        </w:rPr>
        <w:footnoteReference w:id="414"/>
      </w:r>
      <w:r>
        <w:rPr>
          <w:rFonts w:ascii="IRNazanin" w:hAnsi="IRNazanin" w:eastAsia="IRNazanin"/>
          <w:color w:val="111111"/>
          <w:sz w:val="28"/>
          <w:sz w:val="28"/>
          <w:szCs w:val="28"/>
          <w:rtl w:val="true"/>
          <w:lang w:bidi="fa-IR"/>
        </w:rPr>
        <w:t xml:space="preserve">یکی از مهم ترین فرق های بین اخباریان و اصولیان، آن است که اخباریان قبول ندارند که عقل، از منابع تشریع بوده باشد تا بتوان با آن، حکم شرعی را ثابت کرد؛ </w:t>
      </w:r>
      <w:r>
        <w:rPr>
          <w:rStyle w:val="FootnoteAnchor"/>
          <w:rtl w:val="true"/>
        </w:rPr>
        <w:footnoteReference w:id="415"/>
      </w:r>
      <w:r>
        <w:rPr>
          <w:rFonts w:ascii="IRNazanin" w:hAnsi="IRNazanin" w:eastAsia="IRNazanin"/>
          <w:color w:val="111111"/>
          <w:sz w:val="28"/>
          <w:sz w:val="28"/>
          <w:szCs w:val="28"/>
          <w:rtl w:val="true"/>
          <w:lang w:bidi="fa-IR"/>
        </w:rPr>
        <w:t>ولی اصولیان، عقل را یکی از منابع تشريع، منتها در طول کتاب و سنّت، نه در عرض آن می دانند</w:t>
      </w:r>
      <w:r>
        <w:rPr>
          <w:rFonts w:eastAsia="IRNazanin" w:cs="IRNazanin"/>
          <w:color w:val="111111"/>
          <w:sz w:val="28"/>
          <w:szCs w:val="28"/>
          <w:rtl w:val="true"/>
          <w:lang w:bidi="fa-IR"/>
        </w:rPr>
        <w:t xml:space="preserve">. </w:t>
      </w:r>
      <w:r>
        <w:rPr>
          <w:rStyle w:val="FootnoteAnchor"/>
          <w:rtl w:val="true"/>
        </w:rPr>
        <w:footnoteReference w:id="416"/>
      </w:r>
    </w:p>
    <w:p>
      <w:pPr>
        <w:pStyle w:val="BookText"/>
        <w:rPr/>
      </w:pPr>
      <w:r>
        <w:rPr>
          <w:rFonts w:ascii="IRNazanin" w:hAnsi="IRNazanin" w:eastAsia="IRNazanin"/>
          <w:color w:val="111111"/>
          <w:sz w:val="28"/>
          <w:sz w:val="28"/>
          <w:szCs w:val="28"/>
          <w:rtl w:val="true"/>
          <w:lang w:bidi="fa-IR"/>
        </w:rPr>
        <w:t>خلاصه دیدگاه اصولیان در باب حجّیت عقل، این است که آنان عقل را یکی از منابع شناخت و استنباط احکام می دانند و دلیل عقلی را معتبر می شمارند؛ ولی نه بدین معنا که هر چیزی را که مستند به عقل باشد، قطعی می نگارند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آنان دلیل عقلی قطعی را حجّت می شمارند و احکام ظنی را نیز با شروطی خاص، معتبر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بسیاری از متون، این ظنون معتبر نیز در شمار دلیل عقلی جای گرفته است</w:t>
      </w:r>
      <w:r>
        <w:rPr>
          <w:rFonts w:eastAsia="IRNazanin" w:cs="IRNazanin"/>
          <w:color w:val="111111"/>
          <w:sz w:val="28"/>
          <w:szCs w:val="28"/>
          <w:rtl w:val="true"/>
          <w:lang w:bidi="fa-IR"/>
        </w:rPr>
        <w:t xml:space="preserve">. </w:t>
      </w:r>
      <w:r>
        <w:rPr>
          <w:rStyle w:val="FootnoteAnchor"/>
          <w:rtl w:val="true"/>
        </w:rPr>
        <w:footnoteReference w:id="417"/>
      </w:r>
      <w:r>
        <w:rPr>
          <w:rFonts w:ascii="IRNazanin" w:hAnsi="IRNazanin" w:eastAsia="IRNazanin"/>
          <w:color w:val="111111"/>
          <w:sz w:val="28"/>
          <w:sz w:val="28"/>
          <w:szCs w:val="28"/>
          <w:rtl w:val="true"/>
          <w:lang w:bidi="fa-IR"/>
        </w:rPr>
        <w:t xml:space="preserve">در تعارض دلیل عقلی با نقلی، مجتهدان، دلیل عقلی را بر نقلی مقدّم می دارند؛ </w:t>
      </w:r>
      <w:r>
        <w:rPr>
          <w:rStyle w:val="FootnoteAnchor"/>
          <w:rtl w:val="true"/>
        </w:rPr>
        <w:footnoteReference w:id="418"/>
      </w:r>
      <w:r>
        <w:rPr>
          <w:rFonts w:ascii="IRNazanin" w:hAnsi="IRNazanin" w:eastAsia="IRNazanin"/>
          <w:color w:val="111111"/>
          <w:sz w:val="28"/>
          <w:sz w:val="28"/>
          <w:szCs w:val="28"/>
          <w:rtl w:val="true"/>
          <w:lang w:bidi="fa-IR"/>
        </w:rPr>
        <w:t>ولی اخباریان، به عکس، دلیل نقلی را بر عقلی مقدّم می دارند</w:t>
      </w:r>
      <w:r>
        <w:rPr>
          <w:rFonts w:eastAsia="IRNazanin" w:cs="IRNazanin"/>
          <w:color w:val="111111"/>
          <w:sz w:val="28"/>
          <w:szCs w:val="28"/>
          <w:rtl w:val="true"/>
          <w:lang w:bidi="fa-IR"/>
        </w:rPr>
        <w:t xml:space="preserve">. </w:t>
      </w:r>
      <w:r>
        <w:rPr>
          <w:rStyle w:val="FootnoteAnchor"/>
          <w:rtl w:val="true"/>
        </w:rPr>
        <w:footnoteReference w:id="419"/>
      </w:r>
    </w:p>
    <w:p>
      <w:pPr>
        <w:pStyle w:val="BookText"/>
        <w:rPr/>
      </w:pPr>
      <w:r>
        <w:rPr>
          <w:rFonts w:ascii="IRNazanin" w:hAnsi="IRNazanin" w:eastAsia="IRNazanin"/>
          <w:color w:val="111111"/>
          <w:sz w:val="28"/>
          <w:sz w:val="28"/>
          <w:szCs w:val="28"/>
          <w:rtl w:val="true"/>
          <w:lang w:bidi="fa-IR"/>
        </w:rPr>
        <w:t>استر آبادی می 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بالجمله وقع تخريب الدين مرّتَين مرّةً يوم توفّى النبىّ صلوات الله عليه و مرّةً يوم اُجرِيت القواعد الأصوليِه</w:t>
      </w:r>
      <w:r>
        <w:rPr>
          <w:rFonts w:eastAsia="Amiri" w:cs="Amiri" w:ascii="Amiri" w:hAnsi="Amiri"/>
          <w:color w:val="111111"/>
          <w:sz w:val="28"/>
          <w:szCs w:val="28"/>
          <w:rtl w:val="true"/>
          <w:lang w:bidi="ar-SA"/>
        </w:rPr>
        <w:t xml:space="preserve">. </w:t>
      </w:r>
      <w:r>
        <w:rPr>
          <w:rStyle w:val="FootnoteAnchor"/>
          <w:rtl w:val="true"/>
        </w:rPr>
        <w:footnoteReference w:id="420"/>
      </w:r>
    </w:p>
    <w:p>
      <w:pPr>
        <w:pStyle w:val="BookText"/>
        <w:rPr/>
      </w:pPr>
      <w:r>
        <w:rPr>
          <w:rFonts w:ascii="IRNazanin" w:hAnsi="IRNazanin" w:eastAsia="IRNazanin"/>
          <w:color w:val="111111"/>
          <w:sz w:val="28"/>
          <w:sz w:val="28"/>
          <w:szCs w:val="28"/>
          <w:rtl w:val="true"/>
          <w:lang w:bidi="fa-IR"/>
        </w:rPr>
        <w:t>خلاصه این که دو مرتبه در دین تخریب واقع شد اول روزی که پیامبر صلی الله علیه و آله فوت کرد و دیگر روزی که قواعد اصولی جاری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مکتب اخباری، مکتب تعبد و طرد تعقّل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استرآبادی، از این مدّعا چنین یاد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مناط تعلّق التكليف كلّها السماع من الشرع</w:t>
      </w:r>
      <w:r>
        <w:rPr>
          <w:rFonts w:eastAsia="Amiri" w:cs="Amiri" w:ascii="Amiri" w:hAnsi="Amiri"/>
          <w:color w:val="111111"/>
          <w:sz w:val="28"/>
          <w:szCs w:val="28"/>
          <w:rtl w:val="true"/>
          <w:lang w:bidi="ar-SA"/>
        </w:rPr>
        <w:t xml:space="preserve">. </w:t>
      </w:r>
      <w:r>
        <w:rPr>
          <w:rStyle w:val="FootnoteAnchor"/>
          <w:rtl w:val="true"/>
        </w:rPr>
        <w:footnoteReference w:id="421"/>
      </w:r>
    </w:p>
    <w:p>
      <w:pPr>
        <w:pStyle w:val="BookText"/>
        <w:rPr/>
      </w:pPr>
      <w:r>
        <w:rPr>
          <w:rFonts w:ascii="IRNazanin" w:hAnsi="IRNazanin" w:eastAsia="IRNazanin"/>
          <w:color w:val="111111"/>
          <w:sz w:val="28"/>
          <w:sz w:val="28"/>
          <w:szCs w:val="28"/>
          <w:rtl w:val="true"/>
          <w:lang w:bidi="fa-IR"/>
        </w:rPr>
        <w:t>معیار تعلّق گرفتن تکلیف این است که از شرع رسیده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جای دیگر از همان کتاب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اقول لاكتفاء هذه الجماعة بمجرد العقل فى كثير من المواضع خالفوا الروايات المتواترة عن العترة الطاهره علیهم السلام فى كثير من المباحث الكلامية و الاصولية</w:t>
      </w:r>
      <w:r>
        <w:rPr>
          <w:rFonts w:eastAsia="IRNazanin" w:cs="IRNazanin"/>
          <w:color w:val="111111"/>
          <w:sz w:val="28"/>
          <w:szCs w:val="28"/>
          <w:rtl w:val="true"/>
          <w:lang w:bidi="fa-IR"/>
        </w:rPr>
        <w:t xml:space="preserve">. </w:t>
      </w:r>
      <w:r>
        <w:rPr>
          <w:rStyle w:val="FootnoteAnchor"/>
          <w:rtl w:val="true"/>
        </w:rPr>
        <w:footnoteReference w:id="422"/>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گوییم چون جماعت اصولیان در بسیاری از موارد تنها بر عقل اکتفا نموده اند، در بسیاری از مباحث کلامی و اصولی با روایات متواتر از خاندان پیامبر صلی الله علیه و آله مخالفت ورزیده اند</w:t>
      </w:r>
      <w:r>
        <w:rPr>
          <w:rFonts w:eastAsia="IRNazanin" w:cs="IRNazanin"/>
          <w:color w:val="111111"/>
          <w:sz w:val="28"/>
          <w:szCs w:val="28"/>
          <w:rtl w:val="true"/>
          <w:lang w:bidi="fa-IR"/>
        </w:rPr>
        <w:t xml:space="preserve">. </w:t>
      </w:r>
      <w:bookmarkStart w:id="513" w:name="pg9419_88251"/>
    </w:p>
    <w:p>
      <w:pPr>
        <w:pStyle w:val="BookText"/>
        <w:rPr/>
      </w:pPr>
      <w:bookmarkEnd w:id="513"/>
      <w:r>
        <w:rPr>
          <w:rFonts w:ascii="IRNazanin" w:hAnsi="IRNazanin" w:eastAsia="IRNazanin"/>
          <w:color w:val="111111"/>
          <w:sz w:val="28"/>
          <w:sz w:val="28"/>
          <w:szCs w:val="28"/>
          <w:rtl w:val="true"/>
          <w:lang w:bidi="fa-IR"/>
        </w:rPr>
        <w:t>استر آبادی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مفید در مجالس درسی خود و نزد شاگردانی؛ مانند سیّد مرتضی به ستایش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معتزلیان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تحسین شیوه عقلی شان پرداخت و بدین سان، قواعد کلامی و اصولی مبتنی بر تفکّرات عقلی به وسیله شیخ مفید، سیّد مرتضی و امثال آنان پایه ریزی شد و میان عالمان بعدی رواج یافت تا آن که نوبت به علّامه حلّی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راه، سنگ تمام گذاشته و از هیچ کوششی در عقلی کردن کلام و فقه شیعه فروگذار نکرد، غافل از این که اگر اهل سنّت در عقلانی کردن اعتقادات و اصول فقه موجّه بودند، این کار هیچ ضرورت و توجیهی برای شیعیان نداشت؛ زیرا پیروان مکتب اهل بیت علیهم السلام با وجود برخورداری از نعمت ولایت امامان علیهم السلام، از چنان قواعد و اصطلاحاتی بی نیاز بودند</w:t>
      </w:r>
      <w:r>
        <w:rPr>
          <w:rFonts w:eastAsia="IRNazanin" w:cs="IRNazanin"/>
          <w:color w:val="111111"/>
          <w:sz w:val="28"/>
          <w:szCs w:val="28"/>
          <w:rtl w:val="true"/>
          <w:lang w:bidi="fa-IR"/>
        </w:rPr>
        <w:t xml:space="preserve">. </w:t>
      </w:r>
      <w:r>
        <w:rPr>
          <w:rStyle w:val="FootnoteAnchor"/>
          <w:rtl w:val="true"/>
        </w:rPr>
        <w:footnoteReference w:id="423"/>
      </w:r>
    </w:p>
    <w:p>
      <w:pPr>
        <w:pStyle w:val="BookText"/>
        <w:rPr/>
      </w:pPr>
      <w:r>
        <w:rPr>
          <w:rFonts w:ascii="IRNazanin" w:hAnsi="IRNazanin" w:eastAsia="IRNazanin"/>
          <w:color w:val="111111"/>
          <w:sz w:val="28"/>
          <w:sz w:val="28"/>
          <w:szCs w:val="28"/>
          <w:rtl w:val="true"/>
          <w:lang w:bidi="fa-IR"/>
        </w:rPr>
        <w:t>مرحوم مظفر در مقدمه جامع السعادات، اظهار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استرآبادی، آدمیان را از این که به عقل و تفکّر عقلانی اعتماد ورزند، برحذر می دارد و تعبد به شریعت را در اکتفا به آن چه از روایات در منابع معتمد یاد شده، تفسیر می کند و به ظواهر روایات جمود می ورزد</w:t>
      </w:r>
      <w:r>
        <w:rPr>
          <w:rFonts w:eastAsia="IRNazanin" w:cs="IRNazanin"/>
          <w:color w:val="111111"/>
          <w:sz w:val="28"/>
          <w:szCs w:val="28"/>
          <w:rtl w:val="true"/>
          <w:lang w:bidi="fa-IR"/>
        </w:rPr>
        <w:t xml:space="preserve">. </w:t>
      </w:r>
      <w:r>
        <w:rPr>
          <w:rStyle w:val="FootnoteAnchor"/>
          <w:rtl w:val="true"/>
        </w:rPr>
        <w:footnoteReference w:id="424"/>
      </w:r>
    </w:p>
    <w:p>
      <w:pPr>
        <w:pStyle w:val="Heading3"/>
        <w:numPr>
          <w:ilvl w:val="2"/>
          <w:numId w:val="1"/>
        </w:numPr>
        <w:rPr/>
      </w:pPr>
      <w:bookmarkStart w:id="514" w:name="__RefHeading___Toc5715809_2870459653"/>
      <w:bookmarkStart w:id="515" w:name="_Toc186"/>
      <w:bookmarkEnd w:id="514"/>
      <w:r>
        <w:rPr>
          <w:rtl w:val="true"/>
        </w:rPr>
        <w:t>بررسی اجمالی مفهوم عقل</w:t>
      </w:r>
      <w:bookmarkEnd w:id="515"/>
    </w:p>
    <w:p>
      <w:pPr>
        <w:pStyle w:val="BookText"/>
        <w:rPr/>
      </w:pPr>
      <w:r>
        <w:rPr>
          <w:rFonts w:ascii="IRNazanin" w:hAnsi="IRNazanin" w:eastAsia="IRNazanin"/>
          <w:color w:val="111111"/>
          <w:sz w:val="28"/>
          <w:sz w:val="28"/>
          <w:szCs w:val="28"/>
          <w:rtl w:val="true"/>
          <w:lang w:bidi="fa-IR"/>
        </w:rPr>
        <w:t>در لغت، معانی مختلف و متعدّدی برای عقل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کلی عقل به لحاظ ریشه مأخوذ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طنابی که به وسیله آن پای شتر را می بندند و او را از حرکت باز می دارند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انسان هم به همین مناسبت می توان گفت عقل قوه ای است که مانع سرپیچی کردن او از راه راست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 همان قوه ادراکی نفس انسان می باشد که قادر است از مقدّمات بدیهی و معلوم، مجهولات را کشف و مسائل نظری را استنباط و تجزیه و تحلیل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نیز از عقل به عنوان وسیله ای برای کسب رضایت الهی و استخراج حکمت و چگونگی عبادت استفاده شده است، روایاتی نظیرِ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اَلْعَقْلُ مَا عُبِدَ بِهِ الْرَحْمَنَ و اُکتُسِبَ بِهِ الْجَنَانَ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آن است که به آن خدا عبادت شود و بهشت کسب و تحصیل گردد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بِالعَقلِ استُخرِجَ غَورُ الحِکمَهِ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خرد بیرون آورده می شود و تحصیل می گردد آخرین مراتب حکمت</w:t>
      </w:r>
      <w:r>
        <w:rPr>
          <w:rFonts w:eastAsia="IRNazanin" w:cs="IRNazanin"/>
          <w:color w:val="111111"/>
          <w:sz w:val="28"/>
          <w:szCs w:val="28"/>
          <w:rtl w:val="true"/>
          <w:lang w:bidi="fa-IR"/>
        </w:rPr>
        <w:t xml:space="preserve">. </w:t>
      </w:r>
      <w:bookmarkStart w:id="516" w:name="pg9419_88252"/>
    </w:p>
    <w:p>
      <w:pPr>
        <w:pStyle w:val="Heading3"/>
        <w:numPr>
          <w:ilvl w:val="2"/>
          <w:numId w:val="1"/>
        </w:numPr>
        <w:rPr/>
      </w:pPr>
      <w:bookmarkStart w:id="517" w:name="__RefHeading___Toc5715811_2870459653"/>
      <w:bookmarkStart w:id="518" w:name="_Toc187"/>
      <w:bookmarkEnd w:id="516"/>
      <w:bookmarkEnd w:id="517"/>
      <w:r>
        <w:rPr>
          <w:rtl w:val="true"/>
        </w:rPr>
        <w:t>عقل از دیدگاه فلاسفه</w:t>
      </w:r>
      <w:bookmarkEnd w:id="518"/>
    </w:p>
    <w:p>
      <w:pPr>
        <w:pStyle w:val="BookText"/>
        <w:rPr/>
      </w:pPr>
      <w:r>
        <w:rPr>
          <w:rFonts w:ascii="IRNazanin" w:hAnsi="IRNazanin" w:eastAsia="IRNazanin"/>
          <w:color w:val="111111"/>
          <w:sz w:val="28"/>
          <w:sz w:val="28"/>
          <w:szCs w:val="28"/>
          <w:rtl w:val="true"/>
          <w:lang w:bidi="fa-IR"/>
        </w:rPr>
        <w:t>در اصطلاح فلاسفه، عقل جوهر بسیطی است که مردم به وسیله آن واقعیت ها را دریافت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عقل دریافتن واقعیت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دریافت حقایق، نگه دارنده نفس ناطقه و شرف دهنده آن نیز هست</w:t>
      </w:r>
      <w:r>
        <w:rPr>
          <w:rFonts w:eastAsia="IRNazanin" w:cs="IRNazanin"/>
          <w:color w:val="111111"/>
          <w:sz w:val="28"/>
          <w:szCs w:val="28"/>
          <w:rtl w:val="true"/>
          <w:lang w:bidi="fa-IR"/>
        </w:rPr>
        <w:t xml:space="preserve">. </w:t>
      </w:r>
      <w:r>
        <w:rPr>
          <w:rStyle w:val="FootnoteAnchor"/>
          <w:rtl w:val="true"/>
        </w:rPr>
        <w:footnoteReference w:id="427"/>
      </w:r>
      <w:r>
        <w:rPr>
          <w:rFonts w:ascii="IRNazanin" w:hAnsi="IRNazanin" w:eastAsia="IRNazanin"/>
          <w:color w:val="111111"/>
          <w:sz w:val="28"/>
          <w:sz w:val="28"/>
          <w:szCs w:val="28"/>
          <w:rtl w:val="true"/>
          <w:lang w:bidi="fa-IR"/>
        </w:rPr>
        <w:t>استاد جوادی آملی نیز معتقد است بین دین و عقل ارتباطی دو سویه است و این ارتباط به گونه ای است که بعد از تبیین آن، تفکیک و جداسازی آن دو کاری لغو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از یک سو، اهمیت عقل را در هر دو بعد نظر و عمل بیان می کند و از سوی دیگر، افزون بر ارزش گذاردن بر عقل، سمت و سوی اندیشیدن درست و نیز راه روش انتخاب صحیح انگیزه ها را در تعالیم خود ذکر می کند و بدین ترتیب عقل را تنها و رها نمی گذارد؛ بلکه با این کار او را به سمت کشف حقایق مجهول، رهنمون می شود</w:t>
      </w:r>
      <w:r>
        <w:rPr>
          <w:rFonts w:eastAsia="IRNazanin" w:cs="IRNazanin"/>
          <w:color w:val="111111"/>
          <w:sz w:val="28"/>
          <w:szCs w:val="28"/>
          <w:rtl w:val="true"/>
          <w:lang w:bidi="fa-IR"/>
        </w:rPr>
        <w:t xml:space="preserve">. </w:t>
      </w:r>
      <w:r>
        <w:rPr>
          <w:rStyle w:val="FootnoteAnchor"/>
          <w:rtl w:val="true"/>
        </w:rPr>
        <w:footnoteReference w:id="428"/>
      </w:r>
    </w:p>
    <w:p>
      <w:pPr>
        <w:pStyle w:val="BookText"/>
        <w:rPr/>
      </w:pPr>
      <w:r>
        <w:rPr>
          <w:rFonts w:ascii="IRNazanin" w:hAnsi="IRNazanin" w:eastAsia="IRNazanin"/>
          <w:color w:val="111111"/>
          <w:sz w:val="28"/>
          <w:sz w:val="28"/>
          <w:szCs w:val="28"/>
          <w:rtl w:val="true"/>
          <w:lang w:bidi="fa-IR"/>
        </w:rPr>
        <w:t>استاد طباطبایی نیز با تعریف عقل به ادراکات انسان که مورد تصدیق قلب او و وجه تمایز او با سایر جانداران است، معتقد است اعتبار و اصالت دین و معارف دینی و ادله حجج شرعی بر پایه عقل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هرگز معقول نیست دین به بی اعتباری عقل و احکام قطعی عقل؛ حکم صادر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معارف و آموزه های دینی با احکام قطعی عقل تعارضی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ظواهر دینی در حجیت خویش بر برهان عقلی توقف دارند و عقل در اعتماد و گرایش به مقدمات برهانی، فرقی میان مقدمه ای با مقدمه دیگر قائل نیست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ظواهر دینی بر ظهور لفظ متوقف است و از آن جا که ظواهر لفظی دلیل ظنی اند، نمی توانند با براهین عقلی که قطعی اند معارضه کنند</w:t>
      </w:r>
      <w:r>
        <w:rPr>
          <w:rFonts w:eastAsia="IRNazanin" w:cs="IRNazanin"/>
          <w:color w:val="111111"/>
          <w:sz w:val="28"/>
          <w:szCs w:val="28"/>
          <w:rtl w:val="true"/>
          <w:lang w:bidi="fa-IR"/>
        </w:rPr>
        <w:t xml:space="preserve">. </w:t>
      </w:r>
      <w:r>
        <w:rPr>
          <w:rStyle w:val="FootnoteAnchor"/>
          <w:rtl w:val="true"/>
        </w:rPr>
        <w:footnoteReference w:id="429"/>
      </w:r>
    </w:p>
    <w:p>
      <w:pPr>
        <w:pStyle w:val="BookText"/>
        <w:rPr/>
      </w:pPr>
      <w:r>
        <w:rPr>
          <w:rFonts w:ascii="IRNazanin" w:hAnsi="IRNazanin" w:eastAsia="IRNazanin"/>
          <w:color w:val="111111"/>
          <w:sz w:val="28"/>
          <w:sz w:val="28"/>
          <w:szCs w:val="28"/>
          <w:rtl w:val="true"/>
          <w:lang w:bidi="fa-IR"/>
        </w:rPr>
        <w:t>ایشان درباره روایاتی که از تکیه به قیاس و استحسانات عقلی در دین منع کرده است معتقدند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این است که مراد از همه این اخبار، نهی پیروی عقلیات در آن جاست که پژوهشگر توانایی تمییز و بازشناسی مقدمات درست از مقدمات باطل را ندارد</w:t>
      </w:r>
      <w:r>
        <w:rPr>
          <w:rFonts w:eastAsia="IRNazanin" w:cs="IRNazanin"/>
          <w:color w:val="111111"/>
          <w:sz w:val="28"/>
          <w:szCs w:val="28"/>
          <w:rtl w:val="true"/>
          <w:lang w:bidi="fa-IR"/>
        </w:rPr>
        <w:t xml:space="preserve">. </w:t>
      </w:r>
      <w:r>
        <w:rPr>
          <w:rStyle w:val="FootnoteAnchor"/>
          <w:rtl w:val="true"/>
        </w:rPr>
        <w:footnoteReference w:id="430"/>
      </w:r>
      <w:bookmarkStart w:id="519" w:name="pg9419_88253"/>
    </w:p>
    <w:p>
      <w:pPr>
        <w:pStyle w:val="Heading3"/>
        <w:numPr>
          <w:ilvl w:val="2"/>
          <w:numId w:val="1"/>
        </w:numPr>
        <w:rPr/>
      </w:pPr>
      <w:bookmarkStart w:id="520" w:name="__RefHeading___Toc5715813_2870459653"/>
      <w:bookmarkStart w:id="521" w:name="_Toc188"/>
      <w:bookmarkEnd w:id="519"/>
      <w:bookmarkEnd w:id="520"/>
      <w:r>
        <w:rPr>
          <w:rtl w:val="true"/>
        </w:rPr>
        <w:t>دلایل اخباریون بر عدم حجیّت عقل</w:t>
      </w:r>
      <w:bookmarkEnd w:id="521"/>
    </w:p>
    <w:p>
      <w:pPr>
        <w:pStyle w:val="Heading4"/>
        <w:numPr>
          <w:ilvl w:val="3"/>
          <w:numId w:val="1"/>
        </w:numPr>
        <w:rPr/>
      </w:pPr>
      <w:bookmarkStart w:id="522" w:name="__RefHeading___Toc5715815_2870459653"/>
      <w:bookmarkStart w:id="523" w:name="_Toc189"/>
      <w:bookmarkEnd w:id="522"/>
      <w:r>
        <w:rPr/>
        <w:t>1</w:t>
      </w:r>
      <w:r>
        <w:rPr>
          <w:rtl w:val="true"/>
        </w:rPr>
        <w:t xml:space="preserve">. </w:t>
      </w:r>
      <w:r>
        <w:rPr>
          <w:rtl w:val="true"/>
        </w:rPr>
        <w:t>اختلاف عقلا</w:t>
      </w:r>
      <w:bookmarkEnd w:id="523"/>
    </w:p>
    <w:p>
      <w:pPr>
        <w:pStyle w:val="BookText"/>
        <w:rPr/>
      </w:pPr>
      <w:r>
        <w:rPr>
          <w:rFonts w:ascii="IRNazanin" w:hAnsi="IRNazanin" w:eastAsia="IRNazanin"/>
          <w:color w:val="111111"/>
          <w:sz w:val="28"/>
          <w:sz w:val="28"/>
          <w:szCs w:val="28"/>
          <w:rtl w:val="true"/>
          <w:lang w:bidi="fa-IR"/>
        </w:rPr>
        <w:t>مهم ترین دلیلی که غالب اخباریان بدان تمسّک کرده اند، اختلاف عقلا و حتی دانشمندان علوم مختلف در موضوعات گوناگون است؛ با این که مستند همه آنان، همین نوع دلایل عقلی بوده است</w:t>
      </w:r>
      <w:r>
        <w:rPr>
          <w:rFonts w:eastAsia="IRNazanin" w:cs="IRNazanin"/>
          <w:color w:val="111111"/>
          <w:sz w:val="28"/>
          <w:szCs w:val="28"/>
          <w:rtl w:val="true"/>
          <w:lang w:bidi="fa-IR"/>
        </w:rPr>
        <w:t xml:space="preserve">. </w:t>
      </w:r>
      <w:r>
        <w:rPr>
          <w:rStyle w:val="FootnoteAnchor"/>
          <w:rtl w:val="true"/>
        </w:rPr>
        <w:footnoteReference w:id="431"/>
      </w:r>
    </w:p>
    <w:p>
      <w:pPr>
        <w:pStyle w:val="BookText"/>
        <w:rPr/>
      </w:pPr>
      <w:r>
        <w:rPr>
          <w:rFonts w:ascii="IRNazanin" w:hAnsi="IRNazanin" w:eastAsia="IRNazanin"/>
          <w:color w:val="111111"/>
          <w:sz w:val="28"/>
          <w:sz w:val="28"/>
          <w:szCs w:val="28"/>
          <w:rtl w:val="true"/>
          <w:lang w:bidi="fa-IR"/>
        </w:rPr>
        <w:t>محمد امین استرآبادی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نیازهای بشر تا قیامت از جانب خدا و پیامبر اکرم صلی الله علیه و آله برای بشر آورده شده است؛ اهل بیت علیهم السلام خزانه دارِ وحی الهی هستند و آنان تنها کسانی هستند که ناسخ و منسوخ، تقیید و تخصیص و تأویل اصل و فرع قرآن نزدشان به ودیعه گذاشته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رسیدن به شریعت راهی جز شنیدن سخنان آنان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استنباط از ظاهر و بطن کتاب و سنّت تا از جانب آنان شنیده نشود نه ممکن است و نه جایز؛ و در مورد آن چه نیافتیم باید توقف کرده و احتیاط کنیم</w:t>
      </w:r>
      <w:r>
        <w:rPr>
          <w:rFonts w:eastAsia="IRNazanin" w:cs="IRNazanin"/>
          <w:color w:val="111111"/>
          <w:sz w:val="28"/>
          <w:szCs w:val="28"/>
          <w:rtl w:val="true"/>
          <w:lang w:bidi="fa-IR"/>
        </w:rPr>
        <w:t xml:space="preserve">. </w:t>
      </w:r>
      <w:r>
        <w:rPr>
          <w:rStyle w:val="FootnoteAnchor"/>
          <w:rtl w:val="true"/>
        </w:rPr>
        <w:footnoteReference w:id="432"/>
      </w:r>
    </w:p>
    <w:p>
      <w:pPr>
        <w:pStyle w:val="BookText"/>
        <w:rPr/>
      </w:pPr>
      <w:r>
        <w:rPr>
          <w:rFonts w:ascii="IRNazanin" w:hAnsi="IRNazanin" w:eastAsia="IRNazanin"/>
          <w:color w:val="111111"/>
          <w:sz w:val="28"/>
          <w:sz w:val="28"/>
          <w:szCs w:val="28"/>
          <w:rtl w:val="true"/>
          <w:lang w:bidi="fa-IR"/>
        </w:rPr>
        <w:t>سید جزائری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دلیل عقلی ای را نمی بینید که مورد قبول همه عقلا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نسبت به واجب الوجود نیز چنین دلیلی را پیدا نمی کنید؛ چراکه همه دلایلی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متکلّمان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اند، مبتنی بر ابطال تسلسل است، و این هم خالی از حرف و حدیث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برای این مطلب مهمّ، دلیلی نداریم که مورد اتّفاق همه عقلا باشد، حال ادلّه دیگری که بر مسائل فقهی و غیر فقهی اقامه شده، مشخّص و روشن می شود</w:t>
      </w:r>
      <w:r>
        <w:rPr>
          <w:rFonts w:eastAsia="IRNazanin" w:cs="IRNazanin"/>
          <w:color w:val="111111"/>
          <w:sz w:val="28"/>
          <w:szCs w:val="28"/>
          <w:rtl w:val="true"/>
          <w:lang w:bidi="fa-IR"/>
        </w:rPr>
        <w:t xml:space="preserve">. </w:t>
      </w:r>
      <w:r>
        <w:rPr>
          <w:rStyle w:val="FootnoteAnchor"/>
          <w:rtl w:val="true"/>
        </w:rPr>
        <w:footnoteReference w:id="433"/>
      </w:r>
    </w:p>
    <w:p>
      <w:pPr>
        <w:pStyle w:val="BookText"/>
        <w:rPr/>
      </w:pPr>
      <w:r>
        <w:rPr>
          <w:rFonts w:ascii="IRNazanin" w:hAnsi="IRNazanin" w:eastAsia="IRNazanin"/>
          <w:color w:val="111111"/>
          <w:sz w:val="28"/>
          <w:sz w:val="28"/>
          <w:szCs w:val="28"/>
          <w:rtl w:val="true"/>
          <w:lang w:bidi="fa-IR"/>
        </w:rPr>
        <w:t>وی در جای دیگری می گوید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 دلیل عقل، که هم در اصول دین و اصول فقه، و هم در فروع دین، منبعی از منابع دینی قلمداد می شود، چیست؟ اگر منظور، ادلّه مورد پذیرش همه خردها و خِرَدمندان باشد، چنین اموری وجود خارجی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عقل ها در درک معارف، تکاملِ یافته های عقل پیشینیان به وسیله آیندگان و بیان ادلّه ای تازه برای مدّعایی کهنه، همگی نشان از نبود حكم عقلی مورد پذیرش همگان دارند و اگر مقصود از دلیل عقلی چیزی است که مورد پذیرش مستدلِ باشد، در آن صورت، تالی فاسدهایی دارد که نمی توان به آن ها ملتزم شد؛ زیرا هر گروهی برای عقاید و باورهای خود، مدّعی ادلّه عقلی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فیلسوفان و حکیمان کافران گرفته تا معتزلیان و اشعری مسلکان، همگی مدّعی داشتن ادلّه عقلی متقن و مفید بر مدّعای خویش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نمی توان چنین ادلّه ای را از جمله منابع دین به شمار آورد و حجّیت آن را پذیرفت؛ چرا که سلاحی کوبنده و برنده در دست دشمنان و مخالفان است</w:t>
      </w:r>
      <w:r>
        <w:rPr>
          <w:rFonts w:eastAsia="IRNazanin" w:cs="IRNazanin"/>
          <w:color w:val="111111"/>
          <w:sz w:val="28"/>
          <w:szCs w:val="28"/>
          <w:rtl w:val="true"/>
          <w:lang w:bidi="fa-IR"/>
        </w:rPr>
        <w:t xml:space="preserve">. </w:t>
      </w:r>
      <w:r>
        <w:rPr>
          <w:rStyle w:val="FootnoteAnchor"/>
          <w:rtl w:val="true"/>
        </w:rPr>
        <w:footnoteReference w:id="434"/>
      </w:r>
      <w:bookmarkStart w:id="524" w:name="pg9419_88254"/>
    </w:p>
    <w:p>
      <w:pPr>
        <w:pStyle w:val="BookText"/>
        <w:rPr/>
      </w:pPr>
      <w:bookmarkEnd w:id="524"/>
      <w:r>
        <w:rPr>
          <w:rFonts w:ascii="IRNazanin" w:hAnsi="IRNazanin" w:eastAsia="IRNazanin"/>
          <w:color w:val="111111"/>
          <w:sz w:val="28"/>
          <w:sz w:val="28"/>
          <w:szCs w:val="28"/>
          <w:rtl w:val="true"/>
          <w:lang w:bidi="fa-IR"/>
        </w:rPr>
        <w:t>شيخ يوسف بحرانی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اخباریان برای اثبات مدّعای خود،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اموری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می شوند، اگر به حقیقت برهان بودند، باید هر کس که آن ها را می شنید و می فهمید، می پذیرفت و مخالفتی نمی کرد؛ ولی چون می بینیم چیزی را که 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نامد، برای طرف مقابل او، گمان ضعیفی هم به بار نمی آورد، دانسته می شود که این امور به حقیقت برهان نیستند، بلکه مقدّماتی سست و ضعیفند که تعصّب ها و هواهای نفسانی به آن ها ضمیمه و باعث شده تا عدّه ای آن ها را برهان بپندارند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این مسئله نشان می دهد که عقل گاهی به درستیِ امور ناپسند و فاسد، جزم و یقین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آن که سخن عقل، حتی در امور بدیهی نیز پذیرفته نیست، بنابراین، همه ادلّه عقلی باطل و فاسدند</w:t>
      </w:r>
      <w:r>
        <w:rPr>
          <w:rFonts w:eastAsia="IRNazanin" w:cs="IRNazanin"/>
          <w:color w:val="111111"/>
          <w:sz w:val="28"/>
          <w:szCs w:val="28"/>
          <w:rtl w:val="true"/>
          <w:lang w:bidi="fa-IR"/>
        </w:rPr>
        <w:t xml:space="preserve">. </w:t>
      </w:r>
      <w:r>
        <w:rPr>
          <w:rStyle w:val="FootnoteAnchor"/>
          <w:rtl w:val="true"/>
        </w:rPr>
        <w:footnoteReference w:id="435"/>
      </w:r>
    </w:p>
    <w:p>
      <w:pPr>
        <w:pStyle w:val="Heading4"/>
        <w:numPr>
          <w:ilvl w:val="3"/>
          <w:numId w:val="1"/>
        </w:numPr>
        <w:rPr/>
      </w:pPr>
      <w:bookmarkStart w:id="525" w:name="__RefHeading___Toc5715817_2870459653"/>
      <w:bookmarkStart w:id="526" w:name="_Toc190"/>
      <w:bookmarkEnd w:id="525"/>
      <w:r>
        <w:rPr/>
        <w:t>2</w:t>
      </w:r>
      <w:r>
        <w:rPr>
          <w:rtl w:val="true"/>
        </w:rPr>
        <w:t xml:space="preserve">. </w:t>
      </w:r>
      <w:r>
        <w:rPr>
          <w:rtl w:val="true"/>
        </w:rPr>
        <w:t>نقض غرض حاصل شدن از ارسال پیامبران و نصب ائمّه علیهم السلام با حجیّت عقل</w:t>
      </w:r>
      <w:bookmarkEnd w:id="526"/>
    </w:p>
    <w:p>
      <w:pPr>
        <w:pStyle w:val="BookText"/>
        <w:rPr/>
      </w:pPr>
      <w:r>
        <w:rPr>
          <w:rFonts w:ascii="IRNazanin" w:hAnsi="IRNazanin" w:eastAsia="IRNazanin"/>
          <w:color w:val="111111"/>
          <w:sz w:val="28"/>
          <w:sz w:val="28"/>
          <w:szCs w:val="28"/>
          <w:rtl w:val="true"/>
          <w:lang w:bidi="fa-IR"/>
        </w:rPr>
        <w:t>استر آبادی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اغراض اصلی از ارسال پیامبران و نصب اوصیا، رفع اختلاف میان بندگان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خداوند دریافت احکام را به عقول مردم واگذارد، نقض این غرض است؛ زیرا اختلاف فراوانی با یکدیگر پیدا خواهند کرد و نیز اگر عقل به تنهایی در احکام شرعی حجّیت داشته باشد، دیگر احتیاجی به پیامبران و امامان و جانشینان آنان و حتی به کتاب های آسمانی نخواهیم داشت، و ارسال رسل و انزال کتاب های آسمانی، کاری بیهوده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دیگر نباید ادیان و مذاهب مختلفی وجود داشته باشد</w:t>
      </w:r>
      <w:r>
        <w:rPr>
          <w:rFonts w:eastAsia="IRNazanin" w:cs="IRNazanin"/>
          <w:color w:val="111111"/>
          <w:sz w:val="28"/>
          <w:szCs w:val="28"/>
          <w:rtl w:val="true"/>
          <w:lang w:bidi="fa-IR"/>
        </w:rPr>
        <w:t xml:space="preserve">. </w:t>
      </w:r>
      <w:r>
        <w:rPr>
          <w:rStyle w:val="FootnoteAnchor"/>
          <w:rtl w:val="true"/>
        </w:rPr>
        <w:footnoteReference w:id="436"/>
      </w:r>
    </w:p>
    <w:p>
      <w:pPr>
        <w:pStyle w:val="BookText"/>
        <w:rPr/>
      </w:pPr>
      <w:r>
        <w:rPr>
          <w:rFonts w:ascii="IRNazanin" w:hAnsi="IRNazanin" w:eastAsia="IRNazanin"/>
          <w:color w:val="111111"/>
          <w:sz w:val="28"/>
          <w:sz w:val="28"/>
          <w:szCs w:val="28"/>
          <w:rtl w:val="true"/>
          <w:lang w:bidi="fa-IR"/>
        </w:rPr>
        <w:t xml:space="preserve">همچنین مرحوم شیخ حر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عدم حجیّت دلیل عقل این گونه استدلال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الضروره قاضية بان مجرد العقل لا يستقل بتفصيل مراد الله من العباد و لو كان كافياً ما احتاج الناس الى نبى و لا امام و لا اختلف الشرائع و الاديان</w:t>
      </w:r>
      <w:r>
        <w:rPr>
          <w:rFonts w:eastAsia="Amiri" w:cs="Amiri" w:ascii="Amiri" w:hAnsi="Amiri"/>
          <w:color w:val="111111"/>
          <w:sz w:val="28"/>
          <w:szCs w:val="28"/>
          <w:rtl w:val="true"/>
          <w:lang w:bidi="ar-SA"/>
        </w:rPr>
        <w:t xml:space="preserve">. </w:t>
      </w:r>
      <w:r>
        <w:rPr>
          <w:rStyle w:val="FootnoteAnchor"/>
          <w:rtl w:val="true"/>
        </w:rPr>
        <w:footnoteReference w:id="437"/>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ضرورت حکم می کند که عقل به تنهایی استقلالی در بیان خواسته خداوند از بندگان ندارد و اگر عقل کافی بود، مردم نیازی به پیامبر و امام نداشتند و شریعت ها و ادیان با یکدیگر اختلافی نداشتند</w:t>
      </w:r>
      <w:r>
        <w:rPr>
          <w:rFonts w:eastAsia="IRNazanin" w:cs="IRNazanin"/>
          <w:color w:val="111111"/>
          <w:sz w:val="28"/>
          <w:szCs w:val="28"/>
          <w:rtl w:val="true"/>
          <w:lang w:bidi="fa-IR"/>
        </w:rPr>
        <w:t xml:space="preserve">. </w:t>
      </w:r>
      <w:bookmarkStart w:id="527" w:name="pg9419_88255"/>
    </w:p>
    <w:p>
      <w:pPr>
        <w:pStyle w:val="Heading4"/>
        <w:numPr>
          <w:ilvl w:val="3"/>
          <w:numId w:val="1"/>
        </w:numPr>
        <w:rPr/>
      </w:pPr>
      <w:bookmarkStart w:id="528" w:name="__RefHeading___Toc5715819_2870459653"/>
      <w:bookmarkStart w:id="529" w:name="_Toc191"/>
      <w:bookmarkEnd w:id="527"/>
      <w:bookmarkEnd w:id="528"/>
      <w:r>
        <w:rPr/>
        <w:t>3</w:t>
      </w:r>
      <w:r>
        <w:rPr>
          <w:rtl w:val="true"/>
        </w:rPr>
        <w:t xml:space="preserve">. </w:t>
      </w:r>
      <w:r>
        <w:rPr>
          <w:rtl w:val="true"/>
        </w:rPr>
        <w:t>ادراکات عقل، یا نظری است و یا از ضروریات دین است</w:t>
      </w:r>
      <w:bookmarkEnd w:id="529"/>
    </w:p>
    <w:p>
      <w:pPr>
        <w:pStyle w:val="BookText"/>
        <w:rPr/>
      </w:pPr>
      <w:r>
        <w:rPr>
          <w:rFonts w:ascii="IRNazanin" w:hAnsi="IRNazanin" w:eastAsia="IRNazanin"/>
          <w:color w:val="111111"/>
          <w:sz w:val="28"/>
          <w:sz w:val="28"/>
          <w:szCs w:val="28"/>
          <w:rtl w:val="true"/>
          <w:lang w:bidi="fa-IR"/>
        </w:rPr>
        <w:t>استر آبادی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ادراکات و دریافت های عقل، یا از ضروریات دین و مذهب است که تمام علمای اسلام و یا تشیّع می دانند که این ها دستور اسلام است و جای اختلاف نظر در اصل آن ها نیست،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زکات و حج، این ادراکات حجّیت دارند و یا از ضروریات دین و مذهب نیست و نظری است، خواه از اصول دین باشد و یا از فروع دین،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الهی و حکمت طبیعی، علم کلام، اصول فقه و مسائل فقهی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موارد، حكم عقل حجّيت ندارد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مباحث کلامی که متکلّمان فقط به حكم عقل اكتفا می کنند، روایات متواتری از اهل بیت علیهم السلام رسیده و آن ها با این روایات متواتر مخالفت می کنند، و اگر آنان در مسائل کلامی به سخنان ائمّه علیهم السلام استدلال می کردند و اعتبارات عقلی را مؤيّد روایات می شمردند، برای آنان بهتر بود</w:t>
      </w:r>
      <w:r>
        <w:rPr>
          <w:rFonts w:eastAsia="IRNazanin" w:cs="IRNazanin"/>
          <w:color w:val="111111"/>
          <w:sz w:val="28"/>
          <w:szCs w:val="28"/>
          <w:rtl w:val="true"/>
          <w:lang w:bidi="fa-IR"/>
        </w:rPr>
        <w:t xml:space="preserve">. </w:t>
      </w:r>
      <w:r>
        <w:rPr>
          <w:rStyle w:val="FootnoteAnchor"/>
          <w:rtl w:val="true"/>
        </w:rPr>
        <w:footnoteReference w:id="438"/>
      </w:r>
    </w:p>
    <w:p>
      <w:pPr>
        <w:pStyle w:val="BookText"/>
        <w:rPr/>
      </w:pPr>
      <w:r>
        <w:rPr>
          <w:rFonts w:ascii="IRNazanin" w:hAnsi="IRNazanin" w:eastAsia="IRNazanin"/>
          <w:color w:val="111111"/>
          <w:sz w:val="28"/>
          <w:sz w:val="28"/>
          <w:szCs w:val="28"/>
          <w:rtl w:val="true"/>
          <w:lang w:bidi="fa-IR"/>
        </w:rPr>
        <w:t>عقل انسان توان فهم و درک احکام و نظریات شرعی را ندارد</w:t>
      </w:r>
      <w:r>
        <w:rPr>
          <w:rFonts w:eastAsia="IRNazanin" w:cs="IRNazanin"/>
          <w:color w:val="111111"/>
          <w:sz w:val="28"/>
          <w:szCs w:val="28"/>
          <w:rtl w:val="true"/>
          <w:lang w:bidi="fa-IR"/>
        </w:rPr>
        <w:t xml:space="preserve">. </w:t>
      </w:r>
      <w:r>
        <w:rPr>
          <w:rStyle w:val="FootnoteAnchor"/>
          <w:rtl w:val="true"/>
        </w:rPr>
        <w:footnoteReference w:id="439"/>
      </w:r>
    </w:p>
    <w:p>
      <w:pPr>
        <w:pStyle w:val="BookText"/>
        <w:rPr/>
      </w:pPr>
      <w:r>
        <w:rPr>
          <w:rFonts w:ascii="IRNazanin" w:hAnsi="IRNazanin" w:eastAsia="IRNazanin"/>
          <w:color w:val="111111"/>
          <w:sz w:val="28"/>
          <w:sz w:val="28"/>
          <w:szCs w:val="28"/>
          <w:rtl w:val="true"/>
          <w:lang w:bidi="fa-IR"/>
        </w:rPr>
        <w:t>العلامه الحلى ثمّ من وافقه من المتأخرين معذورون من جهه غفلتهم عن ان سلوک طريقه الاستنباطات الظنيه مناقض لما هو من ضروريات مذهبنا انه صلی الله علیه و آله بعد من ما جاء فى كل واقعه تحتاج اليها الامة الى يوم القيامة بحكم و خطاب قطعی و اودع كل ما جاء به عند الائمة أمر الناس بسؤالهم فى كل ما لا يعلمون و الرد اليهم و التمسك بكلامهم صلی الله علیه و آله</w:t>
      </w:r>
      <w:r>
        <w:rPr>
          <w:rFonts w:eastAsia="IRNazanin" w:cs="IRNazanin"/>
          <w:color w:val="111111"/>
          <w:sz w:val="28"/>
          <w:szCs w:val="28"/>
          <w:rtl w:val="true"/>
          <w:lang w:bidi="fa-IR"/>
        </w:rPr>
        <w:t xml:space="preserve">... . </w:t>
      </w:r>
      <w:r>
        <w:rPr>
          <w:rStyle w:val="FootnoteAnchor"/>
          <w:rtl w:val="true"/>
        </w:rPr>
        <w:footnoteReference w:id="440"/>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حلی و سپس متأخّرانی که با او موافق اند، به دلیل غفلتشان از این که بر طریق استنباطات ظنی سلوک می کنند، معذورند؛ استنباطات ظنی ای که با ضروریات مذهبی ما در تناقض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ضروریات مذهب ما این است که رسول خدا صلی الله علیه و آله پس از آن که برای هر واقعه مورد نیاز امّت تا روز قیامت، حکم و خطابی قطعی آورد و هر آن چه را که آورده بود در نزد ائمّه علیهم السلام به امانت نهاد، به مردم دستور داد تا درباره هر آن چه نمی دانند، از آن ها بپرسند و به آن ها برگردانند و به سخن ایشان تمسّک کنند</w:t>
      </w:r>
      <w:r>
        <w:rPr>
          <w:rFonts w:eastAsia="IRNazanin" w:cs="IRNazanin"/>
          <w:color w:val="111111"/>
          <w:sz w:val="28"/>
          <w:szCs w:val="28"/>
          <w:rtl w:val="true"/>
          <w:lang w:bidi="fa-IR"/>
        </w:rPr>
        <w:t xml:space="preserve">. </w:t>
      </w:r>
      <w:bookmarkStart w:id="530" w:name="pg9419_88256"/>
    </w:p>
    <w:p>
      <w:pPr>
        <w:pStyle w:val="Heading4"/>
        <w:numPr>
          <w:ilvl w:val="3"/>
          <w:numId w:val="1"/>
        </w:numPr>
        <w:rPr/>
      </w:pPr>
      <w:bookmarkStart w:id="531" w:name="__RefHeading___Toc5715821_2870459653"/>
      <w:bookmarkStart w:id="532" w:name="_Toc192"/>
      <w:bookmarkEnd w:id="530"/>
      <w:bookmarkEnd w:id="531"/>
      <w:r>
        <w:rPr/>
        <w:t>4</w:t>
      </w:r>
      <w:r>
        <w:rPr>
          <w:rtl w:val="true"/>
        </w:rPr>
        <w:t xml:space="preserve">. </w:t>
      </w:r>
      <w:r>
        <w:rPr>
          <w:rtl w:val="true"/>
        </w:rPr>
        <w:t>نهایت چیزی که عقل به آن می رسد، گمان است</w:t>
      </w:r>
      <w:bookmarkEnd w:id="532"/>
    </w:p>
    <w:p>
      <w:pPr>
        <w:pStyle w:val="BookText"/>
        <w:rPr/>
      </w:pPr>
      <w:r>
        <w:rPr>
          <w:rFonts w:ascii="IRNazanin" w:hAnsi="IRNazanin" w:eastAsia="IRNazanin"/>
          <w:color w:val="111111"/>
          <w:sz w:val="28"/>
          <w:sz w:val="28"/>
          <w:szCs w:val="28"/>
          <w:rtl w:val="true"/>
          <w:lang w:bidi="fa-IR"/>
        </w:rPr>
        <w:t>نعمت الله جزایری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دستاورد عقل و پیامدهای خِرَدورزی چیزی جز پندار و گمان و حدس و وهم نیست</w:t>
      </w:r>
      <w:r>
        <w:rPr>
          <w:rFonts w:eastAsia="IRNazanin" w:cs="IRNazanin"/>
          <w:color w:val="111111"/>
          <w:sz w:val="28"/>
          <w:szCs w:val="28"/>
          <w:rtl w:val="true"/>
          <w:lang w:bidi="fa-IR"/>
        </w:rPr>
        <w:t xml:space="preserve">. </w:t>
      </w:r>
      <w:r>
        <w:rPr>
          <w:rStyle w:val="FootnoteAnchor"/>
          <w:rtl w:val="true"/>
        </w:rPr>
        <w:footnoteReference w:id="441"/>
      </w:r>
    </w:p>
    <w:p>
      <w:pPr>
        <w:pStyle w:val="BookText"/>
        <w:rPr/>
      </w:pPr>
      <w:r>
        <w:rPr>
          <w:rFonts w:ascii="IRNazanin" w:hAnsi="IRNazanin" w:eastAsia="IRNazanin"/>
          <w:color w:val="111111"/>
          <w:sz w:val="28"/>
          <w:sz w:val="28"/>
          <w:szCs w:val="28"/>
          <w:rtl w:val="true"/>
          <w:lang w:bidi="fa-IR"/>
        </w:rPr>
        <w:t>علامه مجلسی رحمة الله نیز درباره عدم حجّیت عقل در بحار الانوار می نویسد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اخوان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تتكلّموا على عقولِكم لاسيّما في المقاصدِ الدينيّةِ و المطالبِ الالهيّة فاِنّ بديهةُ العقلِ كثيرا ما تشتبه ببديهةِ الوهمِ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فحاصلَُ العقولِ كلُّها ظنونُ و خیالاتُ و منتهَى الامرُ اوهامُ و حسباناتُ</w:t>
      </w:r>
      <w:r>
        <w:rPr>
          <w:rFonts w:eastAsia="Amiri" w:cs="Amiri" w:ascii="Amiri" w:hAnsi="Amiri"/>
          <w:color w:val="111111"/>
          <w:sz w:val="28"/>
          <w:szCs w:val="28"/>
          <w:rtl w:val="true"/>
          <w:lang w:bidi="ar-SA"/>
        </w:rPr>
        <w:t xml:space="preserve">». </w:t>
      </w:r>
      <w:r>
        <w:rPr>
          <w:rStyle w:val="FootnoteAnchor"/>
          <w:rtl w:val="true"/>
        </w:rPr>
        <w:footnoteReference w:id="442"/>
      </w:r>
    </w:p>
    <w:p>
      <w:pPr>
        <w:pStyle w:val="BookText"/>
        <w:rPr/>
      </w:pPr>
      <w:r>
        <w:rPr>
          <w:rFonts w:ascii="IRNazanin" w:hAnsi="IRNazanin" w:eastAsia="IRNazanin"/>
          <w:color w:val="111111"/>
          <w:sz w:val="28"/>
          <w:sz w:val="28"/>
          <w:szCs w:val="28"/>
          <w:rtl w:val="true"/>
          <w:lang w:bidi="fa-IR"/>
        </w:rPr>
        <w:t>ای برادران دینی، بر اساس عقل های خود سخن مگویید، به ویژه در مسائل دینی و امور الهی؛ چرا که فراوان دیده می شود احکام بدیهی عقل با پندارهای آشکار و هم در می آمیزند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عقول به ظنیات و خیالات و اوهام منتهی می شود</w:t>
      </w:r>
      <w:r>
        <w:rPr>
          <w:rFonts w:eastAsia="IRNazanin" w:cs="IRNazanin"/>
          <w:color w:val="111111"/>
          <w:sz w:val="28"/>
          <w:szCs w:val="28"/>
          <w:rtl w:val="true"/>
          <w:lang w:bidi="fa-IR"/>
        </w:rPr>
        <w:t>.</w:t>
      </w:r>
    </w:p>
    <w:p>
      <w:pPr>
        <w:pStyle w:val="Heading4"/>
        <w:numPr>
          <w:ilvl w:val="3"/>
          <w:numId w:val="1"/>
        </w:numPr>
        <w:rPr/>
      </w:pPr>
      <w:bookmarkStart w:id="533" w:name="__RefHeading___Toc5715823_2870459653"/>
      <w:bookmarkStart w:id="534" w:name="_Toc193"/>
      <w:bookmarkEnd w:id="533"/>
      <w:r>
        <w:rPr/>
        <w:t>5</w:t>
      </w:r>
      <w:r>
        <w:rPr>
          <w:rtl w:val="true"/>
        </w:rPr>
        <w:t xml:space="preserve">. </w:t>
      </w:r>
      <w:r>
        <w:rPr>
          <w:rtl w:val="true"/>
        </w:rPr>
        <w:t>نکوهش عقل در روایات</w:t>
      </w:r>
      <w:bookmarkEnd w:id="534"/>
    </w:p>
    <w:p>
      <w:pPr>
        <w:pStyle w:val="BookText"/>
        <w:rPr/>
      </w:pPr>
      <w:r>
        <w:rPr>
          <w:rFonts w:ascii="IRNazanin" w:hAnsi="IRNazanin" w:eastAsia="IRNazanin"/>
          <w:color w:val="111111"/>
          <w:sz w:val="28"/>
          <w:sz w:val="28"/>
          <w:szCs w:val="28"/>
          <w:rtl w:val="true"/>
          <w:lang w:bidi="fa-IR"/>
        </w:rPr>
        <w:t>فیض کاشانی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 روایات در نکوهش عقل، از حدّ تواتر نیز گذشته است</w:t>
      </w:r>
      <w:r>
        <w:rPr>
          <w:rFonts w:eastAsia="IRNazanin" w:cs="IRNazanin"/>
          <w:color w:val="111111"/>
          <w:sz w:val="28"/>
          <w:szCs w:val="28"/>
          <w:rtl w:val="true"/>
          <w:lang w:bidi="fa-IR"/>
        </w:rPr>
        <w:t xml:space="preserve">. </w:t>
      </w:r>
      <w:r>
        <w:rPr>
          <w:rStyle w:val="FootnoteAnchor"/>
          <w:rtl w:val="true"/>
        </w:rPr>
        <w:footnoteReference w:id="443"/>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حاصل این سخنان آن است که چیزی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کاشف از واقعیت، که بتوان به نتیجه آن قطع و یقین حاصل کرد، وجود ندارد، و گرنه باید مورد پذیرش همه خردمندان عالم، از هر کیش و آیینی و با هر گرایش فکری و مذهبی قرار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اگر امری نتیجه مقدّمات بدیهی و عقلانی باشد، حقّانیت آن همیشگی و تبدّل رأی برای معتقدان به آن بی معنا است، حال آن که فراوان مشاهده می شود اندیشه ورزان پس از مدتی، به دلیل کشف مطالب تازه تر، از آراء پیشین خود دست برداشته، نظری نو ارائه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همه گواه آن هستند که دلیل عقلی، حجّیت و اعتبار نداشته، رساننده به واقع و کاشف از واقع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اخباری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را بکلی تعطیل کردند و در مقام استخراج احکام اسلامی از متون آن، درک عقل را از ارزش و حجیّت انداختند و پیروی از آن را حرام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که همه عقول، ظن و خیال هستند و نهایت امر به وهم می انجامد</w:t>
      </w:r>
      <w:r>
        <w:rPr>
          <w:rFonts w:eastAsia="IRNazanin" w:cs="IRNazanin"/>
          <w:color w:val="111111"/>
          <w:sz w:val="28"/>
          <w:szCs w:val="28"/>
          <w:rtl w:val="true"/>
          <w:lang w:bidi="fa-IR"/>
        </w:rPr>
        <w:t xml:space="preserve">. </w:t>
      </w:r>
      <w:r>
        <w:rPr>
          <w:rStyle w:val="FootnoteAnchor"/>
          <w:rtl w:val="true"/>
        </w:rPr>
        <w:footnoteReference w:id="444"/>
      </w:r>
      <w:bookmarkStart w:id="535" w:name="pg9419_88257"/>
    </w:p>
    <w:p>
      <w:pPr>
        <w:pStyle w:val="Heading3"/>
        <w:numPr>
          <w:ilvl w:val="2"/>
          <w:numId w:val="1"/>
        </w:numPr>
        <w:rPr/>
      </w:pPr>
      <w:bookmarkStart w:id="536" w:name="__RefHeading___Toc5715825_2870459653"/>
      <w:bookmarkStart w:id="537" w:name="_Toc194"/>
      <w:bookmarkEnd w:id="535"/>
      <w:bookmarkEnd w:id="536"/>
      <w:r>
        <w:rPr>
          <w:rtl w:val="true"/>
        </w:rPr>
        <w:t>نقد ادلّه عقلی اخباریان بر عدم حجیّت عقل</w:t>
      </w:r>
      <w:bookmarkEnd w:id="53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گفتار آن ها تناقض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اخباریان در پی آنند که با دلیل عقلی، بی پایگی و بی فایدگی دلیل عقل را اثبات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براهین آنان گردن نهاده و به پیامد آن ملتزم شویم، لازمه آن، معتبر دانستن راه عقل و پذیرش کاشفیّت آن از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خطا در ادراکات عقلی، دلیل کنار نهادن عقل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 شناخت های حسّی، خطا و اشتباه رخ نمی دهد؟ چگونه است که اخباریان شناخت های حسّی را پذیرفته، ابزار حس را کاشف از واقع می دانند،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امّا ابزار عقل را به دلیل وجود خطا در برخی موارد، ناکارآمد و بی فایده می پندارند؟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استرآبادی مدّعی بود که عقل فقط در اموری که مبدأ حسی دارند یا قریب به محسوسات می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ریاضیات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است، در غیر این ها حجّت نیست</w:t>
      </w:r>
      <w:r>
        <w:rPr>
          <w:rFonts w:eastAsia="IRNazanin" w:cs="IRNazanin"/>
          <w:color w:val="111111"/>
          <w:sz w:val="28"/>
          <w:szCs w:val="28"/>
          <w:rtl w:val="true"/>
          <w:lang w:bidi="fa-IR"/>
        </w:rPr>
        <w:t xml:space="preserve">. </w:t>
      </w:r>
      <w:r>
        <w:rPr>
          <w:rStyle w:val="FootnoteAnchor"/>
          <w:rtl w:val="true"/>
        </w:rPr>
        <w:footnoteReference w:id="44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باید توجّه داشت که حجّیت حکم عقل، صرفاً درباره احکام قطعی عقل است، </w:t>
      </w:r>
      <w:r>
        <w:rPr>
          <w:rStyle w:val="FootnoteAnchor"/>
          <w:rtl w:val="true"/>
        </w:rPr>
        <w:footnoteReference w:id="446"/>
      </w:r>
      <w:r>
        <w:rPr>
          <w:rFonts w:ascii="IRNazanin" w:hAnsi="IRNazanin" w:eastAsia="IRNazanin"/>
          <w:color w:val="111111"/>
          <w:sz w:val="28"/>
          <w:sz w:val="28"/>
          <w:szCs w:val="28"/>
          <w:rtl w:val="true"/>
          <w:lang w:bidi="fa-IR"/>
        </w:rPr>
        <w:t>نه احکام ظنّی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قطعی و پیراسته از وهم و گمان و قیاس، جزو منابع دین و استنباط احکام شرعی است و باید دانست که هرگاه قطع از هر راهی و برای هر کسی و در هر زمان و مکانی حاصل شود، حجّیت آن ذاتی است یا دست کم، حجّیت آن، لازمه ذات قطع است و ذاتیات و لوازم ذات، متعلّق جعل قرار نمی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تعبير اصوليان،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تناله يد الجعل نفياً و اثباتاً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نه می توان به قطع، حجّیت داد زیرا تحصیل حاصل است، و نه می توان حجّیت را از آن سلب کرد چرا که مستلزم تناقض يا سلب الشيء عن نفسه می باشد، از این رو، اثبات یا ابطال حجّیت قطع ناممکن است</w:t>
      </w:r>
      <w:r>
        <w:rPr>
          <w:rFonts w:eastAsia="IRNazanin" w:cs="IRNazanin"/>
          <w:color w:val="111111"/>
          <w:sz w:val="28"/>
          <w:szCs w:val="28"/>
          <w:rtl w:val="true"/>
          <w:lang w:bidi="fa-IR"/>
        </w:rPr>
        <w:t xml:space="preserve">. </w:t>
      </w:r>
      <w:r>
        <w:rPr>
          <w:rStyle w:val="FootnoteAnchor"/>
          <w:rtl w:val="true"/>
        </w:rPr>
        <w:footnoteReference w:id="447"/>
      </w:r>
      <w:r>
        <w:rPr>
          <w:rFonts w:ascii="IRNazanin" w:hAnsi="IRNazanin" w:eastAsia="IRNazanin"/>
          <w:color w:val="111111"/>
          <w:sz w:val="28"/>
          <w:sz w:val="28"/>
          <w:szCs w:val="28"/>
          <w:rtl w:val="true"/>
          <w:lang w:bidi="fa-IR"/>
        </w:rPr>
        <w:t>نتیجه آن که حجّیت دلیل عقل نه اثبات پذیر است و نه ابطال پذیر، بنابراین، در این مسئله نمی توان به دنبال دلیل رفت بلکه صرفاً باید شک زدایی کرد و در تبیین و تنبیه بر آن کوشید</w:t>
      </w:r>
      <w:r>
        <w:rPr>
          <w:rFonts w:eastAsia="IRNazanin" w:cs="IRNazanin"/>
          <w:color w:val="111111"/>
          <w:sz w:val="28"/>
          <w:szCs w:val="28"/>
          <w:rtl w:val="true"/>
          <w:lang w:bidi="fa-IR"/>
        </w:rPr>
        <w:t xml:space="preserve">. </w:t>
      </w:r>
      <w:r>
        <w:rPr>
          <w:rStyle w:val="FootnoteAnchor"/>
          <w:rtl w:val="true"/>
        </w:rPr>
        <w:footnoteReference w:id="44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فرض این که قبول کنیم در ادلّه عقلی، خطاها و اشتباهات فراوانی وجود دارد، همین اشتباهات در ادلّه نقلی هم وجود دارد و باید مانع از حجّیت آن ها شود و حال آن که این را نمی پذیرند</w:t>
      </w:r>
      <w:r>
        <w:rPr>
          <w:rFonts w:eastAsia="IRNazanin" w:cs="IRNazanin"/>
          <w:color w:val="111111"/>
          <w:sz w:val="28"/>
          <w:szCs w:val="28"/>
          <w:rtl w:val="true"/>
          <w:lang w:bidi="fa-IR"/>
        </w:rPr>
        <w:t xml:space="preserve">. </w:t>
      </w:r>
      <w:r>
        <w:rPr>
          <w:rStyle w:val="FootnoteAnchor"/>
          <w:rtl w:val="true"/>
        </w:rPr>
        <w:footnoteReference w:id="449"/>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پی مخالفت اخباریان با حجیّت عقل، این اشکال بر آنان وارد می شود که لازمه سخن شما این است که عقل به هیچ وجه معتبر نباشد؛ با این که در بسیاری از اخبار معصومان علیهم السلام، بر عقل اعتماد شده و گاه، عقل را ابزار شناخت حجّت خدا </w:t>
      </w:r>
      <w:r>
        <w:rPr>
          <w:rStyle w:val="FootnoteAnchor"/>
          <w:rtl w:val="true"/>
        </w:rPr>
        <w:footnoteReference w:id="450"/>
      </w:r>
      <w:r>
        <w:rPr>
          <w:rFonts w:ascii="IRNazanin" w:hAnsi="IRNazanin" w:eastAsia="IRNazanin"/>
          <w:color w:val="111111"/>
          <w:sz w:val="28"/>
          <w:sz w:val="28"/>
          <w:szCs w:val="28"/>
          <w:rtl w:val="true"/>
          <w:lang w:bidi="fa-IR"/>
        </w:rPr>
        <w:t>و گاه، خودِ آن را یکی از حجّت های خداوند دانسته اند</w:t>
      </w:r>
      <w:r>
        <w:rPr>
          <w:rFonts w:eastAsia="IRNazanin" w:cs="IRNazanin"/>
          <w:color w:val="111111"/>
          <w:sz w:val="28"/>
          <w:szCs w:val="28"/>
          <w:rtl w:val="true"/>
          <w:lang w:bidi="fa-IR"/>
        </w:rPr>
        <w:t xml:space="preserve">. </w:t>
      </w:r>
      <w:r>
        <w:rPr>
          <w:rStyle w:val="FootnoteAnchor"/>
          <w:rtl w:val="true"/>
        </w:rPr>
        <w:footnoteReference w:id="451"/>
      </w:r>
      <w:r>
        <w:rPr>
          <w:rFonts w:ascii="IRNazanin" w:hAnsi="IRNazanin" w:eastAsia="IRNazanin"/>
          <w:color w:val="111111"/>
          <w:sz w:val="28"/>
          <w:sz w:val="28"/>
          <w:szCs w:val="28"/>
          <w:rtl w:val="true"/>
          <w:lang w:bidi="fa-IR"/>
        </w:rPr>
        <w:t>مفاد برخی از آیات قرآن نیز مدح و تمجید از کسانی است که به مقتضای عقول خود عمل می کنند</w:t>
      </w:r>
      <w:r>
        <w:rPr>
          <w:rFonts w:eastAsia="IRNazanin" w:cs="IRNazanin"/>
          <w:color w:val="111111"/>
          <w:sz w:val="28"/>
          <w:szCs w:val="28"/>
          <w:rtl w:val="true"/>
          <w:lang w:bidi="fa-IR"/>
        </w:rPr>
        <w:t xml:space="preserve">. </w:t>
      </w:r>
      <w:r>
        <w:rPr>
          <w:rStyle w:val="FootnoteAnchor"/>
          <w:rtl w:val="true"/>
        </w:rPr>
        <w:footnoteReference w:id="452"/>
      </w:r>
      <w:bookmarkStart w:id="538" w:name="pg9419_88258"/>
    </w:p>
    <w:p>
      <w:pPr>
        <w:pStyle w:val="Heading3"/>
        <w:numPr>
          <w:ilvl w:val="2"/>
          <w:numId w:val="1"/>
        </w:numPr>
        <w:rPr/>
      </w:pPr>
      <w:bookmarkStart w:id="539" w:name="__RefHeading___Toc5715827_2870459653"/>
      <w:bookmarkStart w:id="540" w:name="_Toc195"/>
      <w:bookmarkEnd w:id="538"/>
      <w:bookmarkEnd w:id="539"/>
      <w:r>
        <w:rPr>
          <w:rtl w:val="true"/>
        </w:rPr>
        <w:t>پاسخ اخباریان به این اشکالات</w:t>
      </w:r>
      <w:bookmarkEnd w:id="540"/>
    </w:p>
    <w:p>
      <w:pPr>
        <w:pStyle w:val="BookText"/>
        <w:rPr/>
      </w:pPr>
      <w:r>
        <w:rPr>
          <w:rFonts w:ascii="IRNazanin" w:hAnsi="IRNazanin" w:eastAsia="IRNazanin"/>
          <w:color w:val="111111"/>
          <w:sz w:val="28"/>
          <w:sz w:val="28"/>
          <w:szCs w:val="28"/>
          <w:rtl w:val="true"/>
          <w:lang w:bidi="fa-IR"/>
        </w:rPr>
        <w:t xml:space="preserve">پاسخ اخباریان به این اشکالات </w:t>
      </w:r>
      <w:r>
        <w:rPr>
          <w:rStyle w:val="FootnoteAnchor"/>
          <w:rtl w:val="true"/>
        </w:rPr>
        <w:footnoteReference w:id="453"/>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از حجّیت عقل در این روایات و یا بیش تر آن ها، قوّه ای است که خیر و شرّ و درست و نادرست را درک کند و این دو را از یکدیگر جدا سازد و راه درست را انتخاب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امین استر آبادی پس از نقل روایاتی در باب معرفت خداوند و حجیت عقل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متعال راه خیر و شر را با منبّهاتی برای هر یک از آن دو، در دل انسان قرار می دهد و شیطان برخلاف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قلب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عقل میان صواب و خطا و ظنّ و یقین را تمییز می دهد و صواب و یقین را بر می 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بودن عقل به همین معناست؛ چنان که از روایات استفاده می شود</w:t>
      </w:r>
      <w:r>
        <w:rPr>
          <w:rFonts w:eastAsia="IRNazanin" w:cs="IRNazanin"/>
          <w:color w:val="111111"/>
          <w:sz w:val="28"/>
          <w:szCs w:val="28"/>
          <w:rtl w:val="true"/>
          <w:lang w:bidi="fa-IR"/>
        </w:rPr>
        <w:t xml:space="preserve">. </w:t>
      </w:r>
      <w:r>
        <w:rPr>
          <w:rStyle w:val="FootnoteAnchor"/>
          <w:rtl w:val="true"/>
        </w:rPr>
        <w:footnoteReference w:id="45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عقلی که در برخی از این آیات و روایات تمجید شده، به قرینه مقابله با جهل، عقل به معنای علم است، نه عقل در مقابل 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فرمایش امام رضا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صِدِیقُ کُلَّ امرِیءٍ عَقْلِهِ وَ عَدُوهُ جَهْلُهُ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 هر کسی، عقلش می باشد و دشمنش، جهالتش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حجیّت عقل در احکام شرعی و توقیفی بودن شریعت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حرّ عاملی رحمة الله پس از ذکر روایاتی در ستایش عقل، درباره عدم حجّیت آن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یک از روایاتی که درباره عقل وارد شده است به تنهایی دلالتی بر حجّیت آن در هیچ یک از احکام شرعی ندارد؛ یعنی عقل در باب وجوب، استحباب، کراهت، حرمت، اباحت، شرطيّت، سببیّت، مانعیّت و امثال آن، حجّیت ندارد</w:t>
      </w:r>
      <w:r>
        <w:rPr>
          <w:rFonts w:eastAsia="IRNazanin" w:cs="IRNazanin"/>
          <w:color w:val="111111"/>
          <w:sz w:val="28"/>
          <w:szCs w:val="28"/>
          <w:rtl w:val="true"/>
          <w:lang w:bidi="fa-IR"/>
        </w:rPr>
        <w:t xml:space="preserve">. </w:t>
      </w:r>
      <w:r>
        <w:rPr>
          <w:rStyle w:val="FootnoteAnchor"/>
          <w:rtl w:val="true"/>
        </w:rPr>
        <w:footnoteReference w:id="456"/>
      </w:r>
    </w:p>
    <w:p>
      <w:pPr>
        <w:pStyle w:val="BookText"/>
        <w:rPr/>
      </w:pPr>
      <w:r>
        <w:rPr>
          <w:rFonts w:ascii="IRNazanin" w:hAnsi="IRNazanin" w:eastAsia="IRNazanin"/>
          <w:color w:val="111111"/>
          <w:sz w:val="28"/>
          <w:sz w:val="28"/>
          <w:szCs w:val="28"/>
          <w:rtl w:val="true"/>
          <w:lang w:bidi="fa-IR"/>
        </w:rPr>
        <w:t>مرحوم سید نعمت الله جزایری، نظر اخباریان را در خصوص نفی حجیّت عقل این گونه تصدیق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قولهم بنفى حجية دليل العقل باقسامه فهو حق لان الشارع سد باب العقل و منعه من الدخول في الاحكام الالهية</w:t>
      </w:r>
      <w:r>
        <w:rPr>
          <w:rFonts w:eastAsia="Amiri" w:cs="Amiri" w:ascii="Amiri" w:hAnsi="Amiri"/>
          <w:color w:val="111111"/>
          <w:sz w:val="28"/>
          <w:szCs w:val="28"/>
          <w:rtl w:val="true"/>
          <w:lang w:bidi="ar-SA"/>
        </w:rPr>
        <w:t xml:space="preserve">. </w:t>
      </w:r>
      <w:r>
        <w:rPr>
          <w:rStyle w:val="FootnoteAnchor"/>
          <w:rtl w:val="true"/>
        </w:rPr>
        <w:footnoteReference w:id="457"/>
      </w:r>
    </w:p>
    <w:p>
      <w:pPr>
        <w:pStyle w:val="BookText"/>
        <w:rPr/>
      </w:pPr>
      <w:r>
        <w:rPr>
          <w:rFonts w:ascii="IRNazanin" w:hAnsi="IRNazanin" w:eastAsia="IRNazanin"/>
          <w:color w:val="111111"/>
          <w:sz w:val="28"/>
          <w:sz w:val="28"/>
          <w:szCs w:val="28"/>
          <w:rtl w:val="true"/>
          <w:lang w:bidi="fa-IR"/>
        </w:rPr>
        <w:t>امّا قول اخباریان بر نفی حجیّت دلیل عقل با تمامی اقسام آن سخن حقّی است؛ زیرا شارع راه عقل را بسته و آن را از دخالت در احکام الهی بازداشته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یوسف 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از بیان چند روایت درباره نکوهش قول به رأی و اعتماد بر عقول بشری، چنین نتیجه می 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الی غیرِ ذلکَ مِن الاخبارِ المتواترهِ معنىً، الدالّة على كونِ الشريعةِ توقيفيه لا مدخلَ للعقلِ في استنباطِ شيءٍ مِن احكامِها بوجهٍ</w:t>
      </w:r>
      <w:r>
        <w:rPr>
          <w:rFonts w:eastAsia="Amiri" w:cs="Amiri" w:ascii="Amiri" w:hAnsi="Amiri"/>
          <w:color w:val="111111"/>
          <w:sz w:val="28"/>
          <w:szCs w:val="28"/>
          <w:rtl w:val="true"/>
          <w:lang w:bidi="ar-SA"/>
        </w:rPr>
        <w:t xml:space="preserve">. </w:t>
      </w:r>
      <w:r>
        <w:rPr>
          <w:rStyle w:val="FootnoteAnchor"/>
          <w:rtl w:val="true"/>
        </w:rPr>
        <w:footnoteReference w:id="458"/>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روایاتی که از نظر معنا متواترند بر آن دلالت دارند که شریعت توقیفی است و عقل در استنباط هیچ یک از احکام آن مدخلیّتی ندارد</w:t>
      </w:r>
      <w:r>
        <w:rPr>
          <w:rFonts w:eastAsia="IRNazanin" w:cs="IRNazanin"/>
          <w:color w:val="111111"/>
          <w:sz w:val="28"/>
          <w:szCs w:val="28"/>
          <w:rtl w:val="true"/>
          <w:lang w:bidi="fa-IR"/>
        </w:rPr>
        <w:t xml:space="preserve">. </w:t>
      </w:r>
      <w:bookmarkStart w:id="541" w:name="pg9419_88259"/>
    </w:p>
    <w:p>
      <w:pPr>
        <w:pStyle w:val="Heading3"/>
        <w:numPr>
          <w:ilvl w:val="2"/>
          <w:numId w:val="1"/>
        </w:numPr>
        <w:rPr/>
      </w:pPr>
      <w:bookmarkStart w:id="542" w:name="__RefHeading___Toc5715829_2870459653"/>
      <w:bookmarkStart w:id="543" w:name="_Toc196"/>
      <w:bookmarkEnd w:id="541"/>
      <w:bookmarkEnd w:id="542"/>
      <w:r>
        <w:rPr>
          <w:rtl w:val="true"/>
        </w:rPr>
        <w:t>برخی از دلایل نقلی اخباریون بر عدم حجیّت عقل</w:t>
      </w:r>
      <w:bookmarkEnd w:id="543"/>
    </w:p>
    <w:p>
      <w:pPr>
        <w:pStyle w:val="BookText"/>
        <w:rPr/>
      </w:pPr>
      <w:r>
        <w:rPr>
          <w:rFonts w:ascii="IRNazanin" w:hAnsi="IRNazanin" w:eastAsia="IRNazanin"/>
          <w:color w:val="111111"/>
          <w:sz w:val="28"/>
          <w:sz w:val="28"/>
          <w:szCs w:val="28"/>
          <w:rtl w:val="true"/>
          <w:lang w:bidi="fa-IR"/>
        </w:rPr>
        <w:t>اخباریان برای اثبات مدّعای خویش، به راویات فراوانی از امامان معصوم علیهم السلام استناد جسته اند که در آن ها با دخالت عقل و اعتماد به رأی و قیاس در امور دین مخالفت کرده اند و برای کسانی که دین خود را از عقل های مردم بجویند، سرنوشت بسیار بدی پیش بینی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روایت ابی بصیر عن ابى جعفر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 عَلَیْنَا أَشْیَاءُ لَیْسَ نَعْرِفُهَا فِی کِتَابٍ وَ لَا سُنَّهٍ فَنَنْظُرُ فِیهَا،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أَمَا إِنَّکَ إِنْ أَصَبْتَ لَمْ تُؤْجَرَ وَ إِنْ أَخْطَأْتَ کَذَبْتَ عَلَی اللَّهِ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علیه السلام عرض کردم مسائل جدیدی رخ می نمایند که در قرآن و سنّت، پاسخی برای آن ها نمی یابیم، آیا می توانیم به فتوای عقل خویش عمل کنیم؟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زیرا اگر پاسخ صحیح یافتی، پاداشی نداری و اگر اشتباه کردی، بر خداوند دروغ بسته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ابي الحسن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نَظَرَ بِرَأْيِهِ هلکَ وَ مَنْ ترکَ أَهْلَ بیتِ نَبِيِّهِ ضَلَّ وَ مَنْ ترکَ کتابَ اللَّهِ وَ قَوْلَ نبیّهِ کفر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رأی خویش عمل کرد، نابود شد و کسی که اهل بیت پیامبرش را رها ساخت، گم راه گردید و کسی که کتاب خدا و سخن پیامبر خدا را نادیده گرفت، کفر ورزید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امير المؤمنين علیه السلام</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اَلْمُؤْمِنَ لَمْ یَأْخُذْ دِینَهُ عَنْ رَأْیِهِ وَ لَکِنْ أَتَاهُ مِنْ رَبِّهِ فَأَخَذَهُ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دیندار، دینش را از رأیش نگرفته، بلکه از ربّش گرفته است</w:t>
      </w:r>
      <w:r>
        <w:rPr>
          <w:rFonts w:eastAsia="IRNazanin" w:cs="IRNazanin"/>
          <w:color w:val="111111"/>
          <w:sz w:val="28"/>
          <w:szCs w:val="28"/>
          <w:rtl w:val="true"/>
          <w:lang w:bidi="fa-IR"/>
        </w:rPr>
        <w:t xml:space="preserve">. </w:t>
      </w:r>
      <w:bookmarkStart w:id="544" w:name="pg9419_88260"/>
    </w:p>
    <w:p>
      <w:pPr>
        <w:pStyle w:val="Heading3"/>
        <w:numPr>
          <w:ilvl w:val="2"/>
          <w:numId w:val="1"/>
        </w:numPr>
        <w:rPr/>
      </w:pPr>
      <w:bookmarkStart w:id="545" w:name="__RefHeading___Toc5715831_2870459653"/>
      <w:bookmarkStart w:id="546" w:name="_Toc197"/>
      <w:bookmarkEnd w:id="544"/>
      <w:bookmarkEnd w:id="545"/>
      <w:r>
        <w:rPr>
          <w:rtl w:val="true"/>
        </w:rPr>
        <w:t>نقد ادلّه ی نقلی اخباریون بر عدم حجیّت عقل</w:t>
      </w:r>
      <w:bookmarkEnd w:id="546"/>
    </w:p>
    <w:p>
      <w:pPr>
        <w:pStyle w:val="BookText"/>
        <w:rPr/>
      </w:pPr>
      <w:r>
        <w:rPr>
          <w:rFonts w:ascii="IRNazanin" w:hAnsi="IRNazanin" w:eastAsia="IRNazanin"/>
          <w:color w:val="111111"/>
          <w:sz w:val="28"/>
          <w:sz w:val="28"/>
          <w:szCs w:val="28"/>
          <w:rtl w:val="true"/>
          <w:lang w:bidi="fa-IR"/>
        </w:rPr>
        <w:t>در نقد استناد به این گونه احادیث برای اثبات عدم حجّيت عقل، نکاتی بیان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محتوای این احادیث حداکثر آن است که عقل در مسائل مربوط به دین حجّت نیست، نه آن که به طور کلّی و در همه جا داده های آن، چیزی جز پندار و حدس و گمان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برابر این دسته از احادیث، روایات فراوان دیگری نیز در ستایش و بزرگداشت عقل وجود دارند؛ روایاتی که اعتماد بر عقل و داده های عقلانی و عمل بر اساس مقتضیات آن را تأیید و آن را حجّت درونی خداوند برای آدمیان معرّفی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قَسَمَ اللَّهُ لِلْعِبادِ شَیْئاً أَفْضَلَ مِنَ الْعَقْلِ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بهتر از عقل، در میان بندگان، چیزی تقسیم نکرده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أَبِي الْحَسَنِ علیه السلام حِينَ سُئِلَ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الْحُجَّةُ عَلَى الْخَلْقِ الْيَوْمَ؟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تَعْرَفُ بِهِ الصَّادِقُ عَلىَ اللَّهِ فَتُصَدِّقُهُ وَ الْكَاذِبُ عَلَى اللَّهِ فَتُكَذُب</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پرسیده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حجّت بر مردم چیست؟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که هم با آن سخن راست و خداپسند و هم سخن نار است و غیر خدایی شناخته و تصدیق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شایان ذکر است که برخی از اخباریان با اذعان به وجود آیات و روایات فراوان در تمجید و تکریم عقل و دلالت صریح آن ها بر حجّیت آن، کوشیده اند تا به گونه ای آن ها را توجیه کنند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شکی نیست که عقل صحیح فطری، حجّتی از حجّت های خداوند و چراغی روشنایی بخش از ناحیه او است و چنین عقلی نه تنها با شرع هماهنگ است، که خود، شرع درونی به شمار می رود؛ همان طور که کتاب و سنّت، شرع بیرونی اند، امّا تا زمانی که این عقل فطری به سبب اوهام فاسد و تصرّفات عصبیّت و حبّ مقام و دیگر اهداف پست، دگرگون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 چیزی که این ادلّه بر آن دلالت دارند، ستایش عقل فطری صحیح و عاری از شوائب و همی و آلودگی های روحی است و عقل به این معنا، حجّتى الاهی است؛ زیرا با نور پاک و فطرت اولیه خود، پاره ای از تکالیف را درک کرده، آمادگی پذیرش بقیه تکالیف شرعی را نیز دارد</w:t>
      </w:r>
      <w:r>
        <w:rPr>
          <w:rFonts w:eastAsia="IRNazanin" w:cs="IRNazanin"/>
          <w:color w:val="111111"/>
          <w:sz w:val="28"/>
          <w:szCs w:val="28"/>
          <w:rtl w:val="true"/>
          <w:lang w:bidi="fa-IR"/>
        </w:rPr>
        <w:t xml:space="preserve">. </w:t>
      </w:r>
      <w:r>
        <w:rPr>
          <w:rStyle w:val="FootnoteAnchor"/>
          <w:rtl w:val="true"/>
        </w:rPr>
        <w:footnoteReference w:id="464"/>
      </w:r>
      <w:bookmarkStart w:id="547" w:name="pg9419_88261"/>
    </w:p>
    <w:p>
      <w:pPr>
        <w:pStyle w:val="Heading3"/>
        <w:numPr>
          <w:ilvl w:val="2"/>
          <w:numId w:val="1"/>
        </w:numPr>
        <w:rPr/>
      </w:pPr>
      <w:bookmarkStart w:id="548" w:name="__RefHeading___Toc5715833_2870459653"/>
      <w:bookmarkStart w:id="549" w:name="_Toc198"/>
      <w:bookmarkEnd w:id="547"/>
      <w:bookmarkEnd w:id="548"/>
      <w:r>
        <w:rPr>
          <w:rtl w:val="true"/>
        </w:rPr>
        <w:t>کیفیت حجیّت احادیث از منظر اخباریین و مجتهدان</w:t>
      </w:r>
      <w:bookmarkEnd w:id="549"/>
    </w:p>
    <w:p>
      <w:pPr>
        <w:pStyle w:val="BookText"/>
        <w:rPr/>
      </w:pPr>
      <w:r>
        <w:rPr>
          <w:rFonts w:ascii="IRNazanin" w:hAnsi="IRNazanin" w:eastAsia="IRNazanin"/>
          <w:color w:val="111111"/>
          <w:sz w:val="28"/>
          <w:sz w:val="28"/>
          <w:szCs w:val="28"/>
          <w:rtl w:val="true"/>
          <w:lang w:bidi="fa-IR"/>
        </w:rPr>
        <w:t>احادیث از دیدگاه اخباریان، بر دو نوع تقسیم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و ضعیف؛ </w:t>
      </w:r>
      <w:r>
        <w:rPr>
          <w:rStyle w:val="FootnoteAnchor"/>
          <w:rtl w:val="true"/>
        </w:rPr>
        <w:footnoteReference w:id="465"/>
      </w:r>
      <w:r>
        <w:rPr>
          <w:rFonts w:ascii="IRNazanin" w:hAnsi="IRNazanin" w:eastAsia="IRNazanin"/>
          <w:color w:val="111111"/>
          <w:sz w:val="28"/>
          <w:sz w:val="28"/>
          <w:szCs w:val="28"/>
          <w:rtl w:val="true"/>
          <w:lang w:bidi="fa-IR"/>
        </w:rPr>
        <w:t>امّا مجتهدان در آثار خود، اخبار را بر چهار 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موثّق، حسن و ضعیف تقسیم کرده اند</w:t>
      </w:r>
      <w:r>
        <w:rPr>
          <w:rFonts w:eastAsia="IRNazanin" w:cs="IRNazanin"/>
          <w:color w:val="111111"/>
          <w:sz w:val="28"/>
          <w:szCs w:val="28"/>
          <w:rtl w:val="true"/>
          <w:lang w:bidi="fa-IR"/>
        </w:rPr>
        <w:t xml:space="preserve">. </w:t>
      </w:r>
      <w:r>
        <w:rPr>
          <w:rStyle w:val="FootnoteAnchor"/>
          <w:rtl w:val="true"/>
        </w:rPr>
        <w:footnoteReference w:id="466"/>
      </w:r>
    </w:p>
    <w:p>
      <w:pPr>
        <w:pStyle w:val="BookText"/>
        <w:rPr/>
      </w:pPr>
      <w:r>
        <w:rPr>
          <w:rFonts w:ascii="IRNazanin" w:hAnsi="IRNazanin" w:eastAsia="IRNazanin"/>
          <w:color w:val="111111"/>
          <w:sz w:val="28"/>
          <w:sz w:val="28"/>
          <w:szCs w:val="28"/>
          <w:rtl w:val="true"/>
          <w:lang w:bidi="fa-IR"/>
        </w:rPr>
        <w:t xml:space="preserve">استر آبادی در نقد اِحداث تقسیم روایات به اقسام چهارگانه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علّامه، شهیدین، شیخ بهایی و دیگران را چنین توصیف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سبب احداث این تقسیم جدید، غفلت ایشان از کلام قدما و سبب غفلت از کلام قدما، اُلفت ذهن به کتب عامّه است</w:t>
      </w:r>
      <w:r>
        <w:rPr>
          <w:rFonts w:eastAsia="IRNazanin" w:cs="IRNazanin"/>
          <w:color w:val="111111"/>
          <w:sz w:val="28"/>
          <w:szCs w:val="28"/>
          <w:rtl w:val="true"/>
          <w:lang w:bidi="fa-IR"/>
        </w:rPr>
        <w:t xml:space="preserve">. </w:t>
      </w:r>
      <w:r>
        <w:rPr>
          <w:rStyle w:val="FootnoteAnchor"/>
          <w:rtl w:val="true"/>
        </w:rPr>
        <w:footnoteReference w:id="467"/>
      </w:r>
    </w:p>
    <w:p>
      <w:pPr>
        <w:pStyle w:val="BookText"/>
        <w:rPr/>
      </w:pPr>
      <w:r>
        <w:rPr>
          <w:rFonts w:ascii="IRNazanin" w:hAnsi="IRNazanin" w:eastAsia="IRNazanin"/>
          <w:color w:val="111111"/>
          <w:sz w:val="28"/>
          <w:sz w:val="28"/>
          <w:szCs w:val="28"/>
          <w:rtl w:val="true"/>
          <w:lang w:bidi="fa-IR"/>
        </w:rPr>
        <w:t>اخباریان معتقدند که تمام احادیث موجود در کتب اربعه و مانند آن ها، صحیح اند و به صادر شدن آن ها از اهل بیت عصمت علیهم السلام قطع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عمل کردن به این احادیث، توقّف بر ذکر اسناد و معرفت طُرق آن ها به علم رجال ندارد؛ </w:t>
      </w:r>
      <w:r>
        <w:rPr>
          <w:rStyle w:val="FootnoteAnchor"/>
          <w:rtl w:val="true"/>
        </w:rPr>
        <w:footnoteReference w:id="468"/>
      </w:r>
      <w:r>
        <w:rPr>
          <w:rFonts w:ascii="IRNazanin" w:hAnsi="IRNazanin" w:eastAsia="IRNazanin"/>
          <w:color w:val="111111"/>
          <w:sz w:val="28"/>
          <w:sz w:val="28"/>
          <w:szCs w:val="28"/>
          <w:rtl w:val="true"/>
          <w:lang w:bidi="fa-IR"/>
        </w:rPr>
        <w:t>ولی مجتهدان، عقیده دارند که استنباط حکم شرعی از اخبار، توقّف بر حجّیت خبر دارد و برای تشخیص این که این روایت، اعتبار دارد باید به علم رجال مراجعه شود تا احوال رجالی که در سلسله سند این روایت ذکر شد، دانسته شود و معلوم گردد که تمام آنان مورد وثوق اند</w:t>
      </w:r>
      <w:r>
        <w:rPr>
          <w:rFonts w:eastAsia="IRNazanin" w:cs="IRNazanin"/>
          <w:color w:val="111111"/>
          <w:sz w:val="28"/>
          <w:szCs w:val="28"/>
          <w:rtl w:val="true"/>
          <w:lang w:bidi="fa-IR"/>
        </w:rPr>
        <w:t xml:space="preserve">. </w:t>
      </w:r>
      <w:r>
        <w:rPr>
          <w:rStyle w:val="FootnoteAnchor"/>
          <w:rtl w:val="true"/>
        </w:rPr>
        <w:footnoteReference w:id="469"/>
      </w:r>
    </w:p>
    <w:p>
      <w:pPr>
        <w:pStyle w:val="BookText"/>
        <w:rPr/>
      </w:pPr>
      <w:r>
        <w:rPr>
          <w:rFonts w:ascii="IRNazanin" w:hAnsi="IRNazanin" w:eastAsia="IRNazanin"/>
          <w:color w:val="111111"/>
          <w:sz w:val="28"/>
          <w:sz w:val="28"/>
          <w:szCs w:val="28"/>
          <w:rtl w:val="true"/>
          <w:lang w:bidi="fa-IR"/>
        </w:rPr>
        <w:t>استرآبادی در الفوائد المدنيه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جایز است برای کسی که فاقد ملکه معتبره در مجتهد است تمسّک نمودن به نصّ صریح و صحیحی که خالی از معارض باشد</w:t>
      </w:r>
      <w:r>
        <w:rPr>
          <w:rFonts w:eastAsia="IRNazanin" w:cs="IRNazanin"/>
          <w:color w:val="111111"/>
          <w:sz w:val="28"/>
          <w:szCs w:val="28"/>
          <w:rtl w:val="true"/>
          <w:lang w:bidi="fa-IR"/>
        </w:rPr>
        <w:t xml:space="preserve">... . </w:t>
      </w:r>
      <w:r>
        <w:rPr>
          <w:rStyle w:val="FootnoteAnchor"/>
          <w:rtl w:val="true"/>
        </w:rPr>
        <w:footnoteReference w:id="470"/>
      </w:r>
    </w:p>
    <w:p>
      <w:pPr>
        <w:pStyle w:val="BookText"/>
        <w:rPr/>
      </w:pPr>
      <w:r>
        <w:rPr>
          <w:rFonts w:ascii="IRNazanin" w:hAnsi="IRNazanin" w:eastAsia="IRNazanin"/>
          <w:color w:val="111111"/>
          <w:sz w:val="28"/>
          <w:sz w:val="28"/>
          <w:szCs w:val="28"/>
          <w:rtl w:val="true"/>
          <w:lang w:bidi="fa-IR"/>
        </w:rPr>
        <w:t>استر آبادی در جای دیگر این کتاب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مرتضی، شیخ طوسی، ابن ادریس و محقق حلّی که به خبر واحد اعتماد نمی کردند، مگر خبری همراه با قرینه که قطع عادی به صدور آن پیدا شود، همان روش اخباریان را داشته اند</w:t>
      </w:r>
      <w:r>
        <w:rPr>
          <w:rFonts w:eastAsia="IRNazanin" w:cs="IRNazanin"/>
          <w:color w:val="111111"/>
          <w:sz w:val="28"/>
          <w:szCs w:val="28"/>
          <w:rtl w:val="true"/>
          <w:lang w:bidi="fa-IR"/>
        </w:rPr>
        <w:t xml:space="preserve">. </w:t>
      </w:r>
      <w:r>
        <w:rPr>
          <w:rStyle w:val="FootnoteAnchor"/>
          <w:rtl w:val="true"/>
        </w:rPr>
        <w:footnoteReference w:id="471"/>
      </w:r>
    </w:p>
    <w:p>
      <w:pPr>
        <w:pStyle w:val="Heading3"/>
        <w:numPr>
          <w:ilvl w:val="2"/>
          <w:numId w:val="1"/>
        </w:numPr>
        <w:rPr/>
      </w:pPr>
      <w:bookmarkStart w:id="550" w:name="__RefHeading___Toc5715835_2870459653"/>
      <w:bookmarkStart w:id="551" w:name="_Toc199"/>
      <w:bookmarkEnd w:id="550"/>
      <w:r>
        <w:rPr>
          <w:rtl w:val="true"/>
        </w:rPr>
        <w:t>دلیل اخباریون بر عدم جواز تقلید و اجتهاد</w:t>
      </w:r>
      <w:bookmarkEnd w:id="551"/>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کلینی رحمة الله در کتاب کافی بابی را آورده که امامان علیهم السلام، ما را به تمسّک به احادیث موجود در کتاب های روایی زمان غیبت کبری، سفارش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دو باب آورده که در یکی تقلید و در دیگری رأی، یعنی اجتهاد را باطل دانسته است؛ امّا علّامه حلی رحمة الله و موافقان وی، از این سه باب و مانند آن غفلت کرده اند</w:t>
      </w:r>
      <w:r>
        <w:rPr>
          <w:rFonts w:eastAsia="IRNazanin" w:cs="IRNazanin"/>
          <w:color w:val="111111"/>
          <w:sz w:val="28"/>
          <w:szCs w:val="28"/>
          <w:rtl w:val="true"/>
          <w:lang w:bidi="fa-IR"/>
        </w:rPr>
        <w:t xml:space="preserve">. </w:t>
      </w:r>
      <w:r>
        <w:rPr>
          <w:rStyle w:val="FootnoteAnchor"/>
          <w:rtl w:val="true"/>
        </w:rPr>
        <w:footnoteReference w:id="472"/>
      </w:r>
      <w:r>
        <w:rPr>
          <w:rFonts w:ascii="IRNazanin" w:hAnsi="IRNazanin" w:eastAsia="IRNazanin"/>
          <w:color w:val="111111"/>
          <w:sz w:val="28"/>
          <w:sz w:val="28"/>
          <w:szCs w:val="28"/>
          <w:rtl w:val="true"/>
          <w:lang w:bidi="fa-IR"/>
        </w:rPr>
        <w:t>استرآبادی در الفوائد المدنیه به این نکته پای فشرده که علمای پیشین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صدوق و کلینی اخباری و محدّث بودند و بدون نیاز به اجتهاد، احکام را از دل روایات بیرون می کشیدند، حتی محقق حلّی که مسلک اجتهادی داشت، در آخر عمر خود از این نظر برگشت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مسلک اخباری مشی کرد</w:t>
      </w:r>
      <w:r>
        <w:rPr>
          <w:rFonts w:eastAsia="IRNazanin" w:cs="IRNazanin"/>
          <w:color w:val="111111"/>
          <w:sz w:val="28"/>
          <w:szCs w:val="28"/>
          <w:rtl w:val="true"/>
          <w:lang w:bidi="fa-IR"/>
        </w:rPr>
        <w:t xml:space="preserve">. </w:t>
      </w:r>
      <w:r>
        <w:rPr>
          <w:rStyle w:val="FootnoteAnchor"/>
          <w:rtl w:val="true"/>
        </w:rPr>
        <w:footnoteReference w:id="473"/>
      </w:r>
    </w:p>
    <w:p>
      <w:pPr>
        <w:pStyle w:val="BookText"/>
        <w:rPr/>
      </w:pPr>
      <w:r>
        <w:rPr>
          <w:rFonts w:ascii="IRNazanin" w:hAnsi="IRNazanin" w:eastAsia="IRNazanin"/>
          <w:color w:val="111111"/>
          <w:sz w:val="28"/>
          <w:sz w:val="28"/>
          <w:szCs w:val="28"/>
          <w:rtl w:val="true"/>
          <w:lang w:bidi="fa-IR"/>
        </w:rPr>
        <w:t xml:space="preserve">اخباریان، اجتهاد را حرام و بنای احکام شرعیه را بر نص و روایت می دانند؛ </w:t>
      </w:r>
      <w:r>
        <w:rPr>
          <w:rStyle w:val="FootnoteAnchor"/>
          <w:rtl w:val="true"/>
        </w:rPr>
        <w:footnoteReference w:id="474"/>
      </w:r>
      <w:r>
        <w:rPr>
          <w:rFonts w:ascii="IRNazanin" w:hAnsi="IRNazanin" w:eastAsia="IRNazanin"/>
          <w:color w:val="111111"/>
          <w:sz w:val="28"/>
          <w:sz w:val="28"/>
          <w:szCs w:val="28"/>
          <w:rtl w:val="true"/>
          <w:lang w:bidi="fa-IR"/>
        </w:rPr>
        <w:t xml:space="preserve">امّا اصولیان، اجتهاد را لازم می دانند، </w:t>
      </w:r>
      <w:r>
        <w:rPr>
          <w:rStyle w:val="FootnoteAnchor"/>
          <w:rtl w:val="true"/>
        </w:rPr>
        <w:footnoteReference w:id="475"/>
      </w:r>
      <w:r>
        <w:rPr>
          <w:rFonts w:ascii="IRNazanin" w:hAnsi="IRNazanin" w:eastAsia="IRNazanin"/>
          <w:color w:val="111111"/>
          <w:sz w:val="28"/>
          <w:sz w:val="28"/>
          <w:szCs w:val="28"/>
          <w:rtl w:val="true"/>
          <w:lang w:bidi="fa-IR"/>
        </w:rPr>
        <w:t>حتّی برای اخباریان؛ زیرا به مجرّد این که بدانیم روایتی صادر شده، کافی نیست؛ بلکه باید در معرفت موضوع و قواعد شرعیه و تعارض روایات و ترجیحات آن ها کوشش کرد</w:t>
      </w:r>
      <w:r>
        <w:rPr>
          <w:rFonts w:eastAsia="IRNazanin" w:cs="IRNazanin"/>
          <w:color w:val="111111"/>
          <w:sz w:val="28"/>
          <w:szCs w:val="28"/>
          <w:rtl w:val="true"/>
          <w:lang w:bidi="fa-IR"/>
        </w:rPr>
        <w:t xml:space="preserve">. </w:t>
      </w:r>
      <w:r>
        <w:rPr>
          <w:rStyle w:val="FootnoteAnchor"/>
          <w:rtl w:val="true"/>
        </w:rPr>
        <w:footnoteReference w:id="476"/>
      </w:r>
      <w:r>
        <w:rPr>
          <w:rFonts w:ascii="IRNazanin" w:hAnsi="IRNazanin" w:eastAsia="IRNazanin"/>
          <w:color w:val="111111"/>
          <w:sz w:val="28"/>
          <w:sz w:val="28"/>
          <w:szCs w:val="28"/>
          <w:rtl w:val="true"/>
          <w:lang w:bidi="fa-IR"/>
        </w:rPr>
        <w:t>اخباریان، اجتهاد را حرام می دانند، امّا اصولیان آن را واجب کفایی و حتی برخی از آنان واجب عینی می دانند، ملا محمد امین استرآبادی در کتاب الفوائد المدنيه منکر اجتهاد شده و گفته است که روش علمای پیشین اجتهادی نبوده است</w:t>
      </w:r>
      <w:r>
        <w:rPr>
          <w:rFonts w:eastAsia="IRNazanin" w:cs="IRNazanin"/>
          <w:color w:val="111111"/>
          <w:sz w:val="28"/>
          <w:szCs w:val="28"/>
          <w:rtl w:val="true"/>
          <w:lang w:bidi="fa-IR"/>
        </w:rPr>
        <w:t xml:space="preserve">. </w:t>
      </w:r>
      <w:r>
        <w:rPr>
          <w:rStyle w:val="FootnoteAnchor"/>
          <w:rtl w:val="true"/>
        </w:rPr>
        <w:footnoteReference w:id="477"/>
      </w:r>
      <w:r>
        <w:rPr>
          <w:rFonts w:ascii="IRNazanin" w:hAnsi="IRNazanin" w:eastAsia="IRNazanin"/>
          <w:color w:val="111111"/>
          <w:sz w:val="28"/>
          <w:sz w:val="28"/>
          <w:szCs w:val="28"/>
          <w:rtl w:val="true"/>
          <w:lang w:bidi="fa-IR"/>
        </w:rPr>
        <w:t>اجتهاد و تقلید بدعت و نادرست است؛ زیرا این گونه اجتهاد و تقلید، در زمان معصومان علیهم السلام پیشینه ای نداشته و از طریق اهل تسنن به جامعه شیعی منتقل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امامان علیهم السلام هم از شیوه ی اجتهادی آگاهی نداشته و تنها منبع علمی آنان، روایات معصومین علیهم السلام بوده است که بر اساس آن عمل می کردند و امامان علیهم السلام هرگز آنان را به اجتهاد فرا نخوانده و از عمل به روایات منع نکرده اند، بلکه آنان را از قیاس و استحسان بر حذر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شیوه روش عالمان و فقیهان کهن نیز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اجتهاد و مباحث اصولی از زمان ابن ابی عقیل و ابن جنید در میان عالمان شیعی راه افتاد</w:t>
      </w:r>
      <w:r>
        <w:rPr>
          <w:rFonts w:eastAsia="IRNazanin" w:cs="IRNazanin"/>
          <w:color w:val="111111"/>
          <w:sz w:val="28"/>
          <w:szCs w:val="28"/>
          <w:rtl w:val="true"/>
          <w:lang w:bidi="fa-IR"/>
        </w:rPr>
        <w:t xml:space="preserve">. </w:t>
      </w:r>
      <w:r>
        <w:rPr>
          <w:rStyle w:val="FootnoteAnchor"/>
          <w:rtl w:val="true"/>
        </w:rPr>
        <w:footnoteReference w:id="478"/>
      </w:r>
    </w:p>
    <w:p>
      <w:pPr>
        <w:pStyle w:val="BookText"/>
        <w:rPr/>
      </w:pPr>
      <w:r>
        <w:rPr>
          <w:rFonts w:ascii="IRNazanin" w:hAnsi="IRNazanin" w:eastAsia="IRNazanin"/>
          <w:color w:val="111111"/>
          <w:sz w:val="28"/>
          <w:sz w:val="28"/>
          <w:szCs w:val="28"/>
          <w:rtl w:val="true"/>
          <w:lang w:bidi="fa-IR"/>
        </w:rPr>
        <w:t>فیض کاشانی، از جمله انگیزه های گرایش شیعه به اجتهاد را، چیرگی پادشاهان ستم، پس از غیبت امام معصوم علیه السلام، بر شیعه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پیوند شیعیان از کودکی با اهل تسنن، سبب شد که اصول فقه آن ها پذیرفته شود و سعی کنند برای هر واقعه ای حکمی بیرون بکشند و در نتیجه آموزه های اصولی اهل تسنن، به عنوان علوم شیعه مورد توجّه قرار گرفت</w:t>
      </w:r>
      <w:r>
        <w:rPr>
          <w:rFonts w:eastAsia="IRNazanin" w:cs="IRNazanin"/>
          <w:color w:val="111111"/>
          <w:sz w:val="28"/>
          <w:szCs w:val="28"/>
          <w:rtl w:val="true"/>
          <w:lang w:bidi="fa-IR"/>
        </w:rPr>
        <w:t xml:space="preserve">. </w:t>
      </w:r>
      <w:r>
        <w:rPr>
          <w:rStyle w:val="FootnoteAnchor"/>
          <w:rtl w:val="true"/>
        </w:rPr>
        <w:footnoteReference w:id="479"/>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اخباریان، تقلید کردن از غیر معصوم علیه السلام را حرام می دانند و همه مردم را مقلّد معصوم می شمارند؛ </w:t>
      </w:r>
      <w:r>
        <w:rPr>
          <w:rStyle w:val="FootnoteAnchor"/>
          <w:rtl w:val="true"/>
        </w:rPr>
        <w:footnoteReference w:id="480"/>
      </w:r>
      <w:r>
        <w:rPr>
          <w:rFonts w:ascii="IRNazanin" w:hAnsi="IRNazanin" w:eastAsia="IRNazanin"/>
          <w:color w:val="111111"/>
          <w:sz w:val="28"/>
          <w:sz w:val="28"/>
          <w:szCs w:val="28"/>
          <w:rtl w:val="true"/>
          <w:lang w:bidi="fa-IR"/>
        </w:rPr>
        <w:t>ولی مجتهدان، مردم را به دو گروه مجتهد و مقلّد تقسیم می کنند و بر شخص عامی، تقلید کردن از مجتهد را جایز می دانند</w:t>
      </w:r>
      <w:r>
        <w:rPr>
          <w:rFonts w:eastAsia="IRNazanin" w:cs="IRNazanin"/>
          <w:color w:val="111111"/>
          <w:sz w:val="28"/>
          <w:szCs w:val="28"/>
          <w:rtl w:val="true"/>
          <w:lang w:bidi="fa-IR"/>
        </w:rPr>
        <w:t xml:space="preserve">. </w:t>
      </w:r>
      <w:r>
        <w:rPr>
          <w:rStyle w:val="FootnoteAnchor"/>
          <w:rtl w:val="true"/>
        </w:rPr>
        <w:footnoteReference w:id="481"/>
      </w:r>
      <w:r>
        <w:rPr>
          <w:rFonts w:ascii="IRNazanin" w:hAnsi="IRNazanin" w:eastAsia="IRNazanin"/>
          <w:color w:val="111111"/>
          <w:sz w:val="28"/>
          <w:sz w:val="28"/>
          <w:szCs w:val="28"/>
          <w:rtl w:val="true"/>
          <w:lang w:bidi="fa-IR"/>
        </w:rPr>
        <w:t>فیض کاشانی و محدّث بحرانی، به این فرق، اشکال وارد می کنند و معتقدند که مردم در زمان غیبت، از این دو دسته خارج نیستند، خواه می خواهید از آن ها تعبیر به مجتهد و مقلّد، یا عالم و متعلّم و یا فقیه و متفقه کنید؛ زیرا مناقشه در اسم گذاری نیست و حقیقت این است که مردم عادی نمی توانند خودشان از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مشتمل بر اطلاق و تقیید و عام و خاص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حکمی را به دست آورند؛ بلکه باید به عالم مراجعه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 و نزاع در این جاست که اگر مستند این عالم در استنباط احکام، کتاب و سنّت بوده است، به اتفاق اخباریان و اصولیان باید به او مراجعه کرد، </w:t>
      </w:r>
      <w:bookmarkStart w:id="552" w:name="pg9419_88263"/>
    </w:p>
    <w:p>
      <w:pPr>
        <w:pStyle w:val="BookText"/>
        <w:rPr/>
      </w:pPr>
      <w:bookmarkEnd w:id="552"/>
      <w:r>
        <w:rPr>
          <w:rFonts w:ascii="IRNazanin" w:hAnsi="IRNazanin" w:eastAsia="IRNazanin"/>
          <w:color w:val="111111"/>
          <w:sz w:val="28"/>
          <w:sz w:val="28"/>
          <w:szCs w:val="28"/>
          <w:rtl w:val="true"/>
          <w:lang w:bidi="fa-IR"/>
        </w:rPr>
        <w:t>و چنان چه مستند حکمش اجماع و عقل از برائت و استصحاب بوده باشد، مراجعه به او را اخباریان، جایز نمی دانند و مجتهدان، جایز می دانند</w:t>
      </w:r>
      <w:r>
        <w:rPr>
          <w:rFonts w:eastAsia="IRNazanin" w:cs="IRNazanin"/>
          <w:color w:val="111111"/>
          <w:sz w:val="28"/>
          <w:szCs w:val="28"/>
          <w:rtl w:val="true"/>
          <w:lang w:bidi="fa-IR"/>
        </w:rPr>
        <w:t xml:space="preserve">. </w:t>
      </w:r>
      <w:r>
        <w:rPr>
          <w:rStyle w:val="FootnoteAnchor"/>
          <w:rtl w:val="true"/>
        </w:rPr>
        <w:footnoteReference w:id="482"/>
      </w:r>
    </w:p>
    <w:p>
      <w:pPr>
        <w:pStyle w:val="BookText"/>
        <w:rPr/>
      </w:pPr>
      <w:r>
        <w:rPr>
          <w:rFonts w:ascii="IRNazanin" w:hAnsi="IRNazanin" w:eastAsia="IRNazanin"/>
          <w:color w:val="111111"/>
          <w:sz w:val="28"/>
          <w:sz w:val="28"/>
          <w:szCs w:val="28"/>
          <w:rtl w:val="true"/>
          <w:lang w:bidi="fa-IR"/>
        </w:rPr>
        <w:t>استاد مطهری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 اجتهاد و تقلید بدعت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در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گفتیم پس مردم چه باید بکنند؟ می گفتند باید مستقیماً به اخباری که داریم مراجعه کرد و دستور دین را از آن ها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مجتهدین که نقطه مقابل اخباریین بودند و حرف منطقی داشتند، می گفتند اظهار نظر کردن در مسائل دینی تخصص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درس خوانده باشد تا بتواند در مسائل دینی نظر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طوری که طبابت علم می خواهد، فتوا دادن هم علم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اخباری ها می گفتند نه، هیچ درس خواندن نمی خواهد و اجتهاد از اهل تسنن پیدا شده است</w:t>
      </w:r>
      <w:r>
        <w:rPr>
          <w:rFonts w:eastAsia="IRNazanin" w:cs="IRNazanin"/>
          <w:color w:val="111111"/>
          <w:sz w:val="28"/>
          <w:szCs w:val="28"/>
          <w:rtl w:val="true"/>
          <w:lang w:bidi="fa-IR"/>
        </w:rPr>
        <w:t xml:space="preserve">. </w:t>
      </w:r>
      <w:r>
        <w:rPr>
          <w:rStyle w:val="FootnoteAnchor"/>
          <w:rtl w:val="true"/>
        </w:rPr>
        <w:footnoteReference w:id="483"/>
      </w:r>
    </w:p>
    <w:p>
      <w:pPr>
        <w:pStyle w:val="Heading3"/>
        <w:numPr>
          <w:ilvl w:val="2"/>
          <w:numId w:val="1"/>
        </w:numPr>
        <w:rPr/>
      </w:pPr>
      <w:bookmarkStart w:id="553" w:name="__RefHeading___Toc5715837_2870459653"/>
      <w:bookmarkStart w:id="554" w:name="_Toc200"/>
      <w:bookmarkEnd w:id="553"/>
      <w:r>
        <w:rPr>
          <w:rtl w:val="true"/>
        </w:rPr>
        <w:t>دلایل اخباریون بر عدم حجیّت اجماع</w:t>
      </w:r>
      <w:bookmarkEnd w:id="554"/>
    </w:p>
    <w:p>
      <w:pPr>
        <w:pStyle w:val="BookText"/>
        <w:rPr/>
      </w:pPr>
      <w:r>
        <w:rPr>
          <w:rFonts w:ascii="IRNazanin" w:hAnsi="IRNazanin" w:eastAsia="IRNazanin"/>
          <w:color w:val="111111"/>
          <w:sz w:val="28"/>
          <w:sz w:val="28"/>
          <w:szCs w:val="28"/>
          <w:rtl w:val="true"/>
          <w:lang w:bidi="fa-IR"/>
        </w:rPr>
        <w:t>مجتهدان، اجماع را حجّتی در عرض سخن امام علیه السلام نمی شمارند، بلکه به جهت داخل بودن امام علیه السلام در بین اجماع کنندگان و یا برگرفتن سخن عالمان از سخن معصومان علیهم السلام، اجماع آنان حجّت شمرده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در نزد مجتهدان شیعی، اجماع در صورتی حجّت است که کاشف از رأی معصوم علیه السلام باشد و الّا نفس اجماع حجّت نیست</w:t>
      </w:r>
      <w:r>
        <w:rPr>
          <w:rFonts w:eastAsia="IRNazanin" w:cs="IRNazanin"/>
          <w:color w:val="111111"/>
          <w:sz w:val="28"/>
          <w:szCs w:val="28"/>
          <w:rtl w:val="true"/>
          <w:lang w:bidi="fa-IR"/>
        </w:rPr>
        <w:t xml:space="preserve">. </w:t>
      </w:r>
      <w:r>
        <w:rPr>
          <w:rStyle w:val="FootnoteAnchor"/>
          <w:rtl w:val="true"/>
        </w:rPr>
        <w:footnoteReference w:id="484"/>
      </w:r>
    </w:p>
    <w:p>
      <w:pPr>
        <w:pStyle w:val="BookText"/>
        <w:rPr/>
      </w:pPr>
      <w:r>
        <w:rPr>
          <w:rFonts w:ascii="IRNazanin" w:hAnsi="IRNazanin" w:eastAsia="IRNazanin"/>
          <w:color w:val="111111"/>
          <w:sz w:val="28"/>
          <w:sz w:val="28"/>
          <w:szCs w:val="28"/>
          <w:rtl w:val="true"/>
          <w:lang w:bidi="fa-IR"/>
        </w:rPr>
        <w:t>اجماع، دلیلِ شرعی برگرفته از اهل تسنن است و نمی تواند به عنوان دلیل حکم شرعی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فقیهان بر حکم مسئله ای اجماع کنند آن نظریه حجّت نخواهد بود؛ زیرا هیچ یک از آنان معصوم نیستند، پس بود و نبود اجماع یکسان خواهد بود</w:t>
      </w:r>
      <w:r>
        <w:rPr>
          <w:rFonts w:eastAsia="IRNazanin" w:cs="IRNazanin"/>
          <w:color w:val="111111"/>
          <w:sz w:val="28"/>
          <w:szCs w:val="28"/>
          <w:rtl w:val="true"/>
          <w:lang w:bidi="fa-IR"/>
        </w:rPr>
        <w:t xml:space="preserve">. </w:t>
      </w:r>
      <w:r>
        <w:rPr>
          <w:rStyle w:val="FootnoteAnchor"/>
          <w:rtl w:val="true"/>
        </w:rPr>
        <w:footnoteReference w:id="485"/>
      </w:r>
    </w:p>
    <w:p>
      <w:pPr>
        <w:pStyle w:val="BookText"/>
        <w:rPr/>
      </w:pPr>
      <w:r>
        <w:rPr>
          <w:rFonts w:ascii="IRNazanin" w:hAnsi="IRNazanin" w:eastAsia="IRNazanin"/>
          <w:color w:val="111111"/>
          <w:sz w:val="28"/>
          <w:sz w:val="28"/>
          <w:szCs w:val="28"/>
          <w:rtl w:val="true"/>
          <w:lang w:bidi="fa-IR"/>
        </w:rPr>
        <w:t>روایات بسیاری در نکوهش پیروی از آرایی که بر آن ها اتفاق شده،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اتفاقی که در آن نظر معصوم نباشد، هیچ ارزشی ندارد و آیات و روایات از پیروی چنین رأیی باز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 کاشانی در این باره می نویسد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الوارده فِي ذَمِّ الْأَخْذِ بالاتفاق الأراء بتخصيصها بِالْآرَاءِ الخاليه مِنْ قَوْلِ الْمَعْصُومِ لَمَّا ثَبَتَ عِنْدَهُمْ انَّ الزَّمَانِ لَا يَخْلُو مِنْ أَمَامَ مَعْصُومٍ</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در نکوهش پیروی از آرایی که بر آن ها اتفاق شده است، وارد شده است تخصیص می خورند به نظریاتی که خالی باشند از قول معصوم زیرا ثابت است نزد آنان که هیچ زمانی خالی نمی ماند از امام معصوم</w:t>
      </w:r>
      <w:r>
        <w:rPr>
          <w:rFonts w:eastAsia="IRNazanin" w:cs="IRNazanin"/>
          <w:color w:val="111111"/>
          <w:sz w:val="28"/>
          <w:szCs w:val="28"/>
          <w:rtl w:val="true"/>
          <w:lang w:bidi="fa-IR"/>
        </w:rPr>
        <w:t xml:space="preserve">. </w:t>
      </w:r>
      <w:bookmarkStart w:id="555" w:name="pg9419_88264"/>
    </w:p>
    <w:p>
      <w:pPr>
        <w:pStyle w:val="BookText"/>
        <w:rPr/>
      </w:pPr>
      <w:bookmarkEnd w:id="555"/>
      <w:r>
        <w:rPr>
          <w:rFonts w:ascii="IRNazanin" w:hAnsi="IRNazanin" w:eastAsia="IRNazanin"/>
          <w:color w:val="111111"/>
          <w:sz w:val="28"/>
          <w:sz w:val="28"/>
          <w:szCs w:val="28"/>
          <w:rtl w:val="true"/>
          <w:lang w:bidi="fa-IR"/>
        </w:rPr>
        <w:t>شیخ یوسف بحرانی در مورد اجماع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بدون شک هیچ مستندی برای این اجماع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اجماع حاصل در زمان 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و سنّت وجود ندارد و فقط بر اساس ذوق عامّه و مخترعات ایشان حجّیّت پیدا خواهد کرد؛ و لکن برخی از اصحاب ما از روی غفلت تابع عامّه شده اند</w:t>
      </w:r>
      <w:r>
        <w:rPr>
          <w:rFonts w:eastAsia="IRNazanin" w:cs="IRNazanin"/>
          <w:color w:val="111111"/>
          <w:sz w:val="28"/>
          <w:szCs w:val="28"/>
          <w:rtl w:val="true"/>
          <w:lang w:bidi="fa-IR"/>
        </w:rPr>
        <w:t xml:space="preserve">... . </w:t>
      </w:r>
      <w:r>
        <w:rPr>
          <w:rStyle w:val="FootnoteAnchor"/>
          <w:rtl w:val="true"/>
        </w:rPr>
        <w:footnoteReference w:id="487"/>
      </w:r>
    </w:p>
    <w:p>
      <w:pPr>
        <w:pStyle w:val="BookText"/>
        <w:rPr/>
      </w:pPr>
      <w:r>
        <w:rPr>
          <w:rFonts w:ascii="IRNazanin" w:hAnsi="IRNazanin" w:eastAsia="IRNazanin"/>
          <w:color w:val="111111"/>
          <w:sz w:val="28"/>
          <w:sz w:val="28"/>
          <w:szCs w:val="28"/>
          <w:rtl w:val="true"/>
          <w:lang w:bidi="fa-IR"/>
        </w:rPr>
        <w:t>محدّث بحرانی به نقل از محدّث جزایری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درستی که اکثر اصحاب ما از جماعتی از مخالفین تبعیّت کرده اند که اهل رأی و قیاس و یا اهل طبیعت و فلسفه بوده، اعتماد بر عقل و استدلالات عقلی نموده اند</w:t>
      </w:r>
      <w:r>
        <w:rPr>
          <w:rFonts w:eastAsia="IRNazanin" w:cs="IRNazanin"/>
          <w:color w:val="111111"/>
          <w:sz w:val="28"/>
          <w:szCs w:val="28"/>
          <w:rtl w:val="true"/>
          <w:lang w:bidi="fa-IR"/>
        </w:rPr>
        <w:t xml:space="preserve">. </w:t>
      </w:r>
      <w:r>
        <w:rPr>
          <w:rStyle w:val="FootnoteAnchor"/>
          <w:rtl w:val="true"/>
        </w:rPr>
        <w:footnoteReference w:id="488"/>
      </w:r>
    </w:p>
    <w:p>
      <w:pPr>
        <w:pStyle w:val="Heading3"/>
        <w:numPr>
          <w:ilvl w:val="2"/>
          <w:numId w:val="1"/>
        </w:numPr>
        <w:rPr/>
      </w:pPr>
      <w:bookmarkStart w:id="556" w:name="__RefHeading___Toc5715839_2870459653"/>
      <w:bookmarkStart w:id="557" w:name="_Toc201"/>
      <w:bookmarkEnd w:id="556"/>
      <w:r>
        <w:rPr>
          <w:rtl w:val="true"/>
        </w:rPr>
        <w:t xml:space="preserve">آراء اخباریون در مورد احادیث </w:t>
      </w:r>
      <w:r>
        <w:rPr>
          <w:rtl w:val="true"/>
        </w:rPr>
        <w:t>(</w:t>
      </w:r>
      <w:r>
        <w:rPr>
          <w:rtl w:val="true"/>
        </w:rPr>
        <w:t>سنّت</w:t>
      </w:r>
      <w:r>
        <w:rPr>
          <w:rtl w:val="true"/>
        </w:rPr>
        <w:t>)</w:t>
      </w:r>
      <w:bookmarkEnd w:id="557"/>
    </w:p>
    <w:p>
      <w:pPr>
        <w:pStyle w:val="BookText"/>
        <w:rPr/>
      </w:pPr>
      <w:r>
        <w:rPr>
          <w:rFonts w:ascii="IRNazanin" w:hAnsi="IRNazanin" w:eastAsia="IRNazanin"/>
          <w:color w:val="111111"/>
          <w:sz w:val="28"/>
          <w:sz w:val="28"/>
          <w:szCs w:val="28"/>
          <w:rtl w:val="true"/>
          <w:lang w:bidi="fa-IR"/>
        </w:rPr>
        <w:t>روایات کتب اربعه قطعی الصدور و عمل به آن ها لازم است و تقسیم بندی احادیث به چهار گروه صحیح، موثق، حسن و ضعیف که از دوران علامه حلی رواج پیدا کرده نادرست و ناروا است</w:t>
      </w:r>
      <w:r>
        <w:rPr>
          <w:rFonts w:eastAsia="IRNazanin" w:cs="IRNazanin"/>
          <w:color w:val="111111"/>
          <w:sz w:val="28"/>
          <w:szCs w:val="28"/>
          <w:rtl w:val="true"/>
          <w:lang w:bidi="fa-IR"/>
        </w:rPr>
        <w:t xml:space="preserve">. </w:t>
      </w:r>
      <w:r>
        <w:rPr>
          <w:rStyle w:val="FootnoteAnchor"/>
          <w:rtl w:val="true"/>
        </w:rPr>
        <w:footnoteReference w:id="489"/>
      </w:r>
    </w:p>
    <w:p>
      <w:pPr>
        <w:pStyle w:val="BookText"/>
        <w:rPr/>
      </w:pPr>
      <w:r>
        <w:rPr>
          <w:rFonts w:ascii="IRNazanin" w:hAnsi="IRNazanin" w:eastAsia="IRNazanin"/>
          <w:color w:val="111111"/>
          <w:sz w:val="28"/>
          <w:sz w:val="28"/>
          <w:szCs w:val="28"/>
          <w:rtl w:val="true"/>
          <w:lang w:bidi="fa-IR"/>
        </w:rPr>
        <w:t xml:space="preserve">در مکتب اخباری، تمامی احادیثی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اربعه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کافی، استبصار، من لا يحضره الفقيه 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بلکه در دیگر کتاب های حدیثی که عالمان بزرگ شیعه آن ها را تدوین کرده و به صحّت احادیث نقل شده گواهی داده اند، صحیح می باشد و می توان بر طبق آن عمل کرد، ولی در نگرش اصولی، احادیث موجود در مجامع شیعی 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اربعه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مصداق یکی از عناوین و اقسام چهارگانه یاد شده قرار گیرند و همه آن ها را نمی توان به صرف نقل در کتب یاد شده صحیح دانست</w:t>
      </w:r>
      <w:r>
        <w:rPr>
          <w:rFonts w:eastAsia="IRNazanin" w:cs="IRNazanin"/>
          <w:color w:val="111111"/>
          <w:sz w:val="28"/>
          <w:szCs w:val="28"/>
          <w:rtl w:val="true"/>
          <w:lang w:bidi="fa-IR"/>
        </w:rPr>
        <w:t xml:space="preserve">. </w:t>
      </w:r>
      <w:r>
        <w:rPr>
          <w:rStyle w:val="FootnoteAnchor"/>
          <w:rtl w:val="true"/>
        </w:rPr>
        <w:footnoteReference w:id="490"/>
      </w:r>
    </w:p>
    <w:p>
      <w:pPr>
        <w:pStyle w:val="BookText"/>
        <w:rPr/>
      </w:pPr>
      <w:r>
        <w:rPr>
          <w:rFonts w:ascii="IRNazanin" w:hAnsi="IRNazanin" w:eastAsia="IRNazanin"/>
          <w:color w:val="111111"/>
          <w:sz w:val="28"/>
          <w:sz w:val="28"/>
          <w:szCs w:val="28"/>
          <w:rtl w:val="true"/>
          <w:lang w:bidi="fa-IR"/>
        </w:rPr>
        <w:t>اخباریان، احادیث را دو قسم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و ضعیف، ولی اصولیان، چهار قسم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صحیح، حسن، موثّق و ضعیف</w:t>
      </w:r>
      <w:r>
        <w:rPr>
          <w:rFonts w:eastAsia="IRNazanin" w:cs="IRNazanin"/>
          <w:color w:val="111111"/>
          <w:sz w:val="28"/>
          <w:szCs w:val="28"/>
          <w:rtl w:val="true"/>
          <w:lang w:bidi="fa-IR"/>
        </w:rPr>
        <w:t xml:space="preserve">. </w:t>
      </w:r>
      <w:r>
        <w:rPr>
          <w:rStyle w:val="FootnoteAnchor"/>
          <w:rtl w:val="true"/>
        </w:rPr>
        <w:footnoteReference w:id="491"/>
      </w:r>
    </w:p>
    <w:p>
      <w:pPr>
        <w:pStyle w:val="Heading3"/>
        <w:numPr>
          <w:ilvl w:val="2"/>
          <w:numId w:val="1"/>
        </w:numPr>
        <w:rPr/>
      </w:pPr>
      <w:bookmarkStart w:id="558" w:name="__RefHeading___Toc5715841_2870459653"/>
      <w:bookmarkStart w:id="559" w:name="_Toc202"/>
      <w:bookmarkEnd w:id="558"/>
      <w:r>
        <w:rPr>
          <w:rtl w:val="true"/>
        </w:rPr>
        <w:t>دلایل اخباریون بر عدم حجیّت ظواهر قرآن</w:t>
      </w:r>
      <w:bookmarkEnd w:id="559"/>
    </w:p>
    <w:p>
      <w:pPr>
        <w:pStyle w:val="BookText"/>
        <w:rPr/>
      </w:pPr>
      <w:r>
        <w:rPr>
          <w:rFonts w:ascii="IRNazanin" w:hAnsi="IRNazanin" w:eastAsia="IRNazanin"/>
          <w:color w:val="111111"/>
          <w:sz w:val="28"/>
          <w:sz w:val="28"/>
          <w:szCs w:val="28"/>
          <w:rtl w:val="true"/>
          <w:lang w:bidi="fa-IR"/>
        </w:rPr>
        <w:t xml:space="preserve">اخباری ها برای اثبات مدّعای خود به دلایلی استناد می کنند که یکی از آن ها اخباری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به 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منع کرده و دانش قرآن را از دسترس مردم به دور و آن را مختص به اهل بیت علیهم السلام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لفظ بر معنای ظاهر با وجود احتمال خلاف، از مصادیق تفسیر به رأی است</w:t>
      </w:r>
      <w:r>
        <w:rPr>
          <w:rFonts w:eastAsia="IRNazanin" w:cs="IRNazanin"/>
          <w:color w:val="111111"/>
          <w:sz w:val="28"/>
          <w:szCs w:val="28"/>
          <w:rtl w:val="true"/>
          <w:lang w:bidi="fa-IR"/>
        </w:rPr>
        <w:t xml:space="preserve">. </w:t>
      </w:r>
      <w:r>
        <w:rPr>
          <w:rStyle w:val="FootnoteAnchor"/>
          <w:rtl w:val="true"/>
        </w:rPr>
        <w:footnoteReference w:id="492"/>
      </w:r>
      <w:r>
        <w:rPr>
          <w:rFonts w:ascii="IRNazanin" w:hAnsi="IRNazanin" w:eastAsia="IRNazanin"/>
          <w:color w:val="111111"/>
          <w:sz w:val="28"/>
          <w:sz w:val="28"/>
          <w:szCs w:val="28"/>
          <w:rtl w:val="true"/>
          <w:lang w:bidi="fa-IR"/>
        </w:rPr>
        <w:t>از جمله آن اخبار، موارد ذیل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نبوی صلی الله علیه و آله آمده است</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فَسَّرَ اَلْقُرْآنَ بِرَأْیِهِ فَقَدِ اِفْتَرَی عَلَی اَللَّهِ اَلْکَذِبَ</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قرآن را به رأی خویشتن تفسیر کند، پس در حقیقت به خدا دروغ بسته است</w:t>
      </w:r>
      <w:r>
        <w:rPr>
          <w:rFonts w:eastAsia="IRNazanin" w:cs="IRNazanin"/>
          <w:color w:val="111111"/>
          <w:sz w:val="28"/>
          <w:szCs w:val="28"/>
          <w:rtl w:val="true"/>
          <w:lang w:bidi="fa-IR"/>
        </w:rPr>
        <w:t xml:space="preserve">. </w:t>
      </w:r>
      <w:bookmarkStart w:id="560" w:name="pg9419_88265"/>
    </w:p>
    <w:p>
      <w:pPr>
        <w:pStyle w:val="BookText"/>
        <w:rPr/>
      </w:pPr>
      <w:bookmarkEnd w:id="560"/>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لَيْسَ شَيْءُ أَبْعَدَ مِنْ عُقُولِ الرِّجَالِ مِنْ تَفْسِيرِ الْقُرْآنِ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چیزی مانند تفسیر قرآن از عقول مردم به دور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معصوم نمی تواند احکام نظری را از ظواهر قرآن استنباط کند و باید آن را از معصومان علیهم السلام دریافت کند</w:t>
      </w:r>
      <w:r>
        <w:rPr>
          <w:rFonts w:eastAsia="IRNazanin" w:cs="IRNazanin"/>
          <w:color w:val="111111"/>
          <w:sz w:val="28"/>
          <w:szCs w:val="28"/>
          <w:rtl w:val="true"/>
          <w:lang w:bidi="fa-IR"/>
        </w:rPr>
        <w:t xml:space="preserve">. </w:t>
      </w:r>
      <w:r>
        <w:rPr>
          <w:rStyle w:val="FootnoteAnchor"/>
          <w:rtl w:val="true"/>
        </w:rPr>
        <w:footnoteReference w:id="495"/>
      </w:r>
      <w:r>
        <w:rPr>
          <w:rFonts w:ascii="IRNazanin" w:hAnsi="IRNazanin" w:eastAsia="IRNazanin"/>
          <w:color w:val="111111"/>
          <w:sz w:val="28"/>
          <w:sz w:val="28"/>
          <w:szCs w:val="28"/>
          <w:rtl w:val="true"/>
          <w:lang w:bidi="fa-IR"/>
        </w:rPr>
        <w:t xml:space="preserve">مشهور اخباریان، معتقدند که استنباط احکام نظری از ظواهر آیات، بدون آن که تفسیر آن از ناحیه اهل بیت علیهم السلام دانسته شود، جایز نیست؛ </w:t>
      </w:r>
      <w:r>
        <w:rPr>
          <w:rStyle w:val="FootnoteAnchor"/>
          <w:rtl w:val="true"/>
        </w:rPr>
        <w:footnoteReference w:id="496"/>
      </w:r>
      <w:r>
        <w:rPr>
          <w:rFonts w:ascii="IRNazanin" w:hAnsi="IRNazanin" w:eastAsia="IRNazanin"/>
          <w:color w:val="111111"/>
          <w:sz w:val="28"/>
          <w:sz w:val="28"/>
          <w:szCs w:val="28"/>
          <w:rtl w:val="true"/>
          <w:lang w:bidi="fa-IR"/>
        </w:rPr>
        <w:t>ولی مجتهدان، ظواهر آیات را حجّت می دانند، خواه ائمّه علیهم السلام به ظاهر آیه، تمسّک کرده و یا نکرده باشند</w:t>
      </w:r>
      <w:r>
        <w:rPr>
          <w:rFonts w:eastAsia="IRNazanin" w:cs="IRNazanin"/>
          <w:color w:val="111111"/>
          <w:sz w:val="28"/>
          <w:szCs w:val="28"/>
          <w:rtl w:val="true"/>
          <w:lang w:bidi="fa-IR"/>
        </w:rPr>
        <w:t xml:space="preserve">. </w:t>
      </w:r>
      <w:r>
        <w:rPr>
          <w:rStyle w:val="FootnoteAnchor"/>
          <w:rtl w:val="true"/>
        </w:rPr>
        <w:footnoteReference w:id="497"/>
      </w:r>
      <w:r>
        <w:rPr>
          <w:rFonts w:ascii="IRNazanin" w:hAnsi="IRNazanin" w:eastAsia="IRNazanin"/>
          <w:color w:val="111111"/>
          <w:sz w:val="28"/>
          <w:sz w:val="28"/>
          <w:szCs w:val="28"/>
          <w:rtl w:val="true"/>
          <w:lang w:bidi="fa-IR"/>
        </w:rPr>
        <w:t>حدیث ثقلین دلالت دارد که قرآن باید با عترت معنا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کلام خدا تنها با قرار گرفتن آن در کنار کلام نقل شده از طریق معصومین علیهم السلام قابل فهم است</w:t>
      </w:r>
      <w:r>
        <w:rPr>
          <w:rFonts w:eastAsia="IRNazanin" w:cs="IRNazanin"/>
          <w:color w:val="111111"/>
          <w:sz w:val="28"/>
          <w:szCs w:val="28"/>
          <w:rtl w:val="true"/>
          <w:lang w:bidi="fa-IR"/>
        </w:rPr>
        <w:t xml:space="preserve">. </w:t>
      </w:r>
      <w:r>
        <w:rPr>
          <w:rStyle w:val="FootnoteAnchor"/>
          <w:rtl w:val="true"/>
        </w:rPr>
        <w:footnoteReference w:id="498"/>
      </w:r>
    </w:p>
    <w:p>
      <w:pPr>
        <w:pStyle w:val="BookText"/>
        <w:rPr/>
      </w:pPr>
      <w:r>
        <w:rPr>
          <w:rFonts w:ascii="IRNazanin" w:hAnsi="IRNazanin" w:eastAsia="IRNazanin"/>
          <w:color w:val="111111"/>
          <w:sz w:val="28"/>
          <w:sz w:val="28"/>
          <w:szCs w:val="28"/>
          <w:rtl w:val="true"/>
          <w:lang w:bidi="fa-IR"/>
        </w:rPr>
        <w:t>شیخ حر عاملی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اخبار فوق تواتری داریم که تفسیر و تأویل و ظاهر و باطن قرآن را جز ائمّه علیهم السلام نمی دانند چون تنها آنان مخاطب قرآن هستند</w:t>
      </w:r>
      <w:r>
        <w:rPr>
          <w:rFonts w:eastAsia="IRNazanin" w:cs="IRNazanin"/>
          <w:color w:val="111111"/>
          <w:sz w:val="28"/>
          <w:szCs w:val="28"/>
          <w:rtl w:val="true"/>
          <w:lang w:bidi="fa-IR"/>
        </w:rPr>
        <w:t xml:space="preserve">. </w:t>
      </w:r>
      <w:r>
        <w:rPr>
          <w:rStyle w:val="FootnoteAnchor"/>
          <w:rtl w:val="true"/>
        </w:rPr>
        <w:footnoteReference w:id="499"/>
      </w:r>
    </w:p>
    <w:p>
      <w:pPr>
        <w:pStyle w:val="BookText"/>
        <w:rPr/>
      </w:pPr>
      <w:r>
        <w:rPr>
          <w:rFonts w:ascii="IRNazanin" w:hAnsi="IRNazanin" w:eastAsia="IRNazanin"/>
          <w:color w:val="111111"/>
          <w:sz w:val="28"/>
          <w:sz w:val="28"/>
          <w:szCs w:val="28"/>
          <w:rtl w:val="true"/>
          <w:lang w:bidi="fa-IR"/>
        </w:rPr>
        <w:t>سید نعمت الله جزائری،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مجتهدين رضوان الله تعالى عليهم مراجعه مستقیم به قرآن و استنباط احکام از قرآن را بالفعل جایز می دانند و آن چه ظاهرش را منافی عقل می دانند را کنار زده یا تأویل می کنند ولی از نظر اخباریان قدس الله ضرائحهم همه قرآن برای غیر اهل بیت متشابه است و مراجعه غیر به قرآن برای غیر اهل بیت جایز نیست مگر از طریق بیان اخبار ائمّه علیهم السلام</w:t>
      </w:r>
      <w:r>
        <w:rPr>
          <w:rFonts w:eastAsia="IRNazanin" w:cs="IRNazanin"/>
          <w:color w:val="111111"/>
          <w:sz w:val="28"/>
          <w:szCs w:val="28"/>
          <w:rtl w:val="true"/>
          <w:lang w:bidi="fa-IR"/>
        </w:rPr>
        <w:t xml:space="preserve">. </w:t>
      </w:r>
      <w:r>
        <w:rPr>
          <w:rStyle w:val="FootnoteAnchor"/>
          <w:rtl w:val="true"/>
        </w:rPr>
        <w:footnoteReference w:id="500"/>
      </w:r>
    </w:p>
    <w:p>
      <w:pPr>
        <w:pStyle w:val="BookText"/>
        <w:rPr/>
      </w:pPr>
      <w:r>
        <w:rPr>
          <w:rFonts w:ascii="IRNazanin" w:hAnsi="IRNazanin" w:eastAsia="IRNazanin"/>
          <w:color w:val="111111"/>
          <w:sz w:val="28"/>
          <w:sz w:val="28"/>
          <w:szCs w:val="28"/>
          <w:rtl w:val="true"/>
          <w:lang w:bidi="fa-IR"/>
        </w:rPr>
        <w:t xml:space="preserve">عبد الله بن صالح سماهیجی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1135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قرآن را متشابه می داند</w:t>
      </w:r>
      <w:r>
        <w:rPr>
          <w:rFonts w:eastAsia="IRNazanin" w:cs="IRNazanin"/>
          <w:color w:val="111111"/>
          <w:sz w:val="28"/>
          <w:szCs w:val="28"/>
          <w:rtl w:val="true"/>
          <w:lang w:bidi="fa-IR"/>
        </w:rPr>
        <w:t xml:space="preserve">. </w:t>
      </w:r>
      <w:r>
        <w:rPr>
          <w:rStyle w:val="FootnoteAnchor"/>
          <w:rtl w:val="true"/>
        </w:rPr>
        <w:footnoteReference w:id="501"/>
      </w:r>
    </w:p>
    <w:p>
      <w:pPr>
        <w:pStyle w:val="BookText"/>
        <w:rPr/>
      </w:pPr>
      <w:r>
        <w:rPr>
          <w:rFonts w:ascii="IRNazanin" w:hAnsi="IRNazanin" w:eastAsia="IRNazanin"/>
          <w:color w:val="111111"/>
          <w:sz w:val="28"/>
          <w:sz w:val="28"/>
          <w:szCs w:val="28"/>
          <w:rtl w:val="true"/>
          <w:lang w:bidi="fa-IR"/>
        </w:rPr>
        <w:t>شارح الوافيه سيد صدر الدین قمّی همدانی، مخاطب قرآن را فقط ائمّه معصوم علیهم السلام می داند</w:t>
      </w:r>
      <w:r>
        <w:rPr>
          <w:rFonts w:eastAsia="IRNazanin" w:cs="IRNazanin"/>
          <w:color w:val="111111"/>
          <w:sz w:val="28"/>
          <w:szCs w:val="28"/>
          <w:rtl w:val="true"/>
          <w:lang w:bidi="fa-IR"/>
        </w:rPr>
        <w:t xml:space="preserve">. </w:t>
      </w:r>
      <w:r>
        <w:rPr>
          <w:rStyle w:val="FootnoteAnchor"/>
          <w:rtl w:val="true"/>
        </w:rPr>
        <w:footnoteReference w:id="502"/>
      </w:r>
    </w:p>
    <w:p>
      <w:pPr>
        <w:pStyle w:val="Heading3"/>
        <w:numPr>
          <w:ilvl w:val="2"/>
          <w:numId w:val="1"/>
        </w:numPr>
        <w:rPr/>
      </w:pPr>
      <w:bookmarkStart w:id="561" w:name="__RefHeading___Toc5715843_2870459653"/>
      <w:bookmarkStart w:id="562" w:name="_Toc203"/>
      <w:bookmarkEnd w:id="561"/>
      <w:r>
        <w:rPr>
          <w:rtl w:val="true"/>
        </w:rPr>
        <w:t>پاسخ اجمالی به دلایل اخباریون بر عدم حجیّت ظواهر قرآن</w:t>
      </w:r>
      <w:bookmarkEnd w:id="562"/>
    </w:p>
    <w:p>
      <w:pPr>
        <w:pStyle w:val="BookText"/>
        <w:rPr/>
      </w:pPr>
      <w:r>
        <w:rPr>
          <w:rFonts w:ascii="IRNazanin" w:hAnsi="IRNazanin" w:eastAsia="IRNazanin"/>
          <w:color w:val="111111"/>
          <w:sz w:val="28"/>
          <w:sz w:val="28"/>
          <w:szCs w:val="28"/>
          <w:rtl w:val="true"/>
          <w:lang w:bidi="fa-IR"/>
        </w:rPr>
        <w:t>در نقطه مقابل اخباری ها، اصولی ها با بررسی و تجزیه و تحلیل این اخبار، پاسخ هایی ارائه داده اند که آن ها را می توان در چند بند خلاصه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معنای تفسیر به رأی که از آن نهی شده، این نیست که مردم حق ندارند با فکر و نظر خود معنای قرآن را بفهمند، بلکه مقصود این است که قرآن را نباید بر اساس میل و هوای نفس و مغرضانه تفسیر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علاوه بر این، اخذ به ظاهر، تفسیر نیست؛ چون تفسیر؛ یعنی کنار زدن پرده از روی معنای پنهان، در حالی که معنای ظاهر پنهان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اخذ به ظاهر، تفسیر باشد، تفسیر به رأی نیست، بلکه اخذ به معنایی است که عموم مردم آن را می فهمند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متعال از یک سو قرآن کریم را تبیان و روشن کننده هر چیزی معرفی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این کتاب آسمانی را بر تو نازل کردیم که بیانگر همه چیز است</w:t>
      </w:r>
      <w:r>
        <w:rPr>
          <w:rFonts w:eastAsia="IRNazanin" w:cs="IRNazanin"/>
          <w:color w:val="111111"/>
          <w:sz w:val="28"/>
          <w:szCs w:val="28"/>
          <w:rtl w:val="true"/>
          <w:lang w:bidi="fa-IR"/>
        </w:rPr>
        <w:t xml:space="preserve">. </w:t>
      </w:r>
      <w:r>
        <w:rPr>
          <w:rStyle w:val="FootnoteAnchor"/>
          <w:rtl w:val="true"/>
        </w:rPr>
        <w:footnoteReference w:id="503"/>
      </w:r>
    </w:p>
    <w:p>
      <w:pPr>
        <w:pStyle w:val="BookText"/>
        <w:rPr/>
      </w:pPr>
      <w:r>
        <w:rPr>
          <w:rFonts w:ascii="IRNazanin" w:hAnsi="IRNazanin" w:eastAsia="IRNazanin"/>
          <w:color w:val="111111"/>
          <w:sz w:val="28"/>
          <w:sz w:val="28"/>
          <w:szCs w:val="28"/>
          <w:rtl w:val="true"/>
          <w:lang w:bidi="fa-IR"/>
        </w:rPr>
        <w:t xml:space="preserve">و از سوی دیگر در موارد متعدّد تصریح می کند و فرمان می دهد که مردم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کنند و فکر خود را در معانی بلند قرآن به پرواز درآورند و از عدم تدبّر نکوهش نموده است، به عنوان 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آن ها در قرآن تدبّر نمی کنند؟ یا بر دل هایشان قفل نهاده شده است؟</w:t>
      </w:r>
      <w:r>
        <w:rPr>
          <w:rFonts w:eastAsia="IRNazanin" w:cs="IRNazanin"/>
          <w:color w:val="111111"/>
          <w:sz w:val="28"/>
          <w:szCs w:val="28"/>
          <w:rtl w:val="true"/>
          <w:lang w:bidi="fa-IR"/>
        </w:rPr>
        <w:t xml:space="preserve">. </w:t>
      </w:r>
      <w:r>
        <w:rPr>
          <w:rStyle w:val="FootnoteAnchor"/>
          <w:rtl w:val="true"/>
        </w:rPr>
        <w:footnoteReference w:id="504"/>
      </w:r>
    </w:p>
    <w:p>
      <w:pPr>
        <w:pStyle w:val="BookText"/>
        <w:rPr/>
      </w:pPr>
      <w:r>
        <w:rPr>
          <w:rFonts w:ascii="IRNazanin" w:hAnsi="IRNazanin" w:eastAsia="IRNazanin"/>
          <w:color w:val="111111"/>
          <w:sz w:val="28"/>
          <w:sz w:val="28"/>
          <w:szCs w:val="28"/>
          <w:rtl w:val="true"/>
          <w:lang w:bidi="fa-IR"/>
        </w:rPr>
        <w:t>پس مردم حق دارند که مستقیماً در آیات قرآنی فکر نموده و معانی آن را در حد توانایی خود به دست آورند و عمل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این تفکّر، اصولیون می گویند خود قرآن تصریح می کند و فرمان می دهد که مردم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کنند و فکر خود را در معانی بلند قرآن به پرواز درآورند، پس مردم حق دارند که مستقیماً معانی آیات قرآنیه را در حدود توانایی به دست آورند و عمل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بعلاوه در اخبار متواتره وارد شده که پیغمبر اکرم و ائمّه اطهار علیهم السلام از این که اخبار و احادیث مجعوله پیدا شده و به نام آن ها شهرت یافته نالیده و رنج برده اند و برای جلوگیری از آن ها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عرضه بر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طرح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 که هر حدیثی که از ما روایت شده بر قرآن عرضه کنید اگر دیدید مخالف قرآن است بدانید که ما نگفته ایم، آن را به دیوار بزنید</w:t>
      </w:r>
      <w:r>
        <w:rPr>
          <w:rFonts w:eastAsia="IRNazanin" w:cs="IRNazanin"/>
          <w:color w:val="111111"/>
          <w:sz w:val="28"/>
          <w:szCs w:val="28"/>
          <w:rtl w:val="true"/>
          <w:lang w:bidi="fa-IR"/>
        </w:rPr>
        <w:t xml:space="preserve">. </w:t>
      </w:r>
      <w:r>
        <w:rPr>
          <w:rStyle w:val="FootnoteAnchor"/>
          <w:rtl w:val="true"/>
        </w:rPr>
        <w:footnoteReference w:id="505"/>
      </w:r>
    </w:p>
    <w:p>
      <w:pPr>
        <w:pStyle w:val="BookText"/>
        <w:rPr/>
      </w:pPr>
      <w:r>
        <w:rPr>
          <w:rFonts w:ascii="IRNazanin" w:hAnsi="IRNazanin" w:eastAsia="IRNazanin"/>
          <w:color w:val="111111"/>
          <w:sz w:val="28"/>
          <w:sz w:val="28"/>
          <w:szCs w:val="28"/>
          <w:rtl w:val="true"/>
          <w:lang w:bidi="fa-IR"/>
        </w:rPr>
        <w:t>در جوامع روایی خبری با لفظ فاضربوه على الجدار و يا فاضربوا على الجدار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این جمله ترجمه خبری است که چنین وارد شده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النبی 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جائكم عَنَى حَدِيثُ فَاعْرِضُوهُ عَلَى كِتَابِ اللَّهِ فَمَا وَافَقَ كِتَابَ اللَّهِ فَاقْبَلُوهُ وَ مَا خَالَفَهُ فَاضْرِبُوا بِهِ عُرِضَ الْحَائِطِ</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نور البراهین،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تبیان طوسی،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مجمع البیان،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تفسیر صافی،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معلوم می شود برعکس ادّعای اخباریین احادیث معیار و مقیاس قرآن نیستند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بلکه قرآن معیار و مقیاس اخبار و روایات و احادیث است</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bookmarkStart w:id="563" w:name="pg9419_88267"/>
    </w:p>
    <w:p>
      <w:pPr>
        <w:pStyle w:val="Heading3"/>
        <w:numPr>
          <w:ilvl w:val="2"/>
          <w:numId w:val="1"/>
        </w:numPr>
        <w:rPr/>
      </w:pPr>
      <w:bookmarkStart w:id="564" w:name="__RefHeading___Toc5715845_2870459653"/>
      <w:bookmarkStart w:id="565" w:name="_Toc204"/>
      <w:bookmarkEnd w:id="563"/>
      <w:bookmarkEnd w:id="564"/>
      <w:r>
        <w:rPr>
          <w:rtl w:val="true"/>
        </w:rPr>
        <w:t>خدمات جریان اخباری گری</w:t>
      </w:r>
      <w:bookmarkEnd w:id="565"/>
    </w:p>
    <w:p>
      <w:pPr>
        <w:pStyle w:val="Heading4"/>
        <w:numPr>
          <w:ilvl w:val="3"/>
          <w:numId w:val="1"/>
        </w:numPr>
        <w:rPr/>
      </w:pPr>
      <w:bookmarkStart w:id="566" w:name="__RefHeading___Toc5715847_2870459653"/>
      <w:bookmarkStart w:id="567" w:name="_Toc205"/>
      <w:bookmarkEnd w:id="566"/>
      <w:r>
        <w:rPr>
          <w:rtl w:val="true"/>
        </w:rPr>
        <w:t>اشاره</w:t>
      </w:r>
      <w:bookmarkEnd w:id="567"/>
    </w:p>
    <w:p>
      <w:pPr>
        <w:pStyle w:val="BookText"/>
        <w:rPr/>
      </w:pPr>
      <w:r>
        <w:rPr>
          <w:rFonts w:ascii="IRNazanin" w:hAnsi="IRNazanin" w:eastAsia="IRNazanin"/>
          <w:color w:val="111111"/>
          <w:sz w:val="28"/>
          <w:sz w:val="28"/>
          <w:szCs w:val="28"/>
          <w:rtl w:val="true"/>
          <w:lang w:bidi="fa-IR"/>
        </w:rPr>
        <w:t>در ادامه لازم است برخورد منصفانه ای با جریان اخباری گری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 خدماتی نیز به معارف شیعی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خدمات، عبارت است از</w:t>
      </w:r>
      <w:r>
        <w:rPr>
          <w:rFonts w:eastAsia="IRNazanin" w:cs="IRNazanin"/>
          <w:color w:val="111111"/>
          <w:sz w:val="28"/>
          <w:szCs w:val="28"/>
          <w:rtl w:val="true"/>
          <w:lang w:bidi="fa-IR"/>
        </w:rPr>
        <w:t>:</w:t>
      </w:r>
    </w:p>
    <w:p>
      <w:pPr>
        <w:pStyle w:val="Heading4"/>
        <w:numPr>
          <w:ilvl w:val="3"/>
          <w:numId w:val="1"/>
        </w:numPr>
        <w:rPr/>
      </w:pPr>
      <w:bookmarkStart w:id="568" w:name="__RefHeading___Toc5715849_2870459653"/>
      <w:bookmarkStart w:id="569" w:name="_Toc206"/>
      <w:bookmarkEnd w:id="568"/>
      <w:r>
        <w:rPr/>
        <w:t>1</w:t>
      </w:r>
      <w:r>
        <w:rPr>
          <w:rtl w:val="true"/>
        </w:rPr>
        <w:t xml:space="preserve">. </w:t>
      </w:r>
      <w:r>
        <w:rPr>
          <w:rtl w:val="true"/>
        </w:rPr>
        <w:t>تألیف جوامع روایی</w:t>
      </w:r>
      <w:bookmarkEnd w:id="569"/>
    </w:p>
    <w:p>
      <w:pPr>
        <w:pStyle w:val="BookText"/>
        <w:rPr/>
      </w:pPr>
      <w:r>
        <w:rPr>
          <w:rFonts w:ascii="IRNazanin" w:hAnsi="IRNazanin" w:eastAsia="IRNazanin"/>
          <w:color w:val="111111"/>
          <w:sz w:val="28"/>
          <w:sz w:val="28"/>
          <w:szCs w:val="28"/>
          <w:rtl w:val="true"/>
          <w:lang w:bidi="fa-IR"/>
        </w:rPr>
        <w:t xml:space="preserve">از آثار سودمند حرکت آن ها این بود که حدیث را که با دیدگاه های افراطی رو به مهجوری می رفت به صحنه حوزه های علمی وارد کردند؛ مثلاً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تا قبل از این دوره مورد بی مهری قرار گرفته بود و حداکثر نسخه ای از آن نوشته شده بود در این زمان حدود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و حاشیه بر آن نوشته می شود و بسیاری از کتاب های دیگر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يحضره الفقيه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صحیفه سجادیه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توجّه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این ها باید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عوالم العلوم و المعارف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اثر شیخ عبدالله بن نور الله بحرانی، شاگرد علامه مجلسی رحمة الله یاد کرد که در حدود صد جزء و در حجمی بیش از بحار الأنوار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الشفاء فی احادیث آل المصطفى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اثر شیخ محمد رضا بن عبد اللطیف تبریزی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1158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قابل ذکر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اخباریان معتدل با این کار، خدمت بزرگی به عالم فقه و اجتهاد کردند؛ چون اجتهاد، علاوه بر قواعد کلی استنباط به عنوان عناصر مشترک، نیازمند روایات و نصوص به عنوان عناصر خاص است</w:t>
      </w:r>
      <w:r>
        <w:rPr>
          <w:rFonts w:eastAsia="IRNazanin" w:cs="IRNazanin"/>
          <w:color w:val="111111"/>
          <w:sz w:val="28"/>
          <w:szCs w:val="28"/>
          <w:rtl w:val="true"/>
          <w:lang w:bidi="fa-IR"/>
        </w:rPr>
        <w:t xml:space="preserve">. </w:t>
      </w:r>
      <w:r>
        <w:rPr>
          <w:rStyle w:val="FootnoteAnchor"/>
          <w:rtl w:val="true"/>
        </w:rPr>
        <w:footnoteReference w:id="506"/>
      </w:r>
    </w:p>
    <w:p>
      <w:pPr>
        <w:pStyle w:val="BookText"/>
        <w:rPr/>
      </w:pPr>
      <w:r>
        <w:rPr>
          <w:rFonts w:ascii="IRNazanin" w:hAnsi="IRNazanin" w:eastAsia="IRNazanin"/>
          <w:color w:val="111111"/>
          <w:sz w:val="28"/>
          <w:sz w:val="28"/>
          <w:szCs w:val="28"/>
          <w:rtl w:val="true"/>
          <w:lang w:bidi="fa-IR"/>
        </w:rPr>
        <w:t xml:space="preserve">بحارالانوار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مجلسی</w:t>
      </w:r>
      <w:r>
        <w:rPr>
          <w:rFonts w:eastAsia="IRNazanin" w:cs="IRNazanin"/>
          <w:color w:val="111111"/>
          <w:sz w:val="28"/>
          <w:szCs w:val="28"/>
          <w:rtl w:val="true"/>
          <w:lang w:bidi="fa-IR"/>
        </w:rPr>
        <w:t>» (</w:t>
      </w:r>
      <w:r>
        <w:rPr>
          <w:rFonts w:eastAsia="IRNazanin" w:cs="IRNazanin"/>
          <w:color w:val="111111"/>
          <w:sz w:val="28"/>
          <w:szCs w:val="28"/>
          <w:lang w:bidi="fa-IR"/>
        </w:rPr>
        <w:t>1037</w:t>
      </w:r>
      <w:r>
        <w:rPr>
          <w:rFonts w:eastAsia="IRNazanin" w:cs="IRNazanin"/>
          <w:color w:val="111111"/>
          <w:sz w:val="28"/>
          <w:szCs w:val="28"/>
          <w:rtl w:val="true"/>
          <w:lang w:bidi="fa-IR"/>
        </w:rPr>
        <w:t>-</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می شود؛ تدوین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حر عاملی</w:t>
      </w:r>
      <w:r>
        <w:rPr>
          <w:rFonts w:eastAsia="IRNazanin" w:cs="IRNazanin"/>
          <w:color w:val="111111"/>
          <w:sz w:val="28"/>
          <w:szCs w:val="28"/>
          <w:rtl w:val="true"/>
          <w:lang w:bidi="fa-IR"/>
        </w:rPr>
        <w:t>» (</w:t>
      </w:r>
      <w:r>
        <w:rPr>
          <w:rFonts w:eastAsia="IRNazanin" w:cs="IRNazanin"/>
          <w:color w:val="111111"/>
          <w:sz w:val="28"/>
          <w:szCs w:val="28"/>
          <w:lang w:bidi="fa-IR"/>
        </w:rPr>
        <w:t>1033</w:t>
      </w:r>
      <w:r>
        <w:rPr>
          <w:rFonts w:eastAsia="IRNazanin" w:cs="IRNazanin"/>
          <w:color w:val="111111"/>
          <w:sz w:val="28"/>
          <w:szCs w:val="28"/>
          <w:rtl w:val="true"/>
          <w:lang w:bidi="fa-IR"/>
        </w:rPr>
        <w:t>-</w:t>
      </w:r>
      <w:r>
        <w:rPr>
          <w:rFonts w:eastAsia="IRNazanin" w:cs="IRNazanin"/>
          <w:color w:val="111111"/>
          <w:sz w:val="28"/>
          <w:szCs w:val="28"/>
          <w:lang w:bidi="fa-IR"/>
        </w:rPr>
        <w:t>1104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تدوین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 کاشانی</w:t>
      </w:r>
      <w:r>
        <w:rPr>
          <w:rFonts w:eastAsia="IRNazanin" w:cs="IRNazanin"/>
          <w:color w:val="111111"/>
          <w:sz w:val="28"/>
          <w:szCs w:val="28"/>
          <w:rtl w:val="true"/>
          <w:lang w:bidi="fa-IR"/>
        </w:rPr>
        <w:t>».</w:t>
      </w:r>
    </w:p>
    <w:p>
      <w:pPr>
        <w:pStyle w:val="Heading4"/>
        <w:numPr>
          <w:ilvl w:val="3"/>
          <w:numId w:val="1"/>
        </w:numPr>
        <w:rPr/>
      </w:pPr>
      <w:bookmarkStart w:id="570" w:name="__RefHeading___Toc5715851_2870459653"/>
      <w:bookmarkStart w:id="571" w:name="_Toc207"/>
      <w:bookmarkEnd w:id="570"/>
      <w:r>
        <w:rPr/>
        <w:t>2</w:t>
      </w:r>
      <w:r>
        <w:rPr>
          <w:rtl w:val="true"/>
        </w:rPr>
        <w:t xml:space="preserve">. </w:t>
      </w:r>
      <w:r>
        <w:rPr>
          <w:rtl w:val="true"/>
        </w:rPr>
        <w:t>تدوین تفاسیر روایی و کتب فقهی</w:t>
      </w:r>
      <w:bookmarkEnd w:id="571"/>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تدوین تفسیر روایی که در گذشته مرسوم بود و نمونه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بار دیگر توسط اخباری ها با نگارش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شيخ عبد علی عروسی حویزی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جمعه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البرهان فی تفسير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سيّد هاشم 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احیا شد</w:t>
      </w:r>
      <w:r>
        <w:rPr>
          <w:rFonts w:eastAsia="IRNazanin" w:cs="IRNazanin"/>
          <w:color w:val="111111"/>
          <w:sz w:val="28"/>
          <w:szCs w:val="28"/>
          <w:rtl w:val="true"/>
          <w:lang w:bidi="fa-IR"/>
        </w:rPr>
        <w:t xml:space="preserve">. </w:t>
      </w:r>
      <w:r>
        <w:rPr>
          <w:rStyle w:val="FootnoteAnchor"/>
          <w:rtl w:val="true"/>
        </w:rPr>
        <w:footnoteReference w:id="507"/>
      </w:r>
      <w:r>
        <w:rPr>
          <w:rFonts w:ascii="IRNazanin" w:hAnsi="IRNazanin" w:eastAsia="IRNazanin"/>
          <w:color w:val="111111"/>
          <w:sz w:val="28"/>
          <w:sz w:val="28"/>
          <w:szCs w:val="28"/>
          <w:rtl w:val="true"/>
          <w:lang w:bidi="fa-IR"/>
        </w:rPr>
        <w:t xml:space="preserve">تدوین کتب فقهی مهمی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حدائق الناظره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بحرانی</w:t>
      </w:r>
      <w:r>
        <w:rPr>
          <w:rFonts w:eastAsia="IRNazanin" w:cs="IRNazanin"/>
          <w:color w:val="111111"/>
          <w:sz w:val="28"/>
          <w:szCs w:val="28"/>
          <w:rtl w:val="true"/>
          <w:lang w:bidi="fa-IR"/>
        </w:rPr>
        <w:t>» (</w:t>
      </w:r>
      <w:r>
        <w:rPr>
          <w:rFonts w:eastAsia="IRNazanin" w:cs="IRNazanin"/>
          <w:color w:val="111111"/>
          <w:sz w:val="28"/>
          <w:szCs w:val="28"/>
          <w:lang w:bidi="fa-IR"/>
        </w:rPr>
        <w:t>1107</w:t>
      </w:r>
      <w:r>
        <w:rPr>
          <w:rFonts w:eastAsia="IRNazanin" w:cs="IRNazanin"/>
          <w:color w:val="111111"/>
          <w:sz w:val="28"/>
          <w:szCs w:val="28"/>
          <w:rtl w:val="true"/>
          <w:lang w:bidi="fa-IR"/>
        </w:rPr>
        <w:t>-</w:t>
      </w:r>
      <w:r>
        <w:rPr>
          <w:rFonts w:eastAsia="IRNazanin" w:cs="IRNazanin"/>
          <w:color w:val="111111"/>
          <w:sz w:val="28"/>
          <w:szCs w:val="28"/>
          <w:lang w:bidi="fa-IR"/>
        </w:rPr>
        <w:t>1186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bookmarkStart w:id="572" w:name="pg9419_88268"/>
    </w:p>
    <w:p>
      <w:pPr>
        <w:pStyle w:val="Heading4"/>
        <w:numPr>
          <w:ilvl w:val="3"/>
          <w:numId w:val="1"/>
        </w:numPr>
        <w:rPr/>
      </w:pPr>
      <w:bookmarkStart w:id="573" w:name="__RefHeading___Toc5715853_2870459653"/>
      <w:bookmarkStart w:id="574" w:name="_Toc208"/>
      <w:bookmarkEnd w:id="572"/>
      <w:bookmarkEnd w:id="573"/>
      <w:r>
        <w:rPr/>
        <w:t>3</w:t>
      </w:r>
      <w:r>
        <w:rPr>
          <w:rtl w:val="true"/>
        </w:rPr>
        <w:t xml:space="preserve">. </w:t>
      </w:r>
      <w:r>
        <w:rPr>
          <w:rtl w:val="true"/>
        </w:rPr>
        <w:t>عمق و گسترش مباحث فقهی و اصولی</w:t>
      </w:r>
      <w:bookmarkEnd w:id="574"/>
    </w:p>
    <w:p>
      <w:pPr>
        <w:pStyle w:val="BookText"/>
        <w:rPr/>
      </w:pPr>
      <w:r>
        <w:rPr>
          <w:rFonts w:ascii="IRNazanin" w:hAnsi="IRNazanin" w:eastAsia="IRNazanin"/>
          <w:color w:val="111111"/>
          <w:sz w:val="28"/>
          <w:sz w:val="28"/>
          <w:szCs w:val="28"/>
          <w:rtl w:val="true"/>
          <w:lang w:bidi="fa-IR"/>
        </w:rPr>
        <w:t>هر چند اصل تفکّر اخباری گری به تنهایی قادر به پاسخ گویی در امور دینی نیست، و لیکن کثرت مناظرات و مجادلات علمی و فقهی بین اخباری ها و اصولی ها، منجر به عمق و گسترش مباحث فقهی و اصولی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مجتهدان در واکنش به اشکالات و شبهات اخباریان، در مباحث فقه و اصول، تجدید نظر نمودند و همین امر، باعث تکامل تدریجی این دو علم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مسائلی نظیر حجیّت قطع حاصل از مقدمات عقلى، تقدم دلیل عقلی بر نقلی در مواردی خاص و جریان اصل برائت در شبهات حکمی تحریمی، در گذشته یا اصلاً مطرح نبود و یا شکل دیگری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آن که گرایش به آموزه های نقلی و اعتنای فراوان به حدیث به عنوان یک منبع معرفتی و جامع نگاری حدیثی، تدبّر و تأمل در متون حدیثی، تربیت نسلی جدید از محدّثان شیعی و توسعه و عمق بخشی به مباحث فقه و اصول، از آثار مثبت حرکت اخباری گری محسوب می شود</w:t>
      </w:r>
      <w:r>
        <w:rPr>
          <w:rFonts w:eastAsia="IRNazanin" w:cs="IRNazanin"/>
          <w:color w:val="111111"/>
          <w:sz w:val="28"/>
          <w:szCs w:val="28"/>
          <w:rtl w:val="true"/>
          <w:lang w:bidi="fa-IR"/>
        </w:rPr>
        <w:t>.</w:t>
      </w:r>
    </w:p>
    <w:p>
      <w:pPr>
        <w:pStyle w:val="Heading3"/>
        <w:numPr>
          <w:ilvl w:val="2"/>
          <w:numId w:val="1"/>
        </w:numPr>
        <w:rPr/>
      </w:pPr>
      <w:bookmarkStart w:id="575" w:name="__RefHeading___Toc5715855_2870459653"/>
      <w:bookmarkStart w:id="576" w:name="_Toc209"/>
      <w:bookmarkEnd w:id="575"/>
      <w:r>
        <w:rPr>
          <w:rtl w:val="true"/>
        </w:rPr>
        <w:t>نتیجه گیری</w:t>
      </w:r>
      <w:bookmarkEnd w:id="576"/>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عقل در اندیشه شیعی، حجّت باطنی بوده و حجیّت و اعتبار آن در شناخت معارف دین به حکم خود عقل اثبات شده و شرع نیز مؤید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همچون ظاهر الفاظ قرآن و سنّت، کشاف و پرده بردار از حکم و معارف الهی است و خود فاقد شأن انشای حکم و اعمال مولویت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اخباریان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عالمان امامیّه در دوران متأخّراند که با استناد به روش و عمل سلف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محدّثان و حدیث گرایان متقدّم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اهل بیت علیهم السلام را مهم ترین مأخذ در عقاید، اخلاقیات و احکام شرعی می دانند و به سایر مدارک فقط در صورتی که با احادیث معصومین، تأیید شده باشد استناد می کنند و به روش های اجتهادی و رجالی متأخّران، بویژه آن چه مبنایی جز عقل نداشته باشد، به دیده ی انتقاد می نگرند و حتّی استدلالات عقلی کاملی را که برای تقویت مذهب و در حمایت از عقاید شیعی به کار می رود محکوم می کنند و در استنباط احکام، اصول فقه را به گستردگی اصولیان به کار نمی برند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اخباری گری، به اصطلاح مشخّص امروزی آن از قرن یازدهم هجری و با ظهور محمد امین استرآبادی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1033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وی در زمان محمّد تقی مجلسی، فیض کاشانی و شیخ یوسف بحرانی، با انتقاد از افراط های استرآبادی، رنگ اعتدال به خود گرفت؛ ولی دوباره، پس از افراط مجدَّد از سوی ملّا خلیل قزوینی، عبدالله سماهیجی و میرزا محمد اخباری با مبارزه ی عالمانی چون وحید بهبهانی رحمة الله مواجه و رو به افول گرایید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اخباریون در بررسی نهایی، تنها سنّت منقول از امامان علیهم السلام را منبع معرفتی می شمارند و کتاب و عقل و اجماع را مصدر معرفت نمی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عقل نظرشان این بود که عقل انسان دچار خطا می شود و چیزی که در آن خطا و اشتباه وجود دارد نباید در امر دین دخالت کند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السّلام على من اتّبع الهُدى </w:t>
      </w:r>
      <w:bookmarkStart w:id="577" w:name="pg9419_88270"/>
    </w:p>
    <w:p>
      <w:pPr>
        <w:pStyle w:val="Heading3"/>
        <w:numPr>
          <w:ilvl w:val="2"/>
          <w:numId w:val="1"/>
        </w:numPr>
        <w:rPr/>
      </w:pPr>
      <w:bookmarkStart w:id="578" w:name="__RefHeading___Toc5715857_2870459653"/>
      <w:bookmarkStart w:id="579" w:name="_Toc210"/>
      <w:bookmarkEnd w:id="577"/>
      <w:bookmarkEnd w:id="578"/>
      <w:r>
        <w:rPr>
          <w:rtl w:val="true"/>
        </w:rPr>
        <w:t>پی نوشت ها</w:t>
      </w:r>
      <w:bookmarkEnd w:id="57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الشيعه،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کلینی، کافی،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نجوم السماء،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قصص العلماء،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321</w:t>
      </w:r>
      <w:r>
        <w:rPr>
          <w:rFonts w:ascii="Amiri" w:hAnsi="Amiri" w:eastAsia="Amiri" w:cs="Amiri"/>
          <w:color w:val="111111"/>
          <w:sz w:val="28"/>
          <w:sz w:val="28"/>
          <w:szCs w:val="28"/>
          <w:rtl w:val="true"/>
          <w:lang w:bidi="ar-SA"/>
        </w:rPr>
        <w:t>؛ لؤلؤة البحرين،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الفوائد المدنيّه، ص</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فقه مطابق مذهب اهل بیت علیهم السلام،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301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آثار استاد مطهری، 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الاسفار الاربعه، ج</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 مع هذه العقول الناقصه و الاراء السخيفه يخاصمون الحكماء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از دیدگاه اخباریان شیعه، ص</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الفوائد المدنيه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الشواهد المكیه، ص</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368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الفوائد المدنيه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الشواهد المكيه، ص</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شیخ طوسی، محمد بن حسن، الفهرست، ص</w:t>
      </w:r>
      <w:r>
        <w:rPr>
          <w:rFonts w:eastAsia="IRNazanin" w:cs="IRNazanin"/>
          <w:color w:val="111111"/>
          <w:sz w:val="28"/>
          <w:szCs w:val="28"/>
          <w:lang w:bidi="fa-IR"/>
        </w:rPr>
        <w:t>134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مطهری، مرتضى، ده گفتار، ص</w:t>
      </w:r>
      <w:r>
        <w:rPr>
          <w:rFonts w:eastAsia="IRNazanin" w:cs="IRNazanin"/>
          <w:color w:val="111111"/>
          <w:sz w:val="28"/>
          <w:szCs w:val="28"/>
          <w:lang w:bidi="fa-IR"/>
        </w:rPr>
        <w:t>107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الفوائد المدنيه، ص</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آثار استاد مطهری، 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شیخ انصاری، فرائد الاصول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حكى عن بعض الأخباريين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السيد نعمة الله الجزائرى كما فى أوثق الوسائل، ص</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س</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لا يخلو إيراده عن فائدة، و 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هل يجوّز أحد أن يقف عبد من عباد الله تعالى، فيقال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كنت تعمل فى الأحكام الشرعيّه؟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أعمل بقول المعصوم و أقتفى أثره و ما يثبت من المعلوم، فإن اشتبه على شيء عملت بالاحتياط، أ فيزلّ قدم هذا العبد عن الصراط، و يقابل بالإهانة و الإحباط، فيؤمر به إلى النار و يحرم مرافقة الأبرار؟ هيهات هيهات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يكون أهل التسامح و التساهل في الدين في الجنّة خالدين، و أهل الاحتياط فى النار معذبين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انتهى كلامه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مطهری، مرتضی، اسلام و مقتضیات زمان،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المجموعه الكاملة لمؤلفات السيد محمد باقر الصدر، 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دروس في علم الاصول، ص</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از دیدگاه اخباریان شیعه، ص</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مکارم شیرازی، ناصر، دائرة المعارف فقه مقارن، ص</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الفوائد المدنيّه ص</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91</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دوانی، على، وحید بهبهانی، ص</w:t>
      </w:r>
      <w:r>
        <w:rPr>
          <w:rFonts w:eastAsia="IRNazanin" w:cs="IRNazanin"/>
          <w:color w:val="111111"/>
          <w:sz w:val="28"/>
          <w:szCs w:val="28"/>
          <w:lang w:bidi="fa-IR"/>
        </w:rPr>
        <w:t>90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نجوم السماء، ص</w:t>
      </w:r>
      <w:r>
        <w:rPr>
          <w:rFonts w:eastAsia="IRNazanin" w:cs="IRNazanin"/>
          <w:color w:val="111111"/>
          <w:sz w:val="28"/>
          <w:szCs w:val="28"/>
          <w:lang w:bidi="fa-IR"/>
        </w:rPr>
        <w:t>283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لوامع صاحبقرانی، محمد تقی مجلسی،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المبين، ص</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الوافى،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 کاشانی، محسن، ده رساله، به کوشش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جعفریان، رسول، ص</w:t>
      </w:r>
      <w:r>
        <w:rPr>
          <w:rFonts w:eastAsia="IRNazanin" w:cs="IRNazanin"/>
          <w:color w:val="111111"/>
          <w:sz w:val="28"/>
          <w:szCs w:val="28"/>
          <w:lang w:bidi="fa-IR"/>
        </w:rPr>
        <w:t>196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رساله، ص</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مقدمه الفوائد المدنيّه، ص</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روضات الجنات، جلد</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الفوائد الطّوسیه، ص</w:t>
      </w:r>
      <w:r>
        <w:rPr>
          <w:rFonts w:eastAsia="IRNazanin" w:cs="IRNazanin"/>
          <w:color w:val="111111"/>
          <w:sz w:val="28"/>
          <w:szCs w:val="28"/>
          <w:lang w:bidi="fa-IR"/>
        </w:rPr>
        <w:t>446</w:t>
      </w:r>
      <w:r>
        <w:rPr>
          <w:rFonts w:ascii="IRNazanin" w:hAnsi="IRNazanin" w:eastAsia="IRNazanin"/>
          <w:color w:val="111111"/>
          <w:sz w:val="28"/>
          <w:sz w:val="28"/>
          <w:szCs w:val="28"/>
          <w:rtl w:val="true"/>
          <w:lang w:bidi="fa-IR"/>
        </w:rPr>
        <w:t>؛ مقدّمه الفوائد المدنيّه، ص</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قلم آل عصفور بحرانی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الشيعه، ج</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منبع الحياة، ص</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لؤلؤة البحرين، ص</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الحدائق الناضره،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الدّرر النجفيه من الملتقطات اليوسفيه،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بحرانی، به سبب تأليف كتاب الحدائق الناضرة في احكام العترة الطاهره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مكارم الآثار، 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930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934</w:t>
      </w:r>
      <w:r>
        <w:rPr>
          <w:rFonts w:ascii="Amiri" w:hAnsi="Amiri" w:eastAsia="Amiri" w:cs="Amiri"/>
          <w:color w:val="111111"/>
          <w:sz w:val="28"/>
          <w:sz w:val="28"/>
          <w:szCs w:val="28"/>
          <w:rtl w:val="true"/>
          <w:lang w:bidi="ar-SA"/>
        </w:rPr>
        <w:t>؛ قصص العلماء، ص</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لؤلؤ الصدف، ص</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روضات الجنات،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174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روضات الجنات،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الفوائد المدنيه، ص</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الأصول الأصليه، ص</w:t>
      </w:r>
      <w:r>
        <w:rPr>
          <w:rFonts w:eastAsia="IRNazanin" w:cs="IRNazanin"/>
          <w:color w:val="111111"/>
          <w:sz w:val="28"/>
          <w:szCs w:val="28"/>
          <w:lang w:bidi="fa-IR"/>
        </w:rPr>
        <w:t>118</w:t>
      </w:r>
      <w:r>
        <w:rPr>
          <w:rFonts w:eastAsia="IRNazanin" w:cs="IRNazanin"/>
          <w:color w:val="111111"/>
          <w:sz w:val="28"/>
          <w:szCs w:val="28"/>
          <w:rtl w:val="true"/>
          <w:lang w:bidi="fa-IR"/>
        </w:rPr>
        <w:t>-</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الفوائد الطوسیه، ص</w:t>
      </w:r>
      <w:r>
        <w:rPr>
          <w:rFonts w:eastAsia="IRNazanin" w:cs="IRNazanin"/>
          <w:color w:val="111111"/>
          <w:sz w:val="28"/>
          <w:szCs w:val="28"/>
          <w:lang w:bidi="fa-IR"/>
        </w:rPr>
        <w:t>426</w:t>
      </w:r>
      <w:r>
        <w:rPr>
          <w:rFonts w:ascii="IRNazanin" w:hAnsi="IRNazanin" w:eastAsia="IRNazanin"/>
          <w:color w:val="111111"/>
          <w:sz w:val="28"/>
          <w:sz w:val="28"/>
          <w:szCs w:val="28"/>
          <w:rtl w:val="true"/>
          <w:lang w:bidi="fa-IR"/>
        </w:rPr>
        <w:t>؛ رساله الإعتقادات مجلسی، ص</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الدرر النجفيه،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منية الممارسين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ميراث اسلامی ایران، ج</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384</w:t>
      </w:r>
      <w:r>
        <w:rPr>
          <w:rFonts w:ascii="IRNazanin" w:hAnsi="IRNazanin" w:eastAsia="IRNazanin"/>
          <w:color w:val="111111"/>
          <w:sz w:val="28"/>
          <w:sz w:val="28"/>
          <w:szCs w:val="28"/>
          <w:rtl w:val="true"/>
          <w:lang w:bidi="fa-IR"/>
        </w:rPr>
        <w:t>؛ دائرة المعارف الإسلامية الشيعيه،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جوابات المسائل الموصليات الثالثه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رسائل الشريف المرتضى، ج</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السرائر،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المعتبر في شرح المختصر،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ذكرى الشيعه،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مناهج الأحكام و الاُصول، ص</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مطارح الأنظار،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اسلام و مقتضیات زمان،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246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الفقه، مظفّر،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205</w:t>
      </w:r>
      <w:r>
        <w:rPr>
          <w:rFonts w:eastAsia="IRNazanin" w:cs="IRNazanin"/>
          <w:color w:val="111111"/>
          <w:sz w:val="28"/>
          <w:szCs w:val="28"/>
          <w:rtl w:val="true"/>
          <w:lang w:bidi="fa-IR"/>
        </w:rPr>
        <w:t>-</w:t>
      </w:r>
      <w:r>
        <w:rPr>
          <w:rFonts w:eastAsia="IRNazanin" w:cs="IRNazanin"/>
          <w:color w:val="111111"/>
          <w:sz w:val="28"/>
          <w:szCs w:val="28"/>
          <w:lang w:bidi="fa-IR"/>
        </w:rPr>
        <w:t>207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فرائد الاُصول،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فاروق الحق، ص</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بحار الأنوار، تعليقه علّامه طباطبایی،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اسلام و مقتضیات زمان،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دايرة المعارف تشیّع،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الأنوار النعمانيه، 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الحدائق الناضره،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الدرر النجفيه،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الفوائد المدنيّه، ص</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الفوائد المدنيّه، ص</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الفوائد المدنيه، ص</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الفوائد المدنيه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الشواهد المكيه، ص</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السعادات،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کلینی، الکافی،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کلینی، الکافی،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اصطلاحات فلسفی و تفاوت آن ها با یکدیگر، ص</w:t>
      </w:r>
      <w:r>
        <w:rPr>
          <w:rFonts w:eastAsia="IRNazanin" w:cs="IRNazanin"/>
          <w:color w:val="111111"/>
          <w:sz w:val="28"/>
          <w:szCs w:val="28"/>
          <w:lang w:bidi="fa-IR"/>
        </w:rPr>
        <w:t>171</w:t>
      </w:r>
      <w:r>
        <w:rPr>
          <w:rFonts w:eastAsia="IRNazanin" w:cs="IRNazanin"/>
          <w:color w:val="111111"/>
          <w:sz w:val="28"/>
          <w:szCs w:val="28"/>
          <w:rtl w:val="true"/>
          <w:lang w:bidi="fa-IR"/>
        </w:rPr>
        <w:t>-</w:t>
      </w:r>
      <w:r>
        <w:rPr>
          <w:rFonts w:eastAsia="IRNazanin" w:cs="IRNazanin"/>
          <w:color w:val="111111"/>
          <w:sz w:val="28"/>
          <w:szCs w:val="28"/>
          <w:lang w:bidi="fa-IR"/>
        </w:rPr>
        <w:t>172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دین و دنیا، ص</w:t>
      </w:r>
      <w:r>
        <w:rPr>
          <w:rFonts w:eastAsia="IRNazanin" w:cs="IRNazanin"/>
          <w:color w:val="111111"/>
          <w:sz w:val="28"/>
          <w:szCs w:val="28"/>
          <w:lang w:bidi="fa-IR"/>
        </w:rPr>
        <w:t>179</w:t>
      </w:r>
      <w:r>
        <w:rPr>
          <w:rFonts w:eastAsia="IRNazanin" w:cs="IRNazanin"/>
          <w:color w:val="111111"/>
          <w:sz w:val="28"/>
          <w:szCs w:val="28"/>
          <w:rtl w:val="true"/>
          <w:lang w:bidi="fa-IR"/>
        </w:rPr>
        <w:t>-</w:t>
      </w:r>
      <w:r>
        <w:rPr>
          <w:rFonts w:eastAsia="IRNazanin" w:cs="IRNazanin"/>
          <w:color w:val="111111"/>
          <w:sz w:val="28"/>
          <w:szCs w:val="28"/>
          <w:lang w:bidi="fa-IR"/>
        </w:rPr>
        <w:t>182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الميزان،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الإعتقادات، مجلسی، ص</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الحدائق الناضره،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126</w:t>
      </w:r>
      <w:r>
        <w:rPr>
          <w:rFonts w:eastAsia="IRNazanin" w:cs="IRNazanin"/>
          <w:color w:val="111111"/>
          <w:sz w:val="28"/>
          <w:szCs w:val="28"/>
          <w:rtl w:val="true"/>
          <w:lang w:bidi="fa-IR"/>
        </w:rPr>
        <w:t>-</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الوافيه، ص</w:t>
      </w:r>
      <w:r>
        <w:rPr>
          <w:rFonts w:eastAsia="IRNazanin" w:cs="IRNazanin"/>
          <w:color w:val="111111"/>
          <w:sz w:val="28"/>
          <w:szCs w:val="28"/>
          <w:lang w:bidi="fa-IR"/>
        </w:rPr>
        <w:t>173</w:t>
      </w:r>
      <w:r>
        <w:rPr>
          <w:rFonts w:eastAsia="IRNazanin" w:cs="IRNazanin"/>
          <w:color w:val="111111"/>
          <w:sz w:val="28"/>
          <w:szCs w:val="28"/>
          <w:rtl w:val="true"/>
          <w:lang w:bidi="fa-IR"/>
        </w:rPr>
        <w:t>-</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الفوائد المدنيه، ص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131</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الفوائد المدنيه، ص</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الأنوار النعمانيه،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منبع الحیاه، ص</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الانوار النعمانيّه،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الحدائق الناضره،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الدرّر النجفيه،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الفوائد المدنيه، ص</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الفوائد الطوسیه، ص</w:t>
      </w:r>
      <w:r>
        <w:rPr>
          <w:rFonts w:eastAsia="IRNazanin" w:cs="IRNazanin"/>
          <w:color w:val="111111"/>
          <w:sz w:val="28"/>
          <w:szCs w:val="28"/>
          <w:lang w:bidi="fa-IR"/>
        </w:rPr>
        <w:t>411</w:t>
      </w:r>
      <w:r>
        <w:rPr>
          <w:rFonts w:ascii="IRNazanin" w:hAnsi="IRNazanin" w:eastAsia="IRNazanin"/>
          <w:color w:val="111111"/>
          <w:sz w:val="28"/>
          <w:sz w:val="28"/>
          <w:szCs w:val="28"/>
          <w:rtl w:val="true"/>
          <w:lang w:bidi="fa-IR"/>
        </w:rPr>
        <w:t>؛ الحدائق الناضره،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الوافيه، ص</w:t>
      </w:r>
      <w:r>
        <w:rPr>
          <w:rFonts w:eastAsia="IRNazanin" w:cs="IRNazanin"/>
          <w:color w:val="111111"/>
          <w:sz w:val="28"/>
          <w:szCs w:val="28"/>
          <w:lang w:bidi="fa-IR"/>
        </w:rPr>
        <w:t>173</w:t>
      </w:r>
      <w:r>
        <w:rPr>
          <w:rFonts w:eastAsia="IRNazanin" w:cs="IRNazanin"/>
          <w:color w:val="111111"/>
          <w:sz w:val="28"/>
          <w:szCs w:val="28"/>
          <w:rtl w:val="true"/>
          <w:lang w:bidi="fa-IR"/>
        </w:rPr>
        <w:t>-</w:t>
      </w:r>
      <w:r>
        <w:rPr>
          <w:rFonts w:eastAsia="IRNazanin" w:cs="IRNazanin"/>
          <w:color w:val="111111"/>
          <w:sz w:val="28"/>
          <w:szCs w:val="28"/>
          <w:lang w:bidi="fa-IR"/>
        </w:rPr>
        <w:t>174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الفوائد الطوسيه، فى عدم جواز الاستنباطات الظنيه، ص</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الفوائد المدنيه، ص</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الفوائد المدنيه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الشواهد المكيه، ص</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158</w:t>
      </w:r>
      <w:r>
        <w:rPr>
          <w:rFonts w:eastAsia="IRNazanin" w:cs="IRNazanin"/>
          <w:color w:val="111111"/>
          <w:sz w:val="28"/>
          <w:szCs w:val="28"/>
          <w:rtl w:val="true"/>
          <w:lang w:bidi="fa-IR"/>
        </w:rPr>
        <w:t>-</w:t>
      </w:r>
      <w:r>
        <w:rPr>
          <w:rFonts w:eastAsia="IRNazanin" w:cs="IRNazanin"/>
          <w:color w:val="111111"/>
          <w:sz w:val="28"/>
          <w:szCs w:val="28"/>
          <w:lang w:bidi="fa-IR"/>
        </w:rPr>
        <w:t>159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الأنوار النعمانيّه، 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306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الاُصول الأصليه، ص</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آثار استاد مطهری، 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717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الفوائد المدنيه، ص</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آثار شهید مطهری، 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الفقه،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112</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انصاری، مرتضی، فرائد الاصول، ص</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سید محمد باقر صدر، دروس في علم الاصول،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محمد رضا مظفر، اصول الفقه،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سید ابوالقاسم خویی، اجود التقريرات،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حسین نائینی، فرائد الاصول،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آخوند خراسانی، کفایة الاصول، ص</w:t>
      </w:r>
      <w:r>
        <w:rPr>
          <w:rFonts w:eastAsia="IRNazanin" w:cs="IRNazanin"/>
          <w:color w:val="111111"/>
          <w:sz w:val="28"/>
          <w:szCs w:val="28"/>
          <w:lang w:bidi="fa-IR"/>
        </w:rPr>
        <w:t>297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فرائد الاصول،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51</w:t>
      </w:r>
      <w:r>
        <w:rPr>
          <w:rFonts w:eastAsia="IRNazanin" w:cs="IRNazanin"/>
          <w:color w:val="111111"/>
          <w:sz w:val="28"/>
          <w:szCs w:val="28"/>
          <w:rtl w:val="true"/>
          <w:lang w:bidi="fa-IR"/>
        </w:rPr>
        <w:t>-</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أنوار الاُصول،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إثبات الهداه،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الوافی،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مرآة العقول،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رعد،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آل عمران،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طه،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الفوائد الطوسيه، ص</w:t>
      </w:r>
      <w:r>
        <w:rPr>
          <w:rFonts w:eastAsia="Amiri" w:cs="Amiri" w:ascii="Amiri" w:hAnsi="Amiri"/>
          <w:color w:val="111111"/>
          <w:sz w:val="28"/>
          <w:szCs w:val="28"/>
          <w:lang w:bidi="ar-SA"/>
        </w:rPr>
        <w:t>350</w:t>
      </w:r>
      <w:r>
        <w:rPr>
          <w:rFonts w:ascii="Amiri" w:hAnsi="Amiri" w:eastAsia="Amiri" w:cs="Amiri"/>
          <w:color w:val="111111"/>
          <w:sz w:val="28"/>
          <w:sz w:val="28"/>
          <w:szCs w:val="28"/>
          <w:rtl w:val="true"/>
          <w:lang w:bidi="ar-SA"/>
        </w:rPr>
        <w:t>؛ الحدائق الناضرة،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الدرر النجفية،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الفوائد المدنيّه، ص</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إثبات الهداه،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امثال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کلینی نیز عنوان باب نخست کتاب خویش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العقل و الجهل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الفوائد الطوسيّه فايده،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منبع الحياة، ص</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الحدائق الناضرة،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روایت</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روایت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روایت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المحاسن،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308</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 ج</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روایت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الدّرر النجفيّه،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منية الممارسين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میراث اسلامی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الدرر النجفية،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روضات الجنّات،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390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منتقى الجمان،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مشرق الشمسين، ص</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هداية الأبرار، ص</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فاروق الحق، ص</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الفوائد المدنيّه، ص</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الفوائد المدنيه، ص</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وسائل الشیعه، 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الحدائق الناضره، 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هداية الأبرار، ص</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الرسائل الاُصوليه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الإجتهاد و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الحقّ المبين في تصويب المجتهدين و تخطئة الأخباريين، ص</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الوافيه في اُصول الفقه، ص</w:t>
      </w:r>
      <w:r>
        <w:rPr>
          <w:rFonts w:eastAsia="Amiri" w:cs="Amiri" w:ascii="Amiri" w:hAnsi="Amiri"/>
          <w:color w:val="111111"/>
          <w:sz w:val="28"/>
          <w:szCs w:val="28"/>
          <w:lang w:bidi="ar-SA"/>
        </w:rPr>
        <w:t>267</w:t>
      </w:r>
      <w:r>
        <w:rPr>
          <w:rFonts w:ascii="Amiri" w:hAnsi="Amiri" w:eastAsia="Amiri" w:cs="Amiri"/>
          <w:color w:val="111111"/>
          <w:sz w:val="28"/>
          <w:sz w:val="28"/>
          <w:szCs w:val="28"/>
          <w:rtl w:val="true"/>
          <w:lang w:bidi="ar-SA"/>
        </w:rPr>
        <w:t>؛ معجم رجال الحديث،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الفوائد المدنيّه، ص</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الفوائد المدنيه، ص</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154</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الفوائد المدنيه، ص</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الفوائد الطوسیه، ص</w:t>
      </w:r>
      <w:r>
        <w:rPr>
          <w:rFonts w:eastAsia="IRNazanin" w:cs="IRNazanin"/>
          <w:color w:val="111111"/>
          <w:sz w:val="28"/>
          <w:szCs w:val="28"/>
          <w:lang w:bidi="fa-IR"/>
        </w:rPr>
        <w:t>447</w:t>
      </w:r>
      <w:r>
        <w:rPr>
          <w:rFonts w:ascii="IRNazanin" w:hAnsi="IRNazanin" w:eastAsia="IRNazanin"/>
          <w:color w:val="111111"/>
          <w:sz w:val="28"/>
          <w:sz w:val="28"/>
          <w:szCs w:val="28"/>
          <w:rtl w:val="true"/>
          <w:lang w:bidi="fa-IR"/>
        </w:rPr>
        <w:t>؛ الدرر النجفيه،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منية الممارسين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میراث اسلامی ایران، ج</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384</w:t>
      </w:r>
      <w:r>
        <w:rPr>
          <w:rFonts w:ascii="IRNazanin" w:hAnsi="IRNazanin" w:eastAsia="IRNazanin"/>
          <w:color w:val="111111"/>
          <w:sz w:val="28"/>
          <w:sz w:val="28"/>
          <w:szCs w:val="28"/>
          <w:rtl w:val="true"/>
          <w:lang w:bidi="fa-IR"/>
        </w:rPr>
        <w:t>؛ دائرة المعارف الإسلاميه الشيعيه،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الرسائل الاُصوليه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الإجتهاد و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الحقّ المبين فى تصويب المجتهدين و تخطئة الأخباريّين، ص</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فاروق الحق، ص</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دايرة المعارف بزرگ اسلامی،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دائرة المعارف الإسلاميه الشيعيه،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المبين فى تصويب المجتهدين و تخطئة الأخباريين، ص</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الفوائد المدنيه،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چ سنگی؛ جمعی از پژوهشگران زیر نظر هاشمی شاهرودی، سید محمود، فرهنگ فقه مطابق مذهب اهل بیت علیهم السلام،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الفوائد المدنيه ص</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الوافى،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الفوائد المدنيه، ص</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منيه الممارسین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میراث اسلامی ایران، ج</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 دایرة المعارف تشیّع،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الفوائد الحائريه، ص</w:t>
      </w:r>
      <w:r>
        <w:rPr>
          <w:rFonts w:eastAsia="IRNazanin" w:cs="IRNazanin"/>
          <w:color w:val="111111"/>
          <w:sz w:val="28"/>
          <w:szCs w:val="28"/>
          <w:lang w:bidi="fa-IR"/>
        </w:rPr>
        <w:t>455</w:t>
      </w:r>
      <w:r>
        <w:rPr>
          <w:rFonts w:ascii="IRNazanin" w:hAnsi="IRNazanin" w:eastAsia="IRNazanin"/>
          <w:color w:val="111111"/>
          <w:sz w:val="28"/>
          <w:sz w:val="28"/>
          <w:szCs w:val="28"/>
          <w:rtl w:val="true"/>
          <w:lang w:bidi="fa-IR"/>
        </w:rPr>
        <w:t>؛ الحقّ المبين في تصويب المجتهدين و تخطئة الأخباريّين، ص</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فاروق الحق، ص</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دائرة المعارف الإسلاميه الشيعيه،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دایرة المعارف بزرگ اسلامی،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الدرر النجفيه، 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w:t>
      </w:r>
      <w:r>
        <w:rPr>
          <w:rFonts w:ascii="Amiri" w:hAnsi="Amiri" w:eastAsia="Amiri" w:cs="Amiri"/>
          <w:color w:val="111111"/>
          <w:sz w:val="28"/>
          <w:sz w:val="28"/>
          <w:szCs w:val="28"/>
          <w:rtl w:val="true"/>
          <w:lang w:bidi="ar-SA"/>
        </w:rPr>
        <w:t>؛ الحّق المبين، ص</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آثار استاد مطهری، 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فقه و فقها، ص</w:t>
      </w:r>
      <w:r>
        <w:rPr>
          <w:rFonts w:eastAsia="IRNazanin" w:cs="IRNazanin"/>
          <w:color w:val="111111"/>
          <w:sz w:val="28"/>
          <w:szCs w:val="28"/>
          <w:lang w:bidi="fa-IR"/>
        </w:rPr>
        <w:t>253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الفوائد المدنيه، ص</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الفوائد الطوسیه، ص</w:t>
      </w:r>
      <w:r>
        <w:rPr>
          <w:rFonts w:eastAsia="IRNazanin" w:cs="IRNazanin"/>
          <w:color w:val="111111"/>
          <w:sz w:val="28"/>
          <w:szCs w:val="28"/>
          <w:lang w:bidi="fa-IR"/>
        </w:rPr>
        <w:t>433</w:t>
      </w:r>
      <w:r>
        <w:rPr>
          <w:rFonts w:eastAsia="IRNazanin" w:cs="IRNazanin"/>
          <w:color w:val="111111"/>
          <w:sz w:val="28"/>
          <w:szCs w:val="28"/>
          <w:rtl w:val="true"/>
          <w:lang w:bidi="fa-IR"/>
        </w:rPr>
        <w:t>-</w:t>
      </w:r>
      <w:r>
        <w:rPr>
          <w:rFonts w:eastAsia="IRNazanin" w:cs="IRNazanin"/>
          <w:color w:val="111111"/>
          <w:sz w:val="28"/>
          <w:szCs w:val="28"/>
          <w:lang w:bidi="fa-IR"/>
        </w:rPr>
        <w:t>437</w:t>
      </w:r>
      <w:r>
        <w:rPr>
          <w:rFonts w:ascii="IRNazanin" w:hAnsi="IRNazanin" w:eastAsia="IRNazanin"/>
          <w:color w:val="111111"/>
          <w:sz w:val="28"/>
          <w:sz w:val="28"/>
          <w:szCs w:val="28"/>
          <w:rtl w:val="true"/>
          <w:lang w:bidi="fa-IR"/>
        </w:rPr>
        <w:t>؛ الحدائق الناضره،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الوافى، ج</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الحدائق الناضره،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الحدائق الناضره،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الفوائد المدنيه، ص</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محمود، فرهنگ فقه مطابق مذهب اهل بیت علیهم السلام،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304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اسلامی، رضا، مدخل علم فقه، ص</w:t>
      </w:r>
      <w:r>
        <w:rPr>
          <w:rFonts w:eastAsia="IRNazanin" w:cs="IRNazanin"/>
          <w:color w:val="111111"/>
          <w:sz w:val="28"/>
          <w:szCs w:val="28"/>
          <w:lang w:bidi="fa-IR"/>
        </w:rPr>
        <w:t>337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الفوائد المدنيه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الشواهد المكيه، ص</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بعد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الشيعه، ج</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الفوائد المدنيه، ص</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وسائل الشيعه، ج</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الفوائد المدنيه، ص</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لوامع صاحب قرانی،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الفوائد الطوسيه، ص</w:t>
      </w:r>
      <w:r>
        <w:rPr>
          <w:rFonts w:eastAsia="IRNazanin" w:cs="IRNazanin"/>
          <w:color w:val="111111"/>
          <w:sz w:val="28"/>
          <w:szCs w:val="28"/>
          <w:lang w:bidi="fa-IR"/>
        </w:rPr>
        <w:t>448</w:t>
      </w:r>
      <w:r>
        <w:rPr>
          <w:rFonts w:ascii="IRNazanin" w:hAnsi="IRNazanin" w:eastAsia="IRNazanin"/>
          <w:color w:val="111111"/>
          <w:sz w:val="28"/>
          <w:sz w:val="28"/>
          <w:szCs w:val="28"/>
          <w:rtl w:val="true"/>
          <w:lang w:bidi="fa-IR"/>
        </w:rPr>
        <w:t>؛ الأنوار النعمانيه،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منبع الحياة، ص</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الدرر النجفيه،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339</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الرسائل الاُصوليه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أصالة البرائه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الفوائد الحائريه، ص</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فاروق الحق، ص</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الحدائق الناضره،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دایرة المعارف بزرگ اسلامی،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دایرة المعارف تشیّع،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الفوائد المدنيّه، ص</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فوائد الطوسیه، ص</w:t>
      </w:r>
      <w:r>
        <w:rPr>
          <w:rFonts w:eastAsia="IRNazanin" w:cs="IRNazanin"/>
          <w:color w:val="111111"/>
          <w:sz w:val="28"/>
          <w:szCs w:val="28"/>
          <w:lang w:bidi="fa-IR"/>
        </w:rPr>
        <w:t>191</w:t>
      </w:r>
      <w:r>
        <w:rPr>
          <w:rFonts w:eastAsia="IRNazanin" w:cs="IRNazanin"/>
          <w:color w:val="111111"/>
          <w:sz w:val="28"/>
          <w:szCs w:val="28"/>
          <w:rtl w:val="true"/>
          <w:lang w:bidi="fa-IR"/>
        </w:rPr>
        <w:t>-</w:t>
      </w:r>
      <w:r>
        <w:rPr>
          <w:rFonts w:eastAsia="IRNazanin" w:cs="IRNazanin"/>
          <w:color w:val="111111"/>
          <w:sz w:val="28"/>
          <w:szCs w:val="28"/>
          <w:lang w:bidi="fa-IR"/>
        </w:rPr>
        <w:t>192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منبع الحياه، ص</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الإجازة الكبيره، ص</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فرائد الاُصول،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آثار استاد مطهری، 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مدخل علم فقه، ص</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آثار استاد مطهری، 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دائرة المعارف فقه مقارن، ص</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مدخل علم فقه، ص</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مدخل علم فقه، ص</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bookmarkStart w:id="580" w:name="pg9419_88276"/>
    </w:p>
    <w:p>
      <w:pPr>
        <w:pStyle w:val="Heading3"/>
        <w:numPr>
          <w:ilvl w:val="2"/>
          <w:numId w:val="1"/>
        </w:numPr>
        <w:rPr/>
      </w:pPr>
      <w:bookmarkStart w:id="581" w:name="__RefHeading___Toc5715859_2870459653"/>
      <w:bookmarkStart w:id="582" w:name="_Toc211"/>
      <w:bookmarkEnd w:id="580"/>
      <w:bookmarkEnd w:id="581"/>
      <w:r>
        <w:rPr>
          <w:rtl w:val="true"/>
        </w:rPr>
        <w:t>منابع و مآخذ</w:t>
      </w:r>
      <w:bookmarkEnd w:id="58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استر آبادی، محمد امین، الفوائد المدنيّه، قم، دار النشر أهل البيت،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استر آبادی، محمد امین و عاملی، سید نور الدین، الفوائد المدنيه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الشواهد المكيه، جامعه مدرسین، قم، چاپ دوم،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الرسائل الاصوليّه، آیت الله جعفر سبحانی، مؤسّسه امام صادق علیه السلام،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اسلامی، رضا، مدخل علم فقه، مرکز مدیریت حوزه علمیه قم، چاپ اول، قم،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ادريس العجلي الحلى، ابي عبدالله محمد بن احمد، السرائر الحاوى لتحرير الفتاوى، تحقيق و تقدیم محمد الموسوى الخرسان مهدى السيد حسين، قم، دلیل ما،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امين، حسن، دايرة المعارف الاسلامية الشيعیه، بیروت،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انصاری، شیخ مرتضى، مطارح الأنظار، بقلم ميرزا ابوالقاسم النوري الرازی، مطبعة مرتضویه، </w:t>
      </w:r>
      <w:r>
        <w:rPr>
          <w:rFonts w:eastAsia="IRNazanin" w:cs="IRNazanin"/>
          <w:color w:val="111111"/>
          <w:sz w:val="28"/>
          <w:szCs w:val="28"/>
          <w:lang w:bidi="fa-IR"/>
        </w:rPr>
        <w:t>1314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بهائی، محمد بن حسین، تهران مشرق الشمسين، باهتمام شیخ احمد شیرازی، </w:t>
      </w:r>
      <w:r>
        <w:rPr>
          <w:rFonts w:eastAsia="IRNazanin" w:cs="IRNazanin"/>
          <w:color w:val="111111"/>
          <w:sz w:val="28"/>
          <w:szCs w:val="28"/>
          <w:lang w:bidi="fa-IR"/>
        </w:rPr>
        <w:t>1319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بحرانی، یوسف، بن احمد، الحدائق الناضره،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تقی ایروانی و سید عبدالرزاق مقرم،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انتشارات اسالمی جامعه مدرسین حوزه علمیه،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بحرانی، یوسف، لؤلؤة البحرین، به کوشش محمد صادق بحرالعلوم، قم، مؤسسه آل البيت علیهم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بحرانی، یوسف بن احمد، الدّرر النجفية من الملتقطات اليوسفيه،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پژوهش دار المصطفى لإحياء التراث،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المصطفى لإحياء التراث، چاپ اول،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برقی، المحاسن،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مهدی رجائی، قم، المجمع العالمي لأهل البيت علیهم السلام،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بهشتی، ابراهیم، اخباری گری، تاریخ و عقاید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جزایری، نعمت الله، منبع الحياه، بغداد، مطبعه النجاح، </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تهرانی، آقابزرگ، طبقات اعلام الشیعه، دار المرتضى، مشهد،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طباطبایی،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تنکابنی، محمد، قصص العلماء، تهران،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سماهیجی، عبد الله بن صالح، منية الممارسين في اجوبة مسايل الشيخ ياسين،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جعفریان،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آیة الله مرعشی نجفی، نجفی،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شریفی، احمد، عقل از دیدگاه اخباریان شیعه، مجله شیعه شناسی، سال دوم، ش</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تابستان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زیر نظر مکارم شیرازی؛ با همکاری جمعی از اساتید و محقّقان حوزه علميه قم، دائرة المعارف فقه مقارن، قم، مدرسه امام علی بن ابیطالب علیه السلام،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جوادی آملی، عبدالله؛ نسبت دین و دنیا، قم، نشر اسراء، اول،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جمال الدين الحسن بن زين الدين الشهيد، منتقى الجمان في الأحاديث الصحاح و الحسان، با 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اكبر غفارى، جماعة المدرسين في الحوزة العلميه بقم، قم، موسسه النشر الاسلامی،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 عاملی، محمد بن حسن، الفوائد الطوسيه،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مهدی الجوردى، قم، مطبعة العلميه،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 عاملی، محمد بن حسن، وسائل الشیعه،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پژوهش مؤسسه آل البیت علیهم السلام، قم مؤسسه آل البيت علیهم السلام، چاپ اول،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جمعی از پژوهشگران زیر نظر هاشمی شاهرودی، سید محمود، فرهنگ فقه مطابق مذهب اهل بیت علیهم السلام، قم، مؤسسه دائرة المعارف فقه اسلامی بر مذهب اهل بیت علیهم السلام، چاپ اول،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خوانساری، محمد باقر، روضات الجنات، قم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دوانی، على، وحید بهبهانی، تهران، انتشارات امير كبير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دزفولی، فرج الله، فاروق الحق، در حاشیه حق المبين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دوانی، علی، مفاخر اسلام، تهران مرکز اسناد انقلاب اسلامی،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دائرة المعارف بزرگ اسلامی،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دانشنامه ها،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دائره المعارف بزرگ اسلامی،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صدر، محمد باقر، الفتاوى الواضحه، بيروت، دار التعارف للمطبوعات،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صدر، محمد باقر المجموعه الكامله لمؤلفات السيد محمد باقر الصدر، بيروت، دارالتعارف للمطبوعات،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صادقی، عبدالله، لولو الصدف في تاريخ النجف، اصفهان،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صدرالدین شیرازی، محمد، الاسفار الاربعه، قم، </w:t>
      </w:r>
      <w:r>
        <w:rPr>
          <w:rFonts w:eastAsia="IRNazanin" w:cs="IRNazanin"/>
          <w:color w:val="111111"/>
          <w:sz w:val="28"/>
          <w:szCs w:val="28"/>
          <w:lang w:bidi="fa-IR"/>
        </w:rPr>
        <w:t>1378</w:t>
      </w:r>
      <w:r>
        <w:rPr>
          <w:rFonts w:eastAsia="IRNazanin" w:cs="IRNazanin"/>
          <w:color w:val="111111"/>
          <w:sz w:val="28"/>
          <w:szCs w:val="28"/>
          <w:rtl w:val="true"/>
          <w:lang w:bidi="fa-IR"/>
        </w:rPr>
        <w:t>-</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طوسی، محمد بن حسن، الفهرست،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بحر العلوم، سید محمد صادق، المكتبة الرضویه، چاپ اول، نجف اشرف،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قزوینی رازی، عبدالجلیل، نقض، به کوشش جلال الدین محدث ارموی، تهران، </w:t>
      </w:r>
      <w:r>
        <w:rPr>
          <w:rFonts w:eastAsia="IRNazanin" w:cs="IRNazanin"/>
          <w:color w:val="111111"/>
          <w:sz w:val="28"/>
          <w:szCs w:val="28"/>
          <w:lang w:bidi="fa-IR"/>
        </w:rPr>
        <w:t>1331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کاشانی، فیض، محسن، ده رساله، به کوشش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جعفریان، رسول، اصفهان،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کاشانی، فیض، محمد محسن، الوافی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حسینی اصفهانی، ضیاء الدین، اصفهان، کتابخانه امام امير المؤمنين على علیه السلام، چاپ اول،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کاشانی، فيض، الاُصول الأصليه، مدرسه عالی شهید مطهری، معاونت پژوهشی،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كاشف الغطاء، جعفر، الحقّ المبين في تصويب المجتهدين و تخطئه الأخباريّين، ارض الغری، </w:t>
      </w:r>
      <w:r>
        <w:rPr>
          <w:rFonts w:eastAsia="IRNazanin" w:cs="IRNazanin"/>
          <w:color w:val="111111"/>
          <w:sz w:val="28"/>
          <w:szCs w:val="28"/>
          <w:lang w:bidi="fa-IR"/>
        </w:rPr>
        <w:t>1306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کاشانی، فیض، الحقّ المبین، سازمان چاپ دانشگاه،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كركى العاملي، هدايه الأبرار إلى طريق الأئمّة الأطهار علیهم السلام، حسين بن شهاب الدین،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رؤوف جمال الدین، چاپ اول، نجف،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کرجی، علی، اصطلاحات فلسفی و تفاوت آن ها با یکدیگر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کشمیری، محمد علی، نجوم السماء، چاپخانه جعفری، </w:t>
      </w:r>
      <w:r>
        <w:rPr>
          <w:rFonts w:eastAsia="IRNazanin" w:cs="IRNazanin"/>
          <w:color w:val="111111"/>
          <w:sz w:val="28"/>
          <w:szCs w:val="28"/>
          <w:lang w:bidi="fa-IR"/>
        </w:rPr>
        <w:t>1303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کلینی، محمد بن یعقوب، کافى، تهران، دار الكتب الإسلاميه،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مجلسی، محمد تقی، لوامع صاحبقرانی، قم، اسماعیلیان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محمد باقر، بحار الأنوار، بيروت مؤسسة الوفاء،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مجلسى مرآة العقول، محمّد باقر، ناشر دار الكتب الإسلاميّه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مطهری، مرتضی، مجموعه آثار استاد مطهری، صدرا، تهران،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مطهری، مرتضی، اسلام و مقتضیات زمان،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 تهران صدرا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مطهری، مرتضی، تعلیم و تربیت در اسلام، صدرا، تهران،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مطهری، مرتضی، ده گفتار، تهران، انتشارات صدرا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مکارم شیرازی، ناصر، دائرة المعارف فقه مقارن، </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ق، قم، مدرسه امام علی بن ابی طالب علیه السلام،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مظفّر محمد رضا، اصول الفقه، نشر دانش اسلامی، بی جا،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محقق الحلى، نجم الدين ابى القاسم جعفر بن الحسن، المعتبر فى شرح المختصر،، اشراف ناصر مكارم الشيرازى، قم، موسسة سيد الشهدا علیه السلام،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مکی، محمد، المشتهر بالشهيد الاول الذكرى الشيعه، ایران، کتابخانه، موزه و مرکز اسناد مجلس شورای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نراقى، مناهج الأحكام و الاُصول، احمد بن محمد مهدی، تهران، بی نا، </w:t>
      </w:r>
      <w:r>
        <w:rPr>
          <w:rFonts w:eastAsia="IRNazanin" w:cs="IRNazanin"/>
          <w:color w:val="111111"/>
          <w:sz w:val="28"/>
          <w:szCs w:val="28"/>
          <w:lang w:bidi="fa-IR"/>
        </w:rPr>
        <w:t>1244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نراقی، محمد مهدی، تحریر علی مختاری، جامع السعادات، قم، نشر دانش حوزه،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پایگاه جامع استاد مرتضی مطهری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http://www.mortezamotahari.com/FA/Default</w:t>
      </w:r>
      <w:r>
        <w:rPr>
          <w:rFonts w:eastAsia="Times New Roman" w:cs="Times New Roman" w:ascii="Times New Roman" w:hAnsi="Times New Roman"/>
          <w:color w:val="111111"/>
          <w:sz w:val="28"/>
          <w:szCs w:val="28"/>
          <w:rtl w:val="true"/>
          <w:lang w:val="en-US" w:bidi="en-US"/>
        </w:rPr>
        <w:t xml:space="preserve"> </w:t>
      </w:r>
      <w:bookmarkStart w:id="583" w:name="pg9419_88279"/>
    </w:p>
    <w:p>
      <w:pPr>
        <w:pStyle w:val="Heading2"/>
        <w:numPr>
          <w:ilvl w:val="1"/>
          <w:numId w:val="1"/>
        </w:numPr>
        <w:rPr/>
      </w:pPr>
      <w:bookmarkStart w:id="584" w:name="__RefHeading___Toc5715861_2870459653"/>
      <w:bookmarkStart w:id="585" w:name="_Toc212"/>
      <w:bookmarkEnd w:id="583"/>
      <w:bookmarkEnd w:id="584"/>
      <w:r>
        <w:rPr>
          <w:rtl w:val="true"/>
        </w:rPr>
        <w:t>ادبیات و اهل بیت علیهم السلام</w:t>
      </w:r>
      <w:bookmarkEnd w:id="585"/>
    </w:p>
    <w:p>
      <w:pPr>
        <w:pStyle w:val="Heading3"/>
        <w:numPr>
          <w:ilvl w:val="2"/>
          <w:numId w:val="1"/>
        </w:numPr>
        <w:rPr/>
      </w:pPr>
      <w:bookmarkStart w:id="586" w:name="__RefHeading___Toc5715863_2870459653"/>
      <w:bookmarkStart w:id="587" w:name="_Toc213"/>
      <w:bookmarkEnd w:id="586"/>
      <w:r>
        <w:rPr>
          <w:rtl w:val="true"/>
        </w:rPr>
        <w:t>اشاره</w:t>
      </w:r>
      <w:bookmarkEnd w:id="58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اشعاری پیرامون حضرت امام جواد الائمّه علیه السلام </w:t>
      </w:r>
      <w:r>
        <w:rPr>
          <w:rFonts w:eastAsia="IRNazanin" w:cs="IRNazanin"/>
          <w:color w:val="111111"/>
          <w:sz w:val="28"/>
          <w:szCs w:val="28"/>
          <w:rtl w:val="true"/>
          <w:lang w:bidi="fa-IR"/>
        </w:rPr>
        <w:t>*</w:t>
      </w:r>
    </w:p>
    <w:p>
      <w:pPr>
        <w:pStyle w:val="Heading3"/>
        <w:numPr>
          <w:ilvl w:val="2"/>
          <w:numId w:val="1"/>
        </w:numPr>
        <w:rPr/>
      </w:pPr>
      <w:bookmarkStart w:id="588" w:name="__RefHeading___Toc5715865_2870459653"/>
      <w:bookmarkStart w:id="589" w:name="_Toc214"/>
      <w:bookmarkEnd w:id="588"/>
      <w:r>
        <w:rPr>
          <w:rtl w:val="true"/>
        </w:rPr>
        <w:t>درآمد</w:t>
      </w:r>
      <w:bookmarkEnd w:id="589"/>
    </w:p>
    <w:p>
      <w:pPr>
        <w:pStyle w:val="BookText"/>
        <w:rPr/>
      </w:pPr>
      <w:r>
        <w:rPr>
          <w:rFonts w:ascii="IRNazanin" w:hAnsi="IRNazanin" w:eastAsia="IRNazanin"/>
          <w:color w:val="111111"/>
          <w:sz w:val="28"/>
          <w:sz w:val="28"/>
          <w:szCs w:val="28"/>
          <w:rtl w:val="true"/>
          <w:lang w:bidi="fa-IR"/>
        </w:rPr>
        <w:t>شعر به عنوان یک ابزار بسیار جذاب و دلنشین توانسته است مخاطب زیادی را به خود متوجّه کند و چه زیبا است که این فن که ذاتش مورد نهی نیست در خدمت امور مقدّس قرار گیرد و بوسیله آن ها معارف تبیین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شاهد هستیم که اهل بیت علیهم السلام به شاعران این عرصه همواره توجّه نموده و آن ها را مورد تشویق قرار داده اند و چه جمله ای بهتر و گویاتر از این سخن امام صادق علیه السلام که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قَالَ فِینَا بَیْتَ شِعْرٍ بَنَی اَللَّهُ لَهُ بَیْتاً فِی اَلْجَنَّهِ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درباره ی ما شعری بگوید خداوند برای او خانه ای در بهشت می سازد</w:t>
      </w:r>
      <w:r>
        <w:rPr>
          <w:rFonts w:eastAsia="IRNazanin" w:cs="IRNazanin"/>
          <w:color w:val="111111"/>
          <w:sz w:val="28"/>
          <w:szCs w:val="28"/>
          <w:rtl w:val="true"/>
          <w:lang w:bidi="fa-IR"/>
        </w:rPr>
        <w:t xml:space="preserve">. </w:t>
      </w:r>
      <w:r>
        <w:rPr>
          <w:rStyle w:val="FootnoteAnchor"/>
          <w:rtl w:val="true"/>
        </w:rPr>
        <w:footnoteReference w:id="508"/>
      </w:r>
    </w:p>
    <w:p>
      <w:pPr>
        <w:pStyle w:val="BookText"/>
        <w:rPr/>
      </w:pPr>
      <w:r>
        <w:rPr>
          <w:rFonts w:ascii="IRNazanin" w:hAnsi="IRNazanin" w:eastAsia="IRNazanin"/>
          <w:color w:val="111111"/>
          <w:sz w:val="28"/>
          <w:sz w:val="28"/>
          <w:szCs w:val="28"/>
          <w:rtl w:val="true"/>
          <w:lang w:bidi="fa-IR"/>
        </w:rPr>
        <w:t xml:space="preserve">حضرت امام 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تشویق به سرودن چنین اشعاری می نمودند و به او فرمودند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دِعْبِلُ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اِرْثِ اَلْحُسَیْنَ عَلَیْهِ السَّلاَمُ فَأَنْتَ نَاصِرُنَا وَ مَادِحُنَا مَا دُمْتَ حَیّاً فَلاَ تُقَصِّرْ عَنْ نَصْرِنَا مَا اِسْتَطَعْتَ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دعبل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حسین بن علی علیه السلام مرثیه بگو، تو تا زنده ای، یاور و ستایشگر مایی، پس تا می توانی، از یاری ما کوتاهی مکن</w:t>
      </w:r>
      <w:r>
        <w:rPr>
          <w:rFonts w:eastAsia="IRNazanin" w:cs="IRNazanin"/>
          <w:color w:val="111111"/>
          <w:sz w:val="28"/>
          <w:szCs w:val="28"/>
          <w:rtl w:val="true"/>
          <w:lang w:bidi="fa-IR"/>
        </w:rPr>
        <w:t xml:space="preserve">. </w:t>
      </w:r>
      <w:r>
        <w:rPr>
          <w:rStyle w:val="FootnoteAnchor"/>
          <w:rtl w:val="true"/>
        </w:rPr>
        <w:footnoteReference w:id="509"/>
      </w:r>
      <w:bookmarkStart w:id="590" w:name="pg9419_88280"/>
    </w:p>
    <w:p>
      <w:pPr>
        <w:pStyle w:val="Heading3"/>
        <w:numPr>
          <w:ilvl w:val="2"/>
          <w:numId w:val="1"/>
        </w:numPr>
        <w:rPr/>
      </w:pPr>
      <w:bookmarkStart w:id="591" w:name="__RefHeading___Toc5715867_2870459653"/>
      <w:bookmarkStart w:id="592" w:name="_Toc215"/>
      <w:bookmarkEnd w:id="590"/>
      <w:bookmarkEnd w:id="591"/>
      <w:r>
        <w:rPr>
          <w:rtl w:val="true"/>
        </w:rPr>
        <w:t>فهرست اشعار</w:t>
      </w:r>
      <w:bookmarkEnd w:id="592"/>
    </w:p>
    <w:p>
      <w:pPr>
        <w:pStyle w:val="Heading4"/>
        <w:numPr>
          <w:ilvl w:val="3"/>
          <w:numId w:val="1"/>
        </w:numPr>
        <w:rPr/>
      </w:pPr>
      <w:bookmarkStart w:id="593" w:name="__RefHeading___Toc5715869_2870459653"/>
      <w:bookmarkStart w:id="594" w:name="_Toc216"/>
      <w:bookmarkEnd w:id="593"/>
      <w:r>
        <w:rPr>
          <w:rtl w:val="true"/>
        </w:rPr>
        <w:t>اشاره</w:t>
      </w:r>
      <w:bookmarkEnd w:id="594"/>
    </w:p>
    <w:p>
      <w:pPr>
        <w:pStyle w:val="BookText"/>
        <w:rPr/>
      </w:pPr>
      <w:r>
        <w:rPr>
          <w:rFonts w:ascii="IRNazanin" w:hAnsi="IRNazanin" w:eastAsia="IRNazanin"/>
          <w:color w:val="111111"/>
          <w:sz w:val="28"/>
          <w:sz w:val="28"/>
          <w:szCs w:val="28"/>
          <w:rtl w:val="true"/>
          <w:lang w:bidi="fa-IR"/>
        </w:rPr>
        <w:t>خیر کثیر</w:t>
      </w:r>
    </w:p>
    <w:p>
      <w:pPr>
        <w:pStyle w:val="BookText"/>
        <w:rPr/>
      </w:pPr>
      <w:r>
        <w:rPr>
          <w:rFonts w:ascii="IRNazanin" w:hAnsi="IRNazanin" w:eastAsia="IRNazanin"/>
          <w:color w:val="111111"/>
          <w:sz w:val="28"/>
          <w:sz w:val="28"/>
          <w:szCs w:val="28"/>
          <w:rtl w:val="true"/>
          <w:lang w:bidi="fa-IR"/>
        </w:rPr>
        <w:t>باب مراد</w:t>
      </w:r>
    </w:p>
    <w:p>
      <w:pPr>
        <w:pStyle w:val="BookText"/>
        <w:rPr/>
      </w:pPr>
      <w:r>
        <w:rPr>
          <w:rFonts w:ascii="IRNazanin" w:hAnsi="IRNazanin" w:eastAsia="IRNazanin"/>
          <w:color w:val="111111"/>
          <w:sz w:val="28"/>
          <w:sz w:val="28"/>
          <w:szCs w:val="28"/>
          <w:rtl w:val="true"/>
          <w:lang w:bidi="fa-IR"/>
        </w:rPr>
        <w:t>میلاد نور</w:t>
      </w:r>
    </w:p>
    <w:p>
      <w:pPr>
        <w:pStyle w:val="BookText"/>
        <w:rPr/>
      </w:pPr>
      <w:r>
        <w:rPr>
          <w:rFonts w:ascii="IRNazanin" w:hAnsi="IRNazanin" w:eastAsia="IRNazanin"/>
          <w:color w:val="111111"/>
          <w:sz w:val="28"/>
          <w:sz w:val="28"/>
          <w:szCs w:val="28"/>
          <w:rtl w:val="true"/>
          <w:lang w:bidi="fa-IR"/>
        </w:rPr>
        <w:t>غنچه ی یاس</w:t>
      </w:r>
    </w:p>
    <w:p>
      <w:pPr>
        <w:pStyle w:val="BookText"/>
        <w:rPr/>
      </w:pPr>
      <w:r>
        <w:rPr>
          <w:rFonts w:ascii="Amiri" w:hAnsi="Amiri" w:eastAsia="Amiri" w:cs="Amiri"/>
          <w:color w:val="111111"/>
          <w:sz w:val="28"/>
          <w:sz w:val="28"/>
          <w:szCs w:val="28"/>
          <w:rtl w:val="true"/>
          <w:lang w:bidi="ar-SA"/>
        </w:rPr>
        <w:t>شمس الضّحى</w:t>
      </w:r>
    </w:p>
    <w:p>
      <w:pPr>
        <w:pStyle w:val="BookText"/>
        <w:rPr/>
      </w:pPr>
      <w:r>
        <w:rPr>
          <w:rFonts w:ascii="IRNazanin" w:hAnsi="IRNazanin" w:eastAsia="IRNazanin"/>
          <w:color w:val="111111"/>
          <w:sz w:val="28"/>
          <w:sz w:val="28"/>
          <w:szCs w:val="28"/>
          <w:rtl w:val="true"/>
          <w:lang w:bidi="fa-IR"/>
        </w:rPr>
        <w:t>ماه ولایت</w:t>
      </w:r>
    </w:p>
    <w:p>
      <w:pPr>
        <w:pStyle w:val="BookText"/>
        <w:rPr/>
      </w:pPr>
      <w:r>
        <w:rPr>
          <w:rFonts w:ascii="IRNazanin" w:hAnsi="IRNazanin" w:eastAsia="IRNazanin"/>
          <w:color w:val="111111"/>
          <w:sz w:val="28"/>
          <w:sz w:val="28"/>
          <w:szCs w:val="28"/>
          <w:rtl w:val="true"/>
          <w:lang w:bidi="fa-IR"/>
        </w:rPr>
        <w:t>مولود با برکت</w:t>
      </w:r>
    </w:p>
    <w:p>
      <w:pPr>
        <w:pStyle w:val="BookText"/>
        <w:rPr/>
      </w:pPr>
      <w:r>
        <w:rPr>
          <w:rFonts w:ascii="IRNazanin" w:hAnsi="IRNazanin" w:eastAsia="IRNazanin"/>
          <w:color w:val="111111"/>
          <w:sz w:val="28"/>
          <w:sz w:val="28"/>
          <w:szCs w:val="28"/>
          <w:rtl w:val="true"/>
          <w:lang w:bidi="fa-IR"/>
        </w:rPr>
        <w:t>ریحان بهشتی</w:t>
      </w:r>
    </w:p>
    <w:p>
      <w:pPr>
        <w:pStyle w:val="BookText"/>
        <w:rPr/>
      </w:pPr>
      <w:r>
        <w:rPr>
          <w:rFonts w:ascii="IRNazanin" w:hAnsi="IRNazanin" w:eastAsia="IRNazanin"/>
          <w:color w:val="111111"/>
          <w:sz w:val="28"/>
          <w:sz w:val="28"/>
          <w:szCs w:val="28"/>
          <w:rtl w:val="true"/>
          <w:lang w:bidi="fa-IR"/>
        </w:rPr>
        <w:t>امتداد نور</w:t>
      </w:r>
    </w:p>
    <w:p>
      <w:pPr>
        <w:pStyle w:val="BookText"/>
        <w:rPr/>
      </w:pPr>
      <w:r>
        <w:rPr>
          <w:rFonts w:ascii="Amiri" w:hAnsi="Amiri" w:eastAsia="Amiri" w:cs="Amiri"/>
          <w:color w:val="111111"/>
          <w:sz w:val="28"/>
          <w:sz w:val="28"/>
          <w:szCs w:val="28"/>
          <w:rtl w:val="true"/>
          <w:lang w:bidi="ar-SA"/>
        </w:rPr>
        <w:t>مُشک خُتن</w:t>
      </w:r>
    </w:p>
    <w:p>
      <w:pPr>
        <w:pStyle w:val="BookText"/>
        <w:rPr/>
      </w:pPr>
      <w:r>
        <w:rPr>
          <w:rFonts w:ascii="IRNazanin" w:hAnsi="IRNazanin" w:eastAsia="IRNazanin"/>
          <w:color w:val="111111"/>
          <w:sz w:val="28"/>
          <w:sz w:val="28"/>
          <w:szCs w:val="28"/>
          <w:rtl w:val="true"/>
          <w:lang w:bidi="fa-IR"/>
        </w:rPr>
        <w:t>تجسّم عاشورا</w:t>
      </w:r>
    </w:p>
    <w:p>
      <w:pPr>
        <w:pStyle w:val="BookText"/>
        <w:rPr/>
      </w:pPr>
      <w:r>
        <w:rPr>
          <w:rFonts w:ascii="IRNazanin" w:hAnsi="IRNazanin" w:eastAsia="IRNazanin"/>
          <w:color w:val="111111"/>
          <w:sz w:val="28"/>
          <w:sz w:val="28"/>
          <w:szCs w:val="28"/>
          <w:rtl w:val="true"/>
          <w:lang w:bidi="fa-IR"/>
        </w:rPr>
        <w:t>چشمه ی رحمت</w:t>
      </w:r>
    </w:p>
    <w:p>
      <w:pPr>
        <w:pStyle w:val="BookText"/>
        <w:rPr/>
      </w:pPr>
      <w:r>
        <w:rPr>
          <w:rFonts w:ascii="IRNazanin" w:hAnsi="IRNazanin" w:eastAsia="IRNazanin"/>
          <w:color w:val="111111"/>
          <w:sz w:val="28"/>
          <w:sz w:val="28"/>
          <w:szCs w:val="28"/>
          <w:rtl w:val="true"/>
          <w:lang w:bidi="fa-IR"/>
        </w:rPr>
        <w:t>جگر سوخته</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داغ عطش </w:t>
      </w:r>
      <w:bookmarkStart w:id="595" w:name="pg9419_88281"/>
    </w:p>
    <w:p>
      <w:pPr>
        <w:pStyle w:val="Heading4"/>
        <w:numPr>
          <w:ilvl w:val="3"/>
          <w:numId w:val="1"/>
        </w:numPr>
        <w:rPr/>
      </w:pPr>
      <w:bookmarkStart w:id="596" w:name="__RefHeading___Toc5715871_2870459653"/>
      <w:bookmarkStart w:id="597" w:name="_Toc217"/>
      <w:bookmarkEnd w:id="595"/>
      <w:bookmarkEnd w:id="596"/>
      <w:r>
        <w:rPr>
          <w:rtl w:val="true"/>
        </w:rPr>
        <w:t>خیر کثیر</w:t>
      </w:r>
      <w:bookmarkEnd w:id="597"/>
    </w:p>
    <w:p>
      <w:pPr>
        <w:pStyle w:val="BookText"/>
        <w:rPr/>
      </w:pPr>
      <w:r>
        <w:rPr>
          <w:rFonts w:ascii="IRNazanin" w:hAnsi="IRNazanin" w:eastAsia="IRNazanin"/>
          <w:color w:val="111111"/>
          <w:sz w:val="28"/>
          <w:sz w:val="28"/>
          <w:szCs w:val="28"/>
          <w:rtl w:val="true"/>
          <w:lang w:bidi="fa-IR"/>
        </w:rPr>
        <w:t xml:space="preserve">بی نوایم من نوایم می دهی؟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تشنه ام آب بقایم می دهی؟</w:t>
      </w:r>
    </w:p>
    <w:p>
      <w:pPr>
        <w:pStyle w:val="BookText"/>
        <w:rPr/>
      </w:pPr>
      <w:r>
        <w:rPr>
          <w:rFonts w:ascii="IRNazanin" w:hAnsi="IRNazanin" w:eastAsia="IRNazanin"/>
          <w:color w:val="111111"/>
          <w:sz w:val="28"/>
          <w:sz w:val="28"/>
          <w:szCs w:val="28"/>
          <w:rtl w:val="true"/>
          <w:lang w:bidi="fa-IR"/>
        </w:rPr>
        <w:t xml:space="preserve">من مريضم تو شفایم می دهی؟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کنی دل های غمگین را تو شاد</w:t>
      </w:r>
    </w:p>
    <w:p>
      <w:pPr>
        <w:pStyle w:val="BookText"/>
        <w:rPr/>
      </w:pPr>
      <w:r>
        <w:rPr>
          <w:rFonts w:ascii="IRNazanin" w:hAnsi="IRNazanin" w:eastAsia="IRNazanin"/>
          <w:color w:val="111111"/>
          <w:sz w:val="28"/>
          <w:sz w:val="28"/>
          <w:szCs w:val="28"/>
          <w:rtl w:val="true"/>
          <w:lang w:bidi="fa-IR"/>
        </w:rPr>
        <w:t xml:space="preserve">یا جواد و یا جواد و یا جواد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دلم تنگ حریمت می شود</w:t>
      </w:r>
    </w:p>
    <w:p>
      <w:pPr>
        <w:pStyle w:val="BookText"/>
        <w:rPr/>
      </w:pPr>
      <w:r>
        <w:rPr>
          <w:rFonts w:ascii="IRNazanin" w:hAnsi="IRNazanin" w:eastAsia="IRNazanin"/>
          <w:color w:val="111111"/>
          <w:sz w:val="28"/>
          <w:sz w:val="28"/>
          <w:szCs w:val="28"/>
          <w:rtl w:val="true"/>
          <w:lang w:bidi="fa-IR"/>
        </w:rPr>
        <w:t xml:space="preserve">عاشق خُلق رحیمت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سائل دست کریمت می شود</w:t>
      </w:r>
    </w:p>
    <w:p>
      <w:pPr>
        <w:pStyle w:val="BookText"/>
        <w:rPr/>
      </w:pPr>
      <w:r>
        <w:rPr>
          <w:rFonts w:ascii="IRNazanin" w:hAnsi="IRNazanin" w:eastAsia="IRNazanin"/>
          <w:color w:val="111111"/>
          <w:sz w:val="28"/>
          <w:sz w:val="28"/>
          <w:szCs w:val="28"/>
          <w:rtl w:val="true"/>
          <w:lang w:bidi="fa-IR"/>
        </w:rPr>
        <w:t xml:space="preserve">من مريضم تو مرا هستی مراد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جواد و یا جواد و یا جواد</w:t>
      </w:r>
    </w:p>
    <w:p>
      <w:pPr>
        <w:pStyle w:val="BookText"/>
        <w:rPr/>
      </w:pPr>
      <w:r>
        <w:rPr>
          <w:rFonts w:ascii="IRNazanin" w:hAnsi="IRNazanin" w:eastAsia="IRNazanin"/>
          <w:color w:val="111111"/>
          <w:sz w:val="28"/>
          <w:sz w:val="28"/>
          <w:szCs w:val="28"/>
          <w:rtl w:val="true"/>
          <w:lang w:bidi="fa-IR"/>
        </w:rPr>
        <w:t xml:space="preserve">ای مرا تو چشمه ی خیر کثیر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فقیرم تو کریمی بی نظیر</w:t>
      </w:r>
    </w:p>
    <w:p>
      <w:pPr>
        <w:pStyle w:val="BookText"/>
        <w:rPr/>
      </w:pPr>
      <w:r>
        <w:rPr>
          <w:rFonts w:ascii="IRNazanin" w:hAnsi="IRNazanin" w:eastAsia="IRNazanin"/>
          <w:color w:val="111111"/>
          <w:sz w:val="28"/>
          <w:sz w:val="28"/>
          <w:szCs w:val="28"/>
          <w:rtl w:val="true"/>
          <w:lang w:bidi="fa-IR"/>
        </w:rPr>
        <w:t xml:space="preserve">دست این افتاده از پا را بگیر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ازل بر درگه تو سر نهاد</w:t>
      </w:r>
    </w:p>
    <w:p>
      <w:pPr>
        <w:pStyle w:val="BookText"/>
        <w:rPr/>
      </w:pPr>
      <w:r>
        <w:rPr>
          <w:rFonts w:ascii="IRNazanin" w:hAnsi="IRNazanin" w:eastAsia="IRNazanin"/>
          <w:color w:val="111111"/>
          <w:sz w:val="28"/>
          <w:sz w:val="28"/>
          <w:szCs w:val="28"/>
          <w:rtl w:val="true"/>
          <w:lang w:bidi="fa-IR"/>
        </w:rPr>
        <w:t xml:space="preserve">یا جواد و یا جواد و یا جواد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مرهمی بر جان بیمارم بده</w:t>
      </w:r>
    </w:p>
    <w:p>
      <w:pPr>
        <w:pStyle w:val="BookText"/>
        <w:rPr/>
      </w:pPr>
      <w:r>
        <w:rPr>
          <w:rFonts w:ascii="IRNazanin" w:hAnsi="IRNazanin" w:eastAsia="IRNazanin"/>
          <w:color w:val="111111"/>
          <w:sz w:val="28"/>
          <w:sz w:val="28"/>
          <w:szCs w:val="28"/>
          <w:rtl w:val="true"/>
          <w:lang w:bidi="fa-IR"/>
        </w:rPr>
        <w:t xml:space="preserve">شمعی از بهر شب تارم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برگه ی آزادی از نارم بده</w:t>
      </w:r>
    </w:p>
    <w:p>
      <w:pPr>
        <w:pStyle w:val="BookText"/>
        <w:rPr/>
      </w:pPr>
      <w:r>
        <w:rPr>
          <w:rFonts w:ascii="IRNazanin" w:hAnsi="IRNazanin" w:eastAsia="IRNazanin"/>
          <w:color w:val="111111"/>
          <w:sz w:val="28"/>
          <w:sz w:val="28"/>
          <w:szCs w:val="28"/>
          <w:rtl w:val="true"/>
          <w:lang w:bidi="fa-IR"/>
        </w:rPr>
        <w:t xml:space="preserve">تو شفیع ما سوائی در معاد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جواد و یا جواد و یا جواد</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هاشم وفایی </w:t>
      </w:r>
      <w:bookmarkStart w:id="598" w:name="pg9419_88282"/>
    </w:p>
    <w:p>
      <w:pPr>
        <w:pStyle w:val="Heading4"/>
        <w:numPr>
          <w:ilvl w:val="3"/>
          <w:numId w:val="1"/>
        </w:numPr>
        <w:rPr/>
      </w:pPr>
      <w:bookmarkStart w:id="599" w:name="__RefHeading___Toc5715873_2870459653"/>
      <w:bookmarkStart w:id="600" w:name="_Toc218"/>
      <w:bookmarkEnd w:id="598"/>
      <w:bookmarkEnd w:id="599"/>
      <w:r>
        <w:rPr>
          <w:rtl w:val="true"/>
        </w:rPr>
        <w:t>باب مراد</w:t>
      </w:r>
      <w:bookmarkEnd w:id="600"/>
    </w:p>
    <w:p>
      <w:pPr>
        <w:pStyle w:val="BookText"/>
        <w:rPr/>
      </w:pPr>
      <w:r>
        <w:rPr>
          <w:rFonts w:ascii="IRNazanin" w:hAnsi="IRNazanin" w:eastAsia="IRNazanin"/>
          <w:color w:val="111111"/>
          <w:sz w:val="28"/>
          <w:sz w:val="28"/>
          <w:szCs w:val="28"/>
          <w:rtl w:val="true"/>
          <w:lang w:bidi="fa-IR"/>
        </w:rPr>
        <w:t xml:space="preserve">امشب به شبستان ولایت قمر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جمالات خدا جلوه گر آمد</w:t>
      </w:r>
    </w:p>
    <w:p>
      <w:pPr>
        <w:pStyle w:val="BookText"/>
        <w:rPr/>
      </w:pPr>
      <w:r>
        <w:rPr>
          <w:rFonts w:ascii="IRNazanin" w:hAnsi="IRNazanin" w:eastAsia="IRNazanin"/>
          <w:color w:val="111111"/>
          <w:sz w:val="28"/>
          <w:sz w:val="28"/>
          <w:szCs w:val="28"/>
          <w:rtl w:val="true"/>
          <w:lang w:bidi="fa-IR"/>
        </w:rPr>
        <w:t xml:space="preserve">طوبای تمنّای رضا را ثمر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بیت رضا باز رضای دگر آمد</w:t>
      </w:r>
    </w:p>
    <w:p>
      <w:pPr>
        <w:pStyle w:val="BookText"/>
        <w:rPr/>
      </w:pPr>
      <w:r>
        <w:rPr>
          <w:rFonts w:ascii="IRNazanin" w:hAnsi="IRNazanin" w:eastAsia="IRNazanin"/>
          <w:color w:val="111111"/>
          <w:sz w:val="28"/>
          <w:sz w:val="28"/>
          <w:szCs w:val="28"/>
          <w:rtl w:val="true"/>
          <w:lang w:bidi="fa-IR"/>
        </w:rPr>
        <w:t xml:space="preserve">میلاد جواد بن جواد بن جواد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باب مراد است مراد است مراد است</w:t>
      </w:r>
    </w:p>
    <w:p>
      <w:pPr>
        <w:pStyle w:val="BookText"/>
        <w:rPr/>
      </w:pPr>
      <w:r>
        <w:rPr>
          <w:rFonts w:ascii="IRNazanin" w:hAnsi="IRNazanin" w:eastAsia="IRNazanin"/>
          <w:color w:val="111111"/>
          <w:sz w:val="28"/>
          <w:sz w:val="28"/>
          <w:szCs w:val="28"/>
          <w:rtl w:val="true"/>
          <w:lang w:bidi="fa-IR"/>
        </w:rPr>
        <w:t xml:space="preserve">خیزید که امشب شب شادی و سرور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خیزید که میلاد تجلّی گه نور است</w:t>
      </w:r>
    </w:p>
    <w:p>
      <w:pPr>
        <w:pStyle w:val="BookText"/>
        <w:rPr/>
      </w:pPr>
      <w:r>
        <w:rPr>
          <w:rFonts w:ascii="IRNazanin" w:hAnsi="IRNazanin" w:eastAsia="IRNazanin"/>
          <w:color w:val="111111"/>
          <w:sz w:val="28"/>
          <w:sz w:val="28"/>
          <w:szCs w:val="28"/>
          <w:rtl w:val="true"/>
          <w:lang w:bidi="fa-IR"/>
        </w:rPr>
        <w:t xml:space="preserve">هر لحظه هزاران شب شوق و شب شور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پا ننشینید شب صبح ظهور است</w:t>
      </w:r>
    </w:p>
    <w:p>
      <w:pPr>
        <w:pStyle w:val="BookText"/>
        <w:rPr/>
      </w:pPr>
      <w:r>
        <w:rPr>
          <w:rFonts w:ascii="IRNazanin" w:hAnsi="IRNazanin" w:eastAsia="IRNazanin"/>
          <w:color w:val="111111"/>
          <w:sz w:val="28"/>
          <w:sz w:val="28"/>
          <w:szCs w:val="28"/>
          <w:rtl w:val="true"/>
          <w:lang w:bidi="fa-IR"/>
        </w:rPr>
        <w:t xml:space="preserve">رخسار خداوند، عیان آمده امشب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باز، محمّد به جهان آمده امشب؟</w:t>
      </w:r>
    </w:p>
    <w:p>
      <w:pPr>
        <w:pStyle w:val="BookText"/>
        <w:rPr/>
      </w:pPr>
      <w:r>
        <w:rPr>
          <w:rFonts w:ascii="IRNazanin" w:hAnsi="IRNazanin" w:eastAsia="IRNazanin"/>
          <w:color w:val="111111"/>
          <w:sz w:val="28"/>
          <w:sz w:val="28"/>
          <w:szCs w:val="28"/>
          <w:rtl w:val="true"/>
          <w:lang w:bidi="fa-IR"/>
        </w:rPr>
        <w:t xml:space="preserve">این موهبت و لطف خداداد، مبارک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آل محمّد شب میلاد، مبارک</w:t>
      </w:r>
    </w:p>
    <w:p>
      <w:pPr>
        <w:pStyle w:val="BookText"/>
        <w:rPr/>
      </w:pPr>
      <w:r>
        <w:rPr>
          <w:rFonts w:ascii="IRNazanin" w:hAnsi="IRNazanin" w:eastAsia="IRNazanin"/>
          <w:color w:val="111111"/>
          <w:sz w:val="28"/>
          <w:sz w:val="28"/>
          <w:szCs w:val="28"/>
          <w:rtl w:val="true"/>
          <w:lang w:bidi="fa-IR"/>
        </w:rPr>
        <w:t xml:space="preserve">این عید بود بر همه اعیاد، مبارک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 جواد بن رضا باد، مبارک</w:t>
      </w:r>
    </w:p>
    <w:p>
      <w:pPr>
        <w:pStyle w:val="BookText"/>
        <w:rPr/>
      </w:pPr>
      <w:r>
        <w:rPr>
          <w:rFonts w:ascii="IRNazanin" w:hAnsi="IRNazanin" w:eastAsia="IRNazanin"/>
          <w:color w:val="111111"/>
          <w:sz w:val="28"/>
          <w:sz w:val="28"/>
          <w:szCs w:val="28"/>
          <w:rtl w:val="true"/>
          <w:lang w:bidi="fa-IR"/>
        </w:rPr>
        <w:t xml:space="preserve">جود و کرم و لطف حق آغاز شد امشب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روی دست رضا باز شد امشب</w:t>
      </w:r>
    </w:p>
    <w:p>
      <w:pPr>
        <w:pStyle w:val="BookText"/>
        <w:rPr/>
      </w:pPr>
      <w:r>
        <w:rPr>
          <w:rFonts w:ascii="IRNazanin" w:hAnsi="IRNazanin" w:eastAsia="IRNazanin"/>
          <w:color w:val="111111"/>
          <w:sz w:val="28"/>
          <w:sz w:val="28"/>
          <w:szCs w:val="28"/>
          <w:rtl w:val="true"/>
          <w:lang w:bidi="fa-IR"/>
        </w:rPr>
        <w:t xml:space="preserve">سر تا به قدم آینه ی حسن خدایی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 ز همه خلق جهان عقده گشایی</w:t>
      </w:r>
    </w:p>
    <w:p>
      <w:pPr>
        <w:pStyle w:val="BookText"/>
        <w:rPr/>
      </w:pPr>
      <w:r>
        <w:rPr>
          <w:rFonts w:ascii="IRNazanin" w:hAnsi="IRNazanin" w:eastAsia="IRNazanin"/>
          <w:color w:val="111111"/>
          <w:sz w:val="28"/>
          <w:sz w:val="28"/>
          <w:szCs w:val="28"/>
          <w:rtl w:val="true"/>
          <w:lang w:bidi="fa-IR"/>
        </w:rPr>
        <w:t xml:space="preserve">جان همگان در قدمش باد فدایی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جود آمده بر درگه او بهر گدایی</w:t>
      </w:r>
    </w:p>
    <w:p>
      <w:pPr>
        <w:pStyle w:val="BookText"/>
        <w:rPr/>
      </w:pPr>
      <w:r>
        <w:rPr>
          <w:rFonts w:ascii="IRNazanin" w:hAnsi="IRNazanin" w:eastAsia="IRNazanin"/>
          <w:color w:val="111111"/>
          <w:sz w:val="28"/>
          <w:sz w:val="28"/>
          <w:szCs w:val="28"/>
          <w:rtl w:val="true"/>
          <w:lang w:bidi="fa-IR"/>
        </w:rPr>
        <w:t xml:space="preserve">در وسعت ملک ازلی نور ببینید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چشم بد از ماه رخش 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w:t>
      </w:r>
    </w:p>
    <w:p>
      <w:pPr>
        <w:pStyle w:val="BookText"/>
        <w:rPr/>
      </w:pPr>
      <w:r>
        <w:rPr>
          <w:rFonts w:ascii="IRNazanin" w:hAnsi="IRNazanin" w:eastAsia="IRNazanin"/>
          <w:color w:val="111111"/>
          <w:sz w:val="28"/>
          <w:sz w:val="28"/>
          <w:szCs w:val="28"/>
          <w:rtl w:val="true"/>
          <w:lang w:bidi="fa-IR"/>
        </w:rPr>
        <w:t xml:space="preserve">ای ماه رجب بوسه بزن بر سر و رویش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مهر ببر سجده به خاک سر کویش</w:t>
      </w:r>
    </w:p>
    <w:p>
      <w:pPr>
        <w:pStyle w:val="BookText"/>
        <w:rPr/>
      </w:pPr>
      <w:r>
        <w:rPr>
          <w:rFonts w:ascii="IRNazanin" w:hAnsi="IRNazanin" w:eastAsia="IRNazanin"/>
          <w:color w:val="111111"/>
          <w:sz w:val="28"/>
          <w:sz w:val="28"/>
          <w:szCs w:val="28"/>
          <w:rtl w:val="true"/>
          <w:lang w:bidi="fa-IR"/>
        </w:rPr>
        <w:t xml:space="preserve">ای لیله ی قدر این تو و این طره ی مویش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خلق خدا روی بیارید به سویش</w:t>
      </w:r>
    </w:p>
    <w:p>
      <w:pPr>
        <w:pStyle w:val="BookText"/>
        <w:rPr/>
      </w:pPr>
      <w:r>
        <w:rPr>
          <w:rFonts w:ascii="IRNazanin" w:hAnsi="IRNazanin" w:eastAsia="IRNazanin"/>
          <w:color w:val="111111"/>
          <w:sz w:val="28"/>
          <w:sz w:val="28"/>
          <w:szCs w:val="28"/>
          <w:rtl w:val="true"/>
          <w:lang w:bidi="fa-IR"/>
        </w:rPr>
        <w:t xml:space="preserve">این باب کرم، باب دعا، باب مراد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جواد است جواد است جواد است</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چشم رضا محو تماشای جمالت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جبریل، پرش سوخته در سیر کمالت </w:t>
      </w:r>
    </w:p>
    <w:p>
      <w:pPr>
        <w:pStyle w:val="BookText"/>
        <w:rPr/>
      </w:pPr>
      <w:r>
        <w:rPr>
          <w:rFonts w:ascii="IRNazanin" w:hAnsi="IRNazanin" w:eastAsia="IRNazanin"/>
          <w:color w:val="111111"/>
          <w:sz w:val="28"/>
          <w:sz w:val="28"/>
          <w:szCs w:val="28"/>
          <w:rtl w:val="true"/>
          <w:lang w:bidi="fa-IR"/>
        </w:rPr>
        <w:t xml:space="preserve">خورشید برد سجده به ایوان جلالت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محمّد شرف و خُلق و خصالت</w:t>
      </w:r>
    </w:p>
    <w:p>
      <w:pPr>
        <w:pStyle w:val="BookText"/>
        <w:rPr/>
      </w:pPr>
      <w:r>
        <w:rPr>
          <w:rFonts w:ascii="IRNazanin" w:hAnsi="IRNazanin" w:eastAsia="IRNazanin"/>
          <w:color w:val="111111"/>
          <w:sz w:val="28"/>
          <w:sz w:val="28"/>
          <w:szCs w:val="28"/>
          <w:rtl w:val="true"/>
          <w:lang w:bidi="fa-IR"/>
        </w:rPr>
        <w:t xml:space="preserve">بالیده رضا لحظه به لحظه به وجودت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مشهورتر از کلّ امامان شده جودت</w:t>
      </w:r>
    </w:p>
    <w:p>
      <w:pPr>
        <w:pStyle w:val="BookText"/>
        <w:rPr/>
      </w:pPr>
      <w:r>
        <w:rPr>
          <w:rFonts w:ascii="IRNazanin" w:hAnsi="IRNazanin" w:eastAsia="IRNazanin"/>
          <w:color w:val="111111"/>
          <w:sz w:val="28"/>
          <w:sz w:val="28"/>
          <w:szCs w:val="28"/>
          <w:rtl w:val="true"/>
          <w:lang w:bidi="fa-IR"/>
        </w:rPr>
        <w:t xml:space="preserve">داده است خداوند به فضل تو گواهی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کودکی ات سینه پر از علم الهی</w:t>
      </w:r>
    </w:p>
    <w:p>
      <w:pPr>
        <w:pStyle w:val="BookText"/>
        <w:rPr/>
      </w:pPr>
      <w:r>
        <w:rPr>
          <w:rFonts w:ascii="IRNazanin" w:hAnsi="IRNazanin" w:eastAsia="IRNazanin"/>
          <w:color w:val="111111"/>
          <w:sz w:val="28"/>
          <w:sz w:val="28"/>
          <w:szCs w:val="28"/>
          <w:rtl w:val="true"/>
          <w:lang w:bidi="fa-IR"/>
        </w:rPr>
        <w:t xml:space="preserve">دادی خبر از ابر و هوا و یم و ماهی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که نبودش به درون غیر سیاهی</w:t>
      </w:r>
    </w:p>
    <w:p>
      <w:pPr>
        <w:pStyle w:val="BookText"/>
        <w:rPr/>
      </w:pPr>
      <w:r>
        <w:rPr>
          <w:rFonts w:ascii="IRNazanin" w:hAnsi="IRNazanin" w:eastAsia="IRNazanin"/>
          <w:color w:val="111111"/>
          <w:sz w:val="28"/>
          <w:sz w:val="28"/>
          <w:szCs w:val="28"/>
          <w:rtl w:val="true"/>
          <w:lang w:bidi="fa-IR"/>
        </w:rPr>
        <w:t xml:space="preserve">گویی که شراری شد و یکباره برافروخت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آتش بغض و حسد و کینه ی خود سوخت</w:t>
      </w:r>
    </w:p>
    <w:p>
      <w:pPr>
        <w:pStyle w:val="BookText"/>
        <w:rPr/>
      </w:pPr>
      <w:r>
        <w:rPr>
          <w:rFonts w:ascii="IRNazanin" w:hAnsi="IRNazanin" w:eastAsia="IRNazanin"/>
          <w:color w:val="111111"/>
          <w:sz w:val="28"/>
          <w:sz w:val="28"/>
          <w:szCs w:val="28"/>
          <w:rtl w:val="true"/>
          <w:lang w:bidi="fa-IR"/>
        </w:rPr>
        <w:t xml:space="preserve">در سن طفولیتت ای عالِم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ازل و علم ابد بود مجسّم</w:t>
      </w:r>
    </w:p>
    <w:p>
      <w:pPr>
        <w:pStyle w:val="BookText"/>
        <w:rPr/>
      </w:pPr>
      <w:r>
        <w:rPr>
          <w:rFonts w:ascii="IRNazanin" w:hAnsi="IRNazanin" w:eastAsia="IRNazanin"/>
          <w:color w:val="111111"/>
          <w:sz w:val="28"/>
          <w:sz w:val="28"/>
          <w:szCs w:val="28"/>
          <w:rtl w:val="true"/>
          <w:lang w:bidi="fa-IR"/>
        </w:rPr>
        <w:t xml:space="preserve">زانو زده در محضر تو زاده ی اکثم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زاده ی اکثم که تمام که تمام علما هم</w:t>
      </w:r>
    </w:p>
    <w:p>
      <w:pPr>
        <w:pStyle w:val="BookText"/>
        <w:rPr/>
      </w:pPr>
      <w:r>
        <w:rPr>
          <w:rFonts w:ascii="IRNazanin" w:hAnsi="IRNazanin" w:eastAsia="IRNazanin"/>
          <w:color w:val="111111"/>
          <w:sz w:val="28"/>
          <w:sz w:val="28"/>
          <w:szCs w:val="28"/>
          <w:rtl w:val="true"/>
          <w:lang w:bidi="fa-IR"/>
        </w:rPr>
        <w:t xml:space="preserve">تا زنگ ز آینه ی دل ها همه شوید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زبان تو سخن گفته و گوید</w:t>
      </w:r>
    </w:p>
    <w:p>
      <w:pPr>
        <w:pStyle w:val="BookText"/>
        <w:rPr/>
      </w:pPr>
      <w:r>
        <w:rPr>
          <w:rFonts w:ascii="IRNazanin" w:hAnsi="IRNazanin" w:eastAsia="IRNazanin"/>
          <w:color w:val="111111"/>
          <w:sz w:val="28"/>
          <w:sz w:val="28"/>
          <w:szCs w:val="28"/>
          <w:rtl w:val="true"/>
          <w:lang w:bidi="fa-IR"/>
        </w:rPr>
        <w:t xml:space="preserve">من سائل لطف و کرمت بودم و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هرجا که روم در حرمت بودم و هستم</w:t>
      </w:r>
    </w:p>
    <w:p>
      <w:pPr>
        <w:pStyle w:val="BookText"/>
        <w:rPr/>
      </w:pPr>
      <w:r>
        <w:rPr>
          <w:rFonts w:ascii="IRNazanin" w:hAnsi="IRNazanin" w:eastAsia="IRNazanin"/>
          <w:color w:val="111111"/>
          <w:sz w:val="28"/>
          <w:sz w:val="28"/>
          <w:szCs w:val="28"/>
          <w:rtl w:val="true"/>
          <w:lang w:bidi="fa-IR"/>
        </w:rPr>
        <w:t xml:space="preserve">یک قطره ی کوچک ز یمت بوده و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موری سر خاک قدمت بودم و هستم</w:t>
      </w:r>
    </w:p>
    <w:p>
      <w:pPr>
        <w:pStyle w:val="BookText"/>
        <w:rPr/>
      </w:pPr>
      <w:r>
        <w:rPr>
          <w:rFonts w:ascii="IRNazanin" w:hAnsi="IRNazanin" w:eastAsia="IRNazanin"/>
          <w:color w:val="111111"/>
          <w:sz w:val="28"/>
          <w:sz w:val="28"/>
          <w:szCs w:val="28"/>
          <w:rtl w:val="true"/>
          <w:lang w:bidi="fa-IR"/>
        </w:rPr>
        <w:t xml:space="preserve">با آن که گناهم را دانستی و دانی آنی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دل خویش نراندی و نرانی</w:t>
      </w:r>
    </w:p>
    <w:p>
      <w:pPr>
        <w:pStyle w:val="BookText"/>
        <w:rPr/>
      </w:pPr>
      <w:r>
        <w:rPr>
          <w:rFonts w:ascii="IRNazanin" w:hAnsi="IRNazanin" w:eastAsia="IRNazanin"/>
          <w:color w:val="111111"/>
          <w:sz w:val="28"/>
          <w:sz w:val="28"/>
          <w:szCs w:val="28"/>
          <w:rtl w:val="true"/>
          <w:lang w:bidi="fa-IR"/>
        </w:rPr>
        <w:t xml:space="preserve">هرچند که دائم خجلم از گل رویت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رویت نروم از سر کویت</w:t>
      </w:r>
    </w:p>
    <w:p>
      <w:pPr>
        <w:pStyle w:val="BookText"/>
        <w:rPr/>
      </w:pPr>
      <w:r>
        <w:rPr>
          <w:rFonts w:ascii="IRNazanin" w:hAnsi="IRNazanin" w:eastAsia="IRNazanin"/>
          <w:color w:val="111111"/>
          <w:sz w:val="28"/>
          <w:sz w:val="28"/>
          <w:szCs w:val="28"/>
          <w:rtl w:val="true"/>
          <w:lang w:bidi="fa-IR"/>
        </w:rPr>
        <w:t xml:space="preserve">امروز دگر گشتم ریگ ته جویت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لطف و کرم عادت و احسان همه خویت</w:t>
      </w:r>
    </w:p>
    <w:p>
      <w:pPr>
        <w:pStyle w:val="BookText"/>
        <w:rPr/>
      </w:pPr>
      <w:r>
        <w:rPr>
          <w:rFonts w:ascii="IRNazanin" w:hAnsi="IRNazanin" w:eastAsia="IRNazanin"/>
          <w:color w:val="111111"/>
          <w:sz w:val="28"/>
          <w:sz w:val="28"/>
          <w:szCs w:val="28"/>
          <w:rtl w:val="true"/>
          <w:lang w:bidi="fa-IR"/>
        </w:rPr>
        <w:t xml:space="preserve">تنها نه ز رأفت به روی دوست بخندی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دشمن خود هم درِ این خانه نبندی</w:t>
      </w:r>
    </w:p>
    <w:p>
      <w:pPr>
        <w:pStyle w:val="BookText"/>
        <w:rPr/>
      </w:pPr>
      <w:r>
        <w:rPr>
          <w:rFonts w:ascii="IRNazanin" w:hAnsi="IRNazanin" w:eastAsia="IRNazanin"/>
          <w:color w:val="111111"/>
          <w:sz w:val="28"/>
          <w:sz w:val="28"/>
          <w:szCs w:val="28"/>
          <w:rtl w:val="true"/>
          <w:lang w:bidi="fa-IR"/>
        </w:rPr>
        <w:t xml:space="preserve">من شاخه ی خاری به گلستان شمایم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هرجا بنشینم به سر خوان شمایم</w:t>
      </w:r>
    </w:p>
    <w:p>
      <w:pPr>
        <w:pStyle w:val="BookText"/>
        <w:rPr/>
      </w:pPr>
      <w:r>
        <w:rPr>
          <w:rFonts w:ascii="IRNazanin" w:hAnsi="IRNazanin" w:eastAsia="IRNazanin"/>
          <w:color w:val="111111"/>
          <w:sz w:val="28"/>
          <w:sz w:val="28"/>
          <w:szCs w:val="28"/>
          <w:rtl w:val="true"/>
          <w:lang w:bidi="fa-IR"/>
        </w:rPr>
        <w:t xml:space="preserve">یک عمر نمک گیر نمکدان شمایم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لطف شما نیز ثناخوان شمایم</w:t>
      </w:r>
    </w:p>
    <w:p>
      <w:pPr>
        <w:pStyle w:val="BookText"/>
        <w:rPr/>
      </w:pPr>
      <w:r>
        <w:rPr>
          <w:rFonts w:ascii="IRNazanin" w:hAnsi="IRNazanin" w:eastAsia="IRNazanin"/>
          <w:color w:val="111111"/>
          <w:sz w:val="28"/>
          <w:sz w:val="28"/>
          <w:szCs w:val="28"/>
          <w:rtl w:val="true"/>
          <w:lang w:bidi="fa-IR"/>
        </w:rPr>
        <w:t xml:space="preserve">ای چشم تو چشم کرم و لطف الهی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 از لطف نگاهی</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استاد سازگار </w:t>
      </w:r>
      <w:bookmarkStart w:id="601" w:name="pg9419_88284"/>
    </w:p>
    <w:p>
      <w:pPr>
        <w:pStyle w:val="Heading4"/>
        <w:numPr>
          <w:ilvl w:val="3"/>
          <w:numId w:val="1"/>
        </w:numPr>
        <w:rPr/>
      </w:pPr>
      <w:bookmarkStart w:id="602" w:name="__RefHeading___Toc5715875_2870459653"/>
      <w:bookmarkStart w:id="603" w:name="_Toc219"/>
      <w:bookmarkEnd w:id="601"/>
      <w:bookmarkEnd w:id="602"/>
      <w:r>
        <w:rPr>
          <w:rtl w:val="true"/>
        </w:rPr>
        <w:t>میلاد نور</w:t>
      </w:r>
      <w:bookmarkEnd w:id="603"/>
    </w:p>
    <w:p>
      <w:pPr>
        <w:pStyle w:val="BookText"/>
        <w:rPr/>
      </w:pPr>
      <w:r>
        <w:rPr>
          <w:rFonts w:ascii="IRNazanin" w:hAnsi="IRNazanin" w:eastAsia="IRNazanin"/>
          <w:color w:val="111111"/>
          <w:sz w:val="28"/>
          <w:sz w:val="28"/>
          <w:szCs w:val="28"/>
          <w:rtl w:val="true"/>
          <w:lang w:bidi="fa-IR"/>
        </w:rPr>
        <w:t xml:space="preserve">آمد خبر هنگامه ی جشن و سرور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عمر ظلمت و میلاد نور است</w:t>
      </w:r>
    </w:p>
    <w:p>
      <w:pPr>
        <w:pStyle w:val="BookText"/>
        <w:rPr/>
      </w:pPr>
      <w:r>
        <w:rPr>
          <w:rFonts w:ascii="IRNazanin" w:hAnsi="IRNazanin" w:eastAsia="IRNazanin"/>
          <w:color w:val="111111"/>
          <w:sz w:val="28"/>
          <w:sz w:val="28"/>
          <w:szCs w:val="28"/>
          <w:rtl w:val="true"/>
          <w:lang w:bidi="fa-IR"/>
        </w:rPr>
        <w:t xml:space="preserve">باد صبا قاموس هستی را ورق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بوسه ها آلاله بر جام فلق زد</w:t>
      </w:r>
    </w:p>
    <w:p>
      <w:pPr>
        <w:pStyle w:val="BookText"/>
        <w:rPr/>
      </w:pPr>
      <w:r>
        <w:rPr>
          <w:rFonts w:ascii="IRNazanin" w:hAnsi="IRNazanin" w:eastAsia="IRNazanin"/>
          <w:color w:val="111111"/>
          <w:sz w:val="28"/>
          <w:sz w:val="28"/>
          <w:szCs w:val="28"/>
          <w:rtl w:val="true"/>
          <w:lang w:bidi="fa-IR"/>
        </w:rPr>
        <w:t xml:space="preserve">ماه رجب آیینه دار عدل و داد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 نهم حجّت برحق جواد است</w:t>
      </w:r>
    </w:p>
    <w:p>
      <w:pPr>
        <w:pStyle w:val="BookText"/>
        <w:rPr/>
      </w:pPr>
      <w:r>
        <w:rPr>
          <w:rFonts w:ascii="IRNazanin" w:hAnsi="IRNazanin" w:eastAsia="IRNazanin"/>
          <w:color w:val="111111"/>
          <w:sz w:val="28"/>
          <w:sz w:val="28"/>
          <w:szCs w:val="28"/>
          <w:rtl w:val="true"/>
          <w:lang w:bidi="fa-IR"/>
        </w:rPr>
        <w:t xml:space="preserve">آمد خبر کز شهر یثرب یار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بهر دلجویی ما دلدار آمد</w:t>
      </w:r>
    </w:p>
    <w:p>
      <w:pPr>
        <w:pStyle w:val="BookText"/>
        <w:rPr/>
      </w:pPr>
      <w:r>
        <w:rPr>
          <w:rFonts w:ascii="IRNazanin" w:hAnsi="IRNazanin" w:eastAsia="IRNazanin"/>
          <w:color w:val="111111"/>
          <w:sz w:val="28"/>
          <w:sz w:val="28"/>
          <w:szCs w:val="28"/>
          <w:rtl w:val="true"/>
          <w:lang w:bidi="fa-IR"/>
        </w:rPr>
        <w:t xml:space="preserve">آمد خبر درهای رحمت باز گشته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آهنگ شور و شادمانی ساز گشته</w:t>
      </w:r>
    </w:p>
    <w:p>
      <w:pPr>
        <w:pStyle w:val="BookText"/>
        <w:rPr/>
      </w:pPr>
      <w:r>
        <w:rPr>
          <w:rFonts w:ascii="IRNazanin" w:hAnsi="IRNazanin" w:eastAsia="IRNazanin"/>
          <w:color w:val="111111"/>
          <w:sz w:val="28"/>
          <w:sz w:val="28"/>
          <w:szCs w:val="28"/>
          <w:rtl w:val="true"/>
          <w:lang w:bidi="fa-IR"/>
        </w:rPr>
        <w:t xml:space="preserve">آمد خبر ناباوران را باور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پرورده ای از مکتب پیغمبر آمد</w:t>
      </w:r>
    </w:p>
    <w:p>
      <w:pPr>
        <w:pStyle w:val="BookText"/>
        <w:rPr/>
      </w:pPr>
      <w:r>
        <w:rPr>
          <w:rFonts w:ascii="IRNazanin" w:hAnsi="IRNazanin" w:eastAsia="IRNazanin"/>
          <w:color w:val="111111"/>
          <w:sz w:val="28"/>
          <w:sz w:val="28"/>
          <w:szCs w:val="28"/>
          <w:rtl w:val="true"/>
          <w:lang w:bidi="fa-IR"/>
        </w:rPr>
        <w:t xml:space="preserve">آدم به ختم المرسلین تبریک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عید را بر مسلمین تبریک گوید</w:t>
      </w:r>
    </w:p>
    <w:p>
      <w:pPr>
        <w:pStyle w:val="BookText"/>
        <w:rPr/>
      </w:pPr>
      <w:r>
        <w:rPr>
          <w:rFonts w:ascii="IRNazanin" w:hAnsi="IRNazanin" w:eastAsia="IRNazanin"/>
          <w:color w:val="111111"/>
          <w:sz w:val="28"/>
          <w:sz w:val="28"/>
          <w:szCs w:val="28"/>
          <w:rtl w:val="true"/>
          <w:lang w:bidi="fa-IR"/>
        </w:rPr>
        <w:t xml:space="preserve">نوح نبی قصد دیار یار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که با دلدار خود دیدار دارد</w:t>
      </w:r>
    </w:p>
    <w:p>
      <w:pPr>
        <w:pStyle w:val="BookText"/>
        <w:rPr/>
      </w:pPr>
      <w:r>
        <w:rPr>
          <w:rFonts w:ascii="IRNazanin" w:hAnsi="IRNazanin" w:eastAsia="IRNazanin"/>
          <w:color w:val="111111"/>
          <w:sz w:val="28"/>
          <w:sz w:val="28"/>
          <w:szCs w:val="28"/>
          <w:rtl w:val="true"/>
          <w:lang w:bidi="fa-IR"/>
        </w:rPr>
        <w:t xml:space="preserve">موسی عصا در دست قصد طور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به سر آهنگ شهر نور دارد</w:t>
      </w:r>
    </w:p>
    <w:p>
      <w:pPr>
        <w:pStyle w:val="BookText"/>
        <w:rPr/>
      </w:pPr>
      <w:r>
        <w:rPr>
          <w:rFonts w:ascii="IRNazanin" w:hAnsi="IRNazanin" w:eastAsia="IRNazanin"/>
          <w:color w:val="111111"/>
          <w:sz w:val="28"/>
          <w:sz w:val="28"/>
          <w:szCs w:val="28"/>
          <w:rtl w:val="true"/>
          <w:lang w:bidi="fa-IR"/>
        </w:rPr>
        <w:t xml:space="preserve">سارا ز شادی عود در مجمر بریزد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هاجر بپایش از شگفتی زر بریزد</w:t>
      </w:r>
    </w:p>
    <w:p>
      <w:pPr>
        <w:pStyle w:val="BookText"/>
        <w:rPr/>
      </w:pPr>
      <w:r>
        <w:rPr>
          <w:rFonts w:ascii="IRNazanin" w:hAnsi="IRNazanin" w:eastAsia="IRNazanin"/>
          <w:color w:val="111111"/>
          <w:sz w:val="28"/>
          <w:sz w:val="28"/>
          <w:szCs w:val="28"/>
          <w:rtl w:val="true"/>
          <w:lang w:bidi="fa-IR"/>
        </w:rPr>
        <w:t xml:space="preserve">ناسوتیان را مقصد و مقصود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کان هستی هر چه بود از جود آمد</w:t>
      </w:r>
    </w:p>
    <w:p>
      <w:pPr>
        <w:pStyle w:val="BookText"/>
        <w:rPr/>
      </w:pPr>
      <w:r>
        <w:rPr>
          <w:rFonts w:ascii="IRNazanin" w:hAnsi="IRNazanin" w:eastAsia="IRNazanin"/>
          <w:color w:val="111111"/>
          <w:sz w:val="28"/>
          <w:sz w:val="28"/>
          <w:szCs w:val="28"/>
          <w:rtl w:val="true"/>
          <w:lang w:bidi="fa-IR"/>
        </w:rPr>
        <w:t xml:space="preserve">آمد بدنیا آن که سر تا پا امید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گنجینه ی لطف الاهی را کلید است</w:t>
      </w:r>
    </w:p>
    <w:p>
      <w:pPr>
        <w:pStyle w:val="BookText"/>
        <w:rPr/>
      </w:pPr>
      <w:r>
        <w:rPr>
          <w:rFonts w:ascii="IRNazanin" w:hAnsi="IRNazanin" w:eastAsia="IRNazanin"/>
          <w:color w:val="111111"/>
          <w:sz w:val="28"/>
          <w:sz w:val="28"/>
          <w:szCs w:val="28"/>
          <w:rtl w:val="true"/>
          <w:lang w:bidi="fa-IR"/>
        </w:rPr>
        <w:t xml:space="preserve">آمد بدنیا آن که از الطاف باری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خبر از ماهی و باز شکاری</w:t>
      </w:r>
    </w:p>
    <w:p>
      <w:pPr>
        <w:pStyle w:val="BookText"/>
        <w:rPr/>
      </w:pPr>
      <w:r>
        <w:rPr>
          <w:rFonts w:ascii="IRNazanin" w:hAnsi="IRNazanin" w:eastAsia="IRNazanin"/>
          <w:color w:val="111111"/>
          <w:sz w:val="28"/>
          <w:sz w:val="28"/>
          <w:szCs w:val="28"/>
          <w:rtl w:val="true"/>
          <w:lang w:bidi="fa-IR"/>
        </w:rPr>
        <w:t xml:space="preserve">آمد که از بُن بر کند نخل ستم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 جواب سائل صید حرم را</w:t>
      </w:r>
    </w:p>
    <w:p>
      <w:pPr>
        <w:pStyle w:val="BookText"/>
        <w:rPr/>
      </w:pPr>
      <w:r>
        <w:rPr>
          <w:rFonts w:ascii="IRNazanin" w:hAnsi="IRNazanin" w:eastAsia="IRNazanin"/>
          <w:color w:val="111111"/>
          <w:sz w:val="28"/>
          <w:sz w:val="28"/>
          <w:szCs w:val="28"/>
          <w:rtl w:val="true"/>
          <w:lang w:bidi="fa-IR"/>
        </w:rPr>
        <w:t xml:space="preserve">آمد که روز دشمنان را تار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ابن اکثم را ذلیل و خوار سازد</w:t>
      </w:r>
    </w:p>
    <w:p>
      <w:pPr>
        <w:pStyle w:val="BookText"/>
        <w:rPr/>
      </w:pPr>
      <w:r>
        <w:rPr>
          <w:rFonts w:ascii="IRNazanin" w:hAnsi="IRNazanin" w:eastAsia="IRNazanin"/>
          <w:color w:val="111111"/>
          <w:sz w:val="28"/>
          <w:sz w:val="28"/>
          <w:szCs w:val="28"/>
          <w:rtl w:val="true"/>
          <w:lang w:bidi="fa-IR"/>
        </w:rPr>
        <w:t xml:space="preserve">از جود او دین خدا پاینده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نام او نام محمّد زنده گردید</w:t>
      </w:r>
    </w:p>
    <w:p>
      <w:pPr>
        <w:pStyle w:val="BookText"/>
        <w:rPr/>
      </w:pPr>
      <w:r>
        <w:rPr>
          <w:rFonts w:ascii="IRNazanin" w:hAnsi="IRNazanin" w:eastAsia="IRNazanin"/>
          <w:color w:val="111111"/>
          <w:sz w:val="28"/>
          <w:sz w:val="28"/>
          <w:szCs w:val="28"/>
          <w:rtl w:val="true"/>
          <w:lang w:bidi="fa-IR"/>
        </w:rPr>
        <w:t xml:space="preserve">او وارث حلم امیرالمؤمنین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روشنگر اسلام ناب راستین است</w:t>
      </w:r>
    </w:p>
    <w:p>
      <w:pPr>
        <w:pStyle w:val="BookText"/>
        <w:rPr/>
      </w:pPr>
      <w:r>
        <w:rPr>
          <w:rFonts w:ascii="IRNazanin" w:hAnsi="IRNazanin" w:eastAsia="IRNazanin"/>
          <w:color w:val="111111"/>
          <w:sz w:val="28"/>
          <w:sz w:val="28"/>
          <w:szCs w:val="28"/>
          <w:rtl w:val="true"/>
          <w:lang w:bidi="fa-IR"/>
        </w:rPr>
        <w:t xml:space="preserve">زهرا صفت درّ شهامت می فروشد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شیر حق در جبهه ی حق می خروشد</w:t>
      </w:r>
    </w:p>
    <w:p>
      <w:pPr>
        <w:pStyle w:val="BookText"/>
        <w:rPr/>
      </w:pPr>
      <w:r>
        <w:rPr>
          <w:rFonts w:ascii="IRNazanin" w:hAnsi="IRNazanin" w:eastAsia="IRNazanin"/>
          <w:color w:val="111111"/>
          <w:sz w:val="28"/>
          <w:sz w:val="28"/>
          <w:szCs w:val="28"/>
          <w:rtl w:val="true"/>
          <w:lang w:bidi="fa-IR"/>
        </w:rPr>
        <w:t xml:space="preserve">صلح حسن را هفتمین احیاگر است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خط تسلیم و رضا را باور است او</w:t>
      </w:r>
    </w:p>
    <w:p>
      <w:pPr>
        <w:pStyle w:val="BookText"/>
        <w:rPr/>
      </w:pPr>
      <w:r>
        <w:rPr>
          <w:rFonts w:ascii="IRNazanin" w:hAnsi="IRNazanin" w:eastAsia="IRNazanin"/>
          <w:color w:val="111111"/>
          <w:sz w:val="28"/>
          <w:sz w:val="28"/>
          <w:szCs w:val="28"/>
          <w:rtl w:val="true"/>
          <w:lang w:bidi="fa-IR"/>
        </w:rPr>
        <w:t xml:space="preserve">خون خدا را خون بها آمد خوش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همسنگر زین العبا آمد خوش آمد</w:t>
      </w:r>
    </w:p>
    <w:p>
      <w:pPr>
        <w:pStyle w:val="BookText"/>
        <w:rPr/>
      </w:pPr>
      <w:r>
        <w:rPr>
          <w:rFonts w:ascii="IRNazanin" w:hAnsi="IRNazanin" w:eastAsia="IRNazanin"/>
          <w:color w:val="111111"/>
          <w:sz w:val="28"/>
          <w:sz w:val="28"/>
          <w:szCs w:val="28"/>
          <w:rtl w:val="true"/>
          <w:lang w:bidi="fa-IR"/>
        </w:rPr>
        <w:t xml:space="preserve">او وارث علم امام پنجمین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صادق او صديق الصادقین است</w:t>
      </w:r>
    </w:p>
    <w:p>
      <w:pPr>
        <w:pStyle w:val="BookText"/>
        <w:rPr/>
      </w:pPr>
      <w:r>
        <w:rPr>
          <w:rFonts w:ascii="IRNazanin" w:hAnsi="IRNazanin" w:eastAsia="IRNazanin"/>
          <w:color w:val="111111"/>
          <w:sz w:val="28"/>
          <w:sz w:val="28"/>
          <w:szCs w:val="28"/>
          <w:rtl w:val="true"/>
          <w:lang w:bidi="fa-IR"/>
        </w:rPr>
        <w:t xml:space="preserve">مانند کاظم در مصائب بردبار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تارک اسلام تاج افتخار است</w:t>
      </w:r>
    </w:p>
    <w:p>
      <w:pPr>
        <w:pStyle w:val="BookText"/>
        <w:rPr/>
      </w:pPr>
      <w:r>
        <w:rPr>
          <w:rFonts w:ascii="IRNazanin" w:hAnsi="IRNazanin" w:eastAsia="IRNazanin"/>
          <w:color w:val="111111"/>
          <w:sz w:val="28"/>
          <w:sz w:val="28"/>
          <w:szCs w:val="28"/>
          <w:rtl w:val="true"/>
          <w:lang w:bidi="fa-IR"/>
        </w:rPr>
        <w:t xml:space="preserve">آمد یگانه رهبر راه عقیده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علی موسی الرضا را نور دیده</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ژولیده نیشابوری </w:t>
      </w:r>
      <w:bookmarkStart w:id="604" w:name="pg9419_88285"/>
    </w:p>
    <w:p>
      <w:pPr>
        <w:pStyle w:val="Heading4"/>
        <w:numPr>
          <w:ilvl w:val="3"/>
          <w:numId w:val="1"/>
        </w:numPr>
        <w:rPr/>
      </w:pPr>
      <w:bookmarkStart w:id="605" w:name="__RefHeading___Toc5715877_2870459653"/>
      <w:bookmarkStart w:id="606" w:name="_Toc220"/>
      <w:bookmarkEnd w:id="604"/>
      <w:bookmarkEnd w:id="605"/>
      <w:r>
        <w:rPr>
          <w:rtl w:val="true"/>
        </w:rPr>
        <w:t>غنیه ی یاس</w:t>
      </w:r>
      <w:bookmarkEnd w:id="606"/>
    </w:p>
    <w:p>
      <w:pPr>
        <w:pStyle w:val="BookText"/>
        <w:rPr/>
      </w:pPr>
      <w:r>
        <w:rPr>
          <w:rFonts w:ascii="IRNazanin" w:hAnsi="IRNazanin" w:eastAsia="IRNazanin"/>
          <w:color w:val="111111"/>
          <w:sz w:val="28"/>
          <w:sz w:val="28"/>
          <w:szCs w:val="28"/>
          <w:rtl w:val="true"/>
          <w:lang w:bidi="fa-IR"/>
        </w:rPr>
        <w:t xml:space="preserve">یکبار دگر غنچه دل وا شده امشب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 دل ما باز مصفّا شده امشب</w:t>
      </w:r>
    </w:p>
    <w:p>
      <w:pPr>
        <w:pStyle w:val="BookText"/>
        <w:rPr/>
      </w:pPr>
      <w:r>
        <w:rPr>
          <w:rFonts w:ascii="IRNazanin" w:hAnsi="IRNazanin" w:eastAsia="IRNazanin"/>
          <w:color w:val="111111"/>
          <w:sz w:val="28"/>
          <w:sz w:val="28"/>
          <w:szCs w:val="28"/>
          <w:rtl w:val="true"/>
          <w:lang w:bidi="fa-IR"/>
        </w:rPr>
        <w:t xml:space="preserve">گلزار پُر از نور ولا، رشک بهشت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آینه ها غرق تماشا شده امشب</w:t>
      </w:r>
    </w:p>
    <w:p>
      <w:pPr>
        <w:pStyle w:val="BookText"/>
        <w:rPr/>
      </w:pPr>
      <w:r>
        <w:rPr>
          <w:rFonts w:ascii="IRNazanin" w:hAnsi="IRNazanin" w:eastAsia="IRNazanin"/>
          <w:color w:val="111111"/>
          <w:sz w:val="28"/>
          <w:sz w:val="28"/>
          <w:szCs w:val="28"/>
          <w:rtl w:val="true"/>
          <w:lang w:bidi="fa-IR"/>
        </w:rPr>
        <w:t xml:space="preserve">در گلشن نورانی و جاوید ولایت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غنچه گل یاس شکوفا شده امشب</w:t>
      </w:r>
    </w:p>
    <w:p>
      <w:pPr>
        <w:pStyle w:val="BookText"/>
        <w:rPr/>
      </w:pPr>
      <w:r>
        <w:rPr>
          <w:rFonts w:ascii="IRNazanin" w:hAnsi="IRNazanin" w:eastAsia="IRNazanin"/>
          <w:color w:val="111111"/>
          <w:sz w:val="28"/>
          <w:sz w:val="28"/>
          <w:szCs w:val="28"/>
          <w:rtl w:val="true"/>
          <w:lang w:bidi="fa-IR"/>
        </w:rPr>
        <w:t xml:space="preserve">در موسم بشکفتن این گل به سماوات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جشن طرب و عشق مهیا شده امشب</w:t>
      </w:r>
    </w:p>
    <w:p>
      <w:pPr>
        <w:pStyle w:val="BookText"/>
        <w:rPr/>
      </w:pPr>
      <w:r>
        <w:rPr>
          <w:rFonts w:ascii="IRNazanin" w:hAnsi="IRNazanin" w:eastAsia="IRNazanin"/>
          <w:color w:val="111111"/>
          <w:sz w:val="28"/>
          <w:sz w:val="28"/>
          <w:szCs w:val="28"/>
          <w:rtl w:val="true"/>
          <w:lang w:bidi="fa-IR"/>
        </w:rPr>
        <w:t xml:space="preserve">آمد خبر از عرش که میلاد جواد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زمزمه در عالم بالا شده امشب</w:t>
      </w:r>
    </w:p>
    <w:p>
      <w:pPr>
        <w:pStyle w:val="BookText"/>
        <w:rPr/>
      </w:pPr>
      <w:r>
        <w:rPr>
          <w:rFonts w:ascii="IRNazanin" w:hAnsi="IRNazanin" w:eastAsia="IRNazanin"/>
          <w:color w:val="111111"/>
          <w:sz w:val="28"/>
          <w:sz w:val="28"/>
          <w:szCs w:val="28"/>
          <w:rtl w:val="true"/>
          <w:lang w:bidi="fa-IR"/>
        </w:rPr>
        <w:t xml:space="preserve">او آینه ی روشنی از صبر و ثبات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 او ذکر لب ما صلوات است</w:t>
      </w:r>
    </w:p>
    <w:p>
      <w:pPr>
        <w:pStyle w:val="BookText"/>
        <w:rPr/>
      </w:pPr>
      <w:r>
        <w:rPr>
          <w:rFonts w:ascii="IRNazanin" w:hAnsi="IRNazanin" w:eastAsia="IRNazanin"/>
          <w:color w:val="111111"/>
          <w:sz w:val="28"/>
          <w:sz w:val="28"/>
          <w:szCs w:val="28"/>
          <w:rtl w:val="true"/>
          <w:lang w:bidi="fa-IR"/>
        </w:rPr>
        <w:t xml:space="preserve">جمعند ملائک همه در کوی مدینه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گشتند تماشاگر مینوی مدینه</w:t>
      </w:r>
    </w:p>
    <w:p>
      <w:pPr>
        <w:pStyle w:val="BookText"/>
        <w:rPr/>
      </w:pPr>
      <w:r>
        <w:rPr>
          <w:rFonts w:ascii="IRNazanin" w:hAnsi="IRNazanin" w:eastAsia="IRNazanin"/>
          <w:color w:val="111111"/>
          <w:sz w:val="28"/>
          <w:sz w:val="28"/>
          <w:szCs w:val="28"/>
          <w:rtl w:val="true"/>
          <w:lang w:bidi="fa-IR"/>
        </w:rPr>
        <w:t xml:space="preserve">از فیض قدوم گل گلزار 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پیچید در آفاق هیاهوی مدینه</w:t>
      </w:r>
    </w:p>
    <w:p>
      <w:pPr>
        <w:pStyle w:val="BookText"/>
        <w:rPr/>
      </w:pPr>
      <w:r>
        <w:rPr>
          <w:rFonts w:ascii="IRNazanin" w:hAnsi="IRNazanin" w:eastAsia="IRNazanin"/>
          <w:color w:val="111111"/>
          <w:sz w:val="28"/>
          <w:sz w:val="28"/>
          <w:szCs w:val="28"/>
          <w:rtl w:val="true"/>
          <w:lang w:bidi="fa-IR"/>
        </w:rPr>
        <w:t>همراه نسیم سحری ای دل عاشق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آید به مشام دل ما بوی مدینه</w:t>
      </w:r>
    </w:p>
    <w:p>
      <w:pPr>
        <w:pStyle w:val="BookText"/>
        <w:rPr/>
      </w:pPr>
      <w:r>
        <w:rPr>
          <w:rFonts w:ascii="IRNazanin" w:hAnsi="IRNazanin" w:eastAsia="IRNazanin"/>
          <w:color w:val="111111"/>
          <w:sz w:val="28"/>
          <w:sz w:val="28"/>
          <w:szCs w:val="28"/>
          <w:rtl w:val="true"/>
          <w:lang w:bidi="fa-IR"/>
        </w:rPr>
        <w:t xml:space="preserve">تا شاد شود شمس شموس از 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عرش نظر کرد خدا سوی مدینه</w:t>
      </w:r>
    </w:p>
    <w:p>
      <w:pPr>
        <w:pStyle w:val="BookText"/>
        <w:rPr/>
      </w:pPr>
      <w:r>
        <w:rPr>
          <w:rFonts w:ascii="IRNazanin" w:hAnsi="IRNazanin" w:eastAsia="IRNazanin"/>
          <w:color w:val="111111"/>
          <w:sz w:val="28"/>
          <w:sz w:val="28"/>
          <w:szCs w:val="28"/>
          <w:rtl w:val="true"/>
          <w:lang w:bidi="fa-IR"/>
        </w:rPr>
        <w:t xml:space="preserve">با عرش نشینان خدا زمزمه سر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شد دل تو باز پرستوی مدینه</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آینه ی روشنی از صبر و ثبات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مقدم او ذکر لب ما صلوات است </w:t>
      </w:r>
    </w:p>
    <w:p>
      <w:pPr>
        <w:pStyle w:val="BookText"/>
        <w:rPr/>
      </w:pPr>
      <w:r>
        <w:rPr>
          <w:rFonts w:ascii="IRNazanin" w:hAnsi="IRNazanin" w:eastAsia="IRNazanin"/>
          <w:color w:val="111111"/>
          <w:sz w:val="28"/>
          <w:sz w:val="28"/>
          <w:szCs w:val="28"/>
          <w:rtl w:val="true"/>
          <w:lang w:bidi="fa-IR"/>
        </w:rPr>
        <w:t xml:space="preserve">بر قبله گه عشق خدا کرد عنایت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کوثر خود را به رضا کرد عنایت</w:t>
      </w:r>
    </w:p>
    <w:p>
      <w:pPr>
        <w:pStyle w:val="BookText"/>
        <w:rPr/>
      </w:pPr>
      <w:r>
        <w:rPr>
          <w:rFonts w:ascii="IRNazanin" w:hAnsi="IRNazanin" w:eastAsia="IRNazanin"/>
          <w:color w:val="111111"/>
          <w:sz w:val="28"/>
          <w:sz w:val="28"/>
          <w:szCs w:val="28"/>
          <w:rtl w:val="true"/>
          <w:lang w:bidi="fa-IR"/>
        </w:rPr>
        <w:t xml:space="preserve">این کوثر جوشان و صفا بخش 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گلشن اسلام صفا کرد عنایت</w:t>
      </w:r>
    </w:p>
    <w:p>
      <w:pPr>
        <w:pStyle w:val="BookText"/>
        <w:rPr/>
      </w:pPr>
      <w:r>
        <w:rPr>
          <w:rFonts w:ascii="IRNazanin" w:hAnsi="IRNazanin" w:eastAsia="IRNazanin"/>
          <w:color w:val="111111"/>
          <w:sz w:val="28"/>
          <w:sz w:val="28"/>
          <w:szCs w:val="28"/>
          <w:rtl w:val="true"/>
          <w:lang w:bidi="fa-IR"/>
        </w:rPr>
        <w:t xml:space="preserve">این ساقی توحید ز صهبای ولایت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تشنه لبان آب بقا کرد عنایت</w:t>
      </w:r>
    </w:p>
    <w:p>
      <w:pPr>
        <w:pStyle w:val="BookText"/>
        <w:rPr/>
      </w:pPr>
      <w:r>
        <w:rPr>
          <w:rFonts w:ascii="IRNazanin" w:hAnsi="IRNazanin" w:eastAsia="IRNazanin"/>
          <w:color w:val="111111"/>
          <w:sz w:val="28"/>
          <w:sz w:val="28"/>
          <w:szCs w:val="28"/>
          <w:rtl w:val="true"/>
          <w:lang w:bidi="fa-IR"/>
        </w:rPr>
        <w:t xml:space="preserve">در سن طفولیت خود با دم جان بخش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کور به گهواره شفا کرد عنایت</w:t>
      </w:r>
    </w:p>
    <w:p>
      <w:pPr>
        <w:pStyle w:val="BookText"/>
        <w:rPr/>
      </w:pPr>
      <w:r>
        <w:rPr>
          <w:rFonts w:ascii="IRNazanin" w:hAnsi="IRNazanin" w:eastAsia="IRNazanin"/>
          <w:color w:val="111111"/>
          <w:sz w:val="28"/>
          <w:sz w:val="28"/>
          <w:szCs w:val="28"/>
          <w:rtl w:val="true"/>
          <w:lang w:bidi="fa-IR"/>
        </w:rPr>
        <w:t xml:space="preserve">این چشمه ی جوشان کرامت گهر ناب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نه به شاه و به گدا کرد عنایت</w:t>
      </w:r>
    </w:p>
    <w:p>
      <w:pPr>
        <w:pStyle w:val="BookText"/>
        <w:rPr/>
      </w:pPr>
      <w:r>
        <w:rPr>
          <w:rFonts w:ascii="IRNazanin" w:hAnsi="IRNazanin" w:eastAsia="IRNazanin"/>
          <w:color w:val="111111"/>
          <w:sz w:val="28"/>
          <w:sz w:val="28"/>
          <w:szCs w:val="28"/>
          <w:rtl w:val="true"/>
          <w:lang w:bidi="fa-IR"/>
        </w:rPr>
        <w:t xml:space="preserve">او آینه ی روشنی از صبر و ثبات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 او ذکر لب ما صلوات است</w:t>
      </w:r>
    </w:p>
    <w:p>
      <w:pPr>
        <w:pStyle w:val="BookText"/>
        <w:rPr/>
      </w:pPr>
      <w:r>
        <w:rPr>
          <w:rFonts w:ascii="IRNazanin" w:hAnsi="IRNazanin" w:eastAsia="IRNazanin"/>
          <w:color w:val="111111"/>
          <w:sz w:val="28"/>
          <w:sz w:val="28"/>
          <w:szCs w:val="28"/>
          <w:rtl w:val="true"/>
          <w:lang w:bidi="fa-IR"/>
        </w:rPr>
        <w:t xml:space="preserve">او جلوه ای از آینه ی غیب و شهود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پرتوی از مهر دل آرای وجود است</w:t>
      </w:r>
    </w:p>
    <w:p>
      <w:pPr>
        <w:pStyle w:val="BookText"/>
        <w:rPr/>
      </w:pPr>
      <w:r>
        <w:rPr>
          <w:rFonts w:ascii="IRNazanin" w:hAnsi="IRNazanin" w:eastAsia="IRNazanin"/>
          <w:color w:val="111111"/>
          <w:sz w:val="28"/>
          <w:sz w:val="28"/>
          <w:szCs w:val="28"/>
          <w:rtl w:val="true"/>
          <w:lang w:bidi="fa-IR"/>
        </w:rPr>
        <w:t>هم ساحل امید بود ای دل مسکین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 بحر عطا و کرم و گوهر جود است</w:t>
      </w:r>
    </w:p>
    <w:p>
      <w:pPr>
        <w:pStyle w:val="BookText"/>
        <w:rPr/>
      </w:pPr>
      <w:r>
        <w:rPr>
          <w:rFonts w:ascii="IRNazanin" w:hAnsi="IRNazanin" w:eastAsia="IRNazanin"/>
          <w:color w:val="111111"/>
          <w:sz w:val="28"/>
          <w:sz w:val="28"/>
          <w:szCs w:val="28"/>
          <w:rtl w:val="true"/>
          <w:lang w:bidi="fa-IR"/>
        </w:rPr>
        <w:t xml:space="preserve">نامش همه جا مایه ی تسکین دل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مهرش به خدا تا به خدا بال صعود است</w:t>
      </w:r>
    </w:p>
    <w:p>
      <w:pPr>
        <w:pStyle w:val="BookText"/>
        <w:rPr/>
      </w:pPr>
      <w:r>
        <w:rPr>
          <w:rFonts w:ascii="IRNazanin" w:hAnsi="IRNazanin" w:eastAsia="IRNazanin"/>
          <w:color w:val="111111"/>
          <w:sz w:val="28"/>
          <w:sz w:val="28"/>
          <w:szCs w:val="28"/>
          <w:rtl w:val="true"/>
          <w:lang w:bidi="fa-IR"/>
        </w:rPr>
        <w:t xml:space="preserve">کارش همه شب تا به سحرگاه تجلّی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گلشن سجاده قیام است و سجود است</w:t>
      </w:r>
    </w:p>
    <w:p>
      <w:pPr>
        <w:pStyle w:val="BookText"/>
        <w:rPr/>
      </w:pPr>
      <w:r>
        <w:rPr>
          <w:rFonts w:ascii="IRNazanin" w:hAnsi="IRNazanin" w:eastAsia="IRNazanin"/>
          <w:color w:val="111111"/>
          <w:sz w:val="28"/>
          <w:sz w:val="28"/>
          <w:szCs w:val="28"/>
          <w:rtl w:val="true"/>
          <w:lang w:bidi="fa-IR"/>
        </w:rPr>
        <w:t xml:space="preserve">در موکب این گل همه ی عرش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وفائی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ذکر لبشان نغمه سرایی و سرود است</w:t>
      </w:r>
    </w:p>
    <w:p>
      <w:pPr>
        <w:pStyle w:val="BookText"/>
        <w:rPr/>
      </w:pPr>
      <w:r>
        <w:rPr>
          <w:rFonts w:ascii="IRNazanin" w:hAnsi="IRNazanin" w:eastAsia="IRNazanin"/>
          <w:color w:val="111111"/>
          <w:sz w:val="28"/>
          <w:sz w:val="28"/>
          <w:szCs w:val="28"/>
          <w:rtl w:val="true"/>
          <w:lang w:bidi="fa-IR"/>
        </w:rPr>
        <w:t xml:space="preserve">او آینه ی روشنی از صبر و ثبات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 او ذکر لب ما صلوات است</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هاشم وفایی </w:t>
      </w:r>
      <w:bookmarkStart w:id="607" w:name="pg9419_88287"/>
    </w:p>
    <w:p>
      <w:pPr>
        <w:pStyle w:val="Heading4"/>
        <w:numPr>
          <w:ilvl w:val="3"/>
          <w:numId w:val="1"/>
        </w:numPr>
        <w:rPr/>
      </w:pPr>
      <w:bookmarkStart w:id="608" w:name="__RefHeading___Toc5715879_2870459653"/>
      <w:bookmarkStart w:id="609" w:name="_Toc221"/>
      <w:bookmarkEnd w:id="607"/>
      <w:bookmarkEnd w:id="608"/>
      <w:r>
        <w:rPr>
          <w:rtl w:val="true"/>
        </w:rPr>
        <w:t>شمس الضّحى</w:t>
      </w:r>
      <w:bookmarkEnd w:id="609"/>
    </w:p>
    <w:p>
      <w:pPr>
        <w:pStyle w:val="BookText"/>
        <w:rPr/>
      </w:pPr>
      <w:r>
        <w:rPr>
          <w:rFonts w:ascii="IRNazanin" w:hAnsi="IRNazanin" w:eastAsia="IRNazanin"/>
          <w:color w:val="111111"/>
          <w:sz w:val="28"/>
          <w:sz w:val="28"/>
          <w:szCs w:val="28"/>
          <w:rtl w:val="true"/>
          <w:lang w:bidi="fa-IR"/>
        </w:rPr>
        <w:t xml:space="preserve">شد امشب از رخ ابن الرضا چشم رضا روشن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چشم احمد شد ز روی مرتضی روشن</w:t>
      </w:r>
    </w:p>
    <w:p>
      <w:pPr>
        <w:pStyle w:val="BookText"/>
        <w:rPr/>
      </w:pPr>
      <w:r>
        <w:rPr>
          <w:rFonts w:ascii="IRNazanin" w:hAnsi="IRNazanin" w:eastAsia="IRNazanin"/>
          <w:color w:val="111111"/>
          <w:sz w:val="28"/>
          <w:sz w:val="28"/>
          <w:szCs w:val="28"/>
          <w:rtl w:val="true"/>
          <w:lang w:bidi="fa-IR"/>
        </w:rPr>
        <w:t xml:space="preserve">به چشم دل تماشا کن که هم چون اهل دل بینی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نور کبریایی شد حریم کبریا روشن</w:t>
      </w:r>
    </w:p>
    <w:p>
      <w:pPr>
        <w:pStyle w:val="BookText"/>
        <w:rPr/>
      </w:pPr>
      <w:r>
        <w:rPr>
          <w:rFonts w:ascii="IRNazanin" w:hAnsi="IRNazanin" w:eastAsia="IRNazanin"/>
          <w:color w:val="111111"/>
          <w:sz w:val="28"/>
          <w:sz w:val="28"/>
          <w:szCs w:val="28"/>
          <w:rtl w:val="true"/>
          <w:lang w:bidi="fa-IR"/>
        </w:rPr>
        <w:t xml:space="preserve">امام هشتمین را داده حق طفلی که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انفاسش صبا خرم ز رخسارش فضا روشن</w:t>
      </w:r>
    </w:p>
    <w:p>
      <w:pPr>
        <w:pStyle w:val="BookText"/>
        <w:rPr/>
      </w:pPr>
      <w:r>
        <w:rPr>
          <w:rFonts w:ascii="IRNazanin" w:hAnsi="IRNazanin" w:eastAsia="IRNazanin"/>
          <w:color w:val="111111"/>
          <w:sz w:val="28"/>
          <w:sz w:val="28"/>
          <w:szCs w:val="28"/>
          <w:rtl w:val="true"/>
          <w:lang w:bidi="fa-IR"/>
        </w:rPr>
        <w:t xml:space="preserve">گلستان حیاتش زین گل ریحانه شد خرم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شبستان امیدش گشت از این بَدرُ الدُجا روشن</w:t>
      </w:r>
    </w:p>
    <w:p>
      <w:pPr>
        <w:pStyle w:val="BookText"/>
        <w:rPr/>
      </w:pPr>
      <w:r>
        <w:rPr>
          <w:rFonts w:ascii="IRNazanin" w:hAnsi="IRNazanin" w:eastAsia="IRNazanin"/>
          <w:color w:val="111111"/>
          <w:sz w:val="28"/>
          <w:sz w:val="28"/>
          <w:szCs w:val="28"/>
          <w:rtl w:val="true"/>
          <w:lang w:bidi="fa-IR"/>
        </w:rPr>
        <w:t xml:space="preserve">همه شب تا سحر بر مهد ناز طفل نوزادش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شمع باشد روی آن شمس الضحی روشن</w:t>
      </w:r>
    </w:p>
    <w:p>
      <w:pPr>
        <w:pStyle w:val="BookText"/>
        <w:rPr/>
      </w:pPr>
      <w:r>
        <w:rPr>
          <w:rFonts w:ascii="IRNazanin" w:hAnsi="IRNazanin" w:eastAsia="IRNazanin"/>
          <w:color w:val="111111"/>
          <w:sz w:val="28"/>
          <w:sz w:val="28"/>
          <w:szCs w:val="28"/>
          <w:rtl w:val="true"/>
          <w:lang w:bidi="fa-IR"/>
        </w:rPr>
        <w:t xml:space="preserve">جواد آمد که شادان شد ز میلادش دل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آمد کزو شد قلب ختم الانبیا روشن</w:t>
      </w:r>
    </w:p>
    <w:p>
      <w:pPr>
        <w:pStyle w:val="BookText"/>
        <w:rPr/>
      </w:pPr>
      <w:r>
        <w:rPr>
          <w:rFonts w:ascii="IRNazanin" w:hAnsi="IRNazanin" w:eastAsia="IRNazanin"/>
          <w:color w:val="111111"/>
          <w:sz w:val="28"/>
          <w:sz w:val="28"/>
          <w:szCs w:val="28"/>
          <w:rtl w:val="true"/>
          <w:lang w:bidi="fa-IR"/>
        </w:rPr>
        <w:t xml:space="preserve">الا یا خاندان وحی و قرآن یا بنی الزهرا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میلاد جواد ابن الرضا چشم شما روشن</w:t>
      </w:r>
    </w:p>
    <w:p>
      <w:pPr>
        <w:pStyle w:val="BookText"/>
        <w:rPr/>
      </w:pPr>
      <w:r>
        <w:rPr>
          <w:rFonts w:ascii="IRNazanin" w:hAnsi="IRNazanin" w:eastAsia="IRNazanin"/>
          <w:color w:val="111111"/>
          <w:sz w:val="28"/>
          <w:sz w:val="28"/>
          <w:szCs w:val="28"/>
          <w:rtl w:val="true"/>
          <w:lang w:bidi="fa-IR"/>
        </w:rPr>
        <w:t xml:space="preserve">شکوه رحمتش چون مهر باشد هر طرف تابان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عصمتش چون روز باشد هر کجا روشن</w:t>
      </w:r>
    </w:p>
    <w:p>
      <w:pPr>
        <w:pStyle w:val="BookText"/>
        <w:rPr/>
      </w:pPr>
      <w:r>
        <w:rPr>
          <w:rFonts w:ascii="IRNazanin" w:hAnsi="IRNazanin" w:eastAsia="IRNazanin"/>
          <w:color w:val="111111"/>
          <w:sz w:val="28"/>
          <w:sz w:val="28"/>
          <w:szCs w:val="28"/>
          <w:rtl w:val="true"/>
          <w:lang w:bidi="fa-IR"/>
        </w:rPr>
        <w:t xml:space="preserve">شود از غم چو شب روز بد اندیشی که پندارد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نماند مشعل دین مبین بعد از رضا روشن</w:t>
      </w:r>
    </w:p>
    <w:p>
      <w:pPr>
        <w:pStyle w:val="BookText"/>
        <w:rPr/>
      </w:pPr>
      <w:r>
        <w:rPr>
          <w:rFonts w:ascii="IRNazanin" w:hAnsi="IRNazanin" w:eastAsia="IRNazanin"/>
          <w:color w:val="111111"/>
          <w:sz w:val="28"/>
          <w:sz w:val="28"/>
          <w:szCs w:val="28"/>
          <w:rtl w:val="true"/>
          <w:lang w:bidi="fa-IR"/>
        </w:rPr>
        <w:t xml:space="preserve">دگر تا روز محشر روشن و خاموش می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چراغی را که می سازد خدا خاموش یا روشن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چه وحشت اندرین ظلمت سرا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دارد جان و دل پیوسته از نور ولا روشن</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سیّد رضا مویّد </w:t>
      </w:r>
      <w:bookmarkStart w:id="610" w:name="pg9419_88288"/>
    </w:p>
    <w:p>
      <w:pPr>
        <w:pStyle w:val="Heading4"/>
        <w:numPr>
          <w:ilvl w:val="3"/>
          <w:numId w:val="1"/>
        </w:numPr>
        <w:rPr/>
      </w:pPr>
      <w:bookmarkStart w:id="611" w:name="__RefHeading___Toc5715881_2870459653"/>
      <w:bookmarkStart w:id="612" w:name="_Toc222"/>
      <w:bookmarkEnd w:id="610"/>
      <w:bookmarkEnd w:id="611"/>
      <w:r>
        <w:rPr>
          <w:rtl w:val="true"/>
        </w:rPr>
        <w:t>ماه ولایت</w:t>
      </w:r>
      <w:bookmarkEnd w:id="612"/>
    </w:p>
    <w:p>
      <w:pPr>
        <w:pStyle w:val="BookText"/>
        <w:rPr/>
      </w:pPr>
      <w:r>
        <w:rPr>
          <w:rFonts w:ascii="IRNazanin" w:hAnsi="IRNazanin" w:eastAsia="IRNazanin"/>
          <w:color w:val="111111"/>
          <w:sz w:val="28"/>
          <w:sz w:val="28"/>
          <w:szCs w:val="28"/>
          <w:rtl w:val="true"/>
          <w:lang w:bidi="fa-IR"/>
        </w:rPr>
        <w:t xml:space="preserve">بیا به باغ که بار دگر تماشایی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بهار و سبزه و گل برگ و بر تماشایی است</w:t>
      </w:r>
    </w:p>
    <w:p>
      <w:pPr>
        <w:pStyle w:val="BookText"/>
        <w:rPr/>
      </w:pPr>
      <w:r>
        <w:rPr>
          <w:rFonts w:ascii="IRNazanin" w:hAnsi="IRNazanin" w:eastAsia="IRNazanin"/>
          <w:color w:val="111111"/>
          <w:sz w:val="28"/>
          <w:sz w:val="28"/>
          <w:szCs w:val="28"/>
          <w:rtl w:val="true"/>
          <w:lang w:bidi="fa-IR"/>
        </w:rPr>
        <w:t xml:space="preserve">بیا به ساحت سبز چمن که از گل سرخ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بار دگر زیب و فر تماشایی است</w:t>
      </w:r>
    </w:p>
    <w:p>
      <w:pPr>
        <w:pStyle w:val="BookText"/>
        <w:rPr/>
      </w:pPr>
      <w:r>
        <w:rPr>
          <w:rFonts w:ascii="IRNazanin" w:hAnsi="IRNazanin" w:eastAsia="IRNazanin"/>
          <w:color w:val="111111"/>
          <w:sz w:val="28"/>
          <w:sz w:val="28"/>
          <w:szCs w:val="28"/>
          <w:rtl w:val="true"/>
          <w:lang w:bidi="fa-IR"/>
        </w:rPr>
        <w:t xml:space="preserve">ز رنگ و بوی گلستان احمدی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شکوفه زار بهاران اگر تماشایی است</w:t>
      </w:r>
    </w:p>
    <w:p>
      <w:pPr>
        <w:pStyle w:val="BookText"/>
        <w:rPr/>
      </w:pPr>
      <w:r>
        <w:rPr>
          <w:rFonts w:ascii="IRNazanin" w:hAnsi="IRNazanin" w:eastAsia="IRNazanin"/>
          <w:color w:val="111111"/>
          <w:sz w:val="28"/>
          <w:sz w:val="28"/>
          <w:szCs w:val="28"/>
          <w:rtl w:val="true"/>
          <w:lang w:bidi="fa-IR"/>
        </w:rPr>
        <w:t xml:space="preserve">گذشت شام سیاه و دمید نور سحر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ببین که طلوع سحر تماشایی است</w:t>
      </w:r>
    </w:p>
    <w:p>
      <w:pPr>
        <w:pStyle w:val="BookText"/>
        <w:rPr/>
      </w:pPr>
      <w:r>
        <w:rPr>
          <w:rFonts w:ascii="IRNazanin" w:hAnsi="IRNazanin" w:eastAsia="IRNazanin"/>
          <w:color w:val="111111"/>
          <w:sz w:val="28"/>
          <w:sz w:val="28"/>
          <w:szCs w:val="28"/>
          <w:rtl w:val="true"/>
          <w:lang w:bidi="fa-IR"/>
        </w:rPr>
        <w:t xml:space="preserve">اگر سپهر ولایت شده است نورانی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و جلوه ی شمس و قمر تماشایی است</w:t>
      </w:r>
    </w:p>
    <w:p>
      <w:pPr>
        <w:pStyle w:val="BookText"/>
        <w:rPr/>
      </w:pPr>
      <w:r>
        <w:rPr>
          <w:rFonts w:ascii="IRNazanin" w:hAnsi="IRNazanin" w:eastAsia="IRNazanin"/>
          <w:color w:val="111111"/>
          <w:sz w:val="28"/>
          <w:sz w:val="28"/>
          <w:szCs w:val="28"/>
          <w:rtl w:val="true"/>
          <w:lang w:bidi="fa-IR"/>
        </w:rPr>
        <w:t xml:space="preserve">ز کوچه های مدینه جواد می گذرد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فیض مقدم او رهگذر تماشایی است</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چه دیدن این گل بود تماشایی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وقت جود و کرم بیش تر تماشایی است </w:t>
      </w:r>
    </w:p>
    <w:p>
      <w:pPr>
        <w:pStyle w:val="BookText"/>
        <w:rPr/>
      </w:pPr>
      <w:r>
        <w:rPr>
          <w:rFonts w:ascii="IRNazanin" w:hAnsi="IRNazanin" w:eastAsia="IRNazanin"/>
          <w:color w:val="111111"/>
          <w:sz w:val="28"/>
          <w:sz w:val="28"/>
          <w:szCs w:val="28"/>
          <w:rtl w:val="true"/>
          <w:lang w:bidi="fa-IR"/>
        </w:rPr>
        <w:t xml:space="preserve">بیا به تهنیت ثامن الائمّه رویم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کنار پسر تماشایی است</w:t>
      </w:r>
    </w:p>
    <w:p>
      <w:pPr>
        <w:pStyle w:val="BookText"/>
        <w:rPr/>
      </w:pPr>
      <w:r>
        <w:rPr>
          <w:rFonts w:ascii="IRNazanin" w:hAnsi="IRNazanin" w:eastAsia="IRNazanin"/>
          <w:color w:val="111111"/>
          <w:sz w:val="28"/>
          <w:sz w:val="28"/>
          <w:szCs w:val="28"/>
          <w:rtl w:val="true"/>
          <w:lang w:bidi="fa-IR"/>
        </w:rPr>
        <w:t xml:space="preserve">چنان که جلوه ی خورشید و ماه روح فزاست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این پدر و این پسر تماشایی است</w:t>
      </w:r>
    </w:p>
    <w:p>
      <w:pPr>
        <w:pStyle w:val="BookText"/>
        <w:rPr/>
      </w:pPr>
      <w:r>
        <w:rPr>
          <w:rFonts w:ascii="IRNazanin" w:hAnsi="IRNazanin" w:eastAsia="IRNazanin"/>
          <w:color w:val="111111"/>
          <w:sz w:val="28"/>
          <w:sz w:val="28"/>
          <w:szCs w:val="28"/>
          <w:rtl w:val="true"/>
          <w:lang w:bidi="fa-IR"/>
        </w:rPr>
        <w:t xml:space="preserve">دلم هوای حریمش نموده، همسفران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نصیب کند این سفر تماشایی است</w:t>
      </w:r>
    </w:p>
    <w:p>
      <w:pPr>
        <w:pStyle w:val="BookText"/>
        <w:rPr/>
      </w:pPr>
      <w:r>
        <w:rPr>
          <w:rFonts w:ascii="IRNazanin" w:hAnsi="IRNazanin" w:eastAsia="IRNazanin"/>
          <w:color w:val="111111"/>
          <w:sz w:val="28"/>
          <w:sz w:val="28"/>
          <w:szCs w:val="28"/>
          <w:rtl w:val="true"/>
          <w:lang w:bidi="fa-IR"/>
        </w:rPr>
        <w:t xml:space="preserve">ندیده ای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حریم پاکش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پیش دیده ی اهل نظر تماشایی است</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هاشم وفایی </w:t>
      </w:r>
      <w:bookmarkStart w:id="613" w:name="pg9419_88290"/>
    </w:p>
    <w:p>
      <w:pPr>
        <w:pStyle w:val="Heading4"/>
        <w:numPr>
          <w:ilvl w:val="3"/>
          <w:numId w:val="1"/>
        </w:numPr>
        <w:rPr/>
      </w:pPr>
      <w:bookmarkStart w:id="614" w:name="__RefHeading___Toc5715883_2870459653"/>
      <w:bookmarkStart w:id="615" w:name="_Toc223"/>
      <w:bookmarkEnd w:id="613"/>
      <w:bookmarkEnd w:id="614"/>
      <w:r>
        <w:rPr>
          <w:rtl w:val="true"/>
        </w:rPr>
        <w:t>مولود با برکت</w:t>
      </w:r>
      <w:bookmarkEnd w:id="615"/>
    </w:p>
    <w:p>
      <w:pPr>
        <w:pStyle w:val="BookText"/>
        <w:rPr/>
      </w:pPr>
      <w:r>
        <w:rPr>
          <w:rFonts w:ascii="IRNazanin" w:hAnsi="IRNazanin" w:eastAsia="IRNazanin"/>
          <w:color w:val="111111"/>
          <w:sz w:val="28"/>
          <w:sz w:val="28"/>
          <w:szCs w:val="28"/>
          <w:rtl w:val="true"/>
          <w:lang w:bidi="fa-IR"/>
        </w:rPr>
        <w:t xml:space="preserve">باز بر نخل ولایت ثمری داده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عظمت را قمری داده خدا</w:t>
      </w:r>
    </w:p>
    <w:p>
      <w:pPr>
        <w:pStyle w:val="BookText"/>
        <w:rPr/>
      </w:pPr>
      <w:r>
        <w:rPr>
          <w:rFonts w:ascii="IRNazanin" w:hAnsi="IRNazanin" w:eastAsia="IRNazanin"/>
          <w:color w:val="111111"/>
          <w:sz w:val="28"/>
          <w:sz w:val="28"/>
          <w:szCs w:val="28"/>
          <w:rtl w:val="true"/>
          <w:lang w:bidi="fa-IR"/>
        </w:rPr>
        <w:t xml:space="preserve">در بهاری همه زیبایی و امید و صفا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گلشن مهر و وفا را ثمری داده خدا</w:t>
      </w:r>
    </w:p>
    <w:p>
      <w:pPr>
        <w:pStyle w:val="BookText"/>
        <w:rPr/>
      </w:pPr>
      <w:r>
        <w:rPr>
          <w:rFonts w:ascii="IRNazanin" w:hAnsi="IRNazanin" w:eastAsia="IRNazanin"/>
          <w:color w:val="111111"/>
          <w:sz w:val="28"/>
          <w:sz w:val="28"/>
          <w:szCs w:val="28"/>
          <w:rtl w:val="true"/>
          <w:lang w:bidi="fa-IR"/>
        </w:rPr>
        <w:t xml:space="preserve">دهم ماه رجب لیله قدر دل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 بر این شب چه مبارک سحری داده خدا</w:t>
      </w:r>
    </w:p>
    <w:p>
      <w:pPr>
        <w:pStyle w:val="BookText"/>
        <w:rPr/>
      </w:pPr>
      <w:r>
        <w:rPr>
          <w:rFonts w:ascii="IRNazanin" w:hAnsi="IRNazanin" w:eastAsia="IRNazanin"/>
          <w:color w:val="111111"/>
          <w:sz w:val="28"/>
          <w:sz w:val="28"/>
          <w:szCs w:val="28"/>
          <w:rtl w:val="true"/>
          <w:lang w:bidi="fa-IR"/>
        </w:rPr>
        <w:t xml:space="preserve">شب قدر است بخوان سوره کوثر زیرا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رضا کوثر و قدر دگری داده خدا</w:t>
      </w:r>
    </w:p>
    <w:p>
      <w:pPr>
        <w:pStyle w:val="BookText"/>
        <w:rPr/>
      </w:pPr>
      <w:r>
        <w:rPr>
          <w:rFonts w:ascii="IRNazanin" w:hAnsi="IRNazanin" w:eastAsia="IRNazanin"/>
          <w:color w:val="111111"/>
          <w:sz w:val="28"/>
          <w:sz w:val="28"/>
          <w:szCs w:val="28"/>
          <w:rtl w:val="true"/>
          <w:lang w:bidi="fa-IR"/>
        </w:rPr>
        <w:t xml:space="preserve">حجره کوچک ریحانه بهشتی دگر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این خانه صفای دگری داده خدا</w:t>
      </w:r>
    </w:p>
    <w:p>
      <w:pPr>
        <w:pStyle w:val="BookText"/>
        <w:rPr/>
      </w:pPr>
      <w:r>
        <w:rPr>
          <w:rFonts w:ascii="IRNazanin" w:hAnsi="IRNazanin" w:eastAsia="IRNazanin"/>
          <w:color w:val="111111"/>
          <w:sz w:val="28"/>
          <w:sz w:val="28"/>
          <w:szCs w:val="28"/>
          <w:rtl w:val="true"/>
          <w:lang w:bidi="fa-IR"/>
        </w:rPr>
        <w:t xml:space="preserve">به جهان بشریت از حریم ملکوت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جمال ملکوتی بشری داده خدا</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که در بادیه عشق توقف نکند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این قافله را راهبری داده خدا </w:t>
      </w:r>
    </w:p>
    <w:p>
      <w:pPr>
        <w:pStyle w:val="BookText"/>
        <w:rPr/>
      </w:pPr>
      <w:r>
        <w:rPr>
          <w:rFonts w:ascii="IRNazanin" w:hAnsi="IRNazanin" w:eastAsia="IRNazanin"/>
          <w:color w:val="111111"/>
          <w:sz w:val="28"/>
          <w:sz w:val="28"/>
          <w:szCs w:val="28"/>
          <w:rtl w:val="true"/>
          <w:lang w:bidi="fa-IR"/>
        </w:rPr>
        <w:t xml:space="preserve">همه از مرحمت این پدر و این پسر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بر هر پسر و هر پدری داده خدا</w:t>
      </w:r>
    </w:p>
    <w:p>
      <w:pPr>
        <w:pStyle w:val="BookText"/>
        <w:rPr/>
      </w:pPr>
      <w:r>
        <w:rPr>
          <w:rFonts w:ascii="IRNazanin" w:hAnsi="IRNazanin" w:eastAsia="IRNazanin"/>
          <w:color w:val="111111"/>
          <w:sz w:val="28"/>
          <w:sz w:val="28"/>
          <w:szCs w:val="28"/>
          <w:rtl w:val="true"/>
          <w:lang w:bidi="fa-IR"/>
        </w:rPr>
        <w:t xml:space="preserve">هم چو او نیست دگر پر برکت مولودی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مقدمش را چه مبارک اثری داده خدا</w:t>
      </w:r>
    </w:p>
    <w:p>
      <w:pPr>
        <w:pStyle w:val="BookText"/>
        <w:rPr/>
      </w:pPr>
      <w:r>
        <w:rPr>
          <w:rFonts w:ascii="IRNazanin" w:hAnsi="IRNazanin" w:eastAsia="IRNazanin"/>
          <w:color w:val="111111"/>
          <w:sz w:val="28"/>
          <w:sz w:val="28"/>
          <w:szCs w:val="28"/>
          <w:rtl w:val="true"/>
          <w:lang w:bidi="fa-IR"/>
        </w:rPr>
        <w:t xml:space="preserve">اولیاء جمله جوادند و لیکن ز جواد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جود را جلوه تابنده تری داده خدا</w:t>
      </w:r>
    </w:p>
    <w:p>
      <w:pPr>
        <w:pStyle w:val="BookText"/>
        <w:rPr/>
      </w:pPr>
      <w:r>
        <w:rPr>
          <w:rFonts w:ascii="IRNazanin" w:hAnsi="IRNazanin" w:eastAsia="IRNazanin"/>
          <w:color w:val="111111"/>
          <w:sz w:val="28"/>
          <w:sz w:val="28"/>
          <w:szCs w:val="28"/>
          <w:rtl w:val="true"/>
          <w:lang w:bidi="fa-IR"/>
        </w:rPr>
        <w:t xml:space="preserve">تا دهد قدرت فرعونی مأمون بباد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جگر گوشه موسی پسری داده خدا</w:t>
      </w:r>
    </w:p>
    <w:p>
      <w:pPr>
        <w:pStyle w:val="BookText"/>
        <w:rPr/>
      </w:pPr>
      <w:r>
        <w:rPr>
          <w:rFonts w:ascii="IRNazanin" w:hAnsi="IRNazanin" w:eastAsia="IRNazanin"/>
          <w:color w:val="111111"/>
          <w:sz w:val="28"/>
          <w:sz w:val="28"/>
          <w:szCs w:val="28"/>
          <w:rtl w:val="true"/>
          <w:lang w:bidi="fa-IR"/>
        </w:rPr>
        <w:t xml:space="preserve">جز مدیح علی و آل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آری که به هر کس هنری داده خدا</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سیّد رضا مویّد </w:t>
      </w:r>
      <w:bookmarkStart w:id="616" w:name="pg9419_88292"/>
    </w:p>
    <w:p>
      <w:pPr>
        <w:pStyle w:val="Heading4"/>
        <w:numPr>
          <w:ilvl w:val="3"/>
          <w:numId w:val="1"/>
        </w:numPr>
        <w:rPr/>
      </w:pPr>
      <w:bookmarkStart w:id="617" w:name="__RefHeading___Toc5715885_2870459653"/>
      <w:bookmarkStart w:id="618" w:name="_Toc224"/>
      <w:bookmarkEnd w:id="616"/>
      <w:bookmarkEnd w:id="617"/>
      <w:r>
        <w:rPr>
          <w:rtl w:val="true"/>
        </w:rPr>
        <w:t>ریحان بهشتی</w:t>
      </w:r>
      <w:bookmarkEnd w:id="618"/>
    </w:p>
    <w:p>
      <w:pPr>
        <w:pStyle w:val="BookText"/>
        <w:rPr/>
      </w:pPr>
      <w:r>
        <w:rPr>
          <w:rFonts w:ascii="IRNazanin" w:hAnsi="IRNazanin" w:eastAsia="IRNazanin"/>
          <w:color w:val="111111"/>
          <w:sz w:val="28"/>
          <w:sz w:val="28"/>
          <w:szCs w:val="28"/>
          <w:rtl w:val="true"/>
          <w:lang w:bidi="fa-IR"/>
        </w:rPr>
        <w:t xml:space="preserve">از شبستان ولایت قمری پیدا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گلستان هدایت ثمری پیدا شد</w:t>
      </w:r>
    </w:p>
    <w:p>
      <w:pPr>
        <w:pStyle w:val="BookText"/>
        <w:rPr/>
      </w:pPr>
      <w:r>
        <w:rPr>
          <w:rFonts w:ascii="IRNazanin" w:hAnsi="IRNazanin" w:eastAsia="IRNazanin"/>
          <w:color w:val="111111"/>
          <w:sz w:val="28"/>
          <w:sz w:val="28"/>
          <w:szCs w:val="28"/>
          <w:rtl w:val="true"/>
          <w:lang w:bidi="fa-IR"/>
        </w:rPr>
        <w:t xml:space="preserve">بحر موّاج کرم آمده در جوش و خروش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دریای عنایت گهری پیدا شد</w:t>
      </w:r>
    </w:p>
    <w:p>
      <w:pPr>
        <w:pStyle w:val="BookText"/>
        <w:rPr/>
      </w:pPr>
      <w:r>
        <w:rPr>
          <w:rFonts w:ascii="IRNazanin" w:hAnsi="IRNazanin" w:eastAsia="IRNazanin"/>
          <w:color w:val="111111"/>
          <w:sz w:val="28"/>
          <w:sz w:val="28"/>
          <w:szCs w:val="28"/>
          <w:rtl w:val="true"/>
          <w:lang w:bidi="fa-IR"/>
        </w:rPr>
        <w:t xml:space="preserve">شب میلاد جواد است، ندا زد جبریل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پی شام مبارک سحری پیدا شد</w:t>
      </w:r>
    </w:p>
    <w:p>
      <w:pPr>
        <w:pStyle w:val="BookText"/>
        <w:rPr/>
      </w:pPr>
      <w:r>
        <w:rPr>
          <w:rFonts w:ascii="IRNazanin" w:hAnsi="IRNazanin" w:eastAsia="IRNazanin"/>
          <w:color w:val="111111"/>
          <w:sz w:val="28"/>
          <w:sz w:val="28"/>
          <w:szCs w:val="28"/>
          <w:rtl w:val="true"/>
          <w:lang w:bidi="fa-IR"/>
        </w:rPr>
        <w:t xml:space="preserve">از افق ماه درخشانِ رجب داد نوید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خورشید ولایت قمری پیدا شد</w:t>
      </w:r>
    </w:p>
    <w:p>
      <w:pPr>
        <w:pStyle w:val="BookText"/>
        <w:rPr/>
      </w:pPr>
      <w:r>
        <w:rPr>
          <w:rFonts w:ascii="IRNazanin" w:hAnsi="IRNazanin" w:eastAsia="IRNazanin"/>
          <w:color w:val="111111"/>
          <w:sz w:val="28"/>
          <w:sz w:val="28"/>
          <w:szCs w:val="28"/>
          <w:rtl w:val="true"/>
          <w:lang w:bidi="fa-IR"/>
        </w:rPr>
        <w:t xml:space="preserve">می رسد نکهت ریحان بهشتی به مشام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را پسری پیدا شد</w:t>
      </w:r>
    </w:p>
    <w:p>
      <w:pPr>
        <w:pStyle w:val="BookText"/>
        <w:rPr/>
      </w:pPr>
      <w:r>
        <w:rPr>
          <w:rFonts w:ascii="IRNazanin" w:hAnsi="IRNazanin" w:eastAsia="IRNazanin"/>
          <w:color w:val="111111"/>
          <w:sz w:val="28"/>
          <w:sz w:val="28"/>
          <w:szCs w:val="28"/>
          <w:rtl w:val="true"/>
          <w:lang w:bidi="fa-IR"/>
        </w:rPr>
        <w:t xml:space="preserve">سال ها بود پدر چشم به راه پسری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پسر آمد و نور بصری پیدا شد</w:t>
      </w:r>
    </w:p>
    <w:p>
      <w:pPr>
        <w:pStyle w:val="BookText"/>
        <w:rPr/>
      </w:pPr>
      <w:r>
        <w:rPr>
          <w:rFonts w:ascii="IRNazanin" w:hAnsi="IRNazanin" w:eastAsia="IRNazanin"/>
          <w:color w:val="111111"/>
          <w:sz w:val="28"/>
          <w:sz w:val="28"/>
          <w:szCs w:val="28"/>
          <w:rtl w:val="true"/>
          <w:lang w:bidi="fa-IR"/>
        </w:rPr>
        <w:t xml:space="preserve">نام نیكوش محمّد، لقب اوست جواد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صفات ملکوتی بشری پیدا شد</w:t>
      </w:r>
    </w:p>
    <w:p>
      <w:pPr>
        <w:pStyle w:val="BookText"/>
        <w:rPr/>
      </w:pPr>
      <w:r>
        <w:rPr>
          <w:rFonts w:ascii="IRNazanin" w:hAnsi="IRNazanin" w:eastAsia="IRNazanin"/>
          <w:color w:val="111111"/>
          <w:sz w:val="28"/>
          <w:sz w:val="28"/>
          <w:szCs w:val="28"/>
          <w:rtl w:val="true"/>
          <w:lang w:bidi="fa-IR"/>
        </w:rPr>
        <w:t xml:space="preserve">دادخواهان جهان را ز پی دادرسی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خسرو دادرس دادگری پیدا شد</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مظهر زهد و فضیلت، که بدان گوهر پاک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نازد که مرا تاج سری پیدا شد </w:t>
      </w:r>
    </w:p>
    <w:p>
      <w:pPr>
        <w:pStyle w:val="BookText"/>
        <w:rPr/>
      </w:pPr>
      <w:r>
        <w:rPr>
          <w:rFonts w:ascii="IRNazanin" w:hAnsi="IRNazanin" w:eastAsia="IRNazanin"/>
          <w:color w:val="111111"/>
          <w:sz w:val="28"/>
          <w:sz w:val="28"/>
          <w:szCs w:val="28"/>
          <w:rtl w:val="true"/>
          <w:lang w:bidi="fa-IR"/>
        </w:rPr>
        <w:t xml:space="preserve">مجلس آراسته مأمون ز بزرگان و 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 در کودک صاحب نظری پیدا شد</w:t>
      </w:r>
    </w:p>
    <w:p>
      <w:pPr>
        <w:pStyle w:val="BookText"/>
        <w:rPr/>
      </w:pPr>
      <w:r>
        <w:rPr>
          <w:rFonts w:ascii="IRNazanin" w:hAnsi="IRNazanin" w:eastAsia="IRNazanin"/>
          <w:color w:val="111111"/>
          <w:sz w:val="28"/>
          <w:sz w:val="28"/>
          <w:szCs w:val="28"/>
          <w:rtl w:val="true"/>
          <w:lang w:bidi="fa-IR"/>
        </w:rPr>
        <w:t xml:space="preserve">پاسخ مجلسیان داد به هر گونه 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همه برتر و شایسته تری پیدا شد</w:t>
      </w:r>
    </w:p>
    <w:p>
      <w:pPr>
        <w:pStyle w:val="BookText"/>
        <w:rPr/>
      </w:pPr>
      <w:r>
        <w:rPr>
          <w:rFonts w:ascii="IRNazanin" w:hAnsi="IRNazanin" w:eastAsia="IRNazanin"/>
          <w:color w:val="111111"/>
          <w:sz w:val="28"/>
          <w:sz w:val="28"/>
          <w:szCs w:val="28"/>
          <w:rtl w:val="true"/>
          <w:lang w:bidi="fa-IR"/>
        </w:rPr>
        <w:t xml:space="preserve">سپر انداخته روباه صفت مدعیّان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 که در بیشه دین شیر نری پیدا شد</w:t>
      </w:r>
    </w:p>
    <w:p>
      <w:pPr>
        <w:pStyle w:val="BookText"/>
        <w:rPr/>
      </w:pPr>
      <w:r>
        <w:rPr>
          <w:rFonts w:ascii="IRNazanin" w:hAnsi="IRNazanin" w:eastAsia="IRNazanin"/>
          <w:color w:val="111111"/>
          <w:sz w:val="28"/>
          <w:sz w:val="28"/>
          <w:szCs w:val="28"/>
          <w:rtl w:val="true"/>
          <w:lang w:bidi="fa-IR"/>
        </w:rPr>
        <w:t xml:space="preserve">ای که در وادی حیرت شده ای سرگردان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مخور قافله را راهبری پیدا شد</w:t>
      </w:r>
    </w:p>
    <w:p>
      <w:pPr>
        <w:pStyle w:val="BookText"/>
        <w:rPr/>
      </w:pPr>
      <w:r>
        <w:rPr>
          <w:rFonts w:ascii="IRNazanin" w:hAnsi="IRNazanin" w:eastAsia="IRNazanin"/>
          <w:color w:val="111111"/>
          <w:sz w:val="28"/>
          <w:sz w:val="28"/>
          <w:szCs w:val="28"/>
          <w:rtl w:val="true"/>
          <w:lang w:bidi="fa-IR"/>
        </w:rPr>
        <w:t xml:space="preserve">خرّم آن گل که ز هر سو به تماشای رخش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چو من بلبل خونین جگری پیدا شد</w:t>
      </w:r>
    </w:p>
    <w:p>
      <w:pPr>
        <w:pStyle w:val="BookText"/>
        <w:rPr/>
      </w:pPr>
      <w:r>
        <w:rPr>
          <w:rFonts w:ascii="IRNazanin" w:hAnsi="IRNazanin" w:eastAsia="IRNazanin"/>
          <w:color w:val="111111"/>
          <w:sz w:val="28"/>
          <w:sz w:val="28"/>
          <w:szCs w:val="28"/>
          <w:rtl w:val="true"/>
          <w:lang w:bidi="fa-IR"/>
        </w:rPr>
        <w:t xml:space="preserve">چو بدو رایحه جدّ گرامیش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از شوق وصالش شرری پیدا شد</w:t>
      </w:r>
    </w:p>
    <w:p>
      <w:pPr>
        <w:pStyle w:val="BookText"/>
        <w:rPr/>
      </w:pPr>
      <w:r>
        <w:rPr>
          <w:rFonts w:ascii="IRNazanin" w:hAnsi="IRNazanin" w:eastAsia="IRNazanin"/>
          <w:color w:val="111111"/>
          <w:sz w:val="28"/>
          <w:sz w:val="28"/>
          <w:szCs w:val="28"/>
          <w:rtl w:val="true"/>
          <w:lang w:bidi="fa-IR"/>
        </w:rPr>
        <w:t xml:space="preserve">چون به بغداد دو سر چشمه رسیدند به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را لطف و صفای دگری پیدا شد</w:t>
      </w:r>
    </w:p>
    <w:p>
      <w:pPr>
        <w:pStyle w:val="BookText"/>
        <w:rPr/>
      </w:pP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شادی میلاد همایون جواد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موجی زد و زیبا اثری پیدا شد</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دکتر قاسم رسا </w:t>
      </w:r>
      <w:bookmarkStart w:id="619" w:name="pg9419_88294"/>
    </w:p>
    <w:p>
      <w:pPr>
        <w:pStyle w:val="Heading4"/>
        <w:numPr>
          <w:ilvl w:val="3"/>
          <w:numId w:val="1"/>
        </w:numPr>
        <w:rPr/>
      </w:pPr>
      <w:bookmarkStart w:id="620" w:name="__RefHeading___Toc5715887_2870459653"/>
      <w:bookmarkStart w:id="621" w:name="_Toc225"/>
      <w:bookmarkEnd w:id="619"/>
      <w:bookmarkEnd w:id="620"/>
      <w:r>
        <w:rPr>
          <w:rtl w:val="true"/>
        </w:rPr>
        <w:t>امتداد نور</w:t>
      </w:r>
      <w:bookmarkEnd w:id="621"/>
    </w:p>
    <w:p>
      <w:pPr>
        <w:pStyle w:val="BookText"/>
        <w:rPr/>
      </w:pPr>
      <w:r>
        <w:rPr>
          <w:rFonts w:ascii="IRNazanin" w:hAnsi="IRNazanin" w:eastAsia="IRNazanin"/>
          <w:color w:val="111111"/>
          <w:sz w:val="28"/>
          <w:sz w:val="28"/>
          <w:szCs w:val="28"/>
          <w:rtl w:val="true"/>
          <w:lang w:bidi="fa-IR"/>
        </w:rPr>
        <w:t xml:space="preserve">مولای جود، حضرت ابن الرضا 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آشنای هر دل درد آشنا سلام</w:t>
      </w:r>
    </w:p>
    <w:p>
      <w:pPr>
        <w:pStyle w:val="BookText"/>
        <w:rPr/>
      </w:pPr>
      <w:r>
        <w:rPr>
          <w:rFonts w:ascii="IRNazanin" w:hAnsi="IRNazanin" w:eastAsia="IRNazanin"/>
          <w:color w:val="111111"/>
          <w:sz w:val="28"/>
          <w:sz w:val="28"/>
          <w:szCs w:val="28"/>
          <w:rtl w:val="true"/>
          <w:lang w:bidi="fa-IR"/>
        </w:rPr>
        <w:t xml:space="preserve">باب المراد من در دولتسرای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بسته دلم دخیل به لطف و عطای تو</w:t>
      </w:r>
    </w:p>
    <w:p>
      <w:pPr>
        <w:pStyle w:val="BookText"/>
        <w:rPr/>
      </w:pPr>
      <w:r>
        <w:rPr>
          <w:rFonts w:ascii="IRNazanin" w:hAnsi="IRNazanin" w:eastAsia="IRNazanin"/>
          <w:color w:val="111111"/>
          <w:sz w:val="28"/>
          <w:sz w:val="28"/>
          <w:szCs w:val="28"/>
          <w:rtl w:val="true"/>
          <w:lang w:bidi="fa-IR"/>
        </w:rPr>
        <w:t xml:space="preserve">هر قفل با کلید تو وا می شود جواد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از اشاره ی تو طلا می شود جواد</w:t>
      </w:r>
    </w:p>
    <w:p>
      <w:pPr>
        <w:pStyle w:val="BookText"/>
        <w:rPr/>
      </w:pPr>
      <w:r>
        <w:rPr>
          <w:rFonts w:ascii="IRNazanin" w:hAnsi="IRNazanin" w:eastAsia="IRNazanin"/>
          <w:color w:val="111111"/>
          <w:sz w:val="28"/>
          <w:sz w:val="28"/>
          <w:szCs w:val="28"/>
          <w:rtl w:val="true"/>
          <w:lang w:bidi="fa-IR"/>
        </w:rPr>
        <w:t xml:space="preserve">خیر کثیر، مثل تو کوثر نیامده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مولود از تو با برکت تر نیامده</w:t>
      </w:r>
    </w:p>
    <w:p>
      <w:pPr>
        <w:pStyle w:val="BookText"/>
        <w:rPr/>
      </w:pPr>
      <w:r>
        <w:rPr>
          <w:rFonts w:ascii="IRNazanin" w:hAnsi="IRNazanin" w:eastAsia="IRNazanin"/>
          <w:color w:val="111111"/>
          <w:sz w:val="28"/>
          <w:sz w:val="28"/>
          <w:szCs w:val="28"/>
          <w:rtl w:val="true"/>
          <w:lang w:bidi="fa-IR"/>
        </w:rPr>
        <w:t xml:space="preserve">تو آمدی مسیر ولایت بقا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 بود از نفس و با تو پا گرفت</w:t>
      </w:r>
    </w:p>
    <w:p>
      <w:pPr>
        <w:pStyle w:val="BookText"/>
        <w:rPr/>
      </w:pPr>
      <w:r>
        <w:rPr>
          <w:rFonts w:ascii="IRNazanin" w:hAnsi="IRNazanin" w:eastAsia="IRNazanin"/>
          <w:color w:val="111111"/>
          <w:sz w:val="28"/>
          <w:sz w:val="28"/>
          <w:szCs w:val="28"/>
          <w:rtl w:val="true"/>
          <w:lang w:bidi="fa-IR"/>
        </w:rPr>
        <w:t xml:space="preserve">چشم زمان به علم و کمال تو خیره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ذهن دهر، گوشه ای از آن ذخیره شد</w:t>
      </w:r>
    </w:p>
    <w:p>
      <w:pPr>
        <w:pStyle w:val="BookText"/>
        <w:rPr/>
      </w:pPr>
      <w:r>
        <w:rPr>
          <w:rFonts w:ascii="IRNazanin" w:hAnsi="IRNazanin" w:eastAsia="IRNazanin"/>
          <w:color w:val="111111"/>
          <w:sz w:val="28"/>
          <w:sz w:val="28"/>
          <w:szCs w:val="28"/>
          <w:rtl w:val="true"/>
          <w:lang w:bidi="fa-IR"/>
        </w:rPr>
        <w:t xml:space="preserve">تو امتداد نور، جواد الائمّه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سرچشمه ی حضور، جواد الائمّه ای</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کاظمین تو دل من پر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غربت تو زمزمه از سر گرفته است </w:t>
      </w:r>
    </w:p>
    <w:p>
      <w:pPr>
        <w:pStyle w:val="BookText"/>
        <w:rPr/>
      </w:pPr>
      <w:r>
        <w:rPr>
          <w:rFonts w:ascii="IRNazanin" w:hAnsi="IRNazanin" w:eastAsia="IRNazanin"/>
          <w:color w:val="111111"/>
          <w:sz w:val="28"/>
          <w:sz w:val="28"/>
          <w:szCs w:val="28"/>
          <w:rtl w:val="true"/>
          <w:lang w:bidi="fa-IR"/>
        </w:rPr>
        <w:t xml:space="preserve">با تو چه کرد همسر نامهربان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به لب ز بازی تقدیر، جان تو</w:t>
      </w:r>
    </w:p>
    <w:p>
      <w:pPr>
        <w:pStyle w:val="BookText"/>
        <w:rPr/>
      </w:pPr>
      <w:r>
        <w:rPr>
          <w:rFonts w:ascii="IRNazanin" w:hAnsi="IRNazanin" w:eastAsia="IRNazanin"/>
          <w:color w:val="111111"/>
          <w:sz w:val="28"/>
          <w:sz w:val="28"/>
          <w:szCs w:val="28"/>
          <w:rtl w:val="true"/>
          <w:lang w:bidi="fa-IR"/>
        </w:rPr>
        <w:t xml:space="preserve">کف می زدند بر غم بی انتهای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نشنید گوش هیچ کسی ناله های تو</w:t>
      </w:r>
    </w:p>
    <w:p>
      <w:pPr>
        <w:pStyle w:val="BookText"/>
        <w:rPr/>
      </w:pPr>
      <w:r>
        <w:rPr>
          <w:rFonts w:ascii="IRNazanin" w:hAnsi="IRNazanin" w:eastAsia="IRNazanin"/>
          <w:color w:val="111111"/>
          <w:sz w:val="28"/>
          <w:sz w:val="28"/>
          <w:szCs w:val="28"/>
          <w:rtl w:val="true"/>
          <w:lang w:bidi="fa-IR"/>
        </w:rPr>
        <w:t xml:space="preserve">فریاد می زدی جگرم سوخت آب 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لبخند می زدند و نیامد جواب آب</w:t>
      </w:r>
    </w:p>
    <w:p>
      <w:pPr>
        <w:pStyle w:val="BookText"/>
        <w:rPr/>
      </w:pPr>
      <w:r>
        <w:rPr>
          <w:rFonts w:ascii="IRNazanin" w:hAnsi="IRNazanin" w:eastAsia="IRNazanin"/>
          <w:color w:val="111111"/>
          <w:sz w:val="28"/>
          <w:sz w:val="28"/>
          <w:szCs w:val="28"/>
          <w:rtl w:val="true"/>
          <w:lang w:bidi="fa-IR"/>
        </w:rPr>
        <w:t xml:space="preserve">ارث عطش ز خون خدا شد نصیب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گرفت قصه ی عمر عجیب تو</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کمیل کاشانی </w:t>
      </w:r>
      <w:bookmarkStart w:id="622" w:name="pg9419_88296"/>
    </w:p>
    <w:p>
      <w:pPr>
        <w:pStyle w:val="Heading4"/>
        <w:numPr>
          <w:ilvl w:val="3"/>
          <w:numId w:val="1"/>
        </w:numPr>
        <w:rPr/>
      </w:pPr>
      <w:bookmarkStart w:id="623" w:name="__RefHeading___Toc5715889_2870459653"/>
      <w:bookmarkStart w:id="624" w:name="_Toc226"/>
      <w:bookmarkEnd w:id="622"/>
      <w:bookmarkEnd w:id="623"/>
      <w:r>
        <w:rPr>
          <w:rtl w:val="true"/>
        </w:rPr>
        <w:t>مشک ختن</w:t>
      </w:r>
      <w:bookmarkEnd w:id="624"/>
    </w:p>
    <w:p>
      <w:pPr>
        <w:pStyle w:val="BookText"/>
        <w:rPr/>
      </w:pPr>
      <w:r>
        <w:rPr>
          <w:rFonts w:ascii="IRNazanin" w:hAnsi="IRNazanin" w:eastAsia="IRNazanin"/>
          <w:color w:val="111111"/>
          <w:sz w:val="28"/>
          <w:sz w:val="28"/>
          <w:szCs w:val="28"/>
          <w:rtl w:val="true"/>
          <w:lang w:bidi="fa-IR"/>
        </w:rPr>
        <w:t xml:space="preserve">سلام ای جواد ابن سلطان توس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ای انیس انیس النفوس</w:t>
      </w:r>
    </w:p>
    <w:p>
      <w:pPr>
        <w:pStyle w:val="BookText"/>
        <w:rPr/>
      </w:pPr>
      <w:r>
        <w:rPr>
          <w:rFonts w:ascii="IRNazanin" w:hAnsi="IRNazanin" w:eastAsia="IRNazanin"/>
          <w:color w:val="111111"/>
          <w:sz w:val="28"/>
          <w:sz w:val="28"/>
          <w:szCs w:val="28"/>
          <w:rtl w:val="true"/>
          <w:lang w:bidi="fa-IR"/>
        </w:rPr>
        <w:t xml:space="preserve">سلام ای مسمّا به باب المراد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ای تجلَّای خیر العباد</w:t>
      </w:r>
    </w:p>
    <w:p>
      <w:pPr>
        <w:pStyle w:val="BookText"/>
        <w:rPr/>
      </w:pPr>
      <w:r>
        <w:rPr>
          <w:rFonts w:ascii="IRNazanin" w:hAnsi="IRNazanin" w:eastAsia="IRNazanin"/>
          <w:color w:val="111111"/>
          <w:sz w:val="28"/>
          <w:sz w:val="28"/>
          <w:szCs w:val="28"/>
          <w:rtl w:val="true"/>
          <w:lang w:bidi="fa-IR"/>
        </w:rPr>
        <w:t xml:space="preserve">جوادی و جودت بُود بی نظیر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ات وا به روی فقیر</w:t>
      </w:r>
    </w:p>
    <w:p>
      <w:pPr>
        <w:pStyle w:val="BookText"/>
        <w:rPr/>
      </w:pPr>
      <w:r>
        <w:rPr>
          <w:rFonts w:ascii="IRNazanin" w:hAnsi="IRNazanin" w:eastAsia="IRNazanin"/>
          <w:color w:val="111111"/>
          <w:sz w:val="28"/>
          <w:sz w:val="28"/>
          <w:szCs w:val="28"/>
          <w:rtl w:val="true"/>
          <w:lang w:bidi="fa-IR"/>
        </w:rPr>
        <w:t xml:space="preserve">نخی از عبای تو مشکل گشا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وارث جُود بدر الدجا</w:t>
      </w:r>
    </w:p>
    <w:p>
      <w:pPr>
        <w:pStyle w:val="BookText"/>
        <w:rPr/>
      </w:pPr>
      <w:r>
        <w:rPr>
          <w:rFonts w:ascii="IRNazanin" w:hAnsi="IRNazanin" w:eastAsia="IRNazanin"/>
          <w:color w:val="111111"/>
          <w:sz w:val="28"/>
          <w:sz w:val="28"/>
          <w:szCs w:val="28"/>
          <w:rtl w:val="true"/>
          <w:lang w:bidi="fa-IR"/>
        </w:rPr>
        <w:t xml:space="preserve">هزاران چو حاتم گدای درت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نشیند مَلَک روز و شب محضرت</w:t>
      </w:r>
    </w:p>
    <w:p>
      <w:pPr>
        <w:pStyle w:val="BookText"/>
        <w:rPr/>
      </w:pPr>
      <w:r>
        <w:rPr>
          <w:rFonts w:ascii="IRNazanin" w:hAnsi="IRNazanin" w:eastAsia="IRNazanin"/>
          <w:color w:val="111111"/>
          <w:sz w:val="28"/>
          <w:sz w:val="28"/>
          <w:szCs w:val="28"/>
          <w:rtl w:val="true"/>
          <w:lang w:bidi="fa-IR"/>
        </w:rPr>
        <w:t xml:space="preserve">دخیل در خانه ات جبرئیل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جود و کرم گشته ای بی بدیل</w:t>
      </w:r>
    </w:p>
    <w:p>
      <w:pPr>
        <w:pStyle w:val="BookText"/>
        <w:rPr/>
      </w:pPr>
      <w:r>
        <w:rPr>
          <w:rFonts w:ascii="IRNazanin" w:hAnsi="IRNazanin" w:eastAsia="IRNazanin"/>
          <w:color w:val="111111"/>
          <w:sz w:val="28"/>
          <w:sz w:val="28"/>
          <w:szCs w:val="28"/>
          <w:rtl w:val="true"/>
          <w:lang w:bidi="fa-IR"/>
        </w:rPr>
        <w:t xml:space="preserve">ز لعلِ لبت می چکد انگبین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خُلد آشیانی نه اهل زمین</w:t>
      </w:r>
    </w:p>
    <w:p>
      <w:pPr>
        <w:pStyle w:val="BookText"/>
        <w:rPr/>
      </w:pPr>
      <w:r>
        <w:rPr>
          <w:rFonts w:ascii="IRNazanin" w:hAnsi="IRNazanin" w:eastAsia="IRNazanin"/>
          <w:color w:val="111111"/>
          <w:sz w:val="28"/>
          <w:sz w:val="28"/>
          <w:szCs w:val="28"/>
          <w:rtl w:val="true"/>
          <w:lang w:bidi="fa-IR"/>
        </w:rPr>
        <w:t xml:space="preserve">تو داری ز حیدر هزاران 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مکتبت دامن خیزران</w:t>
      </w:r>
    </w:p>
    <w:p>
      <w:pPr>
        <w:pStyle w:val="BookText"/>
        <w:rPr/>
      </w:pPr>
      <w:r>
        <w:rPr>
          <w:rFonts w:ascii="IRNazanin" w:hAnsi="IRNazanin" w:eastAsia="IRNazanin"/>
          <w:color w:val="111111"/>
          <w:sz w:val="28"/>
          <w:sz w:val="28"/>
          <w:szCs w:val="28"/>
          <w:rtl w:val="true"/>
          <w:lang w:bidi="fa-IR"/>
        </w:rPr>
        <w:t xml:space="preserve">شمیم حریمت چو مُشک خُتن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کرم پیشه ای چو جدّت حسن</w:t>
      </w:r>
    </w:p>
    <w:p>
      <w:pPr>
        <w:pStyle w:val="BookText"/>
        <w:rPr/>
      </w:pPr>
      <w:r>
        <w:rPr>
          <w:rFonts w:ascii="IRNazanin" w:hAnsi="IRNazanin" w:eastAsia="IRNazanin"/>
          <w:color w:val="111111"/>
          <w:sz w:val="28"/>
          <w:sz w:val="28"/>
          <w:szCs w:val="28"/>
          <w:rtl w:val="true"/>
          <w:lang w:bidi="fa-IR"/>
        </w:rPr>
        <w:t xml:space="preserve">نداری ز دشمن به دل واهمه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وارث غربت فاطمه</w:t>
      </w:r>
    </w:p>
    <w:p>
      <w:pPr>
        <w:pStyle w:val="BookText"/>
        <w:rPr/>
      </w:pPr>
      <w:r>
        <w:rPr>
          <w:rFonts w:ascii="IRNazanin" w:hAnsi="IRNazanin" w:eastAsia="IRNazanin"/>
          <w:color w:val="111111"/>
          <w:sz w:val="28"/>
          <w:sz w:val="28"/>
          <w:szCs w:val="28"/>
          <w:rtl w:val="true"/>
          <w:lang w:bidi="fa-IR"/>
        </w:rPr>
        <w:t xml:space="preserve">به وقت عطا و کرم محشری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یاد آور فاتح خیبری</w:t>
      </w:r>
    </w:p>
    <w:p>
      <w:pPr>
        <w:pStyle w:val="BookText"/>
        <w:rPr/>
      </w:pPr>
      <w:r>
        <w:rPr>
          <w:rFonts w:ascii="IRNazanin" w:hAnsi="IRNazanin" w:eastAsia="IRNazanin"/>
          <w:color w:val="111111"/>
          <w:sz w:val="28"/>
          <w:sz w:val="28"/>
          <w:szCs w:val="28"/>
          <w:rtl w:val="true"/>
          <w:lang w:bidi="fa-IR"/>
        </w:rPr>
        <w:t xml:space="preserve">شده عالم آرا ز تو کاظمین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ابن الرضایی و ابن الحسین</w:t>
      </w:r>
    </w:p>
    <w:p>
      <w:pPr>
        <w:pStyle w:val="BookText"/>
        <w:rPr/>
      </w:pPr>
      <w:r>
        <w:rPr>
          <w:rFonts w:ascii="IRNazanin" w:hAnsi="IRNazanin" w:eastAsia="IRNazanin"/>
          <w:color w:val="111111"/>
          <w:sz w:val="28"/>
          <w:sz w:val="28"/>
          <w:szCs w:val="28"/>
          <w:rtl w:val="true"/>
          <w:lang w:bidi="fa-IR"/>
        </w:rPr>
        <w:t xml:space="preserve">تویی که نشد رَد گدا از درت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که بُود فاطمه مادرت</w:t>
      </w:r>
    </w:p>
    <w:p>
      <w:pPr>
        <w:pStyle w:val="BookText"/>
        <w:rPr/>
      </w:pPr>
      <w:r>
        <w:rPr>
          <w:rFonts w:ascii="IRNazanin" w:hAnsi="IRNazanin" w:eastAsia="IRNazanin"/>
          <w:color w:val="111111"/>
          <w:sz w:val="28"/>
          <w:sz w:val="28"/>
          <w:szCs w:val="28"/>
          <w:rtl w:val="true"/>
          <w:lang w:bidi="fa-IR"/>
        </w:rPr>
        <w:t xml:space="preserve">چه بوده گناهت که مضطر شدی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حسن صید همسر شدی</w:t>
      </w:r>
    </w:p>
    <w:p>
      <w:pPr>
        <w:pStyle w:val="BookText"/>
        <w:rPr/>
      </w:pPr>
      <w:r>
        <w:rPr>
          <w:rFonts w:ascii="IRNazanin" w:hAnsi="IRNazanin" w:eastAsia="IRNazanin"/>
          <w:color w:val="111111"/>
          <w:sz w:val="28"/>
          <w:sz w:val="28"/>
          <w:szCs w:val="28"/>
          <w:rtl w:val="true"/>
          <w:lang w:bidi="fa-IR"/>
        </w:rPr>
        <w:t xml:space="preserve">چه بوده گناهت که چون مجتبا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آزرده گشتی ز زهر جفا</w:t>
      </w:r>
    </w:p>
    <w:p>
      <w:pPr>
        <w:pStyle w:val="BookText"/>
        <w:rPr/>
      </w:pPr>
      <w:r>
        <w:rPr>
          <w:rFonts w:ascii="IRNazanin" w:hAnsi="IRNazanin" w:eastAsia="IRNazanin"/>
          <w:color w:val="111111"/>
          <w:sz w:val="28"/>
          <w:sz w:val="28"/>
          <w:szCs w:val="28"/>
          <w:rtl w:val="true"/>
          <w:lang w:bidi="fa-IR"/>
        </w:rPr>
        <w:t xml:space="preserve">چه بوده گناهت گل بوتراب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شد قسمت پیکرت آفتاب</w:t>
      </w:r>
    </w:p>
    <w:p>
      <w:pPr>
        <w:pStyle w:val="BookText"/>
        <w:rPr/>
      </w:pPr>
      <w:r>
        <w:rPr>
          <w:rFonts w:ascii="IRNazanin" w:hAnsi="IRNazanin" w:eastAsia="IRNazanin"/>
          <w:color w:val="111111"/>
          <w:sz w:val="28"/>
          <w:sz w:val="28"/>
          <w:szCs w:val="28"/>
          <w:rtl w:val="true"/>
          <w:lang w:bidi="fa-IR"/>
        </w:rPr>
        <w:t xml:space="preserve">ولی خوش بحالت در آن آسمان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کبوتر رسید و شد سایبان</w:t>
      </w:r>
    </w:p>
    <w:p>
      <w:pPr>
        <w:pStyle w:val="BookText"/>
        <w:rPr/>
      </w:pPr>
      <w:r>
        <w:rPr>
          <w:rFonts w:ascii="IRNazanin" w:hAnsi="IRNazanin" w:eastAsia="IRNazanin"/>
          <w:color w:val="111111"/>
          <w:sz w:val="28"/>
          <w:sz w:val="28"/>
          <w:szCs w:val="28"/>
          <w:rtl w:val="true"/>
          <w:lang w:bidi="fa-IR"/>
        </w:rPr>
        <w:t xml:space="preserve">ولی کربلا سایبانی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بال کبوتر نشانی نبود</w:t>
      </w:r>
    </w:p>
    <w:p>
      <w:pPr>
        <w:pStyle w:val="BookText"/>
        <w:rPr/>
      </w:pPr>
      <w:r>
        <w:rPr>
          <w:rFonts w:ascii="IRNazanin" w:hAnsi="IRNazanin" w:eastAsia="IRNazanin"/>
          <w:color w:val="111111"/>
          <w:sz w:val="28"/>
          <w:sz w:val="28"/>
          <w:szCs w:val="28"/>
          <w:rtl w:val="true"/>
          <w:lang w:bidi="fa-IR"/>
        </w:rPr>
        <w:t xml:space="preserve">عطش بود و گرما و قحطی 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نگویم دگر از حسین و رباب</w:t>
      </w:r>
    </w:p>
    <w:p>
      <w:pPr>
        <w:pStyle w:val="BookText"/>
        <w:rPr/>
      </w:pPr>
      <w:r>
        <w:rPr>
          <w:rFonts w:ascii="IRNazanin" w:hAnsi="IRNazanin" w:eastAsia="IRNazanin"/>
          <w:color w:val="111111"/>
          <w:sz w:val="28"/>
          <w:sz w:val="28"/>
          <w:szCs w:val="28"/>
          <w:rtl w:val="true"/>
          <w:lang w:bidi="fa-IR"/>
        </w:rPr>
        <w:t xml:space="preserve">الا اى جواد ای قرار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جباریت گوشه چشمی نما</w:t>
      </w:r>
    </w:p>
    <w:p>
      <w:pPr>
        <w:pStyle w:val="BookText"/>
        <w:rPr/>
      </w:pPr>
      <w:r>
        <w:rPr>
          <w:rFonts w:ascii="IRNazanin" w:hAnsi="IRNazanin" w:eastAsia="IRNazanin"/>
          <w:color w:val="111111"/>
          <w:sz w:val="28"/>
          <w:sz w:val="28"/>
          <w:szCs w:val="28"/>
          <w:rtl w:val="true"/>
          <w:lang w:bidi="fa-IR"/>
        </w:rPr>
        <w:t xml:space="preserve">که پیش کسی او نگردد حقیر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امیری جوادُ و نعم الامیر</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استاد مهدی جباری </w:t>
      </w:r>
    </w:p>
    <w:p>
      <w:pPr>
        <w:pStyle w:val="BookText"/>
        <w:rPr/>
      </w:pPr>
      <w:r>
        <w:rPr>
          <w:rFonts w:ascii="IRNazanin" w:hAnsi="IRNazanin" w:eastAsia="IRNazanin"/>
          <w:color w:val="111111"/>
          <w:sz w:val="28"/>
          <w:sz w:val="28"/>
          <w:szCs w:val="28"/>
          <w:rtl w:val="true"/>
          <w:lang w:bidi="fa-IR"/>
        </w:rPr>
        <w:t>تجسّم عاشورا</w:t>
      </w:r>
    </w:p>
    <w:p>
      <w:pPr>
        <w:pStyle w:val="BookText"/>
        <w:rPr/>
      </w:pPr>
      <w:r>
        <w:rPr>
          <w:rFonts w:ascii="IRNazanin" w:hAnsi="IRNazanin" w:eastAsia="IRNazanin"/>
          <w:color w:val="111111"/>
          <w:sz w:val="28"/>
          <w:sz w:val="28"/>
          <w:szCs w:val="28"/>
          <w:rtl w:val="true"/>
          <w:lang w:bidi="fa-IR"/>
        </w:rPr>
        <w:t xml:space="preserve">الا کرم ز تو مشهور یا امام جواد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توست همه نور یا امام جواد</w:t>
      </w:r>
    </w:p>
    <w:p>
      <w:pPr>
        <w:pStyle w:val="BookText"/>
        <w:rPr/>
      </w:pPr>
      <w:r>
        <w:rPr>
          <w:rFonts w:ascii="IRNazanin" w:hAnsi="IRNazanin" w:eastAsia="IRNazanin"/>
          <w:color w:val="111111"/>
          <w:sz w:val="28"/>
          <w:sz w:val="28"/>
          <w:szCs w:val="28"/>
          <w:rtl w:val="true"/>
          <w:lang w:bidi="fa-IR"/>
        </w:rPr>
        <w:t xml:space="preserve">ائمّه اند جواد و تویی جواد 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گشته جود تو مشهور یا امام جواد</w:t>
      </w:r>
    </w:p>
    <w:p>
      <w:pPr>
        <w:pStyle w:val="BookText"/>
        <w:rPr/>
      </w:pPr>
      <w:r>
        <w:rPr>
          <w:rFonts w:ascii="IRNazanin" w:hAnsi="IRNazanin" w:eastAsia="IRNazanin"/>
          <w:color w:val="111111"/>
          <w:sz w:val="28"/>
          <w:sz w:val="28"/>
          <w:szCs w:val="28"/>
          <w:rtl w:val="true"/>
          <w:lang w:bidi="fa-IR"/>
        </w:rPr>
        <w:t xml:space="preserve">سزد ز لعل لب حضرت رضا ریزد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مدح تو دُرّ منثور یا امام جواد</w:t>
      </w:r>
    </w:p>
    <w:p>
      <w:pPr>
        <w:pStyle w:val="BookText"/>
        <w:rPr/>
      </w:pPr>
      <w:r>
        <w:rPr>
          <w:rFonts w:ascii="IRNazanin" w:hAnsi="IRNazanin" w:eastAsia="IRNazanin"/>
          <w:color w:val="111111"/>
          <w:sz w:val="28"/>
          <w:sz w:val="28"/>
          <w:szCs w:val="28"/>
          <w:rtl w:val="true"/>
          <w:lang w:bidi="fa-IR"/>
        </w:rPr>
        <w:t xml:space="preserve">اگر چه نزد شما آبروی نیست،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مکن ز درگه خود دور یا امام جواد</w:t>
      </w:r>
    </w:p>
    <w:p>
      <w:pPr>
        <w:pStyle w:val="BookText"/>
        <w:rPr/>
      </w:pPr>
      <w:r>
        <w:rPr>
          <w:rFonts w:ascii="IRNazanin" w:hAnsi="IRNazanin" w:eastAsia="IRNazanin"/>
          <w:color w:val="111111"/>
          <w:sz w:val="28"/>
          <w:sz w:val="28"/>
          <w:szCs w:val="28"/>
          <w:rtl w:val="true"/>
          <w:lang w:bidi="fa-IR"/>
        </w:rPr>
        <w:t xml:space="preserve">گدایی ام به درت جز بهانه ای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مراست وصل تو منظور یا امام جواد</w:t>
      </w:r>
    </w:p>
    <w:p>
      <w:pPr>
        <w:pStyle w:val="BookText"/>
        <w:rPr/>
      </w:pPr>
      <w:r>
        <w:rPr>
          <w:rFonts w:ascii="IRNazanin" w:hAnsi="IRNazanin" w:eastAsia="IRNazanin"/>
          <w:color w:val="111111"/>
          <w:sz w:val="28"/>
          <w:sz w:val="28"/>
          <w:szCs w:val="28"/>
          <w:rtl w:val="true"/>
          <w:lang w:bidi="fa-IR"/>
        </w:rPr>
        <w:t xml:space="preserve">به روی زائر تو بوسه می زند جبریل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سعیک مشکور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امام جواد</w:t>
      </w:r>
    </w:p>
    <w:p>
      <w:pPr>
        <w:pStyle w:val="BookText"/>
        <w:rPr/>
      </w:pPr>
      <w:r>
        <w:rPr>
          <w:rFonts w:ascii="IRNazanin" w:hAnsi="IRNazanin" w:eastAsia="IRNazanin"/>
          <w:color w:val="111111"/>
          <w:sz w:val="28"/>
          <w:sz w:val="28"/>
          <w:szCs w:val="28"/>
          <w:rtl w:val="true"/>
          <w:lang w:bidi="fa-IR"/>
        </w:rPr>
        <w:t xml:space="preserve">به کاظمینِ تو روی نیاز برده کلیم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می دهد از طور یا امام جواد</w:t>
      </w:r>
    </w:p>
    <w:p>
      <w:pPr>
        <w:pStyle w:val="BookText"/>
        <w:rPr/>
      </w:pPr>
      <w:r>
        <w:rPr>
          <w:rFonts w:ascii="IRNazanin" w:hAnsi="IRNazanin" w:eastAsia="IRNazanin"/>
          <w:color w:val="111111"/>
          <w:sz w:val="28"/>
          <w:sz w:val="28"/>
          <w:szCs w:val="28"/>
          <w:rtl w:val="true"/>
          <w:lang w:bidi="fa-IR"/>
        </w:rPr>
        <w:t xml:space="preserve">جحیم اگر تو نگاهش کنی حدیقه ی 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بی تو کم از گور یا امام جواد</w:t>
      </w:r>
    </w:p>
    <w:p>
      <w:pPr>
        <w:pStyle w:val="BookText"/>
        <w:rPr/>
      </w:pPr>
      <w:r>
        <w:rPr>
          <w:rFonts w:ascii="IRNazanin" w:hAnsi="IRNazanin" w:eastAsia="IRNazanin"/>
          <w:color w:val="111111"/>
          <w:sz w:val="28"/>
          <w:sz w:val="28"/>
          <w:szCs w:val="28"/>
          <w:rtl w:val="true"/>
          <w:lang w:bidi="fa-IR"/>
        </w:rPr>
        <w:t xml:space="preserve">اگر چه ران ملخ هم ندارم ای مولا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بخوان به درت مور یا امام جواد</w:t>
      </w:r>
    </w:p>
    <w:p>
      <w:pPr>
        <w:pStyle w:val="BookText"/>
        <w:rPr/>
      </w:pPr>
      <w:r>
        <w:rPr>
          <w:rFonts w:ascii="IRNazanin" w:hAnsi="IRNazanin" w:eastAsia="IRNazanin"/>
          <w:color w:val="111111"/>
          <w:sz w:val="28"/>
          <w:sz w:val="28"/>
          <w:szCs w:val="28"/>
          <w:rtl w:val="true"/>
          <w:lang w:bidi="fa-IR"/>
        </w:rPr>
        <w:t xml:space="preserve">قضا به حکم تو محکوم، ای ولیِ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به امر تو مأمور یا امام جواد</w:t>
      </w:r>
    </w:p>
    <w:p>
      <w:pPr>
        <w:pStyle w:val="BookText"/>
        <w:rPr/>
      </w:pPr>
      <w:r>
        <w:rPr>
          <w:rFonts w:ascii="IRNazanin" w:hAnsi="IRNazanin" w:eastAsia="IRNazanin"/>
          <w:color w:val="111111"/>
          <w:sz w:val="28"/>
          <w:sz w:val="28"/>
          <w:szCs w:val="28"/>
          <w:rtl w:val="true"/>
          <w:lang w:bidi="fa-IR"/>
        </w:rPr>
        <w:t xml:space="preserve">لباس نور مرا بر تن از ولادت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وصله ی ناجور یا امام جواد</w:t>
      </w:r>
    </w:p>
    <w:p>
      <w:pPr>
        <w:pStyle w:val="BookText"/>
        <w:rPr/>
      </w:pPr>
      <w:r>
        <w:rPr>
          <w:rFonts w:ascii="IRNazanin" w:hAnsi="IRNazanin" w:eastAsia="IRNazanin"/>
          <w:color w:val="111111"/>
          <w:sz w:val="28"/>
          <w:sz w:val="28"/>
          <w:szCs w:val="28"/>
          <w:rtl w:val="true"/>
          <w:lang w:bidi="fa-IR"/>
        </w:rPr>
        <w:t xml:space="preserve">خدا ثنای تو را گفته و چگونه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ثنای تو مقدور یا امام جواد</w:t>
      </w:r>
    </w:p>
    <w:p>
      <w:pPr>
        <w:pStyle w:val="BookText"/>
        <w:rPr/>
      </w:pPr>
      <w:r>
        <w:rPr>
          <w:rFonts w:ascii="IRNazanin" w:hAnsi="IRNazanin" w:eastAsia="IRNazanin"/>
          <w:color w:val="111111"/>
          <w:sz w:val="28"/>
          <w:sz w:val="28"/>
          <w:szCs w:val="28"/>
          <w:rtl w:val="true"/>
          <w:lang w:bidi="fa-IR"/>
        </w:rPr>
        <w:t xml:space="preserve">لب تو داشت تبسّم، ولی دلت را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هزارها غم مستور یا امام جواد</w:t>
      </w:r>
    </w:p>
    <w:p>
      <w:pPr>
        <w:pStyle w:val="BookText"/>
        <w:rPr/>
      </w:pPr>
      <w:r>
        <w:rPr>
          <w:rFonts w:ascii="IRNazanin" w:hAnsi="IRNazanin" w:eastAsia="IRNazanin"/>
          <w:color w:val="111111"/>
          <w:sz w:val="28"/>
          <w:sz w:val="28"/>
          <w:szCs w:val="28"/>
          <w:rtl w:val="true"/>
          <w:lang w:bidi="fa-IR"/>
        </w:rPr>
        <w:t xml:space="preserve">ندید دختر مأمون جلال و قدر تو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بود چشم دلش کور یا امام جواد</w:t>
      </w:r>
    </w:p>
    <w:p>
      <w:pPr>
        <w:pStyle w:val="BookText"/>
        <w:rPr/>
      </w:pPr>
      <w:r>
        <w:rPr>
          <w:rFonts w:ascii="IRNazanin" w:hAnsi="IRNazanin" w:eastAsia="IRNazanin"/>
          <w:color w:val="111111"/>
          <w:sz w:val="28"/>
          <w:sz w:val="28"/>
          <w:szCs w:val="28"/>
          <w:rtl w:val="true"/>
          <w:lang w:bidi="fa-IR"/>
        </w:rPr>
        <w:t xml:space="preserve">هزار مرتبه نفرین به دختر مأمون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شد به قتل تو مسرور یا امام جواد</w:t>
      </w:r>
    </w:p>
    <w:p>
      <w:pPr>
        <w:pStyle w:val="BookText"/>
        <w:rPr/>
      </w:pPr>
      <w:r>
        <w:rPr>
          <w:rFonts w:ascii="IRNazanin" w:hAnsi="IRNazanin" w:eastAsia="IRNazanin"/>
          <w:color w:val="111111"/>
          <w:sz w:val="28"/>
          <w:sz w:val="28"/>
          <w:szCs w:val="28"/>
          <w:rtl w:val="true"/>
          <w:lang w:bidi="fa-IR"/>
        </w:rPr>
        <w:t xml:space="preserve">شهادت تو در آن حجره با لب تشنه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تجسّم عاشور یا امام جواد</w:t>
      </w:r>
    </w:p>
    <w:p>
      <w:pPr>
        <w:pStyle w:val="BookText"/>
        <w:rPr/>
      </w:pPr>
      <w:r>
        <w:rPr>
          <w:rFonts w:ascii="IRNazanin" w:hAnsi="IRNazanin" w:eastAsia="IRNazanin"/>
          <w:color w:val="111111"/>
          <w:sz w:val="28"/>
          <w:sz w:val="28"/>
          <w:szCs w:val="28"/>
          <w:rtl w:val="true"/>
          <w:lang w:bidi="fa-IR"/>
        </w:rPr>
        <w:t xml:space="preserve">عنایتی که شود روز حشر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دوستی تو محشور یا امام جواد</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استاد سازگار </w:t>
      </w:r>
      <w:bookmarkStart w:id="625" w:name="pg9419_88298"/>
    </w:p>
    <w:p>
      <w:pPr>
        <w:pStyle w:val="Heading4"/>
        <w:numPr>
          <w:ilvl w:val="3"/>
          <w:numId w:val="1"/>
        </w:numPr>
        <w:rPr/>
      </w:pPr>
      <w:bookmarkStart w:id="626" w:name="__RefHeading___Toc5715891_2870459653"/>
      <w:bookmarkStart w:id="627" w:name="_Toc227"/>
      <w:bookmarkEnd w:id="625"/>
      <w:bookmarkEnd w:id="626"/>
      <w:r>
        <w:rPr>
          <w:rtl w:val="true"/>
        </w:rPr>
        <w:t>چشمه ی رحمت</w:t>
      </w:r>
      <w:bookmarkEnd w:id="627"/>
    </w:p>
    <w:p>
      <w:pPr>
        <w:pStyle w:val="BookText"/>
        <w:rPr/>
      </w:pPr>
      <w:r>
        <w:rPr>
          <w:rFonts w:ascii="IRNazanin" w:hAnsi="IRNazanin" w:eastAsia="IRNazanin"/>
          <w:color w:val="111111"/>
          <w:sz w:val="28"/>
          <w:sz w:val="28"/>
          <w:szCs w:val="28"/>
          <w:rtl w:val="true"/>
          <w:lang w:bidi="fa-IR"/>
        </w:rPr>
        <w:t xml:space="preserve">شب نشینان فلک چشم ترش را دیدند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شب راز و نیاز سحرش را دیدند</w:t>
      </w:r>
    </w:p>
    <w:p>
      <w:pPr>
        <w:pStyle w:val="BookText"/>
        <w:rPr/>
      </w:pPr>
      <w:r>
        <w:rPr>
          <w:rFonts w:ascii="IRNazanin" w:hAnsi="IRNazanin" w:eastAsia="IRNazanin"/>
          <w:color w:val="111111"/>
          <w:sz w:val="28"/>
          <w:sz w:val="28"/>
          <w:szCs w:val="28"/>
          <w:rtl w:val="true"/>
          <w:lang w:bidi="fa-IR"/>
        </w:rPr>
        <w:t xml:space="preserve">تا خدا سیر و سفر داشت همه شب و ز اشک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غرق در لاله و گل رهگذرش را دیدند</w:t>
      </w:r>
    </w:p>
    <w:p>
      <w:pPr>
        <w:pStyle w:val="BookText"/>
        <w:rPr/>
      </w:pPr>
      <w:r>
        <w:rPr>
          <w:rFonts w:ascii="IRNazanin" w:hAnsi="IRNazanin" w:eastAsia="IRNazanin"/>
          <w:color w:val="111111"/>
          <w:sz w:val="28"/>
          <w:sz w:val="28"/>
          <w:szCs w:val="28"/>
          <w:rtl w:val="true"/>
          <w:lang w:bidi="fa-IR"/>
        </w:rPr>
        <w:t xml:space="preserve">هر زمان رو به خدا کرد در آن خلوت اُنس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دعا کرد و ملائک اثرش را دیدند</w:t>
      </w:r>
    </w:p>
    <w:p>
      <w:pPr>
        <w:pStyle w:val="BookText"/>
        <w:rPr/>
      </w:pPr>
      <w:r>
        <w:rPr>
          <w:rFonts w:ascii="IRNazanin" w:hAnsi="IRNazanin" w:eastAsia="IRNazanin"/>
          <w:color w:val="111111"/>
          <w:sz w:val="28"/>
          <w:sz w:val="28"/>
          <w:szCs w:val="28"/>
          <w:rtl w:val="true"/>
          <w:lang w:bidi="fa-IR"/>
        </w:rPr>
        <w:t xml:space="preserve">جلوه اش جلوه ای از نور خدا بود و ز عرش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 خورشید به سرتاج زرش را دیدند</w:t>
      </w:r>
    </w:p>
    <w:p>
      <w:pPr>
        <w:pStyle w:val="BookText"/>
        <w:rPr/>
      </w:pPr>
      <w:r>
        <w:rPr>
          <w:rFonts w:ascii="IRNazanin" w:hAnsi="IRNazanin" w:eastAsia="IRNazanin"/>
          <w:color w:val="111111"/>
          <w:sz w:val="28"/>
          <w:sz w:val="28"/>
          <w:szCs w:val="28"/>
          <w:rtl w:val="true"/>
          <w:lang w:bidi="fa-IR"/>
        </w:rPr>
        <w:t xml:space="preserve">همه سیراب از آن چشمه ی رحمت گشتند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سائلان بخشش دُرّ و گهرش را دیدند</w:t>
      </w:r>
    </w:p>
    <w:p>
      <w:pPr>
        <w:pStyle w:val="BookText"/>
        <w:rPr/>
      </w:pPr>
      <w:r>
        <w:rPr>
          <w:rFonts w:ascii="IRNazanin" w:hAnsi="IRNazanin" w:eastAsia="IRNazanin"/>
          <w:color w:val="111111"/>
          <w:sz w:val="28"/>
          <w:sz w:val="28"/>
          <w:szCs w:val="28"/>
          <w:rtl w:val="true"/>
          <w:lang w:bidi="fa-IR"/>
        </w:rPr>
        <w:t xml:space="preserve">روز پرسیدن هر مسئله از علم و کمال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 ی دانش و حُسن نظرش را دیدند</w:t>
      </w:r>
    </w:p>
    <w:p>
      <w:pPr>
        <w:pStyle w:val="BookText"/>
        <w:rPr/>
      </w:pPr>
      <w:r>
        <w:rPr>
          <w:rFonts w:ascii="IRNazanin" w:hAnsi="IRNazanin" w:eastAsia="IRNazanin"/>
          <w:color w:val="111111"/>
          <w:sz w:val="28"/>
          <w:sz w:val="28"/>
          <w:szCs w:val="28"/>
          <w:rtl w:val="true"/>
          <w:lang w:bidi="fa-IR"/>
        </w:rPr>
        <w:t xml:space="preserve">عمر او آینه ی عمر کم زهرا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جوانی همه شوق سفرش را دیدند</w:t>
      </w:r>
    </w:p>
    <w:p>
      <w:pPr>
        <w:pStyle w:val="BookText"/>
        <w:rPr/>
      </w:pPr>
      <w:r>
        <w:rPr>
          <w:rFonts w:ascii="IRNazanin" w:hAnsi="IRNazanin" w:eastAsia="IRNazanin"/>
          <w:color w:val="111111"/>
          <w:sz w:val="28"/>
          <w:sz w:val="28"/>
          <w:szCs w:val="28"/>
          <w:rtl w:val="true"/>
          <w:lang w:bidi="fa-IR"/>
        </w:rPr>
        <w:t xml:space="preserve">دود آهش به فلک رفت از آن حجره ی غم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شعله های جگر شعله ورش را دیدند</w:t>
      </w:r>
    </w:p>
    <w:p>
      <w:pPr>
        <w:pStyle w:val="BookText"/>
        <w:rPr/>
      </w:pPr>
      <w:r>
        <w:rPr>
          <w:rFonts w:ascii="IRNazanin" w:hAnsi="IRNazanin" w:eastAsia="IRNazanin"/>
          <w:color w:val="111111"/>
          <w:sz w:val="28"/>
          <w:sz w:val="28"/>
          <w:szCs w:val="28"/>
          <w:rtl w:val="true"/>
          <w:lang w:bidi="fa-IR"/>
        </w:rPr>
        <w:t xml:space="preserve">هر که پروانه ی شمع غم او شد هر 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عرشیان سوختن بال و پرش را دیدند</w:t>
      </w:r>
    </w:p>
    <w:p>
      <w:pPr>
        <w:pStyle w:val="BookText"/>
        <w:rPr/>
      </w:pPr>
      <w:r>
        <w:rPr>
          <w:rFonts w:ascii="IRNazanin" w:hAnsi="IRNazanin" w:eastAsia="IRNazanin"/>
          <w:color w:val="111111"/>
          <w:sz w:val="28"/>
          <w:sz w:val="28"/>
          <w:szCs w:val="28"/>
          <w:rtl w:val="true"/>
          <w:lang w:bidi="fa-IR"/>
        </w:rPr>
        <w:t xml:space="preserve">چون که شد سایه فکن نخل شهادت آن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با اشک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ثمرش را دیدند</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هاشم وفایی </w:t>
      </w:r>
      <w:bookmarkStart w:id="628" w:name="pg9419_88299"/>
    </w:p>
    <w:p>
      <w:pPr>
        <w:pStyle w:val="Heading4"/>
        <w:numPr>
          <w:ilvl w:val="3"/>
          <w:numId w:val="1"/>
        </w:numPr>
        <w:rPr/>
      </w:pPr>
      <w:bookmarkStart w:id="629" w:name="__RefHeading___Toc5715893_2870459653"/>
      <w:bookmarkStart w:id="630" w:name="_Toc228"/>
      <w:bookmarkEnd w:id="628"/>
      <w:bookmarkEnd w:id="629"/>
      <w:r>
        <w:rPr>
          <w:rtl w:val="true"/>
        </w:rPr>
        <w:t>جگر سوخته</w:t>
      </w:r>
      <w:bookmarkEnd w:id="630"/>
    </w:p>
    <w:p>
      <w:pPr>
        <w:pStyle w:val="BookText"/>
        <w:rPr/>
      </w:pPr>
      <w:r>
        <w:rPr>
          <w:rFonts w:ascii="IRNazanin" w:hAnsi="IRNazanin" w:eastAsia="IRNazanin"/>
          <w:color w:val="111111"/>
          <w:sz w:val="28"/>
          <w:sz w:val="28"/>
          <w:szCs w:val="28"/>
          <w:rtl w:val="true"/>
          <w:lang w:bidi="fa-IR"/>
        </w:rPr>
        <w:t>سوخت از زهر هلاهل جگرم مادر جان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تیره شد روز به پیش نظرم مادر 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در این حجره ی در بسته ی خود می پیچم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 نداند که چه آمد به سرم مادر 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نکشد گر که مرا زهر جفا، خواهد کشت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خنده ی همسرِ بیدادگرم مادر 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جوادم که به یاد تو سخن می 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تو را از همه مشتاق ترم مادر 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همچو شمعی اثر زهر ستم آبم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سوخت پروانه صفت بال و پرم مادر 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همسرم پشت در خانه به دست افشانی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یاد تو و مسمارِ درم مادر 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تو در فصل جوانی ز جهان سیر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زده داغ تو بر جان شررم مادر 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لب خشک منِ غمزده آبی برسان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عطش سوخته پا تا به سرم مادر 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ژولیده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گواهی دهد از غربت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که بیایی به برم مادر جان</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ژولیده نیشابوری </w:t>
      </w:r>
      <w:bookmarkStart w:id="631" w:name="pg9419_88300"/>
    </w:p>
    <w:p>
      <w:pPr>
        <w:pStyle w:val="Heading4"/>
        <w:numPr>
          <w:ilvl w:val="3"/>
          <w:numId w:val="1"/>
        </w:numPr>
        <w:rPr/>
      </w:pPr>
      <w:bookmarkStart w:id="632" w:name="__RefHeading___Toc5715895_2870459653"/>
      <w:bookmarkStart w:id="633" w:name="_Toc229"/>
      <w:bookmarkEnd w:id="631"/>
      <w:bookmarkEnd w:id="632"/>
      <w:r>
        <w:rPr>
          <w:rtl w:val="true"/>
        </w:rPr>
        <w:t>داغ عطش</w:t>
      </w:r>
      <w:bookmarkEnd w:id="633"/>
    </w:p>
    <w:p>
      <w:pPr>
        <w:pStyle w:val="BookText"/>
        <w:rPr/>
      </w:pPr>
      <w:r>
        <w:rPr>
          <w:rFonts w:ascii="IRNazanin" w:hAnsi="IRNazanin" w:eastAsia="IRNazanin"/>
          <w:color w:val="111111"/>
          <w:sz w:val="28"/>
          <w:sz w:val="28"/>
          <w:szCs w:val="28"/>
          <w:rtl w:val="true"/>
          <w:lang w:bidi="fa-IR"/>
        </w:rPr>
        <w:t xml:space="preserve">آیاتِ تشنگی است سُرود زبان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مرثیه های داغِ عطش ترجمان من</w:t>
      </w:r>
    </w:p>
    <w:p>
      <w:pPr>
        <w:pStyle w:val="BookText"/>
        <w:rPr/>
      </w:pPr>
      <w:r>
        <w:rPr>
          <w:rFonts w:ascii="Amiri" w:hAnsi="Amiri" w:eastAsia="Amiri" w:cs="Amiri"/>
          <w:color w:val="111111"/>
          <w:sz w:val="28"/>
          <w:sz w:val="28"/>
          <w:szCs w:val="28"/>
          <w:rtl w:val="true"/>
          <w:lang w:bidi="ar-SA"/>
        </w:rPr>
        <w:t xml:space="preserve">جز آیه های درد، تَرَنُم نمی کنم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که زهر بُرده تمامِ توان من</w:t>
      </w:r>
    </w:p>
    <w:p>
      <w:pPr>
        <w:pStyle w:val="BookText"/>
        <w:rPr/>
      </w:pPr>
      <w:r>
        <w:rPr>
          <w:rFonts w:ascii="IRNazanin" w:hAnsi="IRNazanin" w:eastAsia="IRNazanin"/>
          <w:color w:val="111111"/>
          <w:sz w:val="28"/>
          <w:sz w:val="28"/>
          <w:szCs w:val="28"/>
          <w:rtl w:val="true"/>
          <w:lang w:bidi="fa-IR"/>
        </w:rPr>
        <w:t xml:space="preserve">سوز عطش گِلوی مرا زخم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خود نشد شکسته شکسته بیان من</w:t>
      </w:r>
    </w:p>
    <w:p>
      <w:pPr>
        <w:pStyle w:val="BookText"/>
        <w:rPr/>
      </w:pPr>
      <w:r>
        <w:rPr>
          <w:rFonts w:ascii="IRNazanin" w:hAnsi="IRNazanin" w:eastAsia="IRNazanin"/>
          <w:color w:val="111111"/>
          <w:sz w:val="28"/>
          <w:sz w:val="28"/>
          <w:szCs w:val="28"/>
          <w:rtl w:val="true"/>
          <w:lang w:bidi="fa-IR"/>
        </w:rPr>
        <w:t xml:space="preserve">از بسکه تشنگی تب و تاب مرا ربود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خشکیده ذره ذره زبان در دهان من</w:t>
      </w:r>
    </w:p>
    <w:p>
      <w:pPr>
        <w:pStyle w:val="BookText"/>
        <w:rPr/>
      </w:pPr>
      <w:r>
        <w:rPr>
          <w:rFonts w:ascii="IRNazanin" w:hAnsi="IRNazanin" w:eastAsia="IRNazanin"/>
          <w:color w:val="111111"/>
          <w:sz w:val="28"/>
          <w:sz w:val="28"/>
          <w:szCs w:val="28"/>
          <w:rtl w:val="true"/>
          <w:lang w:bidi="fa-IR"/>
        </w:rPr>
        <w:t xml:space="preserve">این حجره نیست، مقتلِ جان کندنِ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قاتل است همسرِ نامهربان من</w:t>
      </w:r>
    </w:p>
    <w:p>
      <w:pPr>
        <w:pStyle w:val="BookText"/>
        <w:rPr/>
      </w:pPr>
      <w:r>
        <w:rPr>
          <w:rFonts w:ascii="IRNazanin" w:hAnsi="IRNazanin" w:eastAsia="IRNazanin"/>
          <w:color w:val="111111"/>
          <w:sz w:val="28"/>
          <w:sz w:val="28"/>
          <w:szCs w:val="28"/>
          <w:rtl w:val="true"/>
          <w:lang w:bidi="fa-IR"/>
        </w:rPr>
        <w:t xml:space="preserve">حالا نَفَس به سینه ی من حَبس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نشسته منتظرِ نیمه جان من</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ژولیده نیشابوری </w:t>
      </w:r>
      <w:bookmarkStart w:id="634" w:name="pg9419_88301"/>
    </w:p>
    <w:p>
      <w:pPr>
        <w:pStyle w:val="Heading2"/>
        <w:numPr>
          <w:ilvl w:val="1"/>
          <w:numId w:val="1"/>
        </w:numPr>
        <w:rPr/>
      </w:pPr>
      <w:bookmarkStart w:id="635" w:name="__RefHeading___Toc5715897_2870459653"/>
      <w:bookmarkStart w:id="636" w:name="_Toc230"/>
      <w:bookmarkEnd w:id="634"/>
      <w:bookmarkEnd w:id="635"/>
      <w:r>
        <w:rPr>
          <w:rtl w:val="true"/>
        </w:rPr>
        <w:t>بخش دوم</w:t>
      </w:r>
      <w:r>
        <w:rPr>
          <w:rtl w:val="true"/>
        </w:rPr>
        <w:t xml:space="preserve">: </w:t>
      </w:r>
      <w:r>
        <w:rPr>
          <w:rtl w:val="true"/>
        </w:rPr>
        <w:t xml:space="preserve">مروری بر افکار شیخ احمد حسایی </w:t>
      </w:r>
      <w:r>
        <w:rPr>
          <w:rtl w:val="true"/>
        </w:rPr>
        <w:t>(</w:t>
      </w:r>
      <w:r>
        <w:rPr>
          <w:rtl w:val="true"/>
        </w:rPr>
        <w:t>شیخیه</w:t>
      </w:r>
      <w:r>
        <w:rPr>
          <w:rtl w:val="true"/>
        </w:rPr>
        <w:t>)</w:t>
      </w:r>
      <w:bookmarkEnd w:id="636"/>
    </w:p>
    <w:p>
      <w:pPr>
        <w:pStyle w:val="Heading3"/>
        <w:numPr>
          <w:ilvl w:val="2"/>
          <w:numId w:val="1"/>
        </w:numPr>
        <w:rPr/>
      </w:pPr>
      <w:bookmarkStart w:id="637" w:name="__RefHeading___Toc5715899_2870459653"/>
      <w:bookmarkStart w:id="638" w:name="_Toc231"/>
      <w:bookmarkEnd w:id="637"/>
      <w:r>
        <w:rPr>
          <w:rtl w:val="true"/>
        </w:rPr>
        <w:t>اشاره</w:t>
      </w:r>
      <w:bookmarkEnd w:id="638"/>
    </w:p>
    <w:p>
      <w:pPr>
        <w:pStyle w:val="BookText"/>
        <w:rPr/>
      </w:pPr>
      <w:r>
        <w:rPr>
          <w:rFonts w:ascii="IRNazanin" w:hAnsi="IRNazanin" w:eastAsia="IRNazanin"/>
          <w:color w:val="111111"/>
          <w:sz w:val="28"/>
          <w:sz w:val="28"/>
          <w:szCs w:val="28"/>
          <w:rtl w:val="true"/>
          <w:lang w:bidi="fa-IR"/>
        </w:rPr>
        <w:t>حجّت الاسلام بهنام فخر آور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ادّعای اتصال به اهل بیت علیهم السلام توسط شیخ احسایی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اعتقاد به دو جسم و دو جسد در نوشته های شیخ احسایی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معاد هور قلیایی مورد نظر شیخ احسایی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چگونگی معراج پیامبر صلی الله علیه و آله بر اساس افکار شیخ احسایی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زندگی امام زمان علیه السلام بر اساس افکار شیخیه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نسب مشکوک سید کاظم رشتی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طرح ركن رابع توسط سید کاظم رشتی</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زمینه سازی سید کاظم برای بابیت </w:t>
      </w:r>
      <w:bookmarkStart w:id="639" w:name="pg9419_88302"/>
    </w:p>
    <w:p>
      <w:pPr>
        <w:pStyle w:val="Heading3"/>
        <w:numPr>
          <w:ilvl w:val="2"/>
          <w:numId w:val="1"/>
        </w:numPr>
        <w:rPr/>
      </w:pPr>
      <w:bookmarkStart w:id="640" w:name="__RefHeading___Toc5715901_2870459653"/>
      <w:bookmarkStart w:id="641" w:name="_Toc232"/>
      <w:bookmarkEnd w:id="639"/>
      <w:bookmarkEnd w:id="640"/>
      <w:r>
        <w:rPr>
          <w:rtl w:val="true"/>
        </w:rPr>
        <w:t>درآمد</w:t>
      </w:r>
      <w:bookmarkEnd w:id="641"/>
    </w:p>
    <w:p>
      <w:pPr>
        <w:pStyle w:val="BookText"/>
        <w:rPr/>
      </w:pPr>
      <w:r>
        <w:rPr>
          <w:rFonts w:ascii="IRNazanin" w:hAnsi="IRNazanin" w:eastAsia="IRNazanin"/>
          <w:color w:val="111111"/>
          <w:sz w:val="28"/>
          <w:sz w:val="28"/>
          <w:szCs w:val="28"/>
          <w:rtl w:val="true"/>
          <w:lang w:bidi="fa-IR"/>
        </w:rPr>
        <w:t>نگارنده در این شماره نیز تفکّرات شیخ احمد احسایی را درباره حقیقت انسان و حقیقت مرگ و نیز عروج پیامبر صلی الله علیه و آله و چگونگی حضور وجود مقدّس امام زمان علیه السلام در عالم را بررسیده است و به مسئله اعتقاد به رکن رابع اشاره ای نیز رفته است بخصوص که افکار شیخ توسط شاگردش سید کاظم رشتی ادامه و مورد تبیین و حتی تکمیل قرار گرفت، در این مقاله به شخصیت و نسب مشکوک سید کاظم نیز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 ها؛</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اهل بیت علیهم السلام، شیخیه، رکن رابع، سید کاظم رشتی، بابیت </w:t>
      </w:r>
      <w:bookmarkStart w:id="642" w:name="pg9419_88303"/>
    </w:p>
    <w:p>
      <w:pPr>
        <w:pStyle w:val="Heading3"/>
        <w:numPr>
          <w:ilvl w:val="2"/>
          <w:numId w:val="1"/>
        </w:numPr>
        <w:rPr/>
      </w:pPr>
      <w:bookmarkStart w:id="643" w:name="__RefHeading___Toc5715903_2870459653"/>
      <w:bookmarkStart w:id="644" w:name="_Toc233"/>
      <w:bookmarkEnd w:id="642"/>
      <w:bookmarkEnd w:id="643"/>
      <w:r>
        <w:rPr>
          <w:rtl w:val="true"/>
        </w:rPr>
        <w:t>مروری بر گذشته</w:t>
      </w:r>
      <w:r>
        <w:rPr>
          <w:rtl w:val="true"/>
        </w:rPr>
        <w:t>:</w:t>
      </w:r>
      <w:bookmarkEnd w:id="644"/>
    </w:p>
    <w:p>
      <w:pPr>
        <w:pStyle w:val="BookText"/>
        <w:rPr/>
      </w:pPr>
      <w:r>
        <w:rPr>
          <w:rFonts w:ascii="IRNazanin" w:hAnsi="IRNazanin" w:eastAsia="IRNazanin"/>
          <w:color w:val="111111"/>
          <w:sz w:val="28"/>
          <w:sz w:val="28"/>
          <w:szCs w:val="28"/>
          <w:rtl w:val="true"/>
          <w:lang w:bidi="fa-IR"/>
        </w:rPr>
        <w:t xml:space="preserve">در قسمت پیشین، از شیخ احمد احسایی به عنوان پایه گذار مکتبی فکری پر هیاهو در قرن سیزدهم هجری، سخن رفت که مبدأ پیدایش فرقه 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نگارنده، مدّعی است که اندیشه و قرائت های غیر مقبول شیخیه از بعضی از متون دینی، انحرافات گوناگونی در جامعه ی شیعه پدید آورد که از مهم ترین آن ها، بستر سازی برای پیدایش فرقه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ارایه نظرات شیخیه از دوران کودکی و ایام تحصیل و رؤیاهای احسایی و سفرهای گوناگون و پی در پی او و مقام علمی و تربیت شاگردان و دریافت کنندگان اجازه ی نقل روایت از او، سخن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انحرافات عقیدتی شیخیه، از جمله دیدگاه آنان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 امام علیه السلام در آفرینش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نیز نقد و بررسی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تفویض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مفوّضه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پیشوایان معصوم علیهم السلام مطرح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بخش از مقاله، سایر افکار نقدپذیر احسایی و نقش سید کاظم رشتی در ایجاد افکار انحرافی میان این فرقه و بستر سازی فکر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ملاحظه خواهیم کرد</w:t>
      </w:r>
      <w:r>
        <w:rPr>
          <w:rFonts w:eastAsia="IRNazanin" w:cs="IRNazanin"/>
          <w:color w:val="111111"/>
          <w:sz w:val="28"/>
          <w:szCs w:val="28"/>
          <w:rtl w:val="true"/>
          <w:lang w:bidi="fa-IR"/>
        </w:rPr>
        <w:t>.</w:t>
      </w:r>
    </w:p>
    <w:p>
      <w:pPr>
        <w:pStyle w:val="Heading3"/>
        <w:numPr>
          <w:ilvl w:val="2"/>
          <w:numId w:val="1"/>
        </w:numPr>
        <w:rPr/>
      </w:pPr>
      <w:bookmarkStart w:id="645" w:name="__RefHeading___Toc5715905_2870459653"/>
      <w:bookmarkStart w:id="646" w:name="_Toc234"/>
      <w:bookmarkEnd w:id="645"/>
      <w:r>
        <w:rPr>
          <w:rtl w:val="true"/>
        </w:rPr>
        <w:t>عقاید و آرای احسایی</w:t>
      </w:r>
      <w:bookmarkEnd w:id="646"/>
    </w:p>
    <w:p>
      <w:pPr>
        <w:pStyle w:val="Heading4"/>
        <w:numPr>
          <w:ilvl w:val="3"/>
          <w:numId w:val="1"/>
        </w:numPr>
        <w:rPr/>
      </w:pPr>
      <w:bookmarkStart w:id="647" w:name="__RefHeading___Toc5715907_2870459653"/>
      <w:bookmarkStart w:id="648" w:name="_Toc235"/>
      <w:bookmarkEnd w:id="647"/>
      <w:r>
        <w:rPr>
          <w:rtl w:val="true"/>
        </w:rPr>
        <w:t>اشاره</w:t>
      </w:r>
      <w:bookmarkEnd w:id="648"/>
    </w:p>
    <w:p>
      <w:pPr>
        <w:pStyle w:val="BookText"/>
        <w:rPr/>
      </w:pPr>
      <w:r>
        <w:rPr>
          <w:rFonts w:ascii="IRNazanin" w:hAnsi="IRNazanin" w:eastAsia="IRNazanin"/>
          <w:color w:val="111111"/>
          <w:sz w:val="28"/>
          <w:sz w:val="28"/>
          <w:szCs w:val="28"/>
          <w:rtl w:val="true"/>
          <w:lang w:bidi="fa-IR"/>
        </w:rPr>
        <w:t>نشر عقاید احسایی، با اعتراض و انتقاد جدّی و پیگیر عالمان بزرگ قرن سیزدهم هجری رو به 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ذکر همه ی آرای وی در این سلسله نوشتار، میسور نیست، به ناچار، به اهمّ آن ها اشاره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 وصف کلّی اندیشه ی احسایی را یادآور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احمد احسایی، در بسیاری از موارد، در تألیفات خود، مخصوصاً شرح زیارت جامعه ی کبیره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صادق علیه السلام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برخی از موارد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شفاهاً از او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او، از این عبارات، این نیست که در عالم بیداری از ائمّه علیهم السلام شنیده است، بلکه مرادش، چیزی است که در رساله ی جداگانه ای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گوید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آغاز کار، به ریاضت مشغول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در عالم خواب دیدم که دوازده امام علیهم السلام، در یک جا جمع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دامان حضرت امام حسن مجتبی علیه السلام متوسّل شدم و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چیزی تعلیم کنید تا هر وقت که مشکلی روی داد، و خواستم یکی از شما را در خواب ببینم، تا آن مشکل را پرسش کنیم، بتوانم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جناب، اشعاری فرمود که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اشعار را فراموش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به خواب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همان مجمع و امامان علیهم السلام را در خواب دیدم و آن ابیات را مداومت و مواظبت کردم تا این که از تأییدات ایزدی و الهام ربّانی دانستم، مراد آن حضرت، مداومت در قرائت الفاظ آن اشعار نیست، </w:t>
      </w:r>
    </w:p>
    <w:p>
      <w:pPr>
        <w:pStyle w:val="BookText"/>
        <w:rPr/>
      </w:pPr>
      <w:r>
        <w:rPr>
          <w:rFonts w:ascii="IRNazanin" w:hAnsi="IRNazanin" w:eastAsia="IRNazanin"/>
          <w:color w:val="111111"/>
          <w:sz w:val="28"/>
          <w:sz w:val="28"/>
          <w:szCs w:val="28"/>
          <w:rtl w:val="true"/>
          <w:lang w:bidi="fa-IR"/>
        </w:rPr>
        <w:t>بلکه باید به مضمون آن متّصف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کوشش خود را به کار بردم و همّت گماشتم و خود را به معانی آن متخلّق و معتقد ساختم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زمانی که یکی از امامان را قصد می کردم، در عالم رؤیا، به دیدار او مشرّف می گشتم و حلّ مشکلات مسایل از ایشان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که مرا به دیار ایران گذر افتاد و با شاهنشاه قاجار و حاکمان، آمیزش شد، اعتباری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خوراک ایشان را خوردم پس از آن، حالت نخستین از من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کم تر، ائمّه علیهم السلام را در خواب می بینم</w:t>
      </w:r>
      <w:r>
        <w:rPr>
          <w:rFonts w:eastAsia="IRNazanin" w:cs="IRNazanin"/>
          <w:color w:val="111111"/>
          <w:sz w:val="28"/>
          <w:szCs w:val="28"/>
          <w:rtl w:val="true"/>
          <w:lang w:bidi="fa-IR"/>
        </w:rPr>
        <w:t xml:space="preserve">. </w:t>
      </w:r>
      <w:r>
        <w:rPr>
          <w:rStyle w:val="FootnoteAnchor"/>
          <w:rtl w:val="true"/>
        </w:rPr>
        <w:footnoteReference w:id="510"/>
      </w:r>
    </w:p>
    <w:p>
      <w:pPr>
        <w:pStyle w:val="BookText"/>
        <w:rPr/>
      </w:pPr>
      <w:r>
        <w:rPr>
          <w:rFonts w:ascii="IRNazanin" w:hAnsi="IRNazanin" w:eastAsia="IRNazanin"/>
          <w:color w:val="111111"/>
          <w:sz w:val="28"/>
          <w:sz w:val="28"/>
          <w:szCs w:val="28"/>
          <w:rtl w:val="true"/>
          <w:lang w:bidi="fa-IR"/>
        </w:rPr>
        <w:t>به راستی آیا با این ادّعا، می توان سخن از عقاید گوناگون به میان آورد و جعل اصطلاح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احسایی، بر آن است که تمسُّک اش به اهل بیت علیهم السلام در دریافت حقایق، سبب شده است که در برخی مسایل، با بسیاری از حکما و متکلّمان، مخالفت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عین احاطه بر آرای حکما، مبانی فلسفی را تا آن جا پذیرفته است که از دید او با باطن تعالیم شریعت، در تعارض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اصطلاحاتی هم که به کار برده است، در مواردی، با آن چه از این اصطلاحات در حکمت رایج فهمیده می شود،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از همین رو باشد که برخی گمان کرده اند، آن چه در نظر عدّه ای، احسایی را بنیانگذار مکتبی بیرون از جریان مقبول امامیه نمایانده است، می تواند ناشی از دو عامل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آسان فهم نبودن پاره ای از آراء، و دیگر، تندروی هایی از هر دو جانب مخالف و موافق او که گاه با شناخت لازم نیز همراه نبوده است</w:t>
      </w:r>
      <w:r>
        <w:rPr>
          <w:rFonts w:eastAsia="IRNazanin" w:cs="IRNazanin"/>
          <w:color w:val="111111"/>
          <w:sz w:val="28"/>
          <w:szCs w:val="28"/>
          <w:rtl w:val="true"/>
          <w:lang w:bidi="fa-IR"/>
        </w:rPr>
        <w:t xml:space="preserve">. </w:t>
      </w:r>
      <w:r>
        <w:rPr>
          <w:rStyle w:val="FootnoteAnchor"/>
          <w:rtl w:val="true"/>
        </w:rPr>
        <w:footnoteReference w:id="511"/>
      </w:r>
      <w:r>
        <w:rPr>
          <w:rFonts w:ascii="IRNazanin" w:hAnsi="IRNazanin" w:eastAsia="IRNazanin"/>
          <w:color w:val="111111"/>
          <w:sz w:val="28"/>
          <w:sz w:val="28"/>
          <w:szCs w:val="28"/>
          <w:rtl w:val="true"/>
          <w:lang w:bidi="fa-IR"/>
        </w:rPr>
        <w:t>این تعلیل، سبب نمی شود که هر عقیده ی خلاف واقع و ناموزون وی، مورد اعتراض قرار نگیرد و احیاناً، آن دسته از عالمان بزرگ که به نقد و بررسی افکار وی پرداخته اند، به تند روی یا عدم فهم درست اصطلاحات به کار گرفته از سوی احسایی، متهّم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پیش از این یادآور شدیم، نظریه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تفویض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 امام علیه السلام در آفرینش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ای نیست که فهم آن آسان نباشد، بلکه موضوعی است که پیش از وی، رواج داشت و از سوی پیشوایان معصوم علیهم السلام مورد مذمّت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برخی از مدافعان احسایی، ضمن اعتراف به وجود متشابهات، در کلام احسایی، و توصیه به دیگران نسبت به اخذ محکمات کلمات وی، اظهار داشته است</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نمی گوییم حتماً کلام متشابه شیخ احسایی و یا دیگران را تأویل صحیح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وظیفه ی هر مسلمان، این است که گفته ی متشابه مسلمانان را تا هفتاد مرتبه تا آن جا که می تواند، توجیه کند و به محمل های صحیح حمل کند، ولی لااقل، آن متشابه را به محکمات کلام خود او برگردانند</w:t>
      </w:r>
      <w:r>
        <w:rPr>
          <w:rFonts w:eastAsia="IRNazanin" w:cs="IRNazanin"/>
          <w:color w:val="111111"/>
          <w:sz w:val="28"/>
          <w:szCs w:val="28"/>
          <w:rtl w:val="true"/>
          <w:lang w:bidi="fa-IR"/>
        </w:rPr>
        <w:t xml:space="preserve">. </w:t>
      </w:r>
      <w:r>
        <w:rPr>
          <w:rStyle w:val="FootnoteAnchor"/>
          <w:rtl w:val="true"/>
        </w:rPr>
        <w:footnoteReference w:id="512"/>
      </w:r>
      <w:bookmarkStart w:id="649" w:name="pg9419_88305"/>
    </w:p>
    <w:p>
      <w:pPr>
        <w:pStyle w:val="BookText"/>
        <w:rPr/>
      </w:pPr>
      <w:bookmarkEnd w:id="649"/>
      <w:r>
        <w:rPr>
          <w:rFonts w:ascii="IRNazanin" w:hAnsi="IRNazanin" w:eastAsia="IRNazanin"/>
          <w:color w:val="111111"/>
          <w:sz w:val="28"/>
          <w:sz w:val="28"/>
          <w:szCs w:val="28"/>
          <w:rtl w:val="true"/>
          <w:lang w:bidi="fa-IR"/>
        </w:rPr>
        <w:t>راستی، اگر سخنان هر نویسنده ای، تا هفتاد مرتبه توجیه گردد، هیچ مخالف و معاندی تمییز داده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تذکاری که گذشت، به پاره ای دیگر از آرای احسایی اشاره می شود</w:t>
      </w:r>
      <w:r>
        <w:rPr>
          <w:rFonts w:eastAsia="IRNazanin" w:cs="IRNazanin"/>
          <w:color w:val="111111"/>
          <w:sz w:val="28"/>
          <w:szCs w:val="28"/>
          <w:rtl w:val="true"/>
          <w:lang w:bidi="fa-IR"/>
        </w:rPr>
        <w:t>:</w:t>
      </w:r>
    </w:p>
    <w:p>
      <w:pPr>
        <w:pStyle w:val="Heading4"/>
        <w:numPr>
          <w:ilvl w:val="3"/>
          <w:numId w:val="1"/>
        </w:numPr>
        <w:rPr/>
      </w:pPr>
      <w:bookmarkStart w:id="650" w:name="__RefHeading___Toc5715909_2870459653"/>
      <w:bookmarkStart w:id="651" w:name="_Toc236"/>
      <w:bookmarkEnd w:id="650"/>
      <w:r>
        <w:rPr>
          <w:rtl w:val="true"/>
        </w:rPr>
        <w:t>الف</w:t>
      </w:r>
      <w:r>
        <w:rPr>
          <w:rtl w:val="true"/>
        </w:rPr>
        <w:t xml:space="preserve">) </w:t>
      </w:r>
      <w:r>
        <w:rPr>
          <w:rtl w:val="true"/>
        </w:rPr>
        <w:t>معاد جسمانی</w:t>
      </w:r>
      <w:bookmarkEnd w:id="651"/>
    </w:p>
    <w:p>
      <w:pPr>
        <w:pStyle w:val="BookText"/>
        <w:rPr/>
      </w:pPr>
      <w:r>
        <w:rPr>
          <w:rFonts w:ascii="IRNazanin" w:hAnsi="IRNazanin" w:eastAsia="IRNazanin"/>
          <w:color w:val="111111"/>
          <w:sz w:val="28"/>
          <w:sz w:val="28"/>
          <w:szCs w:val="28"/>
          <w:rtl w:val="true"/>
          <w:lang w:bidi="fa-IR"/>
        </w:rPr>
        <w:t>معروف ترین رأی احسایی، درباره ی کیفیت معاد جسمانی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نظریه، دلیل اصلی تکفیر او از سوی برخی علما، از جمله ملا محمّد تقی برغانی بود که گزارش آن را تنکابنی </w:t>
      </w:r>
      <w:r>
        <w:rPr>
          <w:rStyle w:val="FootnoteAnchor"/>
          <w:rtl w:val="true"/>
        </w:rPr>
        <w:footnoteReference w:id="513"/>
      </w:r>
      <w:r>
        <w:rPr>
          <w:rFonts w:ascii="IRNazanin" w:hAnsi="IRNazanin" w:eastAsia="IRNazanin"/>
          <w:color w:val="111111"/>
          <w:sz w:val="28"/>
          <w:sz w:val="28"/>
          <w:szCs w:val="28"/>
          <w:rtl w:val="true"/>
          <w:lang w:bidi="fa-IR"/>
        </w:rPr>
        <w:t>و دیگران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احسایی،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 جسمانی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در آیات قرآنی و احادیث مستفیض، بر آن تأکید شده، می پذیرد، امّا تفسیر ویژه ای از جسم ارایه می دهد که مقبول دانشمندان مسلمان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متداول و عرفی معاد جسمانی، این است که آدمی، در حیات اخروی، مانند حیات دنیوی، دارای کالبد ظاهری مرکّب از عناصر طبیعی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در سرای آخرت، محشور گردیده و نَفس، بار دیگر، به آن تعلّق می پذیرد، و پاداش ها و کیفرها و لذّات و آلامی که جنبه ی جزئی و حسّی دارند و تحقّق آن ها بدون بدن و قوای حسّی امکان پذیر نیستند، محقّق می یابد</w:t>
      </w:r>
      <w:r>
        <w:rPr>
          <w:rFonts w:eastAsia="IRNazanin" w:cs="IRNazanin"/>
          <w:color w:val="111111"/>
          <w:sz w:val="28"/>
          <w:szCs w:val="28"/>
          <w:rtl w:val="true"/>
          <w:lang w:bidi="fa-IR"/>
        </w:rPr>
        <w:t xml:space="preserve">. </w:t>
      </w:r>
      <w:r>
        <w:rPr>
          <w:rStyle w:val="FootnoteAnchor"/>
          <w:rtl w:val="true"/>
        </w:rPr>
        <w:footnoteReference w:id="514"/>
      </w:r>
      <w:r>
        <w:rPr>
          <w:rFonts w:ascii="IRNazanin" w:hAnsi="IRNazanin" w:eastAsia="IRNazanin"/>
          <w:color w:val="111111"/>
          <w:sz w:val="28"/>
          <w:sz w:val="28"/>
          <w:szCs w:val="28"/>
          <w:rtl w:val="true"/>
          <w:lang w:bidi="fa-IR"/>
        </w:rPr>
        <w:t>احسایی، معاد جسمانی را به این معنا، نمی پذیرد و بر آن است که این نحوه ی فهم با آن چه از تغیر و تباهی در کالبد ظاهری می شناسیم، سازگار نیست و باید پاسخ را در حقیقتِ جسم انسانی جست و جو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بحثی لغوی و حدیثی درباره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آورد و توجّه می دهد که معانی این هر دو واژه از آن چه به ذهن متبادر می شود، گسترده تر است</w:t>
      </w:r>
      <w:r>
        <w:rPr>
          <w:rFonts w:eastAsia="IRNazanin" w:cs="IRNazanin"/>
          <w:color w:val="111111"/>
          <w:sz w:val="28"/>
          <w:szCs w:val="28"/>
          <w:rtl w:val="true"/>
          <w:lang w:bidi="fa-IR"/>
        </w:rPr>
        <w:t xml:space="preserve">. </w:t>
      </w:r>
      <w:r>
        <w:rPr>
          <w:rStyle w:val="FootnoteAnchor"/>
          <w:rtl w:val="true"/>
        </w:rPr>
        <w:footnoteReference w:id="515"/>
      </w:r>
      <w:r>
        <w:rPr>
          <w:rFonts w:ascii="IRNazanin" w:hAnsi="IRNazanin" w:eastAsia="IRNazanin"/>
          <w:color w:val="111111"/>
          <w:sz w:val="28"/>
          <w:sz w:val="28"/>
          <w:szCs w:val="28"/>
          <w:rtl w:val="true"/>
          <w:lang w:bidi="fa-IR"/>
        </w:rPr>
        <w:t>بر این اساس می گوید، آدمی، دو جسد و دو جسم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جسد اوّل، کالبد ظاهری ما است که از عناصر زمانی تشکیل یافته و از عوارض حیات دنیوی است، پیدا است که این جسد، در بردارنده ی حقیقت انسانی نیست؛ زیراّ در عین کاهش و افزایشی که در آن روی می دهد، حقیقت فرد و صحیفه ی اعمال او کاهش و افزایش نمی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جسد اوّل، در واقع، به منزله ی جامه ای است که بر تن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جسد در قبر، تجزیه و زوال می پذیرد و سرانجام، به عناصر تشکیل دهنده ی خود در طبیعت باز می گردد</w:t>
      </w:r>
      <w:r>
        <w:rPr>
          <w:rFonts w:eastAsia="IRNazanin" w:cs="IRNazanin"/>
          <w:color w:val="111111"/>
          <w:sz w:val="28"/>
          <w:szCs w:val="28"/>
          <w:rtl w:val="true"/>
          <w:lang w:bidi="fa-IR"/>
        </w:rPr>
        <w:t xml:space="preserve">. </w:t>
      </w:r>
      <w:r>
        <w:rPr>
          <w:rStyle w:val="FootnoteAnchor"/>
          <w:rtl w:val="true"/>
        </w:rPr>
        <w:footnoteReference w:id="516"/>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آدمی را جسد دومی نیز هست به نام جسد هور قلیایی </w:t>
      </w:r>
      <w:r>
        <w:rPr>
          <w:rStyle w:val="FootnoteAnchor"/>
          <w:rtl w:val="true"/>
        </w:rPr>
        <w:footnoteReference w:id="517"/>
      </w:r>
      <w:r>
        <w:rPr>
          <w:rFonts w:ascii="IRNazanin" w:hAnsi="IRNazanin" w:eastAsia="IRNazanin"/>
          <w:color w:val="111111"/>
          <w:sz w:val="28"/>
          <w:sz w:val="28"/>
          <w:szCs w:val="28"/>
          <w:rtl w:val="true"/>
          <w:lang w:bidi="fa-IR"/>
        </w:rPr>
        <w:t>که ویژگی های فناپذیر جسد اوّل را ندارد و در قیامت برانگیخته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آدمی، در قبر،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طینت، همان جسد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مستدیر ماندن آن، این است که هیئت پیکری و ترتیب اندام ها را در دل خاک از دست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جسد، مرکب از عناصر مثالی و لطیف زمین هورقلیا است که عناصری برتر از عناصر دنیا هستند</w:t>
      </w:r>
      <w:r>
        <w:rPr>
          <w:rFonts w:eastAsia="IRNazanin" w:cs="IRNazanin"/>
          <w:color w:val="111111"/>
          <w:sz w:val="28"/>
          <w:szCs w:val="28"/>
          <w:rtl w:val="true"/>
          <w:lang w:bidi="fa-IR"/>
        </w:rPr>
        <w:t xml:space="preserve">. </w:t>
      </w:r>
      <w:r>
        <w:rPr>
          <w:rStyle w:val="FootnoteAnchor"/>
          <w:rtl w:val="true"/>
        </w:rPr>
        <w:footnoteReference w:id="518"/>
      </w:r>
      <w:bookmarkStart w:id="652" w:name="pg9419_88306"/>
    </w:p>
    <w:p>
      <w:pPr>
        <w:pStyle w:val="BookText"/>
        <w:rPr/>
      </w:pPr>
      <w:bookmarkEnd w:id="652"/>
      <w:r>
        <w:rPr>
          <w:rFonts w:ascii="IRNazanin" w:hAnsi="IRNazanin" w:eastAsia="IRNazanin"/>
          <w:color w:val="111111"/>
          <w:sz w:val="28"/>
          <w:sz w:val="28"/>
          <w:szCs w:val="28"/>
          <w:rtl w:val="true"/>
          <w:lang w:bidi="fa-IR"/>
        </w:rPr>
        <w:t>جسد دوم، پیش از مرگ، در باطن جسد اوّل نهفته است و پس از زوال آن در خاک، خلوص یافته، در قبر بر جا می ماند، امّا به سبب لطافت اش، قابل رؤیت نیست</w:t>
      </w:r>
      <w:r>
        <w:rPr>
          <w:rFonts w:eastAsia="IRNazanin" w:cs="IRNazanin"/>
          <w:color w:val="111111"/>
          <w:sz w:val="28"/>
          <w:szCs w:val="28"/>
          <w:rtl w:val="true"/>
          <w:lang w:bidi="fa-IR"/>
        </w:rPr>
        <w:t xml:space="preserve">. </w:t>
      </w:r>
      <w:r>
        <w:rPr>
          <w:rStyle w:val="FootnoteAnchor"/>
          <w:rtl w:val="true"/>
        </w:rPr>
        <w:footnoteReference w:id="519"/>
      </w:r>
      <w:r>
        <w:rPr>
          <w:rFonts w:ascii="IRNazanin" w:hAnsi="IRNazanin" w:eastAsia="IRNazanin"/>
          <w:color w:val="111111"/>
          <w:sz w:val="28"/>
          <w:sz w:val="28"/>
          <w:szCs w:val="28"/>
          <w:rtl w:val="true"/>
          <w:lang w:bidi="fa-IR"/>
        </w:rPr>
        <w:t>مرگ آدمی، مفارقت روح از این دو جسد است و این مفارقت، با جسم اوّل صورت می گیرد که حامل روح در عالم برزخ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اوّل، جسمی است لطیف و اثیری که صورت دهنده ی آثار و قوای روح در حیات برزخی انسان است، همچنان که جسد مادّی، صورت دهنده ی آثار حیات دنیوی او است</w:t>
      </w:r>
      <w:r>
        <w:rPr>
          <w:rFonts w:eastAsia="IRNazanin" w:cs="IRNazanin"/>
          <w:color w:val="111111"/>
          <w:sz w:val="28"/>
          <w:szCs w:val="28"/>
          <w:rtl w:val="true"/>
          <w:lang w:bidi="fa-IR"/>
        </w:rPr>
        <w:t xml:space="preserve">. </w:t>
      </w:r>
      <w:r>
        <w:rPr>
          <w:rStyle w:val="FootnoteAnchor"/>
          <w:rtl w:val="true"/>
        </w:rPr>
        <w:footnoteReference w:id="520"/>
      </w:r>
      <w:r>
        <w:rPr>
          <w:rFonts w:ascii="IRNazanin" w:hAnsi="IRNazanin" w:eastAsia="IRNazanin"/>
          <w:color w:val="111111"/>
          <w:sz w:val="28"/>
          <w:sz w:val="28"/>
          <w:szCs w:val="28"/>
          <w:rtl w:val="true"/>
          <w:lang w:bidi="fa-IR"/>
        </w:rPr>
        <w:t xml:space="preserve">آن چه در همه ی این نشئات، هویت شخص را ثابت می دارد، جسم اصلی و حقیقی او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جز در فاصله ی دو نفخه ی صور، از روح جدا نیست</w:t>
      </w:r>
      <w:r>
        <w:rPr>
          <w:rFonts w:eastAsia="IRNazanin" w:cs="IRNazanin"/>
          <w:color w:val="111111"/>
          <w:sz w:val="28"/>
          <w:szCs w:val="28"/>
          <w:rtl w:val="true"/>
          <w:lang w:bidi="fa-IR"/>
        </w:rPr>
        <w:t xml:space="preserve">. </w:t>
      </w:r>
      <w:r>
        <w:rPr>
          <w:rStyle w:val="FootnoteAnchor"/>
          <w:rtl w:val="true"/>
        </w:rPr>
        <w:footnoteReference w:id="521"/>
      </w:r>
      <w:r>
        <w:rPr>
          <w:rFonts w:ascii="IRNazanin" w:hAnsi="IRNazanin" w:eastAsia="IRNazanin"/>
          <w:color w:val="111111"/>
          <w:sz w:val="28"/>
          <w:sz w:val="28"/>
          <w:szCs w:val="28"/>
          <w:rtl w:val="true"/>
          <w:lang w:bidi="fa-IR"/>
        </w:rPr>
        <w:t xml:space="preserve">با دمیدن نفخه ی نخست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نفخه ی صعق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جسم اوّل، از روح جدا می گردد و از میان می رود و آن چه پس از نفخه ی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نفخه ی بعث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حشر می یابد، جسم دوم به همراه جسد دوم است</w:t>
      </w:r>
      <w:r>
        <w:rPr>
          <w:rFonts w:eastAsia="IRNazanin" w:cs="IRNazanin"/>
          <w:color w:val="111111"/>
          <w:sz w:val="28"/>
          <w:szCs w:val="28"/>
          <w:rtl w:val="true"/>
          <w:lang w:bidi="fa-IR"/>
        </w:rPr>
        <w:t xml:space="preserve">. </w:t>
      </w:r>
      <w:r>
        <w:rPr>
          <w:rStyle w:val="FootnoteAnchor"/>
          <w:rtl w:val="true"/>
        </w:rPr>
        <w:footnoteReference w:id="522"/>
      </w:r>
      <w:r>
        <w:rPr>
          <w:rFonts w:ascii="IRNazanin" w:hAnsi="IRNazanin" w:eastAsia="IRNazanin"/>
          <w:color w:val="111111"/>
          <w:sz w:val="28"/>
          <w:sz w:val="28"/>
          <w:szCs w:val="28"/>
          <w:rtl w:val="true"/>
          <w:lang w:bidi="fa-IR"/>
        </w:rPr>
        <w:t>احسایی، تأکید می کند که بدن اخروی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عبارت از مجموع جسم دوم و جسد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بدن دنیوی انسان است، با این تفاوت که بدن دنیوی، کثیف و متراکم است، امّا بدن اخروی، از تصفیه های متعدّد عبور کرده و لطیف و خالص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همین جا نتیجه می گیرد که به معاد جسمانی معتقد است</w:t>
      </w:r>
      <w:r>
        <w:rPr>
          <w:rFonts w:eastAsia="IRNazanin" w:cs="IRNazanin"/>
          <w:color w:val="111111"/>
          <w:sz w:val="28"/>
          <w:szCs w:val="28"/>
          <w:rtl w:val="true"/>
          <w:lang w:bidi="fa-IR"/>
        </w:rPr>
        <w:t>.</w:t>
      </w:r>
    </w:p>
    <w:p>
      <w:pPr>
        <w:pStyle w:val="Heading4"/>
        <w:numPr>
          <w:ilvl w:val="3"/>
          <w:numId w:val="1"/>
        </w:numPr>
        <w:rPr/>
      </w:pPr>
      <w:bookmarkStart w:id="653" w:name="__RefHeading___Toc5715911_2870459653"/>
      <w:bookmarkStart w:id="654" w:name="_Toc237"/>
      <w:bookmarkEnd w:id="653"/>
      <w:r>
        <w:rPr>
          <w:rtl w:val="true"/>
        </w:rPr>
        <w:t>ب</w:t>
      </w:r>
      <w:r>
        <w:rPr>
          <w:rtl w:val="true"/>
        </w:rPr>
        <w:t xml:space="preserve">) </w:t>
      </w:r>
      <w:r>
        <w:rPr>
          <w:rtl w:val="true"/>
        </w:rPr>
        <w:t>کالبد پیامبر صلی الله علیه و آله و امامان علیهم السلام در قبر</w:t>
      </w:r>
      <w:bookmarkEnd w:id="654"/>
    </w:p>
    <w:p>
      <w:pPr>
        <w:pStyle w:val="BookText"/>
        <w:rPr/>
      </w:pPr>
      <w:r>
        <w:rPr>
          <w:rFonts w:ascii="IRNazanin" w:hAnsi="IRNazanin" w:eastAsia="IRNazanin"/>
          <w:color w:val="111111"/>
          <w:sz w:val="28"/>
          <w:sz w:val="28"/>
          <w:szCs w:val="28"/>
          <w:rtl w:val="true"/>
          <w:lang w:bidi="fa-IR"/>
        </w:rPr>
        <w:t>بر اساس مبنایی که احسایی درباره ی جسم و جسد، اختیار کرد، می گوید، حکم تباهی کالبد در قبر، درباره ی پیامبر صلی الله علیه و آله و امامان علیهم السلام نیز صادق است، امّا این کالبد، از جسم اصلی ایشان که در غایت لطافت است، جدا است و امری است عارضی که دیدار و استفاده ی خلق را از ایشان امکان پذیر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خداوند در ابقای صورت ملموس آنان، مصلحتی ببیند، قالب خاکی با مرگ تجزیه می شود و از میان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در احادیث از بقای اجساد امامان علیهم السلام در قبر سخن رفته است، مقصود جسدی است بدون صورت عنصری، یعنی همان جسد هور قلیایی که این جسد تنها برای امامان دیگر قابل مشاهده است</w:t>
      </w:r>
      <w:r>
        <w:rPr>
          <w:rFonts w:eastAsia="IRNazanin" w:cs="IRNazanin"/>
          <w:color w:val="111111"/>
          <w:sz w:val="28"/>
          <w:szCs w:val="28"/>
          <w:rtl w:val="true"/>
          <w:lang w:bidi="fa-IR"/>
        </w:rPr>
        <w:t xml:space="preserve">. </w:t>
      </w:r>
      <w:r>
        <w:rPr>
          <w:rStyle w:val="FootnoteAnchor"/>
          <w:rtl w:val="true"/>
        </w:rPr>
        <w:footnoteReference w:id="523"/>
      </w:r>
    </w:p>
    <w:p>
      <w:pPr>
        <w:pStyle w:val="Heading4"/>
        <w:numPr>
          <w:ilvl w:val="3"/>
          <w:numId w:val="1"/>
        </w:numPr>
        <w:rPr/>
      </w:pPr>
      <w:bookmarkStart w:id="655" w:name="__RefHeading___Toc5715913_2870459653"/>
      <w:bookmarkStart w:id="656" w:name="_Toc238"/>
      <w:bookmarkEnd w:id="655"/>
      <w:r>
        <w:rPr>
          <w:rtl w:val="true"/>
        </w:rPr>
        <w:t>ج</w:t>
      </w:r>
      <w:r>
        <w:rPr>
          <w:rtl w:val="true"/>
        </w:rPr>
        <w:t xml:space="preserve">) </w:t>
      </w:r>
      <w:r>
        <w:rPr>
          <w:rtl w:val="true"/>
        </w:rPr>
        <w:t>معراج پیامبر صلی الله علیه و آله</w:t>
      </w:r>
      <w:bookmarkEnd w:id="656"/>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که ملاحظه شد، قول به جسد هورقلیایی در تفکّر احسایی، تبیین کننده ی معاد جسمانی به شمار رفت و بر همین اساس، در نظام اعتقادی شیخیه، مبنای تبیین مسئله ی معراج پیامبر صلی الله علیه و آله نیز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احسایی، معتقد بود که معراج جسمانی، طبق برداشت از ظاهر آیات و روایات و فهم متعارف مسلمانان، مستلزم خرق و التیام است و خرق و التیام نیز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پیامبر اسلام صلی الله علیه و آله در هر فلکی، جسمی متناسب با آن را داشتند</w:t>
      </w:r>
      <w:r>
        <w:rPr>
          <w:rFonts w:eastAsia="IRNazanin" w:cs="IRNazanin"/>
          <w:color w:val="111111"/>
          <w:sz w:val="28"/>
          <w:szCs w:val="28"/>
          <w:rtl w:val="true"/>
          <w:lang w:bidi="fa-IR"/>
        </w:rPr>
        <w:t xml:space="preserve">. </w:t>
      </w:r>
      <w:r>
        <w:rPr>
          <w:rStyle w:val="FootnoteAnchor"/>
          <w:rtl w:val="true"/>
        </w:rPr>
        <w:footnoteReference w:id="524"/>
      </w:r>
      <w:bookmarkStart w:id="657" w:name="pg9419_88307"/>
    </w:p>
    <w:p>
      <w:pPr>
        <w:pStyle w:val="BookText"/>
        <w:rPr/>
      </w:pPr>
      <w:bookmarkEnd w:id="657"/>
      <w:r>
        <w:rPr>
          <w:rFonts w:ascii="IRNazanin" w:hAnsi="IRNazanin" w:eastAsia="IRNazanin"/>
          <w:color w:val="111111"/>
          <w:sz w:val="28"/>
          <w:sz w:val="28"/>
          <w:szCs w:val="28"/>
          <w:rtl w:val="true"/>
          <w:lang w:bidi="fa-IR"/>
        </w:rPr>
        <w:t xml:space="preserve">البته، شاید سخن شیخ احمد احسایی در شرح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مستجیر 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زیارت جامعه، دلالت بر تجدید نظر و برگشت وی از نظریه سابق در باب معراج جسمانی پیامبر صلی الله علیه و آله باشد، چنان که آورده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لِهَذَا صَعِدَ النَّبِىِّ صلی الله علیه و آله لَيْلَةَ الْمِعْرَاجِ بجسمه الشَّرِيفُ مَعَ مَا فِيهِ الشَّرِيفُ مَعَ مَا فِيهِ مِنَ البشرية الكثيفة وَ بثيابة الَّتِي عَلَيْهِ وَ لَمْ يَمْنَعْهُ ذالك عَنْ اختراق السَّماواتِ وَ الْحُجُبِ وَ حَجَبَ الْأَنْوَارِ، لِقِلَّةِ مَا فِيهِ مِنَ الْكَثَافَةِ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تَرَاهُ يَقِفُ فِي الشَّمْسِ وَ لَا يَكُونُ لَهُ ظِلُّ مَعَ أَنَّ ثِيَابِهِ عَلَيْهِ کاضمحلالها فِى عَظِيمِ نوریته وَ كذالک حکم أَهْلِ بَيْتِهِ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این سخنان، مخالف قول مشهور و برداشت عمومی و عرفی از مسئله ی معراج پیامبر اکرم صلی الله علیه و آله و کیفیت زندگی ظاهری آن حضرت است</w:t>
      </w:r>
      <w:r>
        <w:rPr>
          <w:rFonts w:eastAsia="IRNazanin" w:cs="IRNazanin"/>
          <w:color w:val="111111"/>
          <w:sz w:val="28"/>
          <w:szCs w:val="28"/>
          <w:rtl w:val="true"/>
          <w:lang w:bidi="fa-IR"/>
        </w:rPr>
        <w:t>.</w:t>
      </w:r>
    </w:p>
    <w:p>
      <w:pPr>
        <w:pStyle w:val="Heading4"/>
        <w:numPr>
          <w:ilvl w:val="3"/>
          <w:numId w:val="1"/>
        </w:numPr>
        <w:rPr/>
      </w:pPr>
      <w:bookmarkStart w:id="658" w:name="__RefHeading___Toc5715915_2870459653"/>
      <w:bookmarkStart w:id="659" w:name="_Toc239"/>
      <w:bookmarkEnd w:id="658"/>
      <w:r>
        <w:rPr>
          <w:rtl w:val="true"/>
        </w:rPr>
        <w:t>د</w:t>
      </w:r>
      <w:r>
        <w:rPr>
          <w:rtl w:val="true"/>
        </w:rPr>
        <w:t xml:space="preserve">) </w:t>
      </w:r>
      <w:r>
        <w:rPr>
          <w:rtl w:val="true"/>
        </w:rPr>
        <w:t>زندگی و غیبت امام زمان علیه السلام</w:t>
      </w:r>
      <w:bookmarkEnd w:id="659"/>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دیگر آرای ویژه ی احسایی، آن است که وی درباره ی زندگی امام زمان علیه السلام معتقد است که آن حضرت، در عالم هورقلیا، به سر می برند و هر گاه بخواهند به اقالیم سبعه تشریف بیاورند، صورتی از صورت های اهل این اقلیم را می پوشند جسم و زمان و مکان ایشان، لطیف تر از عالم اجسام، و از عالم مثال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جهت آن که نفس ایشان، حقیقت هر چیز را می بیند و از تخیلات و تصوّرات به دور است، پس بهشت را بنفسه، نه با صورت آن بهشت، می بیند</w:t>
      </w:r>
      <w:r>
        <w:rPr>
          <w:rFonts w:eastAsia="IRNazanin" w:cs="IRNazanin"/>
          <w:color w:val="111111"/>
          <w:sz w:val="28"/>
          <w:szCs w:val="28"/>
          <w:rtl w:val="true"/>
          <w:lang w:bidi="fa-IR"/>
        </w:rPr>
        <w:t xml:space="preserve">. </w:t>
      </w:r>
      <w:r>
        <w:rPr>
          <w:rStyle w:val="FootnoteAnchor"/>
          <w:rtl w:val="true"/>
        </w:rPr>
        <w:footnoteReference w:id="525"/>
      </w:r>
      <w:r>
        <w:rPr>
          <w:rFonts w:ascii="IRNazanin" w:hAnsi="IRNazanin" w:eastAsia="IRNazanin"/>
          <w:color w:val="111111"/>
          <w:sz w:val="28"/>
          <w:sz w:val="28"/>
          <w:szCs w:val="28"/>
          <w:rtl w:val="true"/>
          <w:lang w:bidi="fa-IR"/>
        </w:rPr>
        <w:t xml:space="preserve">علاوه بر آن، یکی از آثار مکتوب شیخ احمد احسایی، رساله ای است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حياة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اصول عقاید که به دست شاگردش، سید کاظم رشتی، به زبان فارسی ترجمه شد، در این کتاب، از وجود مبارک امام زمان علیه السلام و تولّد و نسب او و لزوم شناخت امام علیه السلام و عقیده به ظهور وی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آرای علمای معروف شیعه، سخن به میان آمده است، ولی اختلافاتی با اعتقادات شیعه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شیعه می گوید، امام دوازدهم، زنده است و با قالب جسمانی خود، مرور ایام می کند تا روزی که اراده کند و ظاهر شود، امّا شیخی ها، با این عقیده مخالف هستند و می گویند، امام دوازدهم علیه السلام با قالب روحانی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او همبه دست خودش نیست، بلکه مانند سایر بندگان خدا، تقدیر و سرنوشت اش به دست ذات باری 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تعقیب این نظریه، شیخیه می گویند، روح امام دوازدهم علیه السلام، قابل انتقال است و اکنون از بدن یک نفر به بدن دیگری منتقل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طریق که وقتی قالب جسمانی از بین رفت، روح آن امام علیه السلام، به جای این که محو شود، مکان دیگری، یعنی کالبد دیگری را برای خود انتخاب می کند و به این طریق زندگی اش را می گذراند و زنده است</w:t>
      </w:r>
      <w:r>
        <w:rPr>
          <w:rFonts w:eastAsia="IRNazanin" w:cs="IRNazanin"/>
          <w:color w:val="111111"/>
          <w:sz w:val="28"/>
          <w:szCs w:val="28"/>
          <w:rtl w:val="true"/>
          <w:lang w:bidi="fa-IR"/>
        </w:rPr>
        <w:t xml:space="preserve">. </w:t>
      </w:r>
      <w:r>
        <w:rPr>
          <w:rStyle w:val="FootnoteAnchor"/>
          <w:rtl w:val="true"/>
        </w:rPr>
        <w:footnoteReference w:id="526"/>
      </w:r>
      <w:bookmarkStart w:id="660" w:name="pg9419_88308"/>
    </w:p>
    <w:p>
      <w:pPr>
        <w:pStyle w:val="Heading3"/>
        <w:numPr>
          <w:ilvl w:val="2"/>
          <w:numId w:val="1"/>
        </w:numPr>
        <w:rPr/>
      </w:pPr>
      <w:bookmarkStart w:id="661" w:name="__RefHeading___Toc5715917_2870459653"/>
      <w:bookmarkStart w:id="662" w:name="_Toc240"/>
      <w:bookmarkEnd w:id="660"/>
      <w:bookmarkEnd w:id="661"/>
      <w:r>
        <w:rPr>
          <w:rtl w:val="true"/>
        </w:rPr>
        <w:t>داوری پایانی</w:t>
      </w:r>
      <w:bookmarkEnd w:id="662"/>
    </w:p>
    <w:p>
      <w:pPr>
        <w:pStyle w:val="BookText"/>
        <w:rPr/>
      </w:pPr>
      <w:r>
        <w:rPr>
          <w:rFonts w:ascii="IRNazanin" w:hAnsi="IRNazanin" w:eastAsia="IRNazanin"/>
          <w:color w:val="111111"/>
          <w:sz w:val="28"/>
          <w:sz w:val="28"/>
          <w:szCs w:val="28"/>
          <w:rtl w:val="true"/>
          <w:lang w:bidi="fa-IR"/>
        </w:rPr>
        <w:t>بخشی از عقاید قابل تأمّل احسایی، ملاحظه شد و روشن گشت که آن ها، بر خلاف عقاید مسلّم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عدّه ای بر این عقیده اند که شیخ، مشکل عقیدتی نداشته است و آن چه را که به او نسبت می دهند،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است داوری سید علی آقا قاضی </w:t>
      </w:r>
      <w:r>
        <w:rPr>
          <w:rFonts w:eastAsia="IRNazanin" w:cs="IRNazanin"/>
          <w:color w:val="111111"/>
          <w:sz w:val="28"/>
          <w:szCs w:val="28"/>
          <w:rtl w:val="true"/>
          <w:lang w:bidi="fa-IR"/>
        </w:rPr>
        <w:t>(</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علّامه طباطبایی، که می گفت، هر چه دارم از سید علی آقا قاضی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او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شما درباره ی شیخیه 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کتاب شرح زیارت شیخ احمد احسایی را بیاور و نزد من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آورده شد و آقای قاضی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شیخ، می خواهد در این کتاب، ثابت کند که ذات خدا دارای اسم و رسمی نیست و همه ی کارها که ایجاد می شود، مربوط به اسما و صفات خدا است و اتّحادی میان اسماء و صفات با ذات خدا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شیخ احمد احسایی، ذات خدا را مفهومی پوچ و بی اثر و صرف نظر از اسماء و صفات می خواند، و این، عین شرک است</w:t>
      </w:r>
      <w:r>
        <w:rPr>
          <w:rFonts w:eastAsia="IRNazanin" w:cs="IRNazanin"/>
          <w:color w:val="111111"/>
          <w:sz w:val="28"/>
          <w:szCs w:val="28"/>
          <w:rtl w:val="true"/>
          <w:lang w:bidi="fa-IR"/>
        </w:rPr>
        <w:t xml:space="preserve">. </w:t>
      </w:r>
      <w:r>
        <w:rPr>
          <w:rStyle w:val="FootnoteAnchor"/>
          <w:rtl w:val="true"/>
        </w:rPr>
        <w:footnoteReference w:id="527"/>
      </w:r>
    </w:p>
    <w:p>
      <w:pPr>
        <w:pStyle w:val="BookText"/>
        <w:rPr/>
      </w:pPr>
      <w:r>
        <w:rPr>
          <w:rFonts w:ascii="IRNazanin" w:hAnsi="IRNazanin" w:eastAsia="IRNazanin"/>
          <w:color w:val="111111"/>
          <w:sz w:val="28"/>
          <w:sz w:val="28"/>
          <w:szCs w:val="28"/>
          <w:rtl w:val="true"/>
          <w:lang w:bidi="fa-IR"/>
        </w:rPr>
        <w:t>وجود عقاید فاسد در میان نوشته های احسایی، نه تنها از سوی منتقدان مطرح بود، بلکه بعضی از کسانی که از وی اجازه روایت داشته اند، بی تمایل به نقد افکار او نبودند</w:t>
      </w:r>
      <w:r>
        <w:rPr>
          <w:rFonts w:eastAsia="IRNazanin" w:cs="IRNazanin"/>
          <w:color w:val="111111"/>
          <w:sz w:val="28"/>
          <w:szCs w:val="28"/>
          <w:rtl w:val="true"/>
          <w:lang w:bidi="fa-IR"/>
        </w:rPr>
        <w:t xml:space="preserve">. </w:t>
      </w:r>
      <w:r>
        <w:rPr>
          <w:rStyle w:val="FootnoteAnchor"/>
          <w:rtl w:val="true"/>
        </w:rPr>
        <w:footnoteReference w:id="528"/>
      </w:r>
      <w:r>
        <w:rPr>
          <w:rFonts w:ascii="IRNazanin" w:hAnsi="IRNazanin" w:eastAsia="IRNazanin"/>
          <w:color w:val="111111"/>
          <w:sz w:val="28"/>
          <w:sz w:val="28"/>
          <w:szCs w:val="28"/>
          <w:rtl w:val="true"/>
          <w:lang w:bidi="fa-IR"/>
        </w:rPr>
        <w:t xml:space="preserve">به عنوان مثال می توان از ملا محمّد علی برغانی </w:t>
      </w:r>
      <w:r>
        <w:rPr>
          <w:rFonts w:eastAsia="IRNazanin" w:cs="IRNazanin"/>
          <w:color w:val="111111"/>
          <w:sz w:val="28"/>
          <w:szCs w:val="28"/>
          <w:rtl w:val="true"/>
          <w:lang w:bidi="fa-IR"/>
        </w:rPr>
        <w:t>(</w:t>
      </w:r>
      <w:r>
        <w:rPr>
          <w:rFonts w:eastAsia="IRNazanin" w:cs="IRNazanin"/>
          <w:color w:val="111111"/>
          <w:sz w:val="28"/>
          <w:szCs w:val="28"/>
          <w:lang w:bidi="fa-IR"/>
        </w:rPr>
        <w:t>1175</w:t>
      </w:r>
      <w:r>
        <w:rPr>
          <w:rFonts w:eastAsia="IRNazanin" w:cs="IRNazanin"/>
          <w:color w:val="111111"/>
          <w:sz w:val="28"/>
          <w:szCs w:val="28"/>
          <w:rtl w:val="true"/>
          <w:lang w:bidi="fa-IR"/>
        </w:rPr>
        <w:t>-</w:t>
      </w:r>
      <w:r>
        <w:rPr>
          <w:rFonts w:eastAsia="IRNazanin" w:cs="IRNazanin"/>
          <w:color w:val="111111"/>
          <w:sz w:val="28"/>
          <w:szCs w:val="28"/>
          <w:lang w:bidi="fa-IR"/>
        </w:rPr>
        <w:t>1269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ملا محمّد ملائکه و برادر کهتر شهید ثالث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تحصیل در اصفهان و قم و عتبات، از درس عالمان بزرگ و نامدار، بهره برد و به اخذ اجازات روایی و اجتهاد نایل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سرانجام، شیفته ی شیخ احمد احسایی شد و از او اجازه ی روایت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گرایش به آرای احسایی، در ماجرای اختلاف پیروان احسایی با متشرّعه و نیز در مجلس مناظره ی شهید ثالث با احسایی، میانجی گری کرد و از احسایی خواست تا رساله ای در تعدیل نظریات خود بنویسد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احسایی، این خواسته را اجابت کرد و رساله ای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 ولی این تلاش، ثمری نداشت</w:t>
      </w:r>
      <w:r>
        <w:rPr>
          <w:rFonts w:eastAsia="IRNazanin" w:cs="IRNazanin"/>
          <w:color w:val="111111"/>
          <w:sz w:val="28"/>
          <w:szCs w:val="28"/>
          <w:rtl w:val="true"/>
          <w:lang w:bidi="fa-IR"/>
        </w:rPr>
        <w:t xml:space="preserve">. </w:t>
      </w:r>
      <w:r>
        <w:rPr>
          <w:rStyle w:val="FootnoteAnchor"/>
          <w:rtl w:val="true"/>
        </w:rPr>
        <w:footnoteReference w:id="529"/>
      </w:r>
    </w:p>
    <w:p>
      <w:pPr>
        <w:pStyle w:val="Heading3"/>
        <w:numPr>
          <w:ilvl w:val="2"/>
          <w:numId w:val="1"/>
        </w:numPr>
        <w:rPr/>
      </w:pPr>
      <w:bookmarkStart w:id="663" w:name="__RefHeading___Toc5715919_2870459653"/>
      <w:bookmarkStart w:id="664" w:name="_Toc241"/>
      <w:bookmarkEnd w:id="663"/>
      <w:r>
        <w:rPr>
          <w:rtl w:val="true"/>
        </w:rPr>
        <w:t>سید کاظم رشتی جانشین احسایی</w:t>
      </w:r>
      <w:bookmarkEnd w:id="664"/>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راهی که شیخ احمد احسایی آن را آغاز کرده بوده از سوی یکی از شاگردان اش تداوم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اند، شیخ احمد احسایی، از میان شاگردان خود، یک تن را برای جانشینی خویش برگزید و او، سید کاظم رشتی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احمد، به سید رشتی بسیار احترام می کرد و تا او در مجلس درس حاضر نمی شد، درس را شروع نمی کرد</w:t>
      </w:r>
      <w:r>
        <w:rPr>
          <w:rFonts w:eastAsia="IRNazanin" w:cs="IRNazanin"/>
          <w:color w:val="111111"/>
          <w:sz w:val="28"/>
          <w:szCs w:val="28"/>
          <w:rtl w:val="true"/>
          <w:lang w:bidi="fa-IR"/>
        </w:rPr>
        <w:t xml:space="preserve">. </w:t>
      </w:r>
      <w:bookmarkStart w:id="665" w:name="pg9419_88309"/>
    </w:p>
    <w:p>
      <w:pPr>
        <w:pStyle w:val="BookText"/>
        <w:rPr/>
      </w:pPr>
      <w:bookmarkEnd w:id="665"/>
      <w:r>
        <w:rPr>
          <w:rFonts w:ascii="IRNazanin" w:hAnsi="IRNazanin" w:eastAsia="IRNazanin"/>
          <w:color w:val="111111"/>
          <w:sz w:val="28"/>
          <w:sz w:val="28"/>
          <w:szCs w:val="28"/>
          <w:rtl w:val="true"/>
          <w:lang w:bidi="fa-IR"/>
        </w:rPr>
        <w:t>پس از وفات احسایی، پیروان وی، بی اختلاف کلمه، سید رشتی را نایب مناسب وی و پیشوای خویش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ی درس و ریاست شرعی او، قوّت گرفت و در مقابل فقهای بزرگ عرب که در کربلا بودند و طریقه ی شیخی را پسند نمی کردند، حوزه و مقام خود را نگاهداری کرد و چون نماز جماعت ها در کربلا، بیش تر در حرم امام حسین علیه السلام و اطراف آن بر پا می شد، طایفه شیخی که در احترام کردن قبور ائمّه ی دین، غلوّ داشتند، در بالا سر ضریح حسینی، نماز نمی گذاردند و آن مکان را فوق العاده تقدیس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مخالفان آنان، از روحانیان شیعه و پیروان آنان که در بالای سر ضریح امام حسین علیه السلام نماز می خواندند، در مقابل شیخی، بالاسری نامیده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جمعی کثیر از فضلای شیخی، در حوزه ی درس سید رشتی، حاضر می شدند و هر چه در آن حوزه گفته و شنیده می شد، روی تعلیمات شیخ احسایی بود، با تحقیقاتی که نایب مناب او از روی بسط اطّلاعات و آشنایی به اصطلاحات اهل فن بر آن ها می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ی ریاست سید رشتی، شانزده سال طول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طایفه ی شیخی، در همه جا، از روی تعلیمات شیخ احمد و حاج سید کاظم، معالم دین خود را به جای می آوردند و خود را از دیگر فرقه های شیعه ممتاز می دانستند</w:t>
      </w:r>
      <w:r>
        <w:rPr>
          <w:rFonts w:eastAsia="IRNazanin" w:cs="IRNazanin"/>
          <w:color w:val="111111"/>
          <w:sz w:val="28"/>
          <w:szCs w:val="28"/>
          <w:rtl w:val="true"/>
          <w:lang w:bidi="fa-IR"/>
        </w:rPr>
        <w:t xml:space="preserve">. </w:t>
      </w:r>
      <w:r>
        <w:rPr>
          <w:rStyle w:val="FootnoteAnchor"/>
          <w:rtl w:val="true"/>
        </w:rPr>
        <w:footnoteReference w:id="530"/>
      </w:r>
      <w:r>
        <w:rPr>
          <w:rFonts w:ascii="IRNazanin" w:hAnsi="IRNazanin" w:eastAsia="IRNazanin"/>
          <w:color w:val="111111"/>
          <w:sz w:val="28"/>
          <w:sz w:val="28"/>
          <w:szCs w:val="28"/>
          <w:rtl w:val="true"/>
          <w:lang w:bidi="fa-IR"/>
        </w:rPr>
        <w:t>سید رشتی، زمانی به جای استاد نشست که کم تر از سی سال سن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سبب نطق و قلم و تصنیف و تألیف کتاب، عهده دار انتشار افکار استاد خود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تمام مدّت پیشوایی خود، به ایران سفر نکرد و مرکز خود را همان عتبات عالیات قرار داد و از آن جا، با هند و ممالک عثمانی و حجاز، رابطه داشت</w:t>
      </w:r>
      <w:r>
        <w:rPr>
          <w:rFonts w:eastAsia="IRNazanin" w:cs="IRNazanin"/>
          <w:color w:val="111111"/>
          <w:sz w:val="28"/>
          <w:szCs w:val="28"/>
          <w:rtl w:val="true"/>
          <w:lang w:bidi="fa-IR"/>
        </w:rPr>
        <w:t xml:space="preserve">. </w:t>
      </w:r>
      <w:r>
        <w:rPr>
          <w:rStyle w:val="FootnoteAnchor"/>
          <w:rtl w:val="true"/>
        </w:rPr>
        <w:footnoteReference w:id="531"/>
      </w:r>
    </w:p>
    <w:p>
      <w:pPr>
        <w:pStyle w:val="Heading3"/>
        <w:numPr>
          <w:ilvl w:val="2"/>
          <w:numId w:val="1"/>
        </w:numPr>
        <w:rPr/>
      </w:pPr>
      <w:bookmarkStart w:id="666" w:name="__RefHeading___Toc5715921_2870459653"/>
      <w:bookmarkStart w:id="667" w:name="_Toc242"/>
      <w:bookmarkEnd w:id="666"/>
      <w:r>
        <w:rPr>
          <w:rtl w:val="true"/>
        </w:rPr>
        <w:t>شخصیت ابهام آمیز سید کاظم رشتی</w:t>
      </w:r>
      <w:bookmarkEnd w:id="667"/>
    </w:p>
    <w:p>
      <w:pPr>
        <w:pStyle w:val="BookText"/>
        <w:rPr/>
      </w:pPr>
      <w:r>
        <w:rPr>
          <w:rFonts w:ascii="IRNazanin" w:hAnsi="IRNazanin" w:eastAsia="IRNazanin"/>
          <w:color w:val="111111"/>
          <w:sz w:val="28"/>
          <w:sz w:val="28"/>
          <w:szCs w:val="28"/>
          <w:rtl w:val="true"/>
          <w:lang w:bidi="fa-IR"/>
        </w:rPr>
        <w:t xml:space="preserve">بر اساس گزارش مورّخان شیخیه، اجداد سید کاظم، اهل حجاز بوده و به خاطر شیوع بیماری طاعون، مجبور به هجرت شده اند و شهر رشت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شمال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وطن خویش برگزیده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کاظم، در همین شهر به دنیا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آقای هانری کربن هم گزارش کرده است</w:t>
      </w:r>
      <w:r>
        <w:rPr>
          <w:rFonts w:eastAsia="IRNazanin" w:cs="IRNazanin"/>
          <w:color w:val="111111"/>
          <w:sz w:val="28"/>
          <w:szCs w:val="28"/>
          <w:rtl w:val="true"/>
          <w:lang w:bidi="fa-IR"/>
        </w:rPr>
        <w:t xml:space="preserve">. </w:t>
      </w:r>
      <w:r>
        <w:rPr>
          <w:rStyle w:val="FootnoteAnchor"/>
          <w:rtl w:val="true"/>
        </w:rPr>
        <w:footnoteReference w:id="532"/>
      </w:r>
      <w:r>
        <w:rPr>
          <w:rFonts w:ascii="IRNazanin" w:hAnsi="IRNazanin" w:eastAsia="IRNazanin"/>
          <w:color w:val="111111"/>
          <w:sz w:val="28"/>
          <w:sz w:val="28"/>
          <w:szCs w:val="28"/>
          <w:rtl w:val="true"/>
          <w:lang w:bidi="fa-IR"/>
        </w:rPr>
        <w:t xml:space="preserve">برخی دیگر، هویت خانوادگی او را زیر سؤال برده، وی را به عنوان جاسوس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او گفته اند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به طور مخفیانه، از طرف قیصر روس، برای ایجاد فتنه در بلاد عثمانیه فرستاده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اصلاً، مسلمان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قیس،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شهری در ویلادستوک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بعداً، اسم اش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 و ادّعا کرد که از اهل رشت است</w:t>
      </w:r>
      <w:r>
        <w:rPr>
          <w:rFonts w:eastAsia="IRNazanin" w:cs="IRNazanin"/>
          <w:color w:val="111111"/>
          <w:sz w:val="28"/>
          <w:szCs w:val="28"/>
          <w:rtl w:val="true"/>
          <w:lang w:bidi="fa-IR"/>
        </w:rPr>
        <w:t xml:space="preserve">. </w:t>
      </w:r>
      <w:r>
        <w:rPr>
          <w:rStyle w:val="FootnoteAnchor"/>
          <w:rtl w:val="true"/>
        </w:rPr>
        <w:footnoteReference w:id="533"/>
      </w:r>
      <w:bookmarkStart w:id="668" w:name="pg9419_88310"/>
    </w:p>
    <w:p>
      <w:pPr>
        <w:pStyle w:val="BookText"/>
        <w:rPr/>
      </w:pPr>
      <w:bookmarkEnd w:id="668"/>
      <w:r>
        <w:rPr>
          <w:rFonts w:ascii="IRNazanin" w:hAnsi="IRNazanin" w:eastAsia="IRNazanin"/>
          <w:color w:val="111111"/>
          <w:sz w:val="28"/>
          <w:sz w:val="28"/>
          <w:szCs w:val="28"/>
          <w:rtl w:val="true"/>
          <w:lang w:bidi="fa-IR"/>
        </w:rPr>
        <w:t>گرچه نمی توان با اسناد قطعی تاریخ، ادّعای جاسوس بودن و بی هویتی وی را اثبات کرد، امّا در بی اعتمادی و بدبینی عالمان بزرگ معاصرش نسبت به عقاید انحرافی او، جای هیچ گونه تردید نیست، علاوه آن که، نشر بسیاری از آرای باطل شیخیه، بدو منتسب است</w:t>
      </w:r>
      <w:r>
        <w:rPr>
          <w:rFonts w:eastAsia="IRNazanin" w:cs="IRNazanin"/>
          <w:color w:val="111111"/>
          <w:sz w:val="28"/>
          <w:szCs w:val="28"/>
          <w:rtl w:val="true"/>
          <w:lang w:bidi="fa-IR"/>
        </w:rPr>
        <w:t xml:space="preserve">. </w:t>
      </w:r>
      <w:r>
        <w:rPr>
          <w:rStyle w:val="FootnoteAnchor"/>
          <w:rtl w:val="true"/>
        </w:rPr>
        <w:footnoteReference w:id="534"/>
      </w:r>
    </w:p>
    <w:p>
      <w:pPr>
        <w:pStyle w:val="Heading3"/>
        <w:numPr>
          <w:ilvl w:val="2"/>
          <w:numId w:val="1"/>
        </w:numPr>
        <w:rPr/>
      </w:pPr>
      <w:bookmarkStart w:id="669" w:name="__RefHeading___Toc5715923_2870459653"/>
      <w:bookmarkStart w:id="670" w:name="_Toc243"/>
      <w:bookmarkEnd w:id="669"/>
      <w:r>
        <w:rPr>
          <w:rtl w:val="true"/>
        </w:rPr>
        <w:t>بدعت رکن رابع</w:t>
      </w:r>
      <w:bookmarkEnd w:id="670"/>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موضوعات جنجال برانگیز در عقاید شیخیه، اعتقاد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رکن 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535"/>
      </w:r>
      <w:r>
        <w:rPr>
          <w:rFonts w:ascii="IRNazanin" w:hAnsi="IRNazanin" w:eastAsia="IRNazanin"/>
          <w:color w:val="111111"/>
          <w:sz w:val="28"/>
          <w:sz w:val="28"/>
          <w:szCs w:val="28"/>
          <w:rtl w:val="true"/>
          <w:lang w:bidi="fa-IR"/>
        </w:rPr>
        <w:t>اکثراً، آن را به سید کاظم رشتی نسبت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رکن رابع، آن است که در میان شیعیان، شیعه ی کاملی وجود دارد که واسطه ی فیض میان امام عصر علیه السلام و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اصول دین را چهار تا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معاد، امامت و رکن 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معاد و عدل را از اصول عقاید نمی شمارند؛ زیرا، اعتقاد به توحید و نبوّت، خود، مستلزم اعتقاد به قرآن است و چون در قرآن عدالت خدا و معاد ذکر شده است، </w:t>
      </w:r>
      <w:r>
        <w:rPr>
          <w:rStyle w:val="FootnoteAnchor"/>
          <w:rtl w:val="true"/>
        </w:rPr>
        <w:footnoteReference w:id="536"/>
      </w:r>
      <w:r>
        <w:rPr>
          <w:rFonts w:ascii="IRNazanin" w:hAnsi="IRNazanin" w:eastAsia="IRNazanin"/>
          <w:color w:val="111111"/>
          <w:sz w:val="28"/>
          <w:sz w:val="28"/>
          <w:szCs w:val="28"/>
          <w:rtl w:val="true"/>
          <w:lang w:bidi="fa-IR"/>
        </w:rPr>
        <w:t>لزومی ندارد که این دو اصل را در کنار توحید و نبوّت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ملاحظه شد، این عقیده، بر خلاف عقاید شیعه است و مسلمانان، به طور عموم، معاد را از اصول دین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به خاطر برداشت های ناصواب عدّه ای از متکلّمان، به عدل الهی، اهمّیت ویژه ای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رکن 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موجب اختلاف و انشعاب شیخیه گردید و پس از اندکی، دستاویزی برای ادّعای جدید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یکی از شاگردان سید کاظم رشتی صورت گرفت که خود، سرآغاز فسادی بزرگ میان مسلمانان به شمار می رود، در ادامه این نوشتار، ضمن اشاره به انشعابات فرقه شیخیه، از ادّعاهای دروغین میرزا علی محمّد شیرازی،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پس از وفات سید کاظم رشتی، مدّعی جانشینی او شد، سخن خواهیم گفت و در باب ادّعای بابیت امام غایب و سپس ادعای نبوّت او، مطالبی را عرضه می کنیم</w:t>
      </w:r>
      <w:r>
        <w:rPr>
          <w:rFonts w:eastAsia="IRNazanin" w:cs="IRNazanin"/>
          <w:color w:val="111111"/>
          <w:sz w:val="28"/>
          <w:szCs w:val="28"/>
          <w:rtl w:val="true"/>
          <w:lang w:bidi="fa-IR"/>
        </w:rPr>
        <w:t xml:space="preserve">. </w:t>
      </w:r>
      <w:bookmarkStart w:id="671" w:name="pg9419_88311"/>
    </w:p>
    <w:p>
      <w:pPr>
        <w:pStyle w:val="Heading3"/>
        <w:numPr>
          <w:ilvl w:val="2"/>
          <w:numId w:val="1"/>
        </w:numPr>
        <w:rPr/>
      </w:pPr>
      <w:bookmarkStart w:id="672" w:name="__RefHeading___Toc5715925_2870459653"/>
      <w:bookmarkStart w:id="673" w:name="_Toc244"/>
      <w:bookmarkEnd w:id="671"/>
      <w:bookmarkEnd w:id="672"/>
      <w:r>
        <w:rPr>
          <w:rtl w:val="true"/>
        </w:rPr>
        <w:t>پی نوشت ها</w:t>
      </w:r>
      <w:bookmarkEnd w:id="67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شیخی گری، بابی گری، ص</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دائرة المعارف بزرگ اسلامی،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664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حقایق شیعیان، ص</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قصص العلماء، ص</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 عقاید امامیه، ص</w:t>
      </w:r>
      <w:r>
        <w:rPr>
          <w:rFonts w:eastAsia="IRNazanin" w:cs="IRNazanin"/>
          <w:color w:val="111111"/>
          <w:sz w:val="28"/>
          <w:szCs w:val="28"/>
          <w:lang w:bidi="fa-IR"/>
        </w:rPr>
        <w:t>189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الزيارة الجامعة،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شرح العرشية، احمد احسایی،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267</w:t>
      </w:r>
      <w:r>
        <w:rPr>
          <w:rFonts w:eastAsia="IRNazanin" w:cs="IRNazanin"/>
          <w:color w:val="111111"/>
          <w:sz w:val="28"/>
          <w:szCs w:val="28"/>
          <w:rtl w:val="true"/>
          <w:lang w:bidi="fa-IR"/>
        </w:rPr>
        <w:t>-</w:t>
      </w:r>
      <w:r>
        <w:rPr>
          <w:rFonts w:eastAsia="IRNazanin" w:cs="IRNazanin"/>
          <w:color w:val="111111"/>
          <w:sz w:val="28"/>
          <w:szCs w:val="28"/>
          <w:lang w:bidi="fa-IR"/>
        </w:rPr>
        <w:t>268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الزيارة الجامعة، 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شرح العرشية،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هورقلیا، در یک تفسیر، همان عالم برزخی است که حدّ وسط میان عالم 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عالم ملكوت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مجرد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نیز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توضیحات بیش تر درباره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هورقلیا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شماره ی دوم همین فصلنامه، ص</w:t>
      </w:r>
      <w:r>
        <w:rPr>
          <w:rFonts w:eastAsia="IRNazanin" w:cs="IRNazanin"/>
          <w:color w:val="111111"/>
          <w:sz w:val="28"/>
          <w:szCs w:val="28"/>
          <w:lang w:bidi="fa-IR"/>
        </w:rPr>
        <w:t>297</w:t>
      </w:r>
      <w:r>
        <w:rPr>
          <w:rFonts w:eastAsia="IRNazanin" w:cs="IRNazanin"/>
          <w:color w:val="111111"/>
          <w:sz w:val="28"/>
          <w:szCs w:val="28"/>
          <w:rtl w:val="true"/>
          <w:lang w:bidi="fa-IR"/>
        </w:rPr>
        <w:t>-</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مجموعة الرسائل الحكمية، احمد احسایی، ص</w:t>
      </w:r>
      <w:r>
        <w:rPr>
          <w:rFonts w:eastAsia="IRNazanin" w:cs="IRNazanin"/>
          <w:color w:val="111111"/>
          <w:sz w:val="28"/>
          <w:szCs w:val="28"/>
          <w:lang w:bidi="fa-IR"/>
        </w:rPr>
        <w:t>308</w:t>
      </w:r>
      <w:r>
        <w:rPr>
          <w:rFonts w:eastAsia="IRNazanin" w:cs="IRNazanin"/>
          <w:color w:val="111111"/>
          <w:sz w:val="28"/>
          <w:szCs w:val="28"/>
          <w:rtl w:val="true"/>
          <w:lang w:bidi="fa-IR"/>
        </w:rPr>
        <w:t>-</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کرمان،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باره آورده است</w:t>
      </w:r>
      <w:r>
        <w:rPr>
          <w:rFonts w:eastAsia="IRNazanin" w:cs="IRNazanin"/>
          <w:color w:val="111111"/>
          <w:sz w:val="28"/>
          <w:szCs w:val="28"/>
          <w:rtl w:val="true"/>
          <w:lang w:bidi="fa-IR"/>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الْإِنْسانَ لَهُ جسدان وَ جسمان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الْجَسَدِ الْأَوَّلِ فَهُوَ مَا تَأَلُّفٍ مِنَ العناصر الزمانية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الْجَسَدِ كَالثَّوْبِ يَلْبَسُهُ الْإِنْسَانِ وَ يُخَلِّصْهُ وَ لَا لَذَّةٍ لَهُ وَ لَا أَلَمُ وَ لَا طَاعَةَ وَ لَا 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الْجَسَدِ الثَّانِيَ فَهُوَ الْحَسَدُ الْبَاقِىَ وَ هُوَ طِينَتُهُ الَّتِي خُلِقَ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الْجَسَدِ الْبَاقِي هُوَ مِنْ أَرْضِ هور قَلْياً وَ هُوَ الْجَسَدِ الثَّانِي الَّذِي فِيهِ يُحْشَرُونَ وَ يَدْخُلُونَ بِهِ الْجَنَّةِ وَ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الزِّيَارَةِ، 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شرح العرشية،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العرشيه،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شرح الزيارة، 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مجموعة الرسائل الحكمية، ص</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الزيارة الجامعة، 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مجموعة الرسائل الحكمية، ص</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الزيارة الجامعة، ح</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شیخی گری، بابی گری، مرتضی مدرس چهار دهی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جوامع الکلم، شیخ احمد احسایی، رساله ی دوم؛ شیخیگری، بابیگری، ص</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هاشمی کرمانی، مؤلف کتاب تاریخ و مذاهب کرمان</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شیخی گری، بابی گری، ص</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دوگوبینو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مختار اسبق دولت فرانسه در دربار ایران، در کتاب سه سال در ایران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بابی گری و بهایی گری، محمد محمّدی اشتهاردی، ص</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روح مجرد، علامه سید محمّد حسین حسینی، ص</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447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شهادت آقا سید مهدی و شرف العلماء مازندرانی و حاج ملا محمد جعفر استر آبادی و سید کاظم رشتی را مبنی بر وجود عبارت های کفر آمیز، در کتاب شیخی گری، ص</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بررسی عقاید و ادیان، مصطفی نورانی اردبیلی، ص</w:t>
      </w:r>
      <w:r>
        <w:rPr>
          <w:rFonts w:eastAsia="IRNazanin" w:cs="IRNazanin"/>
          <w:color w:val="111111"/>
          <w:sz w:val="28"/>
          <w:szCs w:val="28"/>
          <w:lang w:bidi="fa-IR"/>
        </w:rPr>
        <w:t>462</w:t>
      </w:r>
      <w:r>
        <w:rPr>
          <w:rFonts w:ascii="IRNazanin" w:hAnsi="IRNazanin" w:eastAsia="IRNazanin"/>
          <w:color w:val="111111"/>
          <w:sz w:val="28"/>
          <w:sz w:val="28"/>
          <w:szCs w:val="28"/>
          <w:rtl w:val="true"/>
          <w:lang w:bidi="fa-IR"/>
        </w:rPr>
        <w:t>، بخوانید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دانشنامه ی جهان اسلام،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شیخی گری، ص</w:t>
      </w:r>
      <w:r>
        <w:rPr>
          <w:rFonts w:eastAsia="IRNazanin" w:cs="IRNazanin"/>
          <w:color w:val="111111"/>
          <w:sz w:val="28"/>
          <w:szCs w:val="28"/>
          <w:lang w:bidi="fa-IR"/>
        </w:rPr>
        <w:t>194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شیخی گری، ص</w:t>
      </w:r>
      <w:r>
        <w:rPr>
          <w:rFonts w:eastAsia="IRNazanin" w:cs="IRNazanin"/>
          <w:color w:val="111111"/>
          <w:sz w:val="28"/>
          <w:szCs w:val="28"/>
          <w:lang w:bidi="fa-IR"/>
        </w:rPr>
        <w:t>87</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شیخیه، ص</w:t>
      </w:r>
      <w:r>
        <w:rPr>
          <w:rFonts w:eastAsia="IRNazanin" w:cs="IRNazanin"/>
          <w:color w:val="111111"/>
          <w:sz w:val="28"/>
          <w:szCs w:val="28"/>
          <w:lang w:bidi="fa-IR"/>
        </w:rPr>
        <w:t>44</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الشیخیه، ص</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الاعتصام بحبل الله، شیخ محمّد خالصی، ص</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سید محسن امین، در این رابطه می 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الطائفة الشيخية فى هذا الزمان معروفة و لهم مذاهب فاسدة و أكثر الفساد نشأ من أحد تلامذته السيد كاظم الرّشتى و المنقول عن هذا السيد مذاهب فاسدة لا أظنّ أنْ يقولَ الشيخ 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أعيان الشيعه،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590</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عقاید و ادیان، ص</w:t>
      </w:r>
      <w:r>
        <w:rPr>
          <w:rFonts w:eastAsia="IRNazanin" w:cs="IRNazanin"/>
          <w:color w:val="111111"/>
          <w:sz w:val="28"/>
          <w:szCs w:val="28"/>
          <w:lang w:bidi="fa-IR"/>
        </w:rPr>
        <w:t>463</w:t>
      </w:r>
      <w:r>
        <w:rPr>
          <w:rFonts w:eastAsia="IRNazanin" w:cs="IRNazanin"/>
          <w:color w:val="111111"/>
          <w:sz w:val="28"/>
          <w:szCs w:val="28"/>
          <w:rtl w:val="true"/>
          <w:lang w:bidi="fa-IR"/>
        </w:rPr>
        <w:t>-</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bookmarkStart w:id="674" w:name="pg9419_88313"/>
    </w:p>
    <w:p>
      <w:pPr>
        <w:pStyle w:val="Heading3"/>
        <w:numPr>
          <w:ilvl w:val="2"/>
          <w:numId w:val="1"/>
        </w:numPr>
        <w:rPr/>
      </w:pPr>
      <w:bookmarkStart w:id="675" w:name="__RefHeading___Toc5715927_2870459653"/>
      <w:bookmarkStart w:id="676" w:name="_Toc245"/>
      <w:bookmarkEnd w:id="674"/>
      <w:bookmarkEnd w:id="675"/>
      <w:r>
        <w:rPr>
          <w:rtl w:val="true"/>
        </w:rPr>
        <w:t>منابع و مآخذ</w:t>
      </w:r>
      <w:bookmarkEnd w:id="67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احسایی، احمد، شرح العرشية، کرمان،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احقاقی اسکویی، حاج میرزا عبدالرسول، حقایق شیعیان، چاپخانه ی رضایی، تبریز، </w:t>
      </w:r>
      <w:r>
        <w:rPr>
          <w:rFonts w:eastAsia="IRNazanin" w:cs="IRNazanin"/>
          <w:color w:val="111111"/>
          <w:sz w:val="28"/>
          <w:szCs w:val="28"/>
          <w:lang w:bidi="fa-IR"/>
        </w:rPr>
        <w:t>1334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سبحانی، جعفر، منشور عقاید امامیه، نشر مؤسّسه ی امام صادق علیه السلام، چاپ یکم، زمستان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محمّدی اشتهاردی، محمد،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بابی گری و بهایی گری، کتاب آشنا، چاپ اول، بهار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مدرس چهار دهی، مرتضی، شیخی گری، بابی گری، کتابفروشی فروغی، تهران، </w:t>
      </w:r>
      <w:r>
        <w:rPr>
          <w:rFonts w:eastAsia="IRNazanin" w:cs="IRNazanin"/>
          <w:color w:val="111111"/>
          <w:sz w:val="28"/>
          <w:szCs w:val="28"/>
          <w:lang w:bidi="fa-IR"/>
        </w:rPr>
        <w:t>1345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77" w:name="pg9419_88315"/>
      <w:bookmarkStart w:id="678" w:name="pg9419_88315"/>
      <w:bookmarkEnd w:id="678"/>
    </w:p>
    <w:p>
      <w:pPr>
        <w:pStyle w:val="Heading2"/>
        <w:numPr>
          <w:ilvl w:val="1"/>
          <w:numId w:val="1"/>
        </w:numPr>
        <w:rPr/>
      </w:pPr>
      <w:bookmarkStart w:id="679" w:name="pg9419_88315"/>
      <w:bookmarkStart w:id="680" w:name="__RefHeading___Toc5715929_2870459653"/>
      <w:bookmarkStart w:id="681" w:name="_Toc246"/>
      <w:bookmarkEnd w:id="679"/>
      <w:bookmarkEnd w:id="680"/>
      <w:r>
        <w:rPr>
          <w:rtl w:val="true"/>
        </w:rPr>
        <w:t>بررسی شخصیت ابوهریره</w:t>
      </w:r>
      <w:bookmarkEnd w:id="681"/>
    </w:p>
    <w:p>
      <w:pPr>
        <w:pStyle w:val="Heading3"/>
        <w:numPr>
          <w:ilvl w:val="2"/>
          <w:numId w:val="1"/>
        </w:numPr>
        <w:rPr/>
      </w:pPr>
      <w:bookmarkStart w:id="682" w:name="__RefHeading___Toc5715931_2870459653"/>
      <w:bookmarkStart w:id="683" w:name="_Toc247"/>
      <w:bookmarkEnd w:id="682"/>
      <w:r>
        <w:rPr>
          <w:rtl w:val="true"/>
        </w:rPr>
        <w:t>اشاره</w:t>
      </w:r>
      <w:bookmarkEnd w:id="683"/>
    </w:p>
    <w:p>
      <w:pPr>
        <w:pStyle w:val="BookText"/>
        <w:rPr/>
      </w:pPr>
      <w:r>
        <w:rPr>
          <w:rFonts w:ascii="IRNazanin" w:hAnsi="IRNazanin" w:eastAsia="IRNazanin"/>
          <w:color w:val="111111"/>
          <w:sz w:val="28"/>
          <w:sz w:val="28"/>
          <w:szCs w:val="28"/>
          <w:rtl w:val="true"/>
          <w:lang w:bidi="fa-IR"/>
        </w:rPr>
        <w:t>حجّت الاسلام سیّد حسین میر نوراللهی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اسم و نسب ابو هريره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انگیزه ابوهریره در جعل احادیث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تکذیب ابوهریره توسط بزرگان</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همکاری ابوهریره با امویان</w:t>
      </w:r>
      <w:bookmarkStart w:id="684" w:name="pg9419_88316"/>
    </w:p>
    <w:p>
      <w:pPr>
        <w:pStyle w:val="Heading3"/>
        <w:numPr>
          <w:ilvl w:val="2"/>
          <w:numId w:val="1"/>
        </w:numPr>
        <w:rPr/>
      </w:pPr>
      <w:bookmarkStart w:id="685" w:name="__RefHeading___Toc5715933_2870459653"/>
      <w:bookmarkStart w:id="686" w:name="_Toc248"/>
      <w:bookmarkEnd w:id="684"/>
      <w:bookmarkEnd w:id="685"/>
      <w:r>
        <w:rPr>
          <w:rtl w:val="true"/>
        </w:rPr>
        <w:t>درآمد</w:t>
      </w:r>
      <w:bookmarkEnd w:id="686"/>
    </w:p>
    <w:p>
      <w:pPr>
        <w:pStyle w:val="BookText"/>
        <w:rPr/>
      </w:pPr>
      <w:r>
        <w:rPr>
          <w:rFonts w:ascii="IRNazanin" w:hAnsi="IRNazanin" w:eastAsia="IRNazanin"/>
          <w:color w:val="111111"/>
          <w:sz w:val="28"/>
          <w:sz w:val="28"/>
          <w:szCs w:val="28"/>
          <w:rtl w:val="true"/>
          <w:lang w:bidi="fa-IR"/>
        </w:rPr>
        <w:t>در تاریخ اسلام و معارف دینی با واژه اسرائیلیات مواجه هستیم که از ناحیه افراد مختلفی به انگیزه ها و عوامل گوناگونی رخ داده است و فرهنگ دینی مسلمانان را با افسانه و اسطوره هایی آمیخته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گرایش نقش برجسته و مهمی را برخی از بزرگان اسرائیلیات که نزد عامه نیز مورد توجّه بوده و از بزرگان حدیثی ایشان شمرده می شوند،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ابوهریره، كعب الاحبار، وهب بن منبه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شخصیت اسرائیلی که به طور گسترده روایاتش در کتب عامه وجود دارد، ابوهریره دوسی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محترم در این مقاله، شخصیت ابوهریره و درجه اعتبار روایات او را مورد نقد و بررسی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 ها؛</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جعل، حديث، امویان، اصحاب </w:t>
      </w:r>
      <w:bookmarkStart w:id="687" w:name="pg9419_88317"/>
    </w:p>
    <w:p>
      <w:pPr>
        <w:pStyle w:val="Heading3"/>
        <w:numPr>
          <w:ilvl w:val="2"/>
          <w:numId w:val="1"/>
        </w:numPr>
        <w:rPr/>
      </w:pPr>
      <w:bookmarkStart w:id="688" w:name="__RefHeading___Toc5715935_2870459653"/>
      <w:bookmarkStart w:id="689" w:name="_Toc249"/>
      <w:bookmarkEnd w:id="687"/>
      <w:bookmarkEnd w:id="688"/>
      <w:r>
        <w:rPr>
          <w:rtl w:val="true"/>
        </w:rPr>
        <w:t>مقدمه</w:t>
      </w:r>
      <w:bookmarkEnd w:id="689"/>
    </w:p>
    <w:p>
      <w:pPr>
        <w:pStyle w:val="BookText"/>
        <w:rPr/>
      </w:pPr>
      <w:r>
        <w:rPr>
          <w:rFonts w:ascii="IRNazanin" w:hAnsi="IRNazanin" w:eastAsia="IRNazanin"/>
          <w:color w:val="111111"/>
          <w:sz w:val="28"/>
          <w:sz w:val="28"/>
          <w:szCs w:val="28"/>
          <w:rtl w:val="true"/>
          <w:lang w:bidi="fa-IR"/>
        </w:rPr>
        <w:t>نسب او را این گونه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هریره بن عامر بن عبد ذى الشّرى بن ظريف بن عتاب بن أبي صعب بن منبه بن سعد بن ثعلبة بن سليم بن فهم بن غنم بن دوس بن عدنان بن عبد الله بن زهران بن كعب الدوسى امّا ابن برقی نسب او را به صورت دیگری نقل نموده است</w:t>
      </w:r>
      <w:r>
        <w:rPr>
          <w:rFonts w:eastAsia="IRNazanin" w:cs="IRNazanin"/>
          <w:color w:val="111111"/>
          <w:sz w:val="28"/>
          <w:szCs w:val="28"/>
          <w:rtl w:val="true"/>
          <w:lang w:bidi="fa-IR"/>
        </w:rPr>
        <w:t xml:space="preserve">. </w:t>
      </w:r>
      <w:r>
        <w:rPr>
          <w:rStyle w:val="FootnoteAnchor"/>
          <w:rtl w:val="true"/>
        </w:rPr>
        <w:footnoteReference w:id="537"/>
      </w:r>
      <w:r>
        <w:rPr>
          <w:rFonts w:ascii="IRNazanin" w:hAnsi="IRNazanin" w:eastAsia="IRNazanin"/>
          <w:color w:val="111111"/>
          <w:sz w:val="28"/>
          <w:sz w:val="28"/>
          <w:szCs w:val="28"/>
          <w:rtl w:val="true"/>
          <w:lang w:bidi="fa-IR"/>
        </w:rPr>
        <w:t>إبراهيم بن فضل مخزومی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وی در جاهلیت عبدالشمس و کنیه او ابوالاسود بوده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عبدالله نامید و کنیه اش را ابوهریره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عساکر در نقد این بیان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حدیث غریب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با این عبارت، کلام ابراهیم بن فضل در مورد نامگذاری ابوهریره توسط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ضعیف و شاذ می داند و بیان نموده که آن چه که در این قضیه معروف است کلام خود ابوهریره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من در جاهلیت عبد الشمس بن صخر بود و بعد از اسلام به عبدالرحمن نامیده شدم و پدرم ابوهریره را کنیه من قرار داده بود چون من چوپان گوسفندانی بودم و در این بین بچه گربه پیدا کردم و زمانی که گوسفندان پدرم را از چرا آوردم صدای بچه گربه می آمد و پدرم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عبد شمس این ها چیست؟ گفتم این بچه گربه ای است که پیدایشان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ابوهریره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بچه گربها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این ماجرا این کنیه بر من ماندگار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عبدالبر معتقد است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کنیه را به او داده چون در آستینش گربه بوده است</w:t>
      </w:r>
      <w:r>
        <w:rPr>
          <w:rFonts w:eastAsia="IRNazanin" w:cs="IRNazanin"/>
          <w:color w:val="111111"/>
          <w:sz w:val="28"/>
          <w:szCs w:val="28"/>
          <w:rtl w:val="true"/>
          <w:lang w:bidi="fa-IR"/>
        </w:rPr>
        <w:t xml:space="preserve">! </w:t>
      </w:r>
      <w:r>
        <w:rPr>
          <w:rStyle w:val="FootnoteAnchor"/>
          <w:rtl w:val="true"/>
        </w:rPr>
        <w:footnoteReference w:id="538"/>
      </w:r>
      <w:r>
        <w:rPr>
          <w:rFonts w:ascii="IRNazanin" w:hAnsi="IRNazanin" w:eastAsia="IRNazanin"/>
          <w:color w:val="111111"/>
          <w:sz w:val="28"/>
          <w:sz w:val="28"/>
          <w:szCs w:val="28"/>
          <w:rtl w:val="true"/>
          <w:lang w:bidi="fa-IR"/>
        </w:rPr>
        <w:t>و نیز گفته شده که بعد از اسلام به عبدالله بن عامر بن عبد البشر نامیده شد و بشر نام بتی بوده که در سرزمین آن 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نام هایی که برای او گفته شده، سکین بن و ذمه، سعد بن حارث، ، عبد عمرو بن عبد غنم، یزید بن عشرفه، عمير بن عامر، عبد نهم بن عامر، عبد غنم، ابن ابی الاسود، جرثوم، عبد تیم، عبدالعزی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واضح است نام پدر وی نیز اختلافی است بطوری که گفته شده پانزده قول در نام پدر او است</w:t>
      </w:r>
      <w:r>
        <w:rPr>
          <w:rFonts w:eastAsia="IRNazanin" w:cs="IRNazanin"/>
          <w:color w:val="111111"/>
          <w:sz w:val="28"/>
          <w:szCs w:val="28"/>
          <w:rtl w:val="true"/>
          <w:lang w:bidi="fa-IR"/>
        </w:rPr>
        <w:t xml:space="preserve">! </w:t>
      </w:r>
      <w:r>
        <w:rPr>
          <w:rStyle w:val="FootnoteAnchor"/>
          <w:rtl w:val="true"/>
        </w:rPr>
        <w:footnoteReference w:id="539"/>
      </w:r>
      <w:r>
        <w:rPr>
          <w:rFonts w:ascii="IRNazanin" w:hAnsi="IRNazanin" w:eastAsia="IRNazanin"/>
          <w:color w:val="111111"/>
          <w:sz w:val="28"/>
          <w:sz w:val="28"/>
          <w:szCs w:val="28"/>
          <w:rtl w:val="true"/>
          <w:lang w:bidi="fa-IR"/>
        </w:rPr>
        <w:t xml:space="preserve">امّا مادر او امیه دختر صفيح بن حارث گزارش شده است و ابوهریره در قصه اسلام مادرش نیز دست به جعل و دروغ پردازی زده است و مدّعی است که مادرش مشرک بوده و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دشنام می داده ولی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درخواست ابوهریره برای مادرش دعا می کند و او ایمان می آورد</w:t>
      </w:r>
      <w:r>
        <w:rPr>
          <w:rFonts w:eastAsia="IRNazanin" w:cs="IRNazanin"/>
          <w:color w:val="111111"/>
          <w:sz w:val="28"/>
          <w:szCs w:val="28"/>
          <w:rtl w:val="true"/>
          <w:lang w:bidi="fa-IR"/>
        </w:rPr>
        <w:t xml:space="preserve">. </w:t>
      </w:r>
      <w:r>
        <w:rPr>
          <w:rStyle w:val="FootnoteAnchor"/>
          <w:rtl w:val="true"/>
        </w:rPr>
        <w:footnoteReference w:id="540"/>
      </w:r>
      <w:r>
        <w:rPr>
          <w:rFonts w:ascii="IRNazanin" w:hAnsi="IRNazanin" w:eastAsia="IRNazanin"/>
          <w:color w:val="111111"/>
          <w:sz w:val="28"/>
          <w:sz w:val="28"/>
          <w:szCs w:val="28"/>
          <w:rtl w:val="true"/>
          <w:lang w:bidi="fa-IR"/>
        </w:rPr>
        <w:t>دایی او سعد بن صفیح بن حارث از قدّاران و گردنکشان روزگارش معرّفی شده است</w:t>
      </w:r>
      <w:r>
        <w:rPr>
          <w:rFonts w:eastAsia="IRNazanin" w:cs="IRNazanin"/>
          <w:color w:val="111111"/>
          <w:sz w:val="28"/>
          <w:szCs w:val="28"/>
          <w:rtl w:val="true"/>
          <w:lang w:bidi="fa-IR"/>
        </w:rPr>
        <w:t xml:space="preserve">. </w:t>
      </w:r>
      <w:r>
        <w:rPr>
          <w:rStyle w:val="FootnoteAnchor"/>
          <w:rtl w:val="true"/>
        </w:rPr>
        <w:footnoteReference w:id="541"/>
      </w:r>
      <w:r>
        <w:rPr>
          <w:rFonts w:ascii="IRNazanin" w:hAnsi="IRNazanin" w:eastAsia="IRNazanin"/>
          <w:color w:val="111111"/>
          <w:sz w:val="28"/>
          <w:sz w:val="28"/>
          <w:szCs w:val="28"/>
          <w:rtl w:val="true"/>
          <w:lang w:bidi="fa-IR"/>
        </w:rPr>
        <w:t>ابن عبدالبر در الاستیعاب گفته است</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نام او و نام پدرش اختلاف زیادی است، از نام او در دوره جاهلیت و اسلام ثبت و ضبط دقیقی در دست نیست</w:t>
      </w:r>
      <w:r>
        <w:rPr>
          <w:rFonts w:eastAsia="IRNazanin" w:cs="IRNazanin"/>
          <w:color w:val="111111"/>
          <w:sz w:val="28"/>
          <w:szCs w:val="28"/>
          <w:rtl w:val="true"/>
          <w:lang w:bidi="fa-IR"/>
        </w:rPr>
        <w:t xml:space="preserve">. </w:t>
      </w:r>
      <w:r>
        <w:rPr>
          <w:rStyle w:val="FootnoteAnchor"/>
          <w:rtl w:val="true"/>
        </w:rPr>
        <w:footnoteReference w:id="542"/>
      </w:r>
      <w:bookmarkStart w:id="690" w:name="pg9419_88318"/>
    </w:p>
    <w:p>
      <w:pPr>
        <w:pStyle w:val="Heading3"/>
        <w:numPr>
          <w:ilvl w:val="2"/>
          <w:numId w:val="1"/>
        </w:numPr>
        <w:rPr/>
      </w:pPr>
      <w:bookmarkStart w:id="691" w:name="__RefHeading___Toc5715937_2870459653"/>
      <w:bookmarkStart w:id="692" w:name="_Toc250"/>
      <w:bookmarkEnd w:id="690"/>
      <w:bookmarkEnd w:id="691"/>
      <w:r>
        <w:rPr>
          <w:rtl w:val="true"/>
        </w:rPr>
        <w:t>زندگی او قبل و بعد از اسلام</w:t>
      </w:r>
      <w:bookmarkEnd w:id="692"/>
    </w:p>
    <w:p>
      <w:pPr>
        <w:pStyle w:val="BookText"/>
        <w:rPr/>
      </w:pPr>
      <w:r>
        <w:rPr>
          <w:rFonts w:ascii="IRNazanin" w:hAnsi="IRNazanin" w:eastAsia="IRNazanin"/>
          <w:color w:val="111111"/>
          <w:sz w:val="28"/>
          <w:sz w:val="28"/>
          <w:szCs w:val="28"/>
          <w:rtl w:val="true"/>
          <w:lang w:bidi="fa-IR"/>
        </w:rPr>
        <w:t>از چگونگی تربیت و تاریخ زندگی او قبل از مسلمان شدنش اطّلاعاتی در دست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اطّلاعات موجود مطالبی است که ابوهریره راجع به خودش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گفته در دوران کودکی گوسفند چران بوده و بعد از آن یتیم شده و برای سیر کردن شکمش و برای کسب درآمد به نوکری بسره دختر غزوان پرداخته که بعدها به خاطر خوش خدمتی به بنی امیه آن دختر را به همسری او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مضارب بن حزن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راه می رفتم که ناگهان صدای تکبیر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شدم گفتم چه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ابوهریره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سپاسگذاری خدا بر من زیاد واجب است؛ چرا که برای بدست آوردن خرجی و سیر کردن شکمم، نوکر بسره دختر غزوان بودم، پس هنگامی که می ایستاد در خدمتش بودم و هنگامی که حرکت می کرد در جلوی او می رفتم ولی خداوند او را به ازدواج من درآورد و امروز من سواره هستم و او در خدمت من</w:t>
      </w:r>
      <w:r>
        <w:rPr>
          <w:rFonts w:eastAsia="IRNazanin" w:cs="IRNazanin"/>
          <w:color w:val="111111"/>
          <w:sz w:val="28"/>
          <w:szCs w:val="28"/>
          <w:rtl w:val="true"/>
          <w:lang w:bidi="fa-IR"/>
        </w:rPr>
        <w:t xml:space="preserve">. </w:t>
      </w:r>
      <w:r>
        <w:rPr>
          <w:rStyle w:val="FootnoteAnchor"/>
          <w:rtl w:val="true"/>
        </w:rPr>
        <w:footnoteReference w:id="543"/>
      </w:r>
      <w:r>
        <w:rPr>
          <w:rFonts w:ascii="IRNazanin" w:hAnsi="IRNazanin" w:eastAsia="IRNazanin"/>
          <w:color w:val="111111"/>
          <w:sz w:val="28"/>
          <w:sz w:val="28"/>
          <w:szCs w:val="28"/>
          <w:rtl w:val="true"/>
          <w:lang w:bidi="fa-IR"/>
        </w:rPr>
        <w:t xml:space="preserve">سلیم بن حیان از پدرش شبیه این مطالب را را از ابوهریره نقل می کند در زمانی که او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 بنی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بالای منبر امام می دانست</w:t>
      </w:r>
      <w:r>
        <w:rPr>
          <w:rFonts w:eastAsia="IRNazanin" w:cs="IRNazanin"/>
          <w:color w:val="111111"/>
          <w:sz w:val="28"/>
          <w:szCs w:val="28"/>
          <w:rtl w:val="true"/>
          <w:lang w:bidi="fa-IR"/>
        </w:rPr>
        <w:t xml:space="preserve">. </w:t>
      </w:r>
      <w:r>
        <w:rPr>
          <w:rStyle w:val="FootnoteAnchor"/>
          <w:rtl w:val="true"/>
        </w:rPr>
        <w:footnoteReference w:id="544"/>
      </w:r>
      <w:r>
        <w:rPr>
          <w:rFonts w:ascii="IRNazanin" w:hAnsi="IRNazanin" w:eastAsia="IRNazanin"/>
          <w:color w:val="111111"/>
          <w:sz w:val="28"/>
          <w:sz w:val="28"/>
          <w:szCs w:val="28"/>
          <w:rtl w:val="true"/>
          <w:lang w:bidi="fa-IR"/>
        </w:rPr>
        <w:t>و با این کلام سبب خنده مردم می شد</w:t>
      </w:r>
      <w:r>
        <w:rPr>
          <w:rFonts w:eastAsia="IRNazanin" w:cs="IRNazanin"/>
          <w:color w:val="111111"/>
          <w:sz w:val="28"/>
          <w:szCs w:val="28"/>
          <w:rtl w:val="true"/>
          <w:lang w:bidi="fa-IR"/>
        </w:rPr>
        <w:t xml:space="preserve">. </w:t>
      </w:r>
      <w:r>
        <w:rPr>
          <w:rStyle w:val="FootnoteAnchor"/>
          <w:rtl w:val="true"/>
        </w:rPr>
        <w:footnoteReference w:id="545"/>
      </w:r>
      <w:r>
        <w:rPr>
          <w:rFonts w:ascii="IRNazanin" w:hAnsi="IRNazanin" w:eastAsia="IRNazanin"/>
          <w:color w:val="111111"/>
          <w:sz w:val="28"/>
          <w:sz w:val="28"/>
          <w:szCs w:val="28"/>
          <w:rtl w:val="true"/>
          <w:lang w:bidi="fa-IR"/>
        </w:rPr>
        <w:t>بنابراین وی قبل از اسلام نوکری بوده و انگیزه و همّتش نیز شکمش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اسلام آوردن در سال هفتم هجری </w:t>
      </w:r>
      <w:r>
        <w:rPr>
          <w:rStyle w:val="FootnoteAnchor"/>
          <w:rtl w:val="true"/>
        </w:rPr>
        <w:footnoteReference w:id="546"/>
      </w:r>
      <w:r>
        <w:rPr>
          <w:rFonts w:ascii="IRNazanin" w:hAnsi="IRNazanin" w:eastAsia="IRNazanin"/>
          <w:color w:val="111111"/>
          <w:sz w:val="28"/>
          <w:sz w:val="28"/>
          <w:szCs w:val="28"/>
          <w:rtl w:val="true"/>
          <w:lang w:bidi="fa-IR"/>
        </w:rPr>
        <w:t>نیز انسانی بی کس و کار بود و در زمان پیامبر صلی الله علیه و آله مشهور ترین فرد اهل صفه بود</w:t>
      </w:r>
      <w:r>
        <w:rPr>
          <w:rFonts w:eastAsia="IRNazanin" w:cs="IRNazanin"/>
          <w:color w:val="111111"/>
          <w:sz w:val="28"/>
          <w:szCs w:val="28"/>
          <w:rtl w:val="true"/>
          <w:lang w:bidi="fa-IR"/>
        </w:rPr>
        <w:t xml:space="preserve">. </w:t>
      </w:r>
      <w:r>
        <w:rPr>
          <w:rStyle w:val="FootnoteAnchor"/>
          <w:rtl w:val="true"/>
        </w:rPr>
        <w:footnoteReference w:id="547"/>
      </w:r>
      <w:r>
        <w:rPr>
          <w:rFonts w:ascii="IRNazanin" w:hAnsi="IRNazanin" w:eastAsia="IRNazanin"/>
          <w:color w:val="111111"/>
          <w:sz w:val="28"/>
          <w:sz w:val="28"/>
          <w:szCs w:val="28"/>
          <w:rtl w:val="true"/>
          <w:lang w:bidi="fa-IR"/>
        </w:rPr>
        <w:t>یعنی مساکینی که جایی جز ایوان مسجد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برخی از اهل صفه انسان های با تقوایی بودند ولی برخی دیگر انسان های شیادی بودند که برای راحت طلبی به آن جا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ابوهریره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سرو صدا و خنده های اصحاب صفه زیاد شد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 نمود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خندیدن آفریده نشدید</w:t>
      </w:r>
      <w:r>
        <w:rPr>
          <w:rFonts w:eastAsia="IRNazanin" w:cs="IRNazanin"/>
          <w:color w:val="111111"/>
          <w:sz w:val="28"/>
          <w:szCs w:val="28"/>
          <w:rtl w:val="true"/>
          <w:lang w:bidi="fa-IR"/>
        </w:rPr>
        <w:t xml:space="preserve">. </w:t>
      </w:r>
      <w:r>
        <w:rPr>
          <w:rStyle w:val="FootnoteAnchor"/>
          <w:rtl w:val="true"/>
        </w:rPr>
        <w:footnoteReference w:id="548"/>
      </w:r>
    </w:p>
    <w:p>
      <w:pPr>
        <w:pStyle w:val="BookText"/>
        <w:rPr/>
      </w:pPr>
      <w:r>
        <w:rPr>
          <w:rFonts w:ascii="IRNazanin" w:hAnsi="IRNazanin" w:eastAsia="IRNazanin"/>
          <w:color w:val="111111"/>
          <w:sz w:val="28"/>
          <w:sz w:val="28"/>
          <w:szCs w:val="28"/>
          <w:rtl w:val="true"/>
          <w:lang w:bidi="fa-IR"/>
        </w:rPr>
        <w:t>و همچنین ابی امامه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یکی از اهل صفه وفات کرد وقتی او را گشتند یک دینار داشت و روز دیگر شخص دیگری از اهل صفه مرد و از او دو دینار یافتند</w:t>
      </w:r>
      <w:r>
        <w:rPr>
          <w:rFonts w:eastAsia="IRNazanin" w:cs="IRNazanin"/>
          <w:color w:val="111111"/>
          <w:sz w:val="28"/>
          <w:szCs w:val="28"/>
          <w:rtl w:val="true"/>
          <w:lang w:bidi="fa-IR"/>
        </w:rPr>
        <w:t xml:space="preserve">! </w:t>
      </w:r>
      <w:r>
        <w:rPr>
          <w:rStyle w:val="FootnoteAnchor"/>
          <w:rtl w:val="true"/>
        </w:rPr>
        <w:footnoteReference w:id="549"/>
      </w:r>
    </w:p>
    <w:p>
      <w:pPr>
        <w:pStyle w:val="BookText"/>
        <w:rPr/>
      </w:pPr>
      <w:r>
        <w:rPr>
          <w:rFonts w:ascii="IRNazanin" w:hAnsi="IRNazanin" w:eastAsia="IRNazanin"/>
          <w:color w:val="111111"/>
          <w:sz w:val="28"/>
          <w:sz w:val="28"/>
          <w:szCs w:val="28"/>
          <w:rtl w:val="true"/>
          <w:lang w:bidi="fa-IR"/>
        </w:rPr>
        <w:t>او برای سیر کردن شکمش سر راه مردم می نشست و یا به دنبال برخی از اصحاب می رفت تا شکمش را سیر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زمانی به دنبال ابوبکر و نیز عمر رفتم ولی ایشان محلی به من نگذاشتند</w:t>
      </w:r>
      <w:r>
        <w:rPr>
          <w:rFonts w:eastAsia="IRNazanin" w:cs="IRNazanin"/>
          <w:color w:val="111111"/>
          <w:sz w:val="28"/>
          <w:szCs w:val="28"/>
          <w:rtl w:val="true"/>
          <w:lang w:bidi="fa-IR"/>
        </w:rPr>
        <w:t xml:space="preserve">. </w:t>
      </w:r>
      <w:r>
        <w:rPr>
          <w:rStyle w:val="FootnoteAnchor"/>
          <w:rtl w:val="true"/>
        </w:rPr>
        <w:footnoteReference w:id="550"/>
      </w:r>
      <w:r>
        <w:rPr>
          <w:rFonts w:ascii="IRNazanin" w:hAnsi="IRNazanin" w:eastAsia="IRNazanin"/>
          <w:color w:val="111111"/>
          <w:sz w:val="28"/>
          <w:sz w:val="28"/>
          <w:szCs w:val="28"/>
          <w:rtl w:val="true"/>
          <w:lang w:bidi="fa-IR"/>
        </w:rPr>
        <w:t>حتی صحابی شدن وی نیز در گروی سیر کردن شکمش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ابوهریره می گوید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خدا قسم ملازم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تا شکمم سیر شود و از بزرگان طلب قرائت قرآن می کردم تا دلشان برای من منقلب شود و به من طعام دهند</w:t>
      </w:r>
      <w:r>
        <w:rPr>
          <w:rFonts w:eastAsia="IRNazanin" w:cs="IRNazanin"/>
          <w:color w:val="111111"/>
          <w:sz w:val="28"/>
          <w:szCs w:val="28"/>
          <w:rtl w:val="true"/>
          <w:lang w:bidi="fa-IR"/>
        </w:rPr>
        <w:t xml:space="preserve">. </w:t>
      </w:r>
      <w:r>
        <w:rPr>
          <w:rStyle w:val="FootnoteAnchor"/>
          <w:rtl w:val="true"/>
        </w:rPr>
        <w:footnoteReference w:id="551"/>
      </w:r>
      <w:bookmarkStart w:id="693" w:name="pg9419_88319"/>
    </w:p>
    <w:p>
      <w:pPr>
        <w:pStyle w:val="BookText"/>
        <w:rPr/>
      </w:pPr>
      <w:bookmarkEnd w:id="693"/>
      <w:r>
        <w:rPr>
          <w:rFonts w:ascii="IRNazanin" w:hAnsi="IRNazanin" w:eastAsia="IRNazanin"/>
          <w:color w:val="111111"/>
          <w:sz w:val="28"/>
          <w:sz w:val="28"/>
          <w:szCs w:val="28"/>
          <w:rtl w:val="true"/>
          <w:lang w:bidi="fa-IR"/>
        </w:rPr>
        <w:t>بخاری از او روایت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بارها پیش می آمد که آیه ای را با این که خود می دانستم، از یکی از صحابه می خواستم برایم قرائت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برای این که متوجّه من شود و شکم مرا سیر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سخاوتمندترین مردم نسبت به فقرا جعفر بن ابی طالب بود؛ او وارد خانه اش می شد و هر چه داشت برای ما می آورد</w:t>
      </w:r>
      <w:r>
        <w:rPr>
          <w:rFonts w:eastAsia="IRNazanin" w:cs="IRNazanin"/>
          <w:color w:val="111111"/>
          <w:sz w:val="28"/>
          <w:szCs w:val="28"/>
          <w:rtl w:val="true"/>
          <w:lang w:bidi="fa-IR"/>
        </w:rPr>
        <w:t xml:space="preserve">. </w:t>
      </w:r>
      <w:r>
        <w:rPr>
          <w:rStyle w:val="FootnoteAnchor"/>
          <w:rtl w:val="true"/>
        </w:rPr>
        <w:footnoteReference w:id="552"/>
      </w:r>
    </w:p>
    <w:p>
      <w:pPr>
        <w:pStyle w:val="BookText"/>
        <w:rPr/>
      </w:pPr>
      <w:r>
        <w:rPr>
          <w:rFonts w:ascii="IRNazanin" w:hAnsi="IRNazanin" w:eastAsia="IRNazanin"/>
          <w:color w:val="111111"/>
          <w:sz w:val="28"/>
          <w:sz w:val="28"/>
          <w:szCs w:val="28"/>
          <w:rtl w:val="true"/>
          <w:lang w:bidi="fa-IR"/>
        </w:rPr>
        <w:t>ترمذی از او روایت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از جعفر بن ابی طالب آیه ای می پرسیدم، تا مرا به منزلش نمی برد پاسخ نمی داد</w:t>
      </w:r>
      <w:r>
        <w:rPr>
          <w:rFonts w:eastAsia="IRNazanin" w:cs="IRNazanin"/>
          <w:color w:val="111111"/>
          <w:sz w:val="28"/>
          <w:szCs w:val="28"/>
          <w:rtl w:val="true"/>
          <w:lang w:bidi="fa-IR"/>
        </w:rPr>
        <w:t xml:space="preserve">. </w:t>
      </w:r>
      <w:r>
        <w:rPr>
          <w:rStyle w:val="FootnoteAnchor"/>
          <w:rtl w:val="true"/>
        </w:rPr>
        <w:footnoteReference w:id="553"/>
      </w:r>
      <w:r>
        <w:rPr>
          <w:rFonts w:ascii="IRNazanin" w:hAnsi="IRNazanin" w:eastAsia="IRNazanin"/>
          <w:color w:val="111111"/>
          <w:sz w:val="28"/>
          <w:sz w:val="28"/>
          <w:szCs w:val="28"/>
          <w:rtl w:val="true"/>
          <w:lang w:bidi="fa-IR"/>
        </w:rPr>
        <w:t>ابوهریره بسیار پرخور بود و برخی از صحابه که گاه برای اطعام به خانه آن ها می رفت، از او نفرت داشتند</w:t>
      </w:r>
      <w:r>
        <w:rPr>
          <w:rFonts w:eastAsia="IRNazanin" w:cs="IRNazanin"/>
          <w:color w:val="111111"/>
          <w:sz w:val="28"/>
          <w:szCs w:val="28"/>
          <w:rtl w:val="true"/>
          <w:lang w:bidi="fa-IR"/>
        </w:rPr>
        <w:t xml:space="preserve">. </w:t>
      </w:r>
      <w:r>
        <w:rPr>
          <w:rStyle w:val="FootnoteAnchor"/>
          <w:rtl w:val="true"/>
        </w:rPr>
        <w:footnoteReference w:id="554"/>
      </w:r>
      <w:r>
        <w:rPr>
          <w:rFonts w:ascii="IRNazanin" w:hAnsi="IRNazanin" w:eastAsia="IRNazanin"/>
          <w:color w:val="111111"/>
          <w:sz w:val="28"/>
          <w:sz w:val="28"/>
          <w:szCs w:val="28"/>
          <w:rtl w:val="true"/>
          <w:lang w:bidi="fa-IR"/>
        </w:rPr>
        <w:t>ابوهریره را شیخ المضیره لقب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ابوهریره بسیار به مضیره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علاقه داشت؛ و برای خوردن آن بر سر سفره معاویه می نشست و چون هنگام نماز فرا می رسید، پشت سر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از علّت این عمل از او می پرسید پاسخ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مضیره معاویه چربتر و مطبوعتر است و نماز پشت سر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 است</w:t>
      </w:r>
      <w:r>
        <w:rPr>
          <w:rFonts w:eastAsia="IRNazanin" w:cs="IRNazanin"/>
          <w:color w:val="111111"/>
          <w:sz w:val="28"/>
          <w:szCs w:val="28"/>
          <w:rtl w:val="true"/>
          <w:lang w:bidi="fa-IR"/>
        </w:rPr>
        <w:t xml:space="preserve">». </w:t>
      </w:r>
      <w:r>
        <w:rPr>
          <w:rStyle w:val="FootnoteAnchor"/>
          <w:rtl w:val="true"/>
        </w:rPr>
        <w:footnoteReference w:id="555"/>
      </w:r>
    </w:p>
    <w:p>
      <w:pPr>
        <w:pStyle w:val="Heading3"/>
        <w:numPr>
          <w:ilvl w:val="2"/>
          <w:numId w:val="1"/>
        </w:numPr>
        <w:rPr/>
      </w:pPr>
      <w:bookmarkStart w:id="694" w:name="__RefHeading___Toc5715939_2870459653"/>
      <w:bookmarkStart w:id="695" w:name="_Toc251"/>
      <w:bookmarkEnd w:id="694"/>
      <w:r>
        <w:rPr>
          <w:rtl w:val="true"/>
        </w:rPr>
        <w:t>مناقب او و صحابی شدن وی</w:t>
      </w:r>
      <w:r>
        <w:rPr>
          <w:rtl w:val="true"/>
        </w:rPr>
        <w:t>!</w:t>
      </w:r>
      <w:bookmarkEnd w:id="695"/>
    </w:p>
    <w:p>
      <w:pPr>
        <w:pStyle w:val="BookText"/>
        <w:rPr/>
      </w:pPr>
      <w:r>
        <w:rPr>
          <w:rFonts w:ascii="IRNazanin" w:hAnsi="IRNazanin" w:eastAsia="IRNazanin"/>
          <w:color w:val="111111"/>
          <w:sz w:val="28"/>
          <w:sz w:val="28"/>
          <w:szCs w:val="28"/>
          <w:rtl w:val="true"/>
          <w:lang w:bidi="fa-IR"/>
        </w:rPr>
        <w:t>اهل تسنن برای این که بتواند از او شخصیت معتبری ترسیم کنند به تعریف از او پرداختند تا بتوانند در پرتوی آن به روایاتی که او نقل کرده تمسک کنند و در واقع دین و اعتقادات و فقه و تفسیر خود را با روایات او سامان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است که چهار سال به صحابت با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بوده، امّا خودش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سال به مصاحبت با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بودم</w:t>
      </w:r>
      <w:r>
        <w:rPr>
          <w:rFonts w:eastAsia="IRNazanin" w:cs="IRNazanin"/>
          <w:color w:val="111111"/>
          <w:sz w:val="28"/>
          <w:szCs w:val="28"/>
          <w:rtl w:val="true"/>
          <w:lang w:bidi="fa-IR"/>
        </w:rPr>
        <w:t xml:space="preserve">. </w:t>
      </w:r>
      <w:r>
        <w:rPr>
          <w:rStyle w:val="FootnoteAnchor"/>
          <w:rtl w:val="true"/>
        </w:rPr>
        <w:footnoteReference w:id="556"/>
      </w:r>
      <w:r>
        <w:rPr>
          <w:rFonts w:ascii="IRNazanin" w:hAnsi="IRNazanin" w:eastAsia="IRNazanin"/>
          <w:color w:val="111111"/>
          <w:sz w:val="28"/>
          <w:sz w:val="28"/>
          <w:szCs w:val="28"/>
          <w:rtl w:val="true"/>
          <w:lang w:bidi="fa-IR"/>
        </w:rPr>
        <w:t>و در نقل دیگر گفته شش سال مصاحبت داشتم امّا ابن عساکر شش سال را غلط و وهم دانسته و صحیح را همان سه سال اعلام کرده است</w:t>
      </w:r>
      <w:r>
        <w:rPr>
          <w:rFonts w:eastAsia="IRNazanin" w:cs="IRNazanin"/>
          <w:color w:val="111111"/>
          <w:sz w:val="28"/>
          <w:szCs w:val="28"/>
          <w:rtl w:val="true"/>
          <w:lang w:bidi="fa-IR"/>
        </w:rPr>
        <w:t xml:space="preserve">. </w:t>
      </w:r>
      <w:r>
        <w:rPr>
          <w:rStyle w:val="FootnoteAnchor"/>
          <w:rtl w:val="true"/>
        </w:rPr>
        <w:footnoteReference w:id="557"/>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مناقب او در نزد عامه این چنین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اصحاب و تابعین از او نقل روایت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حافظ ترین اصحاب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ملازم ترین آن ها نسبت به ایشان است و با شکم گرسنه به صحابت و همراهی با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دستش در دست او بود و هر جا با ایشان بود تا این که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 و گفته شده که آن حضرت کنیه او را ابوهریره گذاشتند</w:t>
      </w:r>
      <w:r>
        <w:rPr>
          <w:rFonts w:eastAsia="IRNazanin" w:cs="IRNazanin"/>
          <w:color w:val="111111"/>
          <w:sz w:val="28"/>
          <w:szCs w:val="28"/>
          <w:rtl w:val="true"/>
          <w:lang w:bidi="fa-IR"/>
        </w:rPr>
        <w:t xml:space="preserve">. </w:t>
      </w:r>
      <w:r>
        <w:rPr>
          <w:rStyle w:val="FootnoteAnchor"/>
          <w:rtl w:val="true"/>
        </w:rPr>
        <w:footnoteReference w:id="558"/>
      </w:r>
      <w:r>
        <w:rPr>
          <w:rFonts w:ascii="IRNazanin" w:hAnsi="IRNazanin" w:eastAsia="IRNazanin"/>
          <w:color w:val="111111"/>
          <w:sz w:val="28"/>
          <w:sz w:val="28"/>
          <w:szCs w:val="28"/>
          <w:rtl w:val="true"/>
          <w:lang w:bidi="fa-IR"/>
        </w:rPr>
        <w:t>خودش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تنگدستی از مساکین صفه بودم که برای پر کردن شکم، ملازم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w:t>
      </w:r>
      <w:r>
        <w:rPr>
          <w:rFonts w:eastAsia="IRNazanin" w:cs="IRNazanin"/>
          <w:color w:val="111111"/>
          <w:sz w:val="28"/>
          <w:szCs w:val="28"/>
          <w:rtl w:val="true"/>
          <w:lang w:bidi="fa-IR"/>
        </w:rPr>
        <w:t xml:space="preserve">. </w:t>
      </w:r>
      <w:r>
        <w:rPr>
          <w:rStyle w:val="FootnoteAnchor"/>
          <w:rtl w:val="true"/>
        </w:rPr>
        <w:footnoteReference w:id="559"/>
      </w:r>
    </w:p>
    <w:p>
      <w:pPr>
        <w:pStyle w:val="BookText"/>
        <w:rPr/>
      </w:pPr>
      <w:r>
        <w:rPr>
          <w:rFonts w:ascii="IRNazanin" w:hAnsi="IRNazanin" w:eastAsia="IRNazanin"/>
          <w:color w:val="111111"/>
          <w:sz w:val="28"/>
          <w:sz w:val="28"/>
          <w:szCs w:val="28"/>
          <w:rtl w:val="true"/>
          <w:lang w:bidi="fa-IR"/>
        </w:rPr>
        <w:t>ابونعیم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حافظ ترین صحابه نسبت به اخبار و آثار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آن حضرت در حق او دعا کرد که مومنین از بندگان او را دوست داشته باشند و اسلام آوردن او بین صلح حدیبیه و خیبر بوده است و به مدینه هجرت کرد در حالی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خیبر بود و به خیبر آمد و در فتح خیبر حاضر بود ولی از آن سهم نبرد و ساکن صفه بود و به بازار و کشاورزی نپرداخت و سه سال ملازمت با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اختیار کرد و هنگامی که اصحاب نبودند او بود و آن چه را که یادشان می رفت او حفظ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نسبت به دیگر صحابه بیش ترین روایت را دارد و حافظ ترین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بین منبر و حجره عایشه و بعد از رحلت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قبر و منبر دراز می کشید و مردم او را مجنون می خواندند در حالی که او می گوید من فقط ناراحتی گرسنگی داشتم</w:t>
      </w:r>
      <w:r>
        <w:rPr>
          <w:rFonts w:eastAsia="IRNazanin" w:cs="IRNazanin"/>
          <w:color w:val="111111"/>
          <w:sz w:val="28"/>
          <w:szCs w:val="28"/>
          <w:rtl w:val="true"/>
          <w:lang w:bidi="fa-IR"/>
        </w:rPr>
        <w:t xml:space="preserve">. </w:t>
      </w:r>
      <w:r>
        <w:rPr>
          <w:rStyle w:val="FootnoteAnchor"/>
          <w:rtl w:val="true"/>
        </w:rPr>
        <w:footnoteReference w:id="560"/>
      </w:r>
    </w:p>
    <w:p>
      <w:pPr>
        <w:pStyle w:val="BookText"/>
        <w:rPr/>
      </w:pPr>
      <w:r>
        <w:rPr>
          <w:rFonts w:ascii="IRNazanin" w:hAnsi="IRNazanin" w:eastAsia="IRNazanin"/>
          <w:color w:val="111111"/>
          <w:sz w:val="28"/>
          <w:sz w:val="28"/>
          <w:szCs w:val="28"/>
          <w:rtl w:val="true"/>
          <w:lang w:bidi="fa-IR"/>
        </w:rPr>
        <w:t xml:space="preserve">همچنین عکرمه نقل می کند که ابوهریره روزی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هزار مرتبه تسبیح خدا را انجام می داد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 گناهم تسبیح می کنم</w:t>
      </w:r>
      <w:r>
        <w:rPr>
          <w:rFonts w:eastAsia="IRNazanin" w:cs="IRNazanin"/>
          <w:color w:val="111111"/>
          <w:sz w:val="28"/>
          <w:szCs w:val="28"/>
          <w:rtl w:val="true"/>
          <w:lang w:bidi="fa-IR"/>
        </w:rPr>
        <w:t xml:space="preserve">! </w:t>
      </w:r>
      <w:r>
        <w:rPr>
          <w:rStyle w:val="FootnoteAnchor"/>
          <w:rtl w:val="true"/>
        </w:rPr>
        <w:footnoteReference w:id="561"/>
      </w:r>
    </w:p>
    <w:p>
      <w:pPr>
        <w:pStyle w:val="BookText"/>
        <w:rPr/>
      </w:pPr>
      <w:r>
        <w:rPr>
          <w:rFonts w:ascii="IRNazanin" w:hAnsi="IRNazanin" w:eastAsia="IRNazanin"/>
          <w:color w:val="111111"/>
          <w:sz w:val="28"/>
          <w:sz w:val="28"/>
          <w:szCs w:val="28"/>
          <w:rtl w:val="true"/>
          <w:lang w:bidi="fa-IR"/>
        </w:rPr>
        <w:t>و خلاصه درباره او این چنین ساخته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لكل أمّة حكيم و حكيم هذه الامّة أبو هريرة</w:t>
      </w:r>
      <w:r>
        <w:rPr>
          <w:rFonts w:eastAsia="Amiri" w:cs="Amiri" w:ascii="Amiri" w:hAnsi="Amiri"/>
          <w:color w:val="111111"/>
          <w:sz w:val="28"/>
          <w:szCs w:val="28"/>
          <w:rtl w:val="true"/>
          <w:lang w:bidi="ar-SA"/>
        </w:rPr>
        <w:t xml:space="preserve">. </w:t>
      </w:r>
      <w:r>
        <w:rPr>
          <w:rStyle w:val="FootnoteAnchor"/>
          <w:rtl w:val="true"/>
        </w:rPr>
        <w:footnoteReference w:id="562"/>
      </w:r>
    </w:p>
    <w:p>
      <w:pPr>
        <w:pStyle w:val="BookText"/>
        <w:rPr/>
      </w:pPr>
      <w:r>
        <w:rPr>
          <w:rFonts w:ascii="IRNazanin" w:hAnsi="IRNazanin" w:eastAsia="IRNazanin"/>
          <w:color w:val="111111"/>
          <w:sz w:val="28"/>
          <w:sz w:val="28"/>
          <w:szCs w:val="28"/>
          <w:rtl w:val="true"/>
          <w:lang w:bidi="fa-IR"/>
        </w:rPr>
        <w:t>برای هر امّتی حکیمی است و حکیم این امّت ابوهریره است</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احمد بن حنبل، امام حنبلیان نیز در عالم خواب به محضر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رسد و می پرسد آیا احادیث ابوهریره از شما حق است؟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Style w:val="FootnoteAnchor"/>
          <w:rtl w:val="true"/>
        </w:rPr>
        <w:footnoteReference w:id="563"/>
      </w:r>
      <w:r>
        <w:rPr>
          <w:rFonts w:ascii="IRNazanin" w:hAnsi="IRNazanin" w:eastAsia="IRNazanin"/>
          <w:color w:val="111111"/>
          <w:sz w:val="28"/>
          <w:sz w:val="28"/>
          <w:szCs w:val="28"/>
          <w:rtl w:val="true"/>
          <w:lang w:bidi="fa-IR"/>
        </w:rPr>
        <w:t>علاوه بر این مناقب مبنای عدالت همه صحابه، از عواملی است که موجب می شود تا عامه به روایاتی که ابوهریره نقل نموده به دیده اعتبار بنگرند که مبنایی ناصحیح است و بررسی و نقد آن خارج از موضوع مقاله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همین قدر کافی تا بدانیم که وی در نزد صحابه جایگاهی نداشته ولی به خاطر خدماتی که به امویان و حامیان ایشان نمود به بزرگ ترین راوی پیامبر صلی الله علیه و آله نزد عامه 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برخی از اعتراضاتی که به او شده را بیان می کنیم تا ساختگی بودن منزلت او روشن شود</w:t>
      </w:r>
      <w:r>
        <w:rPr>
          <w:rFonts w:eastAsia="IRNazanin" w:cs="IRNazanin"/>
          <w:color w:val="111111"/>
          <w:sz w:val="28"/>
          <w:szCs w:val="28"/>
          <w:rtl w:val="true"/>
          <w:lang w:bidi="fa-IR"/>
        </w:rPr>
        <w:t xml:space="preserve">. </w:t>
      </w:r>
      <w:bookmarkStart w:id="696" w:name="pg9419_88321"/>
    </w:p>
    <w:p>
      <w:pPr>
        <w:pStyle w:val="Heading3"/>
        <w:numPr>
          <w:ilvl w:val="2"/>
          <w:numId w:val="1"/>
        </w:numPr>
        <w:rPr/>
      </w:pPr>
      <w:bookmarkStart w:id="697" w:name="__RefHeading___Toc5715941_2870459653"/>
      <w:bookmarkStart w:id="698" w:name="_Toc252"/>
      <w:bookmarkEnd w:id="696"/>
      <w:bookmarkEnd w:id="697"/>
      <w:r>
        <w:rPr>
          <w:rtl w:val="true"/>
        </w:rPr>
        <w:t>اعتراض به ابوهریره و تکذیب او</w:t>
      </w:r>
      <w:bookmarkEnd w:id="698"/>
    </w:p>
    <w:p>
      <w:pPr>
        <w:pStyle w:val="Heading4"/>
        <w:numPr>
          <w:ilvl w:val="3"/>
          <w:numId w:val="1"/>
        </w:numPr>
        <w:rPr/>
      </w:pPr>
      <w:bookmarkStart w:id="699" w:name="__RefHeading___Toc5715943_2870459653"/>
      <w:bookmarkStart w:id="700" w:name="_Toc253"/>
      <w:bookmarkEnd w:id="699"/>
      <w:r>
        <w:rPr>
          <w:rtl w:val="true"/>
        </w:rPr>
        <w:t>اشاره</w:t>
      </w:r>
      <w:bookmarkEnd w:id="700"/>
    </w:p>
    <w:p>
      <w:pPr>
        <w:pStyle w:val="BookText"/>
        <w:rPr/>
      </w:pPr>
      <w:r>
        <w:rPr>
          <w:rFonts w:ascii="IRNazanin" w:hAnsi="IRNazanin" w:eastAsia="IRNazanin"/>
          <w:color w:val="111111"/>
          <w:sz w:val="28"/>
          <w:sz w:val="28"/>
          <w:szCs w:val="28"/>
          <w:rtl w:val="true"/>
          <w:lang w:bidi="fa-IR"/>
        </w:rPr>
        <w:t>امیرالمؤمنین علی علیه السلام، عثمان، زبیر، عایشه، عمر، ابراهیم بن یزید التیمی، بسر بن سعید، شعبة بن الحجاج، ابوحنیفه، محمد بن الحسن الشیبانی، عيسى بن أبان البصرى الحنفى، ابو بكر الجصاص، نظام معتزلی، ابوجعفر اسکافی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اصحاب و تابعین و عالمانی محسوب می شوند که ابوهریره را تکذیب کرده و با روایات او مخالفت نموده و بعضاً با او برخورد شدید نموده اند</w:t>
      </w:r>
      <w:r>
        <w:rPr>
          <w:rFonts w:eastAsia="IRNazanin" w:cs="IRNazanin"/>
          <w:color w:val="111111"/>
          <w:sz w:val="28"/>
          <w:szCs w:val="28"/>
          <w:rtl w:val="true"/>
          <w:lang w:bidi="fa-IR"/>
        </w:rPr>
        <w:t xml:space="preserve">. </w:t>
      </w:r>
      <w:r>
        <w:rPr>
          <w:rStyle w:val="FootnoteAnchor"/>
          <w:rtl w:val="true"/>
        </w:rPr>
        <w:footnoteReference w:id="564"/>
      </w:r>
      <w:r>
        <w:rPr>
          <w:rFonts w:ascii="IRNazanin" w:hAnsi="IRNazanin" w:eastAsia="IRNazanin"/>
          <w:color w:val="111111"/>
          <w:sz w:val="28"/>
          <w:sz w:val="28"/>
          <w:szCs w:val="28"/>
          <w:rtl w:val="true"/>
          <w:lang w:bidi="fa-IR"/>
        </w:rPr>
        <w:t>ابوهریره به این مطلب اشاره دارد که عدّه ای به احادیث زیاد او نسبت به دیگر صحابه، معترضند که در پاسخ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برادران مهاجر من در بازار مشغول بودند و برادران انصار من مشغول اموال بودند ولی من مردی مسکین از مساکین صفه بودم و به همین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بیکاری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ملازم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تا این که شکمم را سیر کنم و آن گاه که اصحاب نبودند من بودم و آن چه را که یادشان رفته من به یاد دارم</w:t>
      </w:r>
      <w:r>
        <w:rPr>
          <w:rFonts w:eastAsia="IRNazanin" w:cs="IRNazanin"/>
          <w:color w:val="111111"/>
          <w:sz w:val="28"/>
          <w:szCs w:val="28"/>
          <w:rtl w:val="true"/>
          <w:lang w:bidi="fa-IR"/>
        </w:rPr>
        <w:t xml:space="preserve">. </w:t>
      </w:r>
      <w:r>
        <w:rPr>
          <w:rStyle w:val="FootnoteAnchor"/>
          <w:rtl w:val="true"/>
        </w:rPr>
        <w:footnoteReference w:id="565"/>
      </w:r>
      <w:r>
        <w:rPr>
          <w:rFonts w:ascii="IRNazanin" w:hAnsi="IRNazanin" w:eastAsia="IRNazanin"/>
          <w:color w:val="111111"/>
          <w:sz w:val="28"/>
          <w:sz w:val="28"/>
          <w:szCs w:val="28"/>
          <w:rtl w:val="true"/>
          <w:lang w:bidi="fa-IR"/>
        </w:rPr>
        <w:t>او با این بهانه ها می خواست تا از خود رفع اتهام کند و گاهی نیز به پیشانی خود می زد و به صحابه و تابعین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هستید که می گویید من بر رسول خدا دروغ می بندم</w:t>
      </w:r>
      <w:r>
        <w:rPr>
          <w:rFonts w:eastAsia="IRNazanin" w:cs="IRNazanin"/>
          <w:color w:val="111111"/>
          <w:sz w:val="28"/>
          <w:szCs w:val="28"/>
          <w:rtl w:val="true"/>
          <w:lang w:bidi="fa-IR"/>
        </w:rPr>
        <w:t xml:space="preserve">! </w:t>
      </w:r>
      <w:r>
        <w:rPr>
          <w:rStyle w:val="FootnoteAnchor"/>
          <w:rtl w:val="true"/>
        </w:rPr>
        <w:footnoteReference w:id="566"/>
      </w:r>
      <w:r>
        <w:rPr>
          <w:rFonts w:ascii="IRNazanin" w:hAnsi="IRNazanin" w:eastAsia="IRNazanin"/>
          <w:color w:val="111111"/>
          <w:sz w:val="28"/>
          <w:sz w:val="28"/>
          <w:szCs w:val="28"/>
          <w:rtl w:val="true"/>
          <w:lang w:bidi="fa-IR"/>
        </w:rPr>
        <w:t>و البته گاهی کارش به مشاجره می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که روزی ابوهریره حدیثی نقل کرد ولی سعد </w:t>
      </w:r>
      <w:r>
        <w:rPr>
          <w:rStyle w:val="FootnoteAnchor"/>
          <w:rtl w:val="true"/>
        </w:rPr>
        <w:footnoteReference w:id="567"/>
      </w:r>
      <w:r>
        <w:rPr>
          <w:rFonts w:ascii="IRNazanin" w:hAnsi="IRNazanin" w:eastAsia="IRNazanin"/>
          <w:color w:val="111111"/>
          <w:sz w:val="28"/>
          <w:sz w:val="28"/>
          <w:szCs w:val="28"/>
          <w:rtl w:val="true"/>
          <w:lang w:bidi="fa-IR"/>
        </w:rPr>
        <w:t>آن را قبول نکرد و با هم مشاجره پرداختند و با هم درگیر شدند</w:t>
      </w:r>
      <w:r>
        <w:rPr>
          <w:rFonts w:eastAsia="IRNazanin" w:cs="IRNazanin"/>
          <w:color w:val="111111"/>
          <w:sz w:val="28"/>
          <w:szCs w:val="28"/>
          <w:rtl w:val="true"/>
          <w:lang w:bidi="fa-IR"/>
        </w:rPr>
        <w:t xml:space="preserve">. </w:t>
      </w:r>
      <w:r>
        <w:rPr>
          <w:rStyle w:val="FootnoteAnchor"/>
          <w:rtl w:val="true"/>
        </w:rPr>
        <w:footnoteReference w:id="568"/>
      </w:r>
      <w:r>
        <w:rPr>
          <w:rFonts w:ascii="IRNazanin" w:hAnsi="IRNazanin" w:eastAsia="IRNazanin"/>
          <w:color w:val="111111"/>
          <w:sz w:val="28"/>
          <w:sz w:val="28"/>
          <w:szCs w:val="28"/>
          <w:rtl w:val="true"/>
          <w:lang w:bidi="fa-IR"/>
        </w:rPr>
        <w:t>با این حال اعراض و مخالفت بزرگان اصحاب پیامبر صلی الله علیه و آله وی را در جامعه سر خورده کرده بود و روایات بی شمار او مقبول واقع نمی شد تا جایی که در مسجد کوفه از شدّت ناراحتی بر سر خود می زد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عراق آیا گمان دارید که من بر خدا و رسول خدا دروغ بستم و خودم را به آتش می سوزانم</w:t>
      </w:r>
      <w:r>
        <w:rPr>
          <w:rFonts w:eastAsia="IRNazanin" w:cs="IRNazanin"/>
          <w:color w:val="111111"/>
          <w:sz w:val="28"/>
          <w:szCs w:val="28"/>
          <w:rtl w:val="true"/>
          <w:lang w:bidi="fa-IR"/>
        </w:rPr>
        <w:t xml:space="preserve">! </w:t>
      </w:r>
      <w:r>
        <w:rPr>
          <w:rStyle w:val="FootnoteAnchor"/>
          <w:rtl w:val="true"/>
        </w:rPr>
        <w:footnoteReference w:id="569"/>
      </w:r>
      <w:r>
        <w:rPr>
          <w:rFonts w:ascii="IRNazanin" w:hAnsi="IRNazanin" w:eastAsia="IRNazanin"/>
          <w:color w:val="111111"/>
          <w:sz w:val="28"/>
          <w:sz w:val="28"/>
          <w:szCs w:val="28"/>
          <w:rtl w:val="true"/>
          <w:lang w:bidi="fa-IR"/>
        </w:rPr>
        <w:t>حتی گاهی دوست صمیمی او مروان بن حکم به او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دائماً احادیثی نقل می کنی که ما آن را نمی شناسیم</w:t>
      </w:r>
      <w:r>
        <w:rPr>
          <w:rFonts w:eastAsia="IRNazanin" w:cs="IRNazanin"/>
          <w:color w:val="111111"/>
          <w:sz w:val="28"/>
          <w:szCs w:val="28"/>
          <w:rtl w:val="true"/>
          <w:lang w:bidi="fa-IR"/>
        </w:rPr>
        <w:t xml:space="preserve">. </w:t>
      </w:r>
      <w:r>
        <w:rPr>
          <w:rStyle w:val="FootnoteAnchor"/>
          <w:rtl w:val="true"/>
        </w:rPr>
        <w:footnoteReference w:id="570"/>
      </w:r>
      <w:r>
        <w:rPr>
          <w:rFonts w:ascii="IRNazanin" w:hAnsi="IRNazanin" w:eastAsia="IRNazanin"/>
          <w:color w:val="111111"/>
          <w:sz w:val="28"/>
          <w:sz w:val="28"/>
          <w:szCs w:val="28"/>
          <w:rtl w:val="true"/>
          <w:lang w:bidi="fa-IR"/>
        </w:rPr>
        <w:t>تکذیب او حتی در محافل علمی که نزد حاکمان عباسی صورت می گرفت نیز بیان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حبیب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هارون از روایت ابوهریره بحث شد امّا صدای مناظره کنندگان به تکذیب ابوهریره بلند شد</w:t>
      </w:r>
      <w:r>
        <w:rPr>
          <w:rFonts w:eastAsia="IRNazanin" w:cs="IRNazanin"/>
          <w:color w:val="111111"/>
          <w:sz w:val="28"/>
          <w:szCs w:val="28"/>
          <w:rtl w:val="true"/>
          <w:lang w:bidi="fa-IR"/>
        </w:rPr>
        <w:t xml:space="preserve">. </w:t>
      </w:r>
      <w:r>
        <w:rPr>
          <w:rStyle w:val="FootnoteAnchor"/>
          <w:rtl w:val="true"/>
        </w:rPr>
        <w:footnoteReference w:id="571"/>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به برخی از کلمات اهل بیت علیهم السلام و اصحاب و تابعین و اندیشمندان اسلامی در رد ابوهریره و روایاتش اشاره می کنیم</w:t>
      </w:r>
      <w:r>
        <w:rPr>
          <w:rFonts w:eastAsia="IRNazanin" w:cs="IRNazanin"/>
          <w:color w:val="111111"/>
          <w:sz w:val="28"/>
          <w:szCs w:val="28"/>
          <w:rtl w:val="true"/>
          <w:lang w:bidi="fa-IR"/>
        </w:rPr>
        <w:t xml:space="preserve">: </w:t>
      </w:r>
      <w:bookmarkStart w:id="701" w:name="pg9419_88322"/>
    </w:p>
    <w:p>
      <w:pPr>
        <w:pStyle w:val="Heading4"/>
        <w:numPr>
          <w:ilvl w:val="3"/>
          <w:numId w:val="1"/>
        </w:numPr>
        <w:rPr/>
      </w:pPr>
      <w:bookmarkStart w:id="702" w:name="__RefHeading___Toc5715945_2870459653"/>
      <w:bookmarkStart w:id="703" w:name="_Toc254"/>
      <w:bookmarkEnd w:id="701"/>
      <w:bookmarkEnd w:id="702"/>
      <w:r>
        <w:rPr/>
        <w:t>1</w:t>
      </w:r>
      <w:r>
        <w:rPr>
          <w:rtl w:val="true"/>
        </w:rPr>
        <w:t xml:space="preserve">. </w:t>
      </w:r>
      <w:r>
        <w:rPr>
          <w:rtl w:val="true"/>
        </w:rPr>
        <w:t>حضرت امیرالمؤمنين على علیه السلام</w:t>
      </w:r>
      <w:r>
        <w:rPr>
          <w:rtl w:val="true"/>
        </w:rPr>
        <w:t>:</w:t>
      </w:r>
      <w:bookmarkEnd w:id="703"/>
    </w:p>
    <w:p>
      <w:pPr>
        <w:pStyle w:val="BookText"/>
        <w:rPr/>
      </w:pPr>
      <w:r>
        <w:rPr>
          <w:rFonts w:ascii="IRNazanin" w:hAnsi="IRNazanin" w:eastAsia="IRNazanin"/>
          <w:color w:val="111111"/>
          <w:sz w:val="28"/>
          <w:sz w:val="28"/>
          <w:szCs w:val="28"/>
          <w:rtl w:val="true"/>
          <w:lang w:bidi="fa-IR"/>
        </w:rPr>
        <w:t>آگاه باشید که دروغ پردازترین کسی که بر پیامبر صلی الله علیه و آله دروغ می بندد، ابوهریره دوسی است</w:t>
      </w:r>
      <w:r>
        <w:rPr>
          <w:rFonts w:eastAsia="IRNazanin" w:cs="IRNazanin"/>
          <w:color w:val="111111"/>
          <w:sz w:val="28"/>
          <w:szCs w:val="28"/>
          <w:rtl w:val="true"/>
          <w:lang w:bidi="fa-IR"/>
        </w:rPr>
        <w:t xml:space="preserve">. </w:t>
      </w:r>
      <w:r>
        <w:rPr>
          <w:rStyle w:val="FootnoteAnchor"/>
          <w:rtl w:val="true"/>
        </w:rPr>
        <w:footnoteReference w:id="572"/>
      </w:r>
    </w:p>
    <w:p>
      <w:pPr>
        <w:pStyle w:val="Heading4"/>
        <w:numPr>
          <w:ilvl w:val="3"/>
          <w:numId w:val="1"/>
        </w:numPr>
        <w:rPr/>
      </w:pPr>
      <w:bookmarkStart w:id="704" w:name="__RefHeading___Toc5715947_2870459653"/>
      <w:bookmarkStart w:id="705" w:name="_Toc255"/>
      <w:bookmarkEnd w:id="704"/>
      <w:r>
        <w:rPr/>
        <w:t>2</w:t>
      </w:r>
      <w:r>
        <w:rPr>
          <w:rtl w:val="true"/>
        </w:rPr>
        <w:t xml:space="preserve">. </w:t>
      </w:r>
      <w:r>
        <w:rPr>
          <w:rtl w:val="true"/>
        </w:rPr>
        <w:t>امام صادق علیه السلام</w:t>
      </w:r>
      <w:r>
        <w:rPr>
          <w:rtl w:val="true"/>
        </w:rPr>
        <w:t>:</w:t>
      </w:r>
      <w:bookmarkEnd w:id="705"/>
    </w:p>
    <w:p>
      <w:pPr>
        <w:pStyle w:val="BookText"/>
        <w:rPr/>
      </w:pPr>
      <w:r>
        <w:rPr>
          <w:rFonts w:ascii="IRNazanin" w:hAnsi="IRNazanin" w:eastAsia="IRNazanin"/>
          <w:color w:val="111111"/>
          <w:sz w:val="28"/>
          <w:sz w:val="28"/>
          <w:szCs w:val="28"/>
          <w:rtl w:val="true"/>
          <w:lang w:bidi="fa-IR"/>
        </w:rPr>
        <w:t xml:space="preserve">سه نفر دائماً بر رسول خدا صلی الله علیه و آله دروغ می بستند، ابوهریره و انس بن مالک و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w:t>
      </w:r>
      <w:r>
        <w:rPr>
          <w:rFonts w:eastAsia="IRNazanin" w:cs="IRNazanin"/>
          <w:color w:val="111111"/>
          <w:sz w:val="28"/>
          <w:szCs w:val="28"/>
          <w:rtl w:val="true"/>
          <w:lang w:bidi="fa-IR"/>
        </w:rPr>
        <w:t xml:space="preserve">). </w:t>
      </w:r>
      <w:r>
        <w:rPr>
          <w:rStyle w:val="FootnoteAnchor"/>
          <w:rtl w:val="true"/>
        </w:rPr>
        <w:footnoteReference w:id="573"/>
      </w:r>
    </w:p>
    <w:p>
      <w:pPr>
        <w:pStyle w:val="Heading4"/>
        <w:numPr>
          <w:ilvl w:val="3"/>
          <w:numId w:val="1"/>
        </w:numPr>
        <w:rPr/>
      </w:pPr>
      <w:bookmarkStart w:id="706" w:name="__RefHeading___Toc5715949_2870459653"/>
      <w:bookmarkStart w:id="707" w:name="_Toc256"/>
      <w:bookmarkEnd w:id="706"/>
      <w:r>
        <w:rPr/>
        <w:t>3</w:t>
      </w:r>
      <w:r>
        <w:rPr>
          <w:rtl w:val="true"/>
        </w:rPr>
        <w:t xml:space="preserve">. </w:t>
      </w:r>
      <w:r>
        <w:rPr>
          <w:rtl w:val="true"/>
        </w:rPr>
        <w:t>زبیر بن عوام</w:t>
      </w:r>
      <w:r>
        <w:rPr>
          <w:rtl w:val="true"/>
        </w:rPr>
        <w:t>:</w:t>
      </w:r>
      <w:bookmarkEnd w:id="707"/>
    </w:p>
    <w:p>
      <w:pPr>
        <w:pStyle w:val="BookText"/>
        <w:rPr/>
      </w:pPr>
      <w:r>
        <w:rPr>
          <w:rFonts w:ascii="IRNazanin" w:hAnsi="IRNazanin" w:eastAsia="IRNazanin"/>
          <w:color w:val="111111"/>
          <w:sz w:val="28"/>
          <w:sz w:val="28"/>
          <w:szCs w:val="28"/>
          <w:rtl w:val="true"/>
          <w:lang w:bidi="fa-IR"/>
        </w:rPr>
        <w:t>زبیر بن عوام به فرزندش عروه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این یمانی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ابوهریره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و احادیثش را برای من بیاور که زیادی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ابوهریره را برای پدرم نقل کردم 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 دروغ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 چطور؟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را شنیده و نقل می کند امّا برخی روایات را جابجا و تغییر یافته نقل می کند</w:t>
      </w:r>
      <w:r>
        <w:rPr>
          <w:rFonts w:eastAsia="IRNazanin" w:cs="IRNazanin"/>
          <w:color w:val="111111"/>
          <w:sz w:val="28"/>
          <w:szCs w:val="28"/>
          <w:rtl w:val="true"/>
          <w:lang w:bidi="fa-IR"/>
        </w:rPr>
        <w:t xml:space="preserve">. </w:t>
      </w:r>
      <w:r>
        <w:rPr>
          <w:rStyle w:val="FootnoteAnchor"/>
          <w:rtl w:val="true"/>
        </w:rPr>
        <w:footnoteReference w:id="574"/>
      </w:r>
    </w:p>
    <w:p>
      <w:pPr>
        <w:pStyle w:val="Heading4"/>
        <w:numPr>
          <w:ilvl w:val="3"/>
          <w:numId w:val="1"/>
        </w:numPr>
        <w:rPr/>
      </w:pPr>
      <w:bookmarkStart w:id="708" w:name="__RefHeading___Toc5715951_2870459653"/>
      <w:bookmarkStart w:id="709" w:name="_Toc257"/>
      <w:bookmarkEnd w:id="708"/>
      <w:r>
        <w:rPr/>
        <w:t>4</w:t>
      </w:r>
      <w:r>
        <w:rPr>
          <w:rtl w:val="true"/>
        </w:rPr>
        <w:t xml:space="preserve">. </w:t>
      </w:r>
      <w:r>
        <w:rPr>
          <w:rtl w:val="true"/>
        </w:rPr>
        <w:t>عایشه</w:t>
      </w:r>
      <w:r>
        <w:rPr>
          <w:rtl w:val="true"/>
        </w:rPr>
        <w:t>:</w:t>
      </w:r>
      <w:bookmarkEnd w:id="709"/>
    </w:p>
    <w:p>
      <w:pPr>
        <w:pStyle w:val="BookText"/>
        <w:rPr/>
      </w:pPr>
      <w:r>
        <w:rPr>
          <w:rFonts w:ascii="IRNazanin" w:hAnsi="IRNazanin" w:eastAsia="IRNazanin"/>
          <w:color w:val="111111"/>
          <w:sz w:val="28"/>
          <w:sz w:val="28"/>
          <w:szCs w:val="28"/>
          <w:rtl w:val="true"/>
          <w:lang w:bidi="fa-IR"/>
        </w:rPr>
        <w:t>عایشه اشتباهات ابوهریره را بیان می کرد و در برخی موارد او و احادیثش را تکذیب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در رد ابوهریره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فال های جاهلیت را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 می نمود را به نام حدیث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w:t>
      </w:r>
      <w:r>
        <w:rPr>
          <w:rFonts w:eastAsia="IRNazanin" w:cs="IRNazanin"/>
          <w:color w:val="111111"/>
          <w:sz w:val="28"/>
          <w:szCs w:val="28"/>
          <w:rtl w:val="true"/>
          <w:lang w:bidi="fa-IR"/>
        </w:rPr>
        <w:t xml:space="preserve">. </w:t>
      </w:r>
      <w:r>
        <w:rPr>
          <w:rStyle w:val="FootnoteAnchor"/>
          <w:rtl w:val="true"/>
        </w:rPr>
        <w:footnoteReference w:id="575"/>
      </w:r>
      <w:r>
        <w:rPr>
          <w:rFonts w:ascii="IRNazanin" w:hAnsi="IRNazanin" w:eastAsia="IRNazanin"/>
          <w:color w:val="111111"/>
          <w:sz w:val="28"/>
          <w:sz w:val="28"/>
          <w:szCs w:val="28"/>
          <w:rtl w:val="true"/>
          <w:lang w:bidi="fa-IR"/>
        </w:rPr>
        <w:t>و در این باره عایشه به شدّت غضب نمود</w:t>
      </w:r>
      <w:r>
        <w:rPr>
          <w:rFonts w:eastAsia="IRNazanin" w:cs="IRNazanin"/>
          <w:color w:val="111111"/>
          <w:sz w:val="28"/>
          <w:szCs w:val="28"/>
          <w:rtl w:val="true"/>
          <w:lang w:bidi="fa-IR"/>
        </w:rPr>
        <w:t xml:space="preserve">. </w:t>
      </w:r>
      <w:r>
        <w:rPr>
          <w:rStyle w:val="FootnoteAnchor"/>
          <w:rtl w:val="true"/>
        </w:rPr>
        <w:footnoteReference w:id="576"/>
      </w:r>
      <w:r>
        <w:rPr>
          <w:rFonts w:ascii="IRNazanin" w:hAnsi="IRNazanin" w:eastAsia="IRNazanin"/>
          <w:color w:val="111111"/>
          <w:sz w:val="28"/>
          <w:sz w:val="28"/>
          <w:szCs w:val="28"/>
          <w:rtl w:val="true"/>
          <w:lang w:bidi="fa-IR"/>
        </w:rPr>
        <w:t>عایشه در دیدار ابوهریره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حدیث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ابوهریره نیز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ای مادر، مشغولیت زن و سرمه و روغن و حنا بستن نداشتم که تو 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w:t>
      </w:r>
      <w:r>
        <w:rPr>
          <w:rFonts w:eastAsia="IRNazanin" w:cs="IRNazanin"/>
          <w:color w:val="111111"/>
          <w:sz w:val="28"/>
          <w:szCs w:val="28"/>
          <w:rtl w:val="true"/>
          <w:lang w:bidi="fa-IR"/>
        </w:rPr>
        <w:t xml:space="preserve">! </w:t>
      </w:r>
      <w:r>
        <w:rPr>
          <w:rStyle w:val="FootnoteAnchor"/>
          <w:rtl w:val="true"/>
        </w:rPr>
        <w:footnoteReference w:id="577"/>
      </w:r>
      <w:r>
        <w:rPr>
          <w:rFonts w:ascii="IRNazanin" w:hAnsi="IRNazanin" w:eastAsia="IRNazanin"/>
          <w:color w:val="111111"/>
          <w:sz w:val="28"/>
          <w:sz w:val="28"/>
          <w:szCs w:val="28"/>
          <w:rtl w:val="true"/>
          <w:lang w:bidi="fa-IR"/>
        </w:rPr>
        <w:t>همچنین عایشه او را در مورد روایت روایتی که مربوط به جنابت و روزه می شد ابوهریره را تخطئه کرد</w:t>
      </w:r>
      <w:r>
        <w:rPr>
          <w:rFonts w:eastAsia="IRNazanin" w:cs="IRNazanin"/>
          <w:color w:val="111111"/>
          <w:sz w:val="28"/>
          <w:szCs w:val="28"/>
          <w:rtl w:val="true"/>
          <w:lang w:bidi="fa-IR"/>
        </w:rPr>
        <w:t xml:space="preserve">. </w:t>
      </w:r>
      <w:r>
        <w:rPr>
          <w:rStyle w:val="FootnoteAnchor"/>
          <w:rtl w:val="true"/>
        </w:rPr>
        <w:footnoteReference w:id="578"/>
      </w:r>
    </w:p>
    <w:p>
      <w:pPr>
        <w:pStyle w:val="Heading4"/>
        <w:numPr>
          <w:ilvl w:val="3"/>
          <w:numId w:val="1"/>
        </w:numPr>
        <w:rPr/>
      </w:pPr>
      <w:bookmarkStart w:id="710" w:name="__RefHeading___Toc5715953_2870459653"/>
      <w:bookmarkStart w:id="711" w:name="_Toc258"/>
      <w:bookmarkEnd w:id="710"/>
      <w:r>
        <w:rPr/>
        <w:t>5</w:t>
      </w:r>
      <w:r>
        <w:rPr>
          <w:rtl w:val="true"/>
        </w:rPr>
        <w:t xml:space="preserve">. </w:t>
      </w:r>
      <w:r>
        <w:rPr>
          <w:rtl w:val="true"/>
        </w:rPr>
        <w:t>عبدالله بن عمر</w:t>
      </w:r>
      <w:r>
        <w:rPr>
          <w:rtl w:val="true"/>
        </w:rPr>
        <w:t>:</w:t>
      </w:r>
      <w:bookmarkEnd w:id="711"/>
    </w:p>
    <w:p>
      <w:pPr>
        <w:pStyle w:val="BookText"/>
        <w:rPr/>
      </w:pPr>
      <w:r>
        <w:rPr>
          <w:rFonts w:ascii="IRNazanin" w:hAnsi="IRNazanin" w:eastAsia="IRNazanin"/>
          <w:color w:val="111111"/>
          <w:sz w:val="28"/>
          <w:sz w:val="28"/>
          <w:szCs w:val="28"/>
          <w:rtl w:val="true"/>
          <w:lang w:bidi="fa-IR"/>
        </w:rPr>
        <w:t>ابن عمر نقل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قتل سگ نمود، مگر سگ شکاری و سگ 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ابن عمر گفته شد که ابوهریره نقل نموده که سگ کشاورزی نیز کشته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ابوهریره کشاورزی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سگ کشاورزی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Style w:val="FootnoteAnchor"/>
          <w:rtl w:val="true"/>
        </w:rPr>
        <w:footnoteReference w:id="5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این که او برای نفع خود جعل حدیث نموده است</w:t>
      </w:r>
      <w:r>
        <w:rPr>
          <w:rFonts w:eastAsia="IRNazanin" w:cs="IRNazanin"/>
          <w:color w:val="111111"/>
          <w:sz w:val="28"/>
          <w:szCs w:val="28"/>
          <w:rtl w:val="true"/>
          <w:lang w:bidi="fa-IR"/>
        </w:rPr>
        <w:t>).</w:t>
      </w:r>
    </w:p>
    <w:p>
      <w:pPr>
        <w:pStyle w:val="Heading4"/>
        <w:numPr>
          <w:ilvl w:val="3"/>
          <w:numId w:val="1"/>
        </w:numPr>
        <w:rPr/>
      </w:pPr>
      <w:bookmarkStart w:id="712" w:name="__RefHeading___Toc5715955_2870459653"/>
      <w:bookmarkStart w:id="713" w:name="_Toc259"/>
      <w:bookmarkEnd w:id="712"/>
      <w:r>
        <w:rPr/>
        <w:t>6</w:t>
      </w:r>
      <w:r>
        <w:rPr>
          <w:rtl w:val="true"/>
        </w:rPr>
        <w:t xml:space="preserve">. </w:t>
      </w:r>
      <w:r>
        <w:rPr>
          <w:rtl w:val="true"/>
        </w:rPr>
        <w:t>ابراهیم نخعی</w:t>
      </w:r>
      <w:r>
        <w:rPr>
          <w:rtl w:val="true"/>
        </w:rPr>
        <w:t>:</w:t>
      </w:r>
      <w:bookmarkEnd w:id="713"/>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تمام احادیث ابوهریره را نقل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ما قول یا حدیث ابوهریره را رها می کنند و یا این که چیز کمی از آن نقل می کنند و یا این که روایاتی که صفت بهشت و جهنّم دارد را نقل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روایات دیگر او در ابواب مهم فقهی و اعتقادی</w:t>
      </w:r>
      <w:r>
        <w:rPr>
          <w:rFonts w:eastAsia="IRNazanin" w:cs="IRNazanin"/>
          <w:color w:val="111111"/>
          <w:sz w:val="28"/>
          <w:szCs w:val="28"/>
          <w:rtl w:val="true"/>
          <w:lang w:bidi="fa-IR"/>
        </w:rPr>
        <w:t xml:space="preserve">). </w:t>
      </w:r>
      <w:r>
        <w:rPr>
          <w:rStyle w:val="FootnoteAnchor"/>
          <w:rtl w:val="true"/>
        </w:rPr>
        <w:footnoteReference w:id="580"/>
      </w:r>
      <w:bookmarkStart w:id="714" w:name="pg9419_88323"/>
    </w:p>
    <w:p>
      <w:pPr>
        <w:pStyle w:val="Heading4"/>
        <w:numPr>
          <w:ilvl w:val="3"/>
          <w:numId w:val="1"/>
        </w:numPr>
        <w:rPr/>
      </w:pPr>
      <w:bookmarkStart w:id="715" w:name="__RefHeading___Toc5715957_2870459653"/>
      <w:bookmarkStart w:id="716" w:name="_Toc260"/>
      <w:bookmarkEnd w:id="714"/>
      <w:bookmarkEnd w:id="715"/>
      <w:r>
        <w:rPr/>
        <w:t>7</w:t>
      </w:r>
      <w:r>
        <w:rPr>
          <w:rtl w:val="true"/>
        </w:rPr>
        <w:t xml:space="preserve">. </w:t>
      </w:r>
      <w:r>
        <w:rPr>
          <w:rtl w:val="true"/>
        </w:rPr>
        <w:t>بشر بن سعيد</w:t>
      </w:r>
      <w:r>
        <w:rPr>
          <w:rtl w:val="true"/>
        </w:rPr>
        <w:t>:</w:t>
      </w:r>
      <w:bookmarkEnd w:id="716"/>
    </w:p>
    <w:p>
      <w:pPr>
        <w:pStyle w:val="BookText"/>
        <w:rPr/>
      </w:pPr>
      <w:r>
        <w:rPr>
          <w:rFonts w:ascii="IRNazanin" w:hAnsi="IRNazanin" w:eastAsia="IRNazanin"/>
          <w:color w:val="111111"/>
          <w:sz w:val="28"/>
          <w:sz w:val="28"/>
          <w:szCs w:val="28"/>
          <w:rtl w:val="true"/>
          <w:lang w:bidi="fa-IR"/>
        </w:rPr>
        <w:t>تقوای الهی پیشه کنید و احادیث را محافظت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در مجلس ابوهریره بودیم که روایات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کعب الاحبار گفت و سخنان کعب الاحبار را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w:t>
      </w:r>
      <w:r>
        <w:rPr>
          <w:rFonts w:eastAsia="IRNazanin" w:cs="IRNazanin"/>
          <w:color w:val="111111"/>
          <w:sz w:val="28"/>
          <w:szCs w:val="28"/>
          <w:rtl w:val="true"/>
          <w:lang w:bidi="fa-IR"/>
        </w:rPr>
        <w:t xml:space="preserve">. </w:t>
      </w:r>
      <w:r>
        <w:rPr>
          <w:rStyle w:val="FootnoteAnchor"/>
          <w:rtl w:val="true"/>
        </w:rPr>
        <w:footnoteReference w:id="581"/>
      </w:r>
    </w:p>
    <w:p>
      <w:pPr>
        <w:pStyle w:val="Heading4"/>
        <w:numPr>
          <w:ilvl w:val="3"/>
          <w:numId w:val="1"/>
        </w:numPr>
        <w:rPr/>
      </w:pPr>
      <w:bookmarkStart w:id="717" w:name="__RefHeading___Toc5715959_2870459653"/>
      <w:bookmarkStart w:id="718" w:name="_Toc261"/>
      <w:bookmarkEnd w:id="717"/>
      <w:r>
        <w:rPr/>
        <w:t>8</w:t>
      </w:r>
      <w:r>
        <w:rPr>
          <w:rtl w:val="true"/>
        </w:rPr>
        <w:t xml:space="preserve">. </w:t>
      </w:r>
      <w:r>
        <w:rPr>
          <w:rtl w:val="true"/>
        </w:rPr>
        <w:t>شعبة بن الحجاج</w:t>
      </w:r>
      <w:r>
        <w:rPr>
          <w:rtl w:val="true"/>
        </w:rPr>
        <w:t>:</w:t>
      </w:r>
      <w:bookmarkEnd w:id="718"/>
    </w:p>
    <w:p>
      <w:pPr>
        <w:pStyle w:val="BookText"/>
        <w:rPr/>
      </w:pPr>
      <w:r>
        <w:rPr>
          <w:rFonts w:ascii="IRNazanin" w:hAnsi="IRNazanin" w:eastAsia="IRNazanin"/>
          <w:color w:val="111111"/>
          <w:sz w:val="28"/>
          <w:sz w:val="28"/>
          <w:szCs w:val="28"/>
          <w:rtl w:val="true"/>
          <w:lang w:bidi="fa-IR"/>
        </w:rPr>
        <w:t>یزید بن هارون می گوید از شعبه شنیدم که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ابوهریره تدلیس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مخفی کاری و دستبرد به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کرد</w:t>
      </w:r>
      <w:r>
        <w:rPr>
          <w:rFonts w:eastAsia="IRNazanin" w:cs="IRNazanin"/>
          <w:color w:val="111111"/>
          <w:sz w:val="28"/>
          <w:szCs w:val="28"/>
          <w:rtl w:val="true"/>
          <w:lang w:bidi="fa-IR"/>
        </w:rPr>
        <w:t xml:space="preserve">. </w:t>
      </w:r>
      <w:r>
        <w:rPr>
          <w:rStyle w:val="FootnoteAnchor"/>
          <w:rtl w:val="true"/>
        </w:rPr>
        <w:footnoteReference w:id="582"/>
      </w:r>
    </w:p>
    <w:p>
      <w:pPr>
        <w:pStyle w:val="Heading4"/>
        <w:numPr>
          <w:ilvl w:val="3"/>
          <w:numId w:val="1"/>
        </w:numPr>
        <w:rPr/>
      </w:pPr>
      <w:bookmarkStart w:id="719" w:name="__RefHeading___Toc5715961_2870459653"/>
      <w:bookmarkStart w:id="720" w:name="_Toc262"/>
      <w:bookmarkEnd w:id="719"/>
      <w:r>
        <w:rPr/>
        <w:t>9</w:t>
      </w:r>
      <w:r>
        <w:rPr>
          <w:rtl w:val="true"/>
        </w:rPr>
        <w:t xml:space="preserve">. </w:t>
      </w:r>
      <w:r>
        <w:rPr>
          <w:rtl w:val="true"/>
        </w:rPr>
        <w:t>ابوحنيفه</w:t>
      </w:r>
      <w:r>
        <w:rPr>
          <w:rtl w:val="true"/>
        </w:rPr>
        <w:t>:</w:t>
      </w:r>
      <w:bookmarkEnd w:id="720"/>
    </w:p>
    <w:p>
      <w:pPr>
        <w:pStyle w:val="BookText"/>
        <w:rPr/>
      </w:pPr>
      <w:r>
        <w:rPr>
          <w:rFonts w:ascii="IRNazanin" w:hAnsi="IRNazanin" w:eastAsia="IRNazanin"/>
          <w:color w:val="111111"/>
          <w:sz w:val="28"/>
          <w:sz w:val="28"/>
          <w:szCs w:val="28"/>
          <w:rtl w:val="true"/>
          <w:lang w:bidi="fa-IR"/>
        </w:rPr>
        <w:t>همه صحابه عادل هستند بجز برخی از ایشان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ابوهریره و انس بن مالک و</w:t>
      </w:r>
      <w:r>
        <w:rPr>
          <w:rFonts w:eastAsia="IRNazanin" w:cs="IRNazanin"/>
          <w:color w:val="111111"/>
          <w:sz w:val="28"/>
          <w:szCs w:val="28"/>
          <w:rtl w:val="true"/>
          <w:lang w:bidi="fa-IR"/>
        </w:rPr>
        <w:t xml:space="preserve">... . </w:t>
      </w:r>
      <w:r>
        <w:rPr>
          <w:rStyle w:val="FootnoteAnchor"/>
          <w:rtl w:val="true"/>
        </w:rPr>
        <w:footnoteReference w:id="583"/>
      </w:r>
    </w:p>
    <w:p>
      <w:pPr>
        <w:pStyle w:val="Heading4"/>
        <w:numPr>
          <w:ilvl w:val="3"/>
          <w:numId w:val="1"/>
        </w:numPr>
        <w:rPr/>
      </w:pPr>
      <w:bookmarkStart w:id="721" w:name="__RefHeading___Toc5715963_2870459653"/>
      <w:bookmarkStart w:id="722" w:name="_Toc263"/>
      <w:bookmarkEnd w:id="721"/>
      <w:r>
        <w:rPr/>
        <w:t>10</w:t>
      </w:r>
      <w:r>
        <w:rPr>
          <w:rtl w:val="true"/>
        </w:rPr>
        <w:t xml:space="preserve">. </w:t>
      </w:r>
      <w:r>
        <w:rPr>
          <w:rtl w:val="true"/>
        </w:rPr>
        <w:t>عيسى بن أبان البصرى الحنفى</w:t>
      </w:r>
      <w:r>
        <w:rPr>
          <w:rtl w:val="true"/>
        </w:rPr>
        <w:t>:</w:t>
      </w:r>
      <w:bookmarkEnd w:id="722"/>
    </w:p>
    <w:p>
      <w:pPr>
        <w:pStyle w:val="BookText"/>
        <w:rPr/>
      </w:pPr>
      <w:r>
        <w:rPr>
          <w:rFonts w:ascii="IRNazanin" w:hAnsi="IRNazanin" w:eastAsia="IRNazanin"/>
          <w:color w:val="111111"/>
          <w:sz w:val="28"/>
          <w:sz w:val="28"/>
          <w:szCs w:val="28"/>
          <w:rtl w:val="true"/>
          <w:lang w:bidi="fa-IR"/>
        </w:rPr>
        <w:t xml:space="preserve">از همه صحابه تقلید می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روایاتشان عمل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سه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ابوهریره و وابصة بن معبد و أبو سنابل بن بعکک</w:t>
      </w:r>
      <w:r>
        <w:rPr>
          <w:rFonts w:eastAsia="IRNazanin" w:cs="IRNazanin"/>
          <w:color w:val="111111"/>
          <w:sz w:val="28"/>
          <w:szCs w:val="28"/>
          <w:rtl w:val="true"/>
          <w:lang w:bidi="fa-IR"/>
        </w:rPr>
        <w:t xml:space="preserve">. </w:t>
      </w:r>
      <w:r>
        <w:rPr>
          <w:rStyle w:val="FootnoteAnchor"/>
          <w:rtl w:val="true"/>
        </w:rPr>
        <w:footnoteReference w:id="584"/>
      </w:r>
    </w:p>
    <w:p>
      <w:pPr>
        <w:pStyle w:val="Heading4"/>
        <w:numPr>
          <w:ilvl w:val="3"/>
          <w:numId w:val="1"/>
        </w:numPr>
        <w:rPr/>
      </w:pPr>
      <w:bookmarkStart w:id="723" w:name="__RefHeading___Toc5715965_2870459653"/>
      <w:bookmarkStart w:id="724" w:name="_Toc264"/>
      <w:bookmarkEnd w:id="723"/>
      <w:r>
        <w:rPr/>
        <w:t>11</w:t>
      </w:r>
      <w:r>
        <w:rPr>
          <w:rtl w:val="true"/>
        </w:rPr>
        <w:t xml:space="preserve">. </w:t>
      </w:r>
      <w:r>
        <w:rPr>
          <w:rtl w:val="true"/>
        </w:rPr>
        <w:t>ابوجعفر اسکافی</w:t>
      </w:r>
      <w:r>
        <w:rPr>
          <w:rtl w:val="true"/>
        </w:rPr>
        <w:t>:</w:t>
      </w:r>
      <w:bookmarkEnd w:id="724"/>
    </w:p>
    <w:p>
      <w:pPr>
        <w:pStyle w:val="BookText"/>
        <w:rPr/>
      </w:pPr>
      <w:r>
        <w:rPr>
          <w:rFonts w:ascii="IRNazanin" w:hAnsi="IRNazanin" w:eastAsia="IRNazanin"/>
          <w:color w:val="111111"/>
          <w:sz w:val="28"/>
          <w:sz w:val="28"/>
          <w:szCs w:val="28"/>
          <w:rtl w:val="true"/>
          <w:lang w:bidi="fa-IR"/>
        </w:rPr>
        <w:t>ابوهریره کمبود عقلی دارد و روایات او نزد بزرگان ما رضایت بخش نیست</w:t>
      </w:r>
      <w:r>
        <w:rPr>
          <w:rFonts w:eastAsia="IRNazanin" w:cs="IRNazanin"/>
          <w:color w:val="111111"/>
          <w:sz w:val="28"/>
          <w:szCs w:val="28"/>
          <w:rtl w:val="true"/>
          <w:lang w:bidi="fa-IR"/>
        </w:rPr>
        <w:t xml:space="preserve">. </w:t>
      </w:r>
      <w:r>
        <w:rPr>
          <w:rStyle w:val="FootnoteAnchor"/>
          <w:rtl w:val="true"/>
        </w:rPr>
        <w:footnoteReference w:id="585"/>
      </w:r>
    </w:p>
    <w:p>
      <w:pPr>
        <w:pStyle w:val="Heading4"/>
        <w:numPr>
          <w:ilvl w:val="3"/>
          <w:numId w:val="1"/>
        </w:numPr>
        <w:rPr/>
      </w:pPr>
      <w:bookmarkStart w:id="725" w:name="__RefHeading___Toc5715967_2870459653"/>
      <w:bookmarkStart w:id="726" w:name="_Toc265"/>
      <w:bookmarkEnd w:id="725"/>
      <w:r>
        <w:rPr/>
        <w:t>12</w:t>
      </w:r>
      <w:r>
        <w:rPr>
          <w:rtl w:val="true"/>
        </w:rPr>
        <w:t xml:space="preserve">. </w:t>
      </w:r>
      <w:r>
        <w:rPr>
          <w:rtl w:val="true"/>
        </w:rPr>
        <w:t>استاد رافعی</w:t>
      </w:r>
      <w:r>
        <w:rPr>
          <w:rtl w:val="true"/>
        </w:rPr>
        <w:t>:</w:t>
      </w:r>
      <w:bookmarkEnd w:id="726"/>
    </w:p>
    <w:p>
      <w:pPr>
        <w:pStyle w:val="BookText"/>
        <w:rPr/>
      </w:pPr>
      <w:r>
        <w:rPr>
          <w:rFonts w:ascii="IRNazanin" w:hAnsi="IRNazanin" w:eastAsia="IRNazanin"/>
          <w:color w:val="111111"/>
          <w:sz w:val="28"/>
          <w:sz w:val="28"/>
          <w:szCs w:val="28"/>
          <w:rtl w:val="true"/>
          <w:lang w:bidi="fa-IR"/>
        </w:rPr>
        <w:t>اولین راوی حدیث که در اسلام متهم به کذب شد، ابو هریره بود</w:t>
      </w:r>
      <w:r>
        <w:rPr>
          <w:rFonts w:eastAsia="IRNazanin" w:cs="IRNazanin"/>
          <w:color w:val="111111"/>
          <w:sz w:val="28"/>
          <w:szCs w:val="28"/>
          <w:rtl w:val="true"/>
          <w:lang w:bidi="fa-IR"/>
        </w:rPr>
        <w:t xml:space="preserve">. </w:t>
      </w:r>
      <w:r>
        <w:rPr>
          <w:rStyle w:val="FootnoteAnchor"/>
          <w:rtl w:val="true"/>
        </w:rPr>
        <w:footnoteReference w:id="586"/>
      </w:r>
    </w:p>
    <w:p>
      <w:pPr>
        <w:pStyle w:val="Heading3"/>
        <w:numPr>
          <w:ilvl w:val="2"/>
          <w:numId w:val="1"/>
        </w:numPr>
        <w:rPr/>
      </w:pPr>
      <w:bookmarkStart w:id="727" w:name="__RefHeading___Toc5715969_2870459653"/>
      <w:bookmarkStart w:id="728" w:name="_Toc266"/>
      <w:bookmarkEnd w:id="727"/>
      <w:r>
        <w:rPr>
          <w:rtl w:val="true"/>
        </w:rPr>
        <w:t>درباری بودن ابوهریره</w:t>
      </w:r>
      <w:bookmarkEnd w:id="728"/>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برخورد عمر با روایات او نیز جالب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لااقل به عنوان یکی از صحابه و خلیفه نزد عامه از روایات او جلوگیری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خطالب به ابوهریره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احادیثی که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کنی را ترک کنی و الا تو را به سرزمین دوس تبعید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به کعب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حدیث را ترک کن یا این که به سرزمین بوزینه ها تبعید می شوی</w:t>
      </w:r>
      <w:r>
        <w:rPr>
          <w:rFonts w:eastAsia="IRNazanin" w:cs="IRNazanin"/>
          <w:color w:val="111111"/>
          <w:sz w:val="28"/>
          <w:szCs w:val="28"/>
          <w:rtl w:val="true"/>
          <w:lang w:bidi="fa-IR"/>
        </w:rPr>
        <w:t xml:space="preserve">. </w:t>
      </w:r>
      <w:r>
        <w:rPr>
          <w:rStyle w:val="FootnoteAnchor"/>
          <w:rtl w:val="true"/>
        </w:rPr>
        <w:footnoteReference w:id="587"/>
      </w:r>
      <w:r>
        <w:rPr>
          <w:rFonts w:ascii="IRNazanin" w:hAnsi="IRNazanin" w:eastAsia="IRNazanin"/>
          <w:color w:val="111111"/>
          <w:sz w:val="28"/>
          <w:sz w:val="28"/>
          <w:szCs w:val="28"/>
          <w:rtl w:val="true"/>
          <w:lang w:bidi="fa-IR"/>
        </w:rPr>
        <w:t>به همین دلیل ابوهریره بعداً نقل می کرد که این احادیثی که نقل کردم اگر در زمان عمر یا نزد عمر نقل می کردم سر من را زخمی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گفته که در زمان عمر قدرت نداشتیم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عمر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علّت این خوف پرسیده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بخاطر تازیانه ها و با دستش به پشتش اشاره کرد</w:t>
      </w:r>
      <w:r>
        <w:rPr>
          <w:rFonts w:eastAsia="IRNazanin" w:cs="IRNazanin"/>
          <w:color w:val="111111"/>
          <w:sz w:val="28"/>
          <w:szCs w:val="28"/>
          <w:rtl w:val="true"/>
          <w:lang w:bidi="fa-IR"/>
        </w:rPr>
        <w:t xml:space="preserve">. </w:t>
      </w:r>
      <w:r>
        <w:rPr>
          <w:rStyle w:val="FootnoteAnchor"/>
          <w:rtl w:val="true"/>
        </w:rPr>
        <w:footnoteReference w:id="588"/>
      </w:r>
      <w:r>
        <w:rPr>
          <w:rFonts w:ascii="IRNazanin" w:hAnsi="IRNazanin" w:eastAsia="IRNazanin"/>
          <w:color w:val="111111"/>
          <w:sz w:val="28"/>
          <w:sz w:val="28"/>
          <w:szCs w:val="28"/>
          <w:rtl w:val="true"/>
          <w:lang w:bidi="fa-IR"/>
        </w:rPr>
        <w:t>البته این حدیث با حدیث دیگری که از ابوهریره می خوانیم در تعارض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ابوهریره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من را متهم کرد به این که احادیثی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کنم که کسی نشنیده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من را امتحان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روزی در خانه فلانی با ما بودی؟ ابوهریره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منظورش را فهمیدم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بر من دروغ ببندد جایگاهش از آتش پر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تا این مطلب را شنید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حدیث خواستی بگو</w:t>
      </w:r>
      <w:r>
        <w:rPr>
          <w:rFonts w:eastAsia="IRNazanin" w:cs="IRNazanin"/>
          <w:color w:val="111111"/>
          <w:sz w:val="28"/>
          <w:szCs w:val="28"/>
          <w:rtl w:val="true"/>
          <w:lang w:bidi="fa-IR"/>
        </w:rPr>
        <w:t xml:space="preserve">. </w:t>
      </w:r>
      <w:r>
        <w:rPr>
          <w:rStyle w:val="FootnoteAnchor"/>
          <w:rtl w:val="true"/>
        </w:rPr>
        <w:footnoteReference w:id="589"/>
      </w:r>
    </w:p>
    <w:p>
      <w:pPr>
        <w:pStyle w:val="BookText"/>
        <w:rPr/>
      </w:pPr>
      <w:r>
        <w:rPr>
          <w:rFonts w:ascii="IRNazanin" w:hAnsi="IRNazanin" w:eastAsia="IRNazanin"/>
          <w:color w:val="111111"/>
          <w:sz w:val="28"/>
          <w:sz w:val="28"/>
          <w:szCs w:val="28"/>
          <w:rtl w:val="true"/>
          <w:lang w:bidi="fa-IR"/>
        </w:rPr>
        <w:t>وی در زمان عمر با این که هیچ مال و اموالی نداشت به امارت بحرین منصوب شد امّا سه سال بعد عمر او را به خاطر اموالی که جمع کرده بود بازخواست کرد و او را دشمن خدا و دشمن کتاب خدا و دشمن اسلام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مال خدا خیانت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از ضرابات شلاق زخمی و خون آلود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ابوهریره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برای خر چرانیدن آورده است</w:t>
      </w:r>
      <w:r>
        <w:rPr>
          <w:rFonts w:eastAsia="IRNazanin" w:cs="IRNazanin"/>
          <w:color w:val="111111"/>
          <w:sz w:val="28"/>
          <w:szCs w:val="28"/>
          <w:rtl w:val="true"/>
          <w:lang w:bidi="fa-IR"/>
        </w:rPr>
        <w:t xml:space="preserve">! </w:t>
      </w:r>
      <w:r>
        <w:rPr>
          <w:rStyle w:val="FootnoteAnchor"/>
          <w:rtl w:val="true"/>
        </w:rPr>
        <w:footnoteReference w:id="590"/>
      </w:r>
      <w:r>
        <w:rPr>
          <w:rFonts w:ascii="IRNazanin" w:hAnsi="IRNazanin" w:eastAsia="IRNazanin"/>
          <w:color w:val="111111"/>
          <w:sz w:val="28"/>
          <w:sz w:val="28"/>
          <w:szCs w:val="28"/>
          <w:rtl w:val="true"/>
          <w:lang w:bidi="fa-IR"/>
        </w:rPr>
        <w:t>امّا گفته شده بعداً عمر خواست تا او را به امارت منصوب کند امّا او نپذیرفت و گفت می ترسم از این که مالم گرفته شود و آبرویم برود و شلاق بخورم</w:t>
      </w:r>
      <w:r>
        <w:rPr>
          <w:rFonts w:eastAsia="IRNazanin" w:cs="IRNazanin"/>
          <w:color w:val="111111"/>
          <w:sz w:val="28"/>
          <w:szCs w:val="28"/>
          <w:rtl w:val="true"/>
          <w:lang w:bidi="fa-IR"/>
        </w:rPr>
        <w:t xml:space="preserve">! </w:t>
      </w:r>
      <w:r>
        <w:rPr>
          <w:rStyle w:val="FootnoteAnchor"/>
          <w:rtl w:val="true"/>
        </w:rPr>
        <w:footnoteReference w:id="591"/>
      </w:r>
      <w:r>
        <w:rPr>
          <w:rFonts w:ascii="IRNazanin" w:hAnsi="IRNazanin" w:eastAsia="IRNazanin"/>
          <w:color w:val="111111"/>
          <w:sz w:val="28"/>
          <w:sz w:val="28"/>
          <w:szCs w:val="28"/>
          <w:rtl w:val="true"/>
          <w:lang w:bidi="fa-IR"/>
        </w:rPr>
        <w:t>با این حال او در زمان مرگ عمر حاكم عمان بوده است</w:t>
      </w:r>
      <w:r>
        <w:rPr>
          <w:rFonts w:eastAsia="IRNazanin" w:cs="IRNazanin"/>
          <w:color w:val="111111"/>
          <w:sz w:val="28"/>
          <w:szCs w:val="28"/>
          <w:rtl w:val="true"/>
          <w:lang w:bidi="fa-IR"/>
        </w:rPr>
        <w:t xml:space="preserve">. </w:t>
      </w:r>
      <w:r>
        <w:rPr>
          <w:rStyle w:val="FootnoteAnchor"/>
          <w:rtl w:val="true"/>
        </w:rPr>
        <w:footnoteReference w:id="592"/>
      </w:r>
      <w:r>
        <w:rPr>
          <w:rFonts w:ascii="IRNazanin" w:hAnsi="IRNazanin" w:eastAsia="IRNazanin"/>
          <w:color w:val="111111"/>
          <w:sz w:val="28"/>
          <w:sz w:val="28"/>
          <w:szCs w:val="28"/>
          <w:rtl w:val="true"/>
          <w:lang w:bidi="fa-IR"/>
        </w:rPr>
        <w:t>و به همین دلیل او قدردان عمر بود و برای او این چنین جعل حدیث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أهبط الله عیسی ابن مريم من السماء فانه يعيش فى هذه الامة ما شاء الله ثم يموت بمدینتی هذه و يدفن الى جانب قبر عمر فطوبى لابي بكر و عمر فانهما يحشران بين نبيين</w:t>
      </w:r>
      <w:r>
        <w:rPr>
          <w:rFonts w:eastAsia="IRNazanin" w:cs="IRNazanin"/>
          <w:color w:val="111111"/>
          <w:sz w:val="28"/>
          <w:szCs w:val="28"/>
          <w:rtl w:val="true"/>
          <w:lang w:bidi="fa-IR"/>
        </w:rPr>
        <w:t xml:space="preserve">. </w:t>
      </w:r>
      <w:r>
        <w:rPr>
          <w:rStyle w:val="FootnoteAnchor"/>
          <w:rtl w:val="true"/>
        </w:rPr>
        <w:footnoteReference w:id="593"/>
      </w:r>
    </w:p>
    <w:p>
      <w:pPr>
        <w:pStyle w:val="BookText"/>
        <w:rPr/>
      </w:pPr>
      <w:r>
        <w:rPr>
          <w:rFonts w:ascii="IRNazanin" w:hAnsi="IRNazanin" w:eastAsia="IRNazanin"/>
          <w:color w:val="111111"/>
          <w:sz w:val="28"/>
          <w:sz w:val="28"/>
          <w:szCs w:val="28"/>
          <w:rtl w:val="true"/>
          <w:lang w:bidi="fa-IR"/>
        </w:rPr>
        <w:t xml:space="preserve">اگر عیسی بن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آسمان فرود آید به قدری که خدا خواهد در این امّت زندگی می کند و در این شهر من می میرد و در کنار قبر عمر دفن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خوشا به حال ابوبکر و عمر چون که از بین دو پیامبر محشور می شوند</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عثمان نیز از حامیان وی بود و در زمان معاویه به امارت مدینه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بالای منبر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خدایی را که ابوهریره را امام کرد بعد از این که بخاطر شکمش اجیر دختر غزوان بود</w:t>
      </w:r>
      <w:r>
        <w:rPr>
          <w:rFonts w:eastAsia="IRNazanin" w:cs="IRNazanin"/>
          <w:color w:val="111111"/>
          <w:sz w:val="28"/>
          <w:szCs w:val="28"/>
          <w:rtl w:val="true"/>
          <w:lang w:bidi="fa-IR"/>
        </w:rPr>
        <w:t xml:space="preserve">. </w:t>
      </w:r>
      <w:r>
        <w:rPr>
          <w:rStyle w:val="FootnoteAnchor"/>
          <w:rtl w:val="true"/>
        </w:rPr>
        <w:footnoteReference w:id="594"/>
      </w:r>
      <w:r>
        <w:rPr>
          <w:rFonts w:ascii="IRNazanin" w:hAnsi="IRNazanin" w:eastAsia="IRNazanin"/>
          <w:color w:val="111111"/>
          <w:sz w:val="28"/>
          <w:sz w:val="28"/>
          <w:szCs w:val="28"/>
          <w:rtl w:val="true"/>
          <w:lang w:bidi="fa-IR"/>
        </w:rPr>
        <w:t>و گفته شده زمانی که معاویه به او عنایت داشت و عطایایی می داد ساکت بود ولی وقتی به او چیزی نمی داد صدایش در می آمد و همچنین وقتی از مروان عطایایی به او می رسید ساکت بود ولی وقتی چیزی به او داده نمی شد او را دشنام می داد</w:t>
      </w:r>
      <w:r>
        <w:rPr>
          <w:rFonts w:eastAsia="IRNazanin" w:cs="IRNazanin"/>
          <w:color w:val="111111"/>
          <w:sz w:val="28"/>
          <w:szCs w:val="28"/>
          <w:rtl w:val="true"/>
          <w:lang w:bidi="fa-IR"/>
        </w:rPr>
        <w:t xml:space="preserve">. </w:t>
      </w:r>
      <w:r>
        <w:rPr>
          <w:rStyle w:val="FootnoteAnchor"/>
          <w:rtl w:val="true"/>
        </w:rPr>
        <w:footnoteReference w:id="595"/>
      </w:r>
      <w:r>
        <w:rPr>
          <w:rFonts w:ascii="IRNazanin" w:hAnsi="IRNazanin" w:eastAsia="IRNazanin"/>
          <w:color w:val="111111"/>
          <w:sz w:val="28"/>
          <w:sz w:val="28"/>
          <w:szCs w:val="28"/>
          <w:rtl w:val="true"/>
          <w:lang w:bidi="fa-IR"/>
        </w:rPr>
        <w:t>مراد از این که ساکت بود این است که به روایاتی که در شأن اهل بیت علیهم السلام و مذمّت امویان است نمی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امویان او را با مال و امارت خریدند و به روایات جعلی او نیز اعتبار بخشیدند و هنگامی که مورد پسند امویان نبود، از جانب ایشان نیز مورد تضعیف واقع می شد</w:t>
      </w:r>
      <w:r>
        <w:rPr>
          <w:rFonts w:eastAsia="IRNazanin" w:cs="IRNazanin"/>
          <w:color w:val="111111"/>
          <w:sz w:val="28"/>
          <w:szCs w:val="28"/>
          <w:rtl w:val="true"/>
          <w:lang w:bidi="fa-IR"/>
        </w:rPr>
        <w:t xml:space="preserve">. </w:t>
      </w:r>
      <w:bookmarkStart w:id="729" w:name="pg9419_88325"/>
    </w:p>
    <w:p>
      <w:pPr>
        <w:pStyle w:val="BookText"/>
        <w:rPr/>
      </w:pPr>
      <w:bookmarkEnd w:id="729"/>
      <w:r>
        <w:rPr>
          <w:rFonts w:ascii="IRNazanin" w:hAnsi="IRNazanin" w:eastAsia="IRNazanin"/>
          <w:color w:val="111111"/>
          <w:sz w:val="28"/>
          <w:sz w:val="28"/>
          <w:szCs w:val="28"/>
          <w:rtl w:val="true"/>
          <w:lang w:bidi="fa-IR"/>
        </w:rPr>
        <w:t>ابوهریره روزی در حضور مروان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مروان والی نیست بلکه دیگری والی است و به خاطر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معاویه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مانع از دفن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نیز با خشم به سوی او نگریست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اباهریره، مردم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ابوهریره زیادی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حدیث دارد با این که به مدّت کمی قبل از رحلت ایشان به مدینه آمده بود</w:t>
      </w:r>
      <w:r>
        <w:rPr>
          <w:rFonts w:eastAsia="IRNazanin" w:cs="IRNazanin"/>
          <w:color w:val="111111"/>
          <w:sz w:val="28"/>
          <w:szCs w:val="28"/>
          <w:rtl w:val="true"/>
          <w:lang w:bidi="fa-IR"/>
        </w:rPr>
        <w:t xml:space="preserve">. </w:t>
      </w:r>
      <w:r>
        <w:rPr>
          <w:rStyle w:val="FootnoteAnchor"/>
          <w:rtl w:val="true"/>
        </w:rPr>
        <w:footnoteReference w:id="596"/>
      </w:r>
    </w:p>
    <w:p>
      <w:pPr>
        <w:pStyle w:val="Heading3"/>
        <w:numPr>
          <w:ilvl w:val="2"/>
          <w:numId w:val="1"/>
        </w:numPr>
        <w:rPr/>
      </w:pPr>
      <w:bookmarkStart w:id="730" w:name="__RefHeading___Toc5715971_2870459653"/>
      <w:bookmarkStart w:id="731" w:name="_Toc267"/>
      <w:bookmarkEnd w:id="730"/>
      <w:r>
        <w:rPr>
          <w:rtl w:val="true"/>
        </w:rPr>
        <w:t>ابوهریره و کعب الاحبار</w:t>
      </w:r>
      <w:bookmarkEnd w:id="731"/>
    </w:p>
    <w:p>
      <w:pPr>
        <w:pStyle w:val="BookText"/>
        <w:rPr/>
      </w:pPr>
      <w:r>
        <w:rPr>
          <w:rFonts w:ascii="IRNazanin" w:hAnsi="IRNazanin" w:eastAsia="IRNazanin"/>
          <w:color w:val="111111"/>
          <w:sz w:val="28"/>
          <w:sz w:val="28"/>
          <w:szCs w:val="28"/>
          <w:rtl w:val="true"/>
          <w:lang w:bidi="fa-IR"/>
        </w:rPr>
        <w:t>یکی از عواملی که ابوهریره را در راستای راویان ضعیف و روایاتش را به عنوان اسرائیلیات نمود، بهره گیری او از یهودیان تازه مسلمان شده بود که در این پوشش به تبلیغ افسانه ها می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ابوهریره به عنوان شاگرد در مکتب کعب الاحبار به آموزش پرداخته و عملاً او یکی از راه های نفوذ روایات اسرائیلی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ابوهریره نزد کعب الاحبار آمد و از او سوالاتی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اراده ای کرده ای؟ ابوهریره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بین اصحاب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تر از خودم نمی 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طالب چیزی را نمی یابی مگر این که از آن زده شود مگر طالب علم یا طالب دنیا؟ ابوهریره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کعب هستی؟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ابوهریره نیز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بخاطر همین نزد تو آمده ام</w:t>
      </w:r>
      <w:r>
        <w:rPr>
          <w:rFonts w:eastAsia="IRNazanin" w:cs="IRNazanin"/>
          <w:color w:val="111111"/>
          <w:sz w:val="28"/>
          <w:szCs w:val="28"/>
          <w:rtl w:val="true"/>
          <w:lang w:bidi="fa-IR"/>
        </w:rPr>
        <w:t xml:space="preserve">. </w:t>
      </w:r>
      <w:r>
        <w:rPr>
          <w:rStyle w:val="FootnoteAnchor"/>
          <w:rtl w:val="true"/>
        </w:rPr>
        <w:footnoteReference w:id="597"/>
      </w:r>
    </w:p>
    <w:p>
      <w:pPr>
        <w:pStyle w:val="BookText"/>
        <w:rPr/>
      </w:pPr>
      <w:r>
        <w:rPr>
          <w:rFonts w:ascii="IRNazanin" w:hAnsi="IRNazanin" w:eastAsia="IRNazanin"/>
          <w:color w:val="111111"/>
          <w:sz w:val="28"/>
          <w:sz w:val="28"/>
          <w:szCs w:val="28"/>
          <w:rtl w:val="true"/>
          <w:lang w:bidi="fa-IR"/>
        </w:rPr>
        <w:t>و نیز گفته شده که ابوهریره کعب الاحبار را ملاقات کرد و از او سوالاتی داشت و نیز احادیثی نقل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جز ابوهریره ندیدم که تورات را نخوانده باشد و آگاه ترین شخص به تورات باشد</w:t>
      </w:r>
      <w:r>
        <w:rPr>
          <w:rFonts w:eastAsia="IRNazanin" w:cs="IRNazanin"/>
          <w:color w:val="111111"/>
          <w:sz w:val="28"/>
          <w:szCs w:val="28"/>
          <w:rtl w:val="true"/>
          <w:lang w:bidi="fa-IR"/>
        </w:rPr>
        <w:t xml:space="preserve">. </w:t>
      </w:r>
      <w:r>
        <w:rPr>
          <w:rStyle w:val="FootnoteAnchor"/>
          <w:rtl w:val="true"/>
        </w:rPr>
        <w:footnoteReference w:id="598"/>
      </w:r>
      <w:r>
        <w:rPr>
          <w:rFonts w:ascii="IRNazanin" w:hAnsi="IRNazanin" w:eastAsia="IRNazanin"/>
          <w:color w:val="111111"/>
          <w:sz w:val="28"/>
          <w:sz w:val="28"/>
          <w:szCs w:val="28"/>
          <w:rtl w:val="true"/>
          <w:lang w:bidi="fa-IR"/>
        </w:rPr>
        <w:t>بنابراین ابوهریره یکی از مبلّغان تورات شد و فرهنگ توراتی را با دسیسه وارد اسلام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تعلیمات کعب الاحبار به ابوهریره این چنین است</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کعب الاحبار به ابو هریره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 تو را از اسحاق فرزند ابراهیم نبی خبر دهم؟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 عزّوجل فرمان داد که ابراهیم پسر خود اسحاق را قربانی کند، شیطان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این مورد خاندان ابراهیم را فریب ندهم هرگز کسی از آن ها را فریب دادن نتوانم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به صورت مردی در آمد که او را می شناختند و وقتی که ابراهیم اسحاق را می برد که قربانی کند، پیش ساره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صبحگاه اسحاق را کجا برد؟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کاری می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بخدا، او را برای این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چه برد؟ شیطان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برد که قربانی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 وی پسر خود را قربان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بخدا قسم چنین است</w:t>
      </w:r>
      <w:r>
        <w:rPr>
          <w:rFonts w:eastAsia="IRNazanin" w:cs="IRNazanin"/>
          <w:color w:val="111111"/>
          <w:sz w:val="28"/>
          <w:szCs w:val="28"/>
          <w:rtl w:val="true"/>
          <w:lang w:bidi="fa-IR"/>
        </w:rPr>
        <w:t xml:space="preserve">. </w:t>
      </w:r>
      <w:bookmarkStart w:id="732" w:name="pg9419_88326"/>
    </w:p>
    <w:p>
      <w:pPr>
        <w:pStyle w:val="BookText"/>
        <w:rPr/>
      </w:pPr>
      <w:bookmarkEnd w:id="732"/>
      <w:r>
        <w:rPr>
          <w:rFonts w:ascii="IRNazanin" w:hAnsi="IRNazanin" w:eastAsia="IRNazanin"/>
          <w:color w:val="111111"/>
          <w:sz w:val="28"/>
          <w:sz w:val="28"/>
          <w:szCs w:val="28"/>
          <w:rtl w:val="true"/>
          <w:lang w:bidi="fa-IR"/>
        </w:rPr>
        <w:t>ساره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او را قربان می کند؟ شیطان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پندارد که خدا این چنین فرمان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که فرمان خدای را اطاعت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از پیش ساره برفت و به اسحاق رسید که به دنبال پدر می رفت و بدو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زود پدرت ترا کجا می برد؟ اسحاق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کاری می 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چنین نیست، و ترا می برد که قربانی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مرا قربان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پندارد که خدا این چنین فرمان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فرمان خداست باید اطاعت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او را رها کرد و سوی ابراهیم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زود پسرت را کجا می بری؟ 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برای کاری می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او را می بری قربانی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قربانیش کنم؟ شیطان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پنداشته ای که خدایت فرمان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خدایم فرمان داده باشد چنین خواهم کرد و چون ابراهیم اسحاق را گرفت که قربانی کند اسحاق آماده بود، امّا خدا وی را معاف فرمود و ذبیحه ای بزرگ به فدای او داد، و ابراهیم به اسحاق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برخیز که خدا ترا معاف فرمود و خداوند به اسحاق وحی کرد که یک دعای ترا مستجاب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که هر بنده ای را که مشرک نباشد وارد بهشت کنی</w:t>
      </w:r>
      <w:r>
        <w:rPr>
          <w:rFonts w:eastAsia="IRNazanin" w:cs="IRNazanin"/>
          <w:color w:val="111111"/>
          <w:sz w:val="28"/>
          <w:szCs w:val="28"/>
          <w:rtl w:val="true"/>
          <w:lang w:bidi="fa-IR"/>
        </w:rPr>
        <w:t xml:space="preserve">. </w:t>
      </w:r>
      <w:r>
        <w:rPr>
          <w:rStyle w:val="FootnoteAnchor"/>
          <w:rtl w:val="true"/>
        </w:rPr>
        <w:footnoteReference w:id="599"/>
      </w:r>
    </w:p>
    <w:p>
      <w:pPr>
        <w:pStyle w:val="BookText"/>
        <w:rPr/>
      </w:pPr>
      <w:r>
        <w:rPr>
          <w:rFonts w:ascii="IRNazanin" w:hAnsi="IRNazanin" w:eastAsia="IRNazanin"/>
          <w:color w:val="111111"/>
          <w:sz w:val="28"/>
          <w:sz w:val="28"/>
          <w:szCs w:val="28"/>
          <w:rtl w:val="true"/>
          <w:lang w:bidi="fa-IR"/>
        </w:rPr>
        <w:t>چنان که واضح است این تعلیم بر خلاف ظاهر قرآن و روایات معتبر است و مطابق با تورات است و شاید ابوهریره به دلیل تعالیم یهود به بنی هاشم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فرزندان ماء السماء، مادر شما کنیز مادر اسحاق بوده است</w:t>
      </w:r>
      <w:r>
        <w:rPr>
          <w:rFonts w:eastAsia="IRNazanin" w:cs="IRNazanin"/>
          <w:color w:val="111111"/>
          <w:sz w:val="28"/>
          <w:szCs w:val="28"/>
          <w:rtl w:val="true"/>
          <w:lang w:bidi="fa-IR"/>
        </w:rPr>
        <w:t xml:space="preserve">. </w:t>
      </w:r>
      <w:r>
        <w:rPr>
          <w:rStyle w:val="FootnoteAnchor"/>
          <w:rtl w:val="true"/>
        </w:rPr>
        <w:footnoteReference w:id="600"/>
      </w:r>
    </w:p>
    <w:p>
      <w:pPr>
        <w:pStyle w:val="Heading3"/>
        <w:numPr>
          <w:ilvl w:val="2"/>
          <w:numId w:val="1"/>
        </w:numPr>
        <w:rPr/>
      </w:pPr>
      <w:bookmarkStart w:id="733" w:name="__RefHeading___Toc5715973_2870459653"/>
      <w:bookmarkStart w:id="734" w:name="_Toc268"/>
      <w:bookmarkEnd w:id="733"/>
      <w:r>
        <w:rPr>
          <w:rtl w:val="true"/>
        </w:rPr>
        <w:t>یاری نمودن عثمان</w:t>
      </w:r>
      <w:bookmarkEnd w:id="734"/>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طور که قبلاً گفته شد ابوهریره یک درباری بوده و هیچ گاه در کنار مردم بر علیه ظلم قرار نداشت و زمانی که اصحاب و دیگر مردم به خیانت های بنی امیه و عثمان معترض بودند، ابوهریره همراه و فدایی عثمان بوده ولی لحظه ای که خود را در مهلکه دید همچون مروان گریخت و عثمان را طعمه خواست خود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مسجد با سنگ عثمان را زدند یکی از پیشمرگان او ابوهریره بوده است</w:t>
      </w:r>
      <w:r>
        <w:rPr>
          <w:rFonts w:eastAsia="IRNazanin" w:cs="IRNazanin"/>
          <w:color w:val="111111"/>
          <w:sz w:val="28"/>
          <w:szCs w:val="28"/>
          <w:rtl w:val="true"/>
          <w:lang w:bidi="fa-IR"/>
        </w:rPr>
        <w:t xml:space="preserve">. </w:t>
      </w:r>
      <w:r>
        <w:rPr>
          <w:rStyle w:val="FootnoteAnchor"/>
          <w:rtl w:val="true"/>
        </w:rPr>
        <w:footnoteReference w:id="601"/>
      </w:r>
      <w:r>
        <w:rPr>
          <w:rFonts w:ascii="IRNazanin" w:hAnsi="IRNazanin" w:eastAsia="IRNazanin"/>
          <w:color w:val="111111"/>
          <w:sz w:val="28"/>
          <w:sz w:val="28"/>
          <w:szCs w:val="28"/>
          <w:rtl w:val="true"/>
          <w:lang w:bidi="fa-IR"/>
        </w:rPr>
        <w:t>و وقتی که به خانه عثمان حمله شد، ابوهریره می جنگید و فریاد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به سوی نجات می خوانم امّا شما من را به سوی جهنّم</w:t>
      </w:r>
      <w:r>
        <w:rPr>
          <w:rFonts w:eastAsia="IRNazanin" w:cs="IRNazanin"/>
          <w:color w:val="111111"/>
          <w:sz w:val="28"/>
          <w:szCs w:val="28"/>
          <w:rtl w:val="true"/>
          <w:lang w:bidi="fa-IR"/>
        </w:rPr>
        <w:t xml:space="preserve">! </w:t>
      </w:r>
      <w:r>
        <w:rPr>
          <w:rStyle w:val="FootnoteAnchor"/>
          <w:rtl w:val="true"/>
        </w:rPr>
        <w:footnoteReference w:id="602"/>
      </w: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فرمان می دهم شمشیرت را غلاف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هریره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شمشیرم را غلاف کنم نمی دانم چه کسی آن را خواهد گرفت</w:t>
      </w:r>
      <w:r>
        <w:rPr>
          <w:rFonts w:eastAsia="IRNazanin" w:cs="IRNazanin"/>
          <w:color w:val="111111"/>
          <w:sz w:val="28"/>
          <w:szCs w:val="28"/>
          <w:rtl w:val="true"/>
          <w:lang w:bidi="fa-IR"/>
        </w:rPr>
        <w:t xml:space="preserve">. </w:t>
      </w:r>
      <w:r>
        <w:rPr>
          <w:rStyle w:val="FootnoteAnchor"/>
          <w:rtl w:val="true"/>
        </w:rPr>
        <w:footnoteReference w:id="603"/>
      </w:r>
      <w:bookmarkStart w:id="735" w:name="pg9419_88327"/>
    </w:p>
    <w:p>
      <w:pPr>
        <w:pStyle w:val="BookText"/>
        <w:rPr/>
      </w:pPr>
      <w:bookmarkEnd w:id="735"/>
      <w:r>
        <w:rPr>
          <w:rFonts w:ascii="IRNazanin" w:hAnsi="IRNazanin" w:eastAsia="IRNazanin"/>
          <w:color w:val="111111"/>
          <w:sz w:val="28"/>
          <w:sz w:val="28"/>
          <w:szCs w:val="28"/>
          <w:rtl w:val="true"/>
          <w:lang w:bidi="fa-IR"/>
        </w:rPr>
        <w:t>ابو هریره نقل می کند که روز محاصره خانه عثمان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 ایشان را با شمشیر از تو دور کنیم؟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نفر را بکشی مثل این است که همه مردم کشته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برگشتم و جنگ نکردم</w:t>
      </w:r>
      <w:r>
        <w:rPr>
          <w:rFonts w:eastAsia="IRNazanin" w:cs="IRNazanin"/>
          <w:color w:val="111111"/>
          <w:sz w:val="28"/>
          <w:szCs w:val="28"/>
          <w:rtl w:val="true"/>
          <w:lang w:bidi="fa-IR"/>
        </w:rPr>
        <w:t xml:space="preserve">. </w:t>
      </w:r>
      <w:r>
        <w:rPr>
          <w:rStyle w:val="FootnoteAnchor"/>
          <w:rtl w:val="true"/>
        </w:rPr>
        <w:footnoteReference w:id="604"/>
      </w:r>
      <w:r>
        <w:rPr>
          <w:rFonts w:ascii="IRNazanin" w:hAnsi="IRNazanin" w:eastAsia="IRNazanin"/>
          <w:color w:val="111111"/>
          <w:sz w:val="28"/>
          <w:sz w:val="28"/>
          <w:szCs w:val="28"/>
          <w:rtl w:val="true"/>
          <w:lang w:bidi="fa-IR"/>
        </w:rPr>
        <w:t xml:space="preserve">البته ابوهریره با اجازه عثمان نمی جنگد و می گریزد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روایات با روایات مختلفی که در کنار عثمان جنگ بوده مخالفت دارد و در واقع ابوهریره فرار خود از مهلکه را توجیه کرده است و در واقع نه تنها دستبرد به روایات زده به تاریخ نیز نظر داشته و در تحریف آن کوشیده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ابوهریره هرگاه به خاطر می آورد که با عثمان چگونه رفتار کردند، می گریست و گویی هم اکنون هم صدای های های گریستن او می آید</w:t>
      </w:r>
      <w:r>
        <w:rPr>
          <w:rFonts w:eastAsia="IRNazanin" w:cs="IRNazanin"/>
          <w:color w:val="111111"/>
          <w:sz w:val="28"/>
          <w:szCs w:val="28"/>
          <w:rtl w:val="true"/>
          <w:lang w:bidi="fa-IR"/>
        </w:rPr>
        <w:t xml:space="preserve">. </w:t>
      </w:r>
      <w:r>
        <w:rPr>
          <w:rStyle w:val="FootnoteAnchor"/>
          <w:rtl w:val="true"/>
        </w:rPr>
        <w:footnoteReference w:id="605"/>
      </w:r>
      <w:r>
        <w:rPr>
          <w:rFonts w:ascii="IRNazanin" w:hAnsi="IRNazanin" w:eastAsia="IRNazanin"/>
          <w:color w:val="111111"/>
          <w:sz w:val="28"/>
          <w:sz w:val="28"/>
          <w:szCs w:val="28"/>
          <w:rtl w:val="true"/>
          <w:lang w:bidi="fa-IR"/>
        </w:rPr>
        <w:t>البته دفاع در مقام جعل حدیث نیز بر دوستی ابوهریره به عثمان می افزاید که در مقاله ای دیگر به بررسی روایات او می پردازیم</w:t>
      </w:r>
      <w:r>
        <w:rPr>
          <w:rFonts w:eastAsia="IRNazanin" w:cs="IRNazanin"/>
          <w:color w:val="111111"/>
          <w:sz w:val="28"/>
          <w:szCs w:val="28"/>
          <w:rtl w:val="true"/>
          <w:lang w:bidi="fa-IR"/>
        </w:rPr>
        <w:t>.</w:t>
      </w:r>
    </w:p>
    <w:p>
      <w:pPr>
        <w:pStyle w:val="Heading3"/>
        <w:numPr>
          <w:ilvl w:val="2"/>
          <w:numId w:val="1"/>
        </w:numPr>
        <w:rPr/>
      </w:pPr>
      <w:bookmarkStart w:id="736" w:name="__RefHeading___Toc5715975_2870459653"/>
      <w:bookmarkStart w:id="737" w:name="_Toc269"/>
      <w:bookmarkEnd w:id="736"/>
      <w:r>
        <w:rPr>
          <w:rtl w:val="true"/>
        </w:rPr>
        <w:t>میانجیگری ابوهریره</w:t>
      </w:r>
      <w:bookmarkEnd w:id="737"/>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که ابوهریره پس از خلافت حضرت امیرالمؤمنین علی علیه السلام کنار کشیده بود ولی عملاً با معاویه بود و می خواست تا خواست معاویه صورت بگیرد و به همین دلیل به نزد امير المؤمنين علیه السلام می آید و درخواست معاویه را مطرح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 از این قرار است که ابوهریره و ابودرداء از حمص به صفین آمدند تا معاویه را ببینند، و او را موعظه کنند، وقتی نزد معاویه رسیدند،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با علی جنگ می کنی در حالی که او به کار خلافت سزاوارتر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مردی از مهاجران است و از سابقین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تو آزاد شده هستی و پدرت از حاضران در جنگ احزاب علیه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ما نمی گوییم که مردم عراق از مردم شام در نزد ما عزیزترند لیکن زندگی برای ما از مرگ و صلاح از فساد دوست داشتنی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این باورم که از علی به کار خلافت سزاوارترم، من تا زمانی که علی کشندگان عثمان را تحویل ندهد با او خواهم 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ابوهریره و ابودرداء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آنان را به تو تحویل دهد چه کار خواهی کرد؟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من نیز یکی از مسلمانان 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علی بروید اگر او کشندگان عثمان را تحویل دهد کار خلافترا به شورا می سپارم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نزد علی آمدند، مالک اشتر به آن 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گمان می کنید معاویه کشندگان عثمان را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چه کسی این سخن را شنیده اید و آن را پذیرفته اید؟ از کسی پذیرفتید که او را کشته است و گناه او را تصدیق کرده اید؟ آیا از کسی پذیرفته اید که عثمان را یاری داده است؟ در این صورت از کسی که برای خود شهادت می دهد شهادت پذیرفته نیست یا از کسی که گوشه گیری کرده است؛ زیرا </w:t>
      </w:r>
      <w:bookmarkStart w:id="738" w:name="pg9419_88328"/>
    </w:p>
    <w:p>
      <w:pPr>
        <w:pStyle w:val="BookText"/>
        <w:rPr/>
      </w:pPr>
      <w:bookmarkEnd w:id="738"/>
      <w:r>
        <w:rPr>
          <w:rFonts w:ascii="IRNazanin" w:hAnsi="IRNazanin" w:eastAsia="IRNazanin"/>
          <w:color w:val="111111"/>
          <w:sz w:val="28"/>
          <w:sz w:val="28"/>
          <w:szCs w:val="28"/>
          <w:rtl w:val="true"/>
          <w:lang w:bidi="fa-IR"/>
        </w:rPr>
        <w:t>به گناه عثمان آگاه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معاویه پذیرفتید که گمان می کند علی، عثمان را کشته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تقوای الهی پیشه سازید، ما شاهد بودیم و شما حاضر نبودید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کسانی که غایب بودند حاکم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درداء و ابو هریره در آن روز از دیدن امیرالمؤمنین علی علیه السلام منصرف شدند، بنابراین فردا نزد امیرالمؤمنین علی علیه السلام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دارای فضل و برتری هستی که کسی منکر آن نیست، در مسیرت به سوی کسی آمده ای که از نادانان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از تو می خواهد که کشندگان عثمان را به او تحویل دهی، اگر تو آنان را به معاویه تحویل دادی و او بار دیگر با تو جنگید در این صورت ما با تو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کشندگان عثمان را می شناسید؟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نزد محمد بن ابی بکر و عمّار یاسر و مالک اشتر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کشندگان عثمان هستید و مأموریم شما را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بیش تر از ده هزار مرد پیش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کشندگان عثمان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کار دشواری را برای ما پیش آورد</w:t>
      </w:r>
      <w:r>
        <w:rPr>
          <w:rFonts w:eastAsia="IRNazanin" w:cs="IRNazanin"/>
          <w:color w:val="111111"/>
          <w:sz w:val="28"/>
          <w:szCs w:val="28"/>
          <w:rtl w:val="true"/>
          <w:lang w:bidi="fa-IR"/>
        </w:rPr>
        <w:t xml:space="preserve">. </w:t>
      </w:r>
      <w:r>
        <w:rPr>
          <w:rStyle w:val="FootnoteAnchor"/>
          <w:rtl w:val="true"/>
        </w:rPr>
        <w:footnoteReference w:id="606"/>
      </w:r>
      <w:r>
        <w:rPr>
          <w:rFonts w:ascii="IRNazanin" w:hAnsi="IRNazanin" w:eastAsia="IRNazanin"/>
          <w:color w:val="111111"/>
          <w:sz w:val="28"/>
          <w:sz w:val="28"/>
          <w:szCs w:val="28"/>
          <w:rtl w:val="true"/>
          <w:lang w:bidi="fa-IR"/>
        </w:rPr>
        <w:t>واضح است که قصد ایشان برای مصالحه تقویت معاویه بوده و با این که بهخلافت و برتری امير المؤمنين على علیه السلام اعتراف داشتند به یاری ایشان اقدام نکردند</w:t>
      </w:r>
      <w:r>
        <w:rPr>
          <w:rFonts w:eastAsia="IRNazanin" w:cs="IRNazanin"/>
          <w:color w:val="111111"/>
          <w:sz w:val="28"/>
          <w:szCs w:val="28"/>
          <w:rtl w:val="true"/>
          <w:lang w:bidi="fa-IR"/>
        </w:rPr>
        <w:t>!</w:t>
      </w:r>
    </w:p>
    <w:p>
      <w:pPr>
        <w:pStyle w:val="Heading3"/>
        <w:numPr>
          <w:ilvl w:val="2"/>
          <w:numId w:val="1"/>
        </w:numPr>
        <w:rPr/>
      </w:pPr>
      <w:bookmarkStart w:id="739" w:name="__RefHeading___Toc5715977_2870459653"/>
      <w:bookmarkStart w:id="740" w:name="_Toc270"/>
      <w:bookmarkEnd w:id="739"/>
      <w:r>
        <w:rPr>
          <w:rtl w:val="true"/>
        </w:rPr>
        <w:t>خدمت دیگری از ابوهریره به معاویه و یزید</w:t>
      </w:r>
      <w:bookmarkEnd w:id="740"/>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خدمات ابوهریره و نیز ابودرداء به معاویه این است که برای تحقّق هرزه گی های یزید نیز واسطه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یزید به پدرش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سخنانی را در مورد ارینب دختر اسحاق شنیده ام، در مورد زیبایی و ادب وی برای من جایی هیچ گونه شکی باقی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این اندیشه هستم با او ازدواج کنم، امید آن دارم که تو نیز نظر مرا بپسندی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فرصت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مرا در حالی به صبر دعوت می کنی که آرزویم از این که به آن بپیوندم بریده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مروت و تقوایت کجا رفته است؟ 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آرزویم بر صبرم پیروز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بود کسی صبر پیشه کند می بایست داود پیامبر صبر می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اشاره به داستان عهد قدیم که داود علیه السلام را به خیانت با زنی معرفی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چیزی قبلاً تو را از گفتن این سخنان باز می داشت؟ 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ارینب دختر اسحاق از نظر زیبایی و جمال در میان مردم به صورت ضرب المثل 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سلام وی را به ازدواج خود در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در این راه که چگونه به ارینب برسد حیله ای اندیشیده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نامه ای برای عبدالله بن سلام نوشت و او را به فرمانداری عراق گماشت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ابوهریره و ابودردا در شام، نزد معاویه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عبد الله بن سلام به شام رسید، معاویه فرمان داد وی را به خانه ای که برای وی در نظر گرفته شده بود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به ابوهریره و ابو دردا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من یزید به عشق زنی شوهردار مبتلا شده است، من از این خشنود هستم که کسی همچون عبد الله بن سلام همسر آن 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نظر خود را در این مورد بیان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ابوهریره و ابودردا گفتند، سزاوارترین مردم برای شکر کردن نعمت های خداوند، تو هستی که یار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کاتب او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مرا به عبد الله بن سلام برسانید، امید آن دارم که سخن مرا بپذیرد و ارینب را طلاق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ابوهریره و ابو دردا می خواستند از خانه خارج شوند و به دیدار عبد الله بن سلام بروند، معاویه به دخترش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ابوهریره و ابو دردا نزد تو آمدند، بگو که تو خواهان آن هستی که عبد الله بن سلام را به عنوان همسر انتخاب کنی به شرط این که ارینب را طلاق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ابوهریره و ابودردا نزد عبدالله آمدند و موضوع را با وی در میان گذاشتند او بسیار خوشحال شد و حمد و سپاس خداوند را به جا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را که امیر المؤمنین گوید می پذیرم، امیرالمؤمنین با این کار خواسته است مرا به خود نزدیک گرداند و نعمتش را برای من کامل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ابوهریره و ابودردا را نزد معاویه فرستاد، و آنان نیز موضوع را با دختر معاویه در میان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معاویه، سخنان معاویه را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وقتی که دید تنها مانع در این راه، وجود ارینب است تصمیم گرفت وی را طلاق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روی ابوهریره و ابودردا را گواهان این طلاق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در نامه ای یزید را از این که عبدالله بن سلام، ارینب را طلاق گفته است، آگاه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ابوهریره و ابودردا نیز موضوع طلاق ارینب را به اطلاع دختر معاویه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نیز ازدواج با عبدالله را نپذیرفت، وقتی که ابوهریره و ابودردا موضوع عدم پذیرش ازدواج را از طرف دختر معاویه به اطلاع عبدالله رساندند، وی به شعر زیر تمثل جست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چه امروز گذشت و روی برگرداند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در راه است و بیننده آن را نزدیک خواهد دید</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این کار مردم شهر از این که عبد الله همسرش را طلاق داده است مطلع شدند و همگی این طور گفتند که معاویه وی را فریب داده است تا همسر وی را برای پسرش یزید خواستگاری کند</w:t>
      </w:r>
      <w:r>
        <w:rPr>
          <w:rFonts w:eastAsia="IRNazanin" w:cs="IRNazanin"/>
          <w:color w:val="111111"/>
          <w:sz w:val="28"/>
          <w:szCs w:val="28"/>
          <w:rtl w:val="true"/>
          <w:lang w:bidi="fa-IR"/>
        </w:rPr>
        <w:t xml:space="preserve">. </w:t>
      </w:r>
      <w:r>
        <w:rPr>
          <w:rStyle w:val="FootnoteAnchor"/>
          <w:rtl w:val="true"/>
        </w:rPr>
        <w:footnoteReference w:id="607"/>
      </w:r>
      <w:r>
        <w:rPr>
          <w:rFonts w:ascii="IRNazanin" w:hAnsi="IRNazanin" w:eastAsia="IRNazanin"/>
          <w:color w:val="111111"/>
          <w:sz w:val="28"/>
          <w:sz w:val="28"/>
          <w:szCs w:val="28"/>
          <w:rtl w:val="true"/>
          <w:lang w:bidi="fa-IR"/>
        </w:rPr>
        <w:t>نکته دیگر در معاشرت ابوهریره با معاویه و یزید و مروان و دیگر امویان شطرنج بازی و قمار است</w:t>
      </w:r>
      <w:r>
        <w:rPr>
          <w:rFonts w:eastAsia="IRNazanin" w:cs="IRNazanin"/>
          <w:color w:val="111111"/>
          <w:sz w:val="28"/>
          <w:szCs w:val="28"/>
          <w:rtl w:val="true"/>
          <w:lang w:bidi="fa-IR"/>
        </w:rPr>
        <w:t xml:space="preserve">. </w:t>
      </w:r>
      <w:r>
        <w:rPr>
          <w:rStyle w:val="FootnoteAnchor"/>
          <w:rtl w:val="true"/>
        </w:rPr>
        <w:footnoteReference w:id="608"/>
      </w:r>
      <w:r>
        <w:rPr>
          <w:rFonts w:ascii="IRNazanin" w:hAnsi="IRNazanin" w:eastAsia="IRNazanin"/>
          <w:color w:val="111111"/>
          <w:sz w:val="28"/>
          <w:sz w:val="28"/>
          <w:szCs w:val="28"/>
          <w:rtl w:val="true"/>
          <w:lang w:bidi="fa-IR"/>
        </w:rPr>
        <w:t>که مدافعان ابوهریره از آن گذشته اند و فقط به کثرت روایات او افتخار می کنند و این چیزی جز فریب دادن خود نیست</w:t>
      </w:r>
      <w:r>
        <w:rPr>
          <w:rFonts w:eastAsia="IRNazanin" w:cs="IRNazanin"/>
          <w:color w:val="111111"/>
          <w:sz w:val="28"/>
          <w:szCs w:val="28"/>
          <w:rtl w:val="true"/>
          <w:lang w:bidi="fa-IR"/>
        </w:rPr>
        <w:t xml:space="preserve">. </w:t>
      </w:r>
      <w:bookmarkStart w:id="741" w:name="pg9419_88333"/>
    </w:p>
    <w:p>
      <w:pPr>
        <w:pStyle w:val="Heading3"/>
        <w:numPr>
          <w:ilvl w:val="2"/>
          <w:numId w:val="1"/>
        </w:numPr>
        <w:rPr/>
      </w:pPr>
      <w:bookmarkStart w:id="742" w:name="__RefHeading___Toc5715979_2870459653"/>
      <w:bookmarkStart w:id="743" w:name="_Toc271"/>
      <w:bookmarkEnd w:id="741"/>
      <w:bookmarkEnd w:id="742"/>
      <w:r>
        <w:rPr>
          <w:rtl w:val="true"/>
        </w:rPr>
        <w:t>مرگ ابوهریره</w:t>
      </w:r>
      <w:bookmarkEnd w:id="743"/>
    </w:p>
    <w:p>
      <w:pPr>
        <w:pStyle w:val="BookText"/>
        <w:rPr/>
      </w:pPr>
      <w:r>
        <w:rPr>
          <w:rFonts w:ascii="IRNazanin" w:hAnsi="IRNazanin" w:eastAsia="IRNazanin"/>
          <w:color w:val="111111"/>
          <w:sz w:val="28"/>
          <w:sz w:val="28"/>
          <w:szCs w:val="28"/>
          <w:rtl w:val="true"/>
          <w:lang w:bidi="fa-IR"/>
        </w:rPr>
        <w:t>در مرگ او نیز جعل و دروغ بوجود آمد و همان طور که در اسم و رسم و نسبش اختلاف بود در مرگ او نیز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عمیر بن هانی نقل می کند که ابوهریره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متمسّک به معاویه باشید و دعا می کرد که خدا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او قرار ندهد و او در همین سال یا سال قبل از آن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لحظه مرگ نیز از کمی توشه و شدت مهلکه گریه کرد</w:t>
      </w:r>
      <w:r>
        <w:rPr>
          <w:rFonts w:eastAsia="IRNazanin" w:cs="IRNazanin"/>
          <w:color w:val="111111"/>
          <w:sz w:val="28"/>
          <w:szCs w:val="28"/>
          <w:rtl w:val="true"/>
          <w:lang w:bidi="fa-IR"/>
        </w:rPr>
        <w:t xml:space="preserve">. </w:t>
      </w:r>
      <w:r>
        <w:rPr>
          <w:rStyle w:val="FootnoteAnchor"/>
          <w:rtl w:val="true"/>
        </w:rPr>
        <w:footnoteReference w:id="609"/>
      </w:r>
      <w:r>
        <w:rPr>
          <w:rFonts w:ascii="IRNazanin" w:hAnsi="IRNazanin" w:eastAsia="IRNazanin"/>
          <w:color w:val="111111"/>
          <w:sz w:val="28"/>
          <w:sz w:val="28"/>
          <w:szCs w:val="28"/>
          <w:rtl w:val="true"/>
          <w:lang w:bidi="fa-IR"/>
        </w:rPr>
        <w:t xml:space="preserve">وی در سال آخر حکومت معاویه در سال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مرده است و از فضایل او این بود که جنازه کش حفصه دختر عمر بوده </w:t>
      </w:r>
      <w:r>
        <w:rPr>
          <w:rStyle w:val="FootnoteAnchor"/>
          <w:rtl w:val="true"/>
        </w:rPr>
        <w:footnoteReference w:id="610"/>
      </w:r>
      <w:r>
        <w:rPr>
          <w:rFonts w:ascii="IRNazanin" w:hAnsi="IRNazanin" w:eastAsia="IRNazanin"/>
          <w:color w:val="111111"/>
          <w:sz w:val="28"/>
          <w:sz w:val="28"/>
          <w:szCs w:val="28"/>
          <w:rtl w:val="true"/>
          <w:lang w:bidi="fa-IR"/>
        </w:rPr>
        <w:t xml:space="preserve">و نیز رمضان سال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عایشه و در شوال سال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 سلمه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در ماه ذی الحجه یا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سال مرد و امیر مدینه، ولید بن عتبه بن ابی سفیان بر جنازه اش نماز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عسقلانی بعد از نقل این مطلب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مطلبی که واقدی در مورد ام سلمه گفته اشتباه است و لو این که جماعتی نظر واقدی را پذیرفته اند امّا مطلب صحیح اثبات شده این است که امّ سلمه در خلافت یزید وفات یافته است</w:t>
      </w:r>
      <w:r>
        <w:rPr>
          <w:rFonts w:eastAsia="IRNazanin" w:cs="IRNazanin"/>
          <w:color w:val="111111"/>
          <w:sz w:val="28"/>
          <w:szCs w:val="28"/>
          <w:rtl w:val="true"/>
          <w:lang w:bidi="fa-IR"/>
        </w:rPr>
        <w:t xml:space="preserve">. </w:t>
      </w:r>
      <w:r>
        <w:rPr>
          <w:rStyle w:val="FootnoteAnchor"/>
          <w:rtl w:val="true"/>
        </w:rPr>
        <w:footnoteReference w:id="611"/>
      </w:r>
      <w:r>
        <w:rPr>
          <w:rFonts w:ascii="IRNazanin" w:hAnsi="IRNazanin" w:eastAsia="IRNazanin"/>
          <w:color w:val="111111"/>
          <w:sz w:val="28"/>
          <w:sz w:val="28"/>
          <w:szCs w:val="28"/>
          <w:rtl w:val="true"/>
          <w:lang w:bidi="fa-IR"/>
        </w:rPr>
        <w:t>برخی نیز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ابوهریره و عایشه دو سال قبل از مرگ معاویه در سال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نیز مرگ عایشه و ابوهریره را سال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عروه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ابوهریره در سال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عساکر گفته است بدون شک مراد هشام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ولی به اشتباه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Style w:val="FootnoteAnchor"/>
          <w:rtl w:val="true"/>
        </w:rPr>
        <w:footnoteReference w:id="612"/>
      </w:r>
      <w:r>
        <w:rPr>
          <w:rFonts w:ascii="IRNazanin" w:hAnsi="IRNazanin" w:eastAsia="IRNazanin"/>
          <w:color w:val="111111"/>
          <w:sz w:val="28"/>
          <w:sz w:val="28"/>
          <w:szCs w:val="28"/>
          <w:rtl w:val="true"/>
          <w:lang w:bidi="fa-IR"/>
        </w:rPr>
        <w:t>ابومعشر نیز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ابوهریره در خلافت معاویه در سال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 شد</w:t>
      </w:r>
      <w:r>
        <w:rPr>
          <w:rFonts w:eastAsia="IRNazanin" w:cs="IRNazanin"/>
          <w:color w:val="111111"/>
          <w:sz w:val="28"/>
          <w:szCs w:val="28"/>
          <w:rtl w:val="true"/>
          <w:lang w:bidi="fa-IR"/>
        </w:rPr>
        <w:t xml:space="preserve">. </w:t>
      </w:r>
      <w:r>
        <w:rPr>
          <w:rStyle w:val="FootnoteAnchor"/>
          <w:rtl w:val="true"/>
        </w:rPr>
        <w:footnoteReference w:id="613"/>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علت اختلاف در مرگ او شاید این بوده است که او نباید بعد از سمرة بن جندب بمیرد؛ زیرا ابی محذره نقل می کند که با سمره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سمرة بن جندب از منافقان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ابوهریره در خانه ای بودیم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شما که آخر از همه بمیرد، در آتش است</w:t>
      </w:r>
      <w:r>
        <w:rPr>
          <w:rFonts w:eastAsia="IRNazanin" w:cs="IRNazanin"/>
          <w:color w:val="111111"/>
          <w:sz w:val="28"/>
          <w:szCs w:val="28"/>
          <w:rtl w:val="true"/>
          <w:lang w:bidi="fa-IR"/>
        </w:rPr>
        <w:t xml:space="preserve">. </w:t>
      </w:r>
      <w:r>
        <w:rPr>
          <w:rStyle w:val="FootnoteAnchor"/>
          <w:rtl w:val="true"/>
        </w:rPr>
        <w:footnoteReference w:id="614"/>
      </w:r>
      <w:r>
        <w:rPr>
          <w:rFonts w:ascii="IRNazanin" w:hAnsi="IRNazanin" w:eastAsia="IRNazanin"/>
          <w:color w:val="111111"/>
          <w:sz w:val="28"/>
          <w:sz w:val="28"/>
          <w:szCs w:val="28"/>
          <w:rtl w:val="true"/>
          <w:lang w:bidi="fa-IR"/>
        </w:rPr>
        <w:t>برخی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پیامبر صلی الله علیه و آله این است که مرگش در آتش است چنان که سمره در آتش جان داد</w:t>
      </w:r>
      <w:r>
        <w:rPr>
          <w:rFonts w:eastAsia="IRNazanin" w:cs="IRNazanin"/>
          <w:color w:val="111111"/>
          <w:sz w:val="28"/>
          <w:szCs w:val="28"/>
          <w:rtl w:val="true"/>
          <w:lang w:bidi="fa-IR"/>
        </w:rPr>
        <w:t xml:space="preserve">. </w:t>
      </w:r>
      <w:r>
        <w:rPr>
          <w:rStyle w:val="FootnoteAnchor"/>
          <w:rtl w:val="true"/>
        </w:rPr>
        <w:footnoteReference w:id="615"/>
      </w:r>
      <w:r>
        <w:rPr>
          <w:rFonts w:ascii="IRNazanin" w:hAnsi="IRNazanin" w:eastAsia="IRNazanin"/>
          <w:color w:val="111111"/>
          <w:sz w:val="28"/>
          <w:sz w:val="28"/>
          <w:szCs w:val="28"/>
          <w:rtl w:val="true"/>
          <w:lang w:bidi="fa-IR"/>
        </w:rPr>
        <w:t>امّا این توجیه مقبول نیست زیرا ابوهریره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نفر بودیم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نفر شما که بمیرد در جهنّم است و به همین دلیل وقتی ابوهریره می فهمید که سمره هنوز زنده است، خوشحال می شد و آرزوی مرگ می کرد؛ زیرا غیر از او و سمره سائر آن افراد مرده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مشهور بوده و افراد برای این که ابوهریره را بترسانند به دروغ می گفتند که سمره مرده است و او از این خبر بیهوش می شد</w:t>
      </w:r>
      <w:r>
        <w:rPr>
          <w:rFonts w:eastAsia="IRNazanin" w:cs="IRNazanin"/>
          <w:color w:val="111111"/>
          <w:sz w:val="28"/>
          <w:szCs w:val="28"/>
          <w:rtl w:val="true"/>
          <w:lang w:bidi="fa-IR"/>
        </w:rPr>
        <w:t xml:space="preserve">. </w:t>
      </w:r>
      <w:r>
        <w:rPr>
          <w:rStyle w:val="FootnoteAnchor"/>
          <w:rtl w:val="true"/>
        </w:rPr>
        <w:footnoteReference w:id="616"/>
      </w:r>
      <w:r>
        <w:rPr>
          <w:rFonts w:ascii="IRNazanin" w:hAnsi="IRNazanin" w:eastAsia="IRNazanin"/>
          <w:color w:val="111111"/>
          <w:sz w:val="28"/>
          <w:sz w:val="28"/>
          <w:szCs w:val="28"/>
          <w:rtl w:val="true"/>
          <w:lang w:bidi="fa-IR"/>
        </w:rPr>
        <w:t>به هر حال بعد از مرگ نیز مورد لطف معاویه بود چرا که بعد از خبر دادن مرگ او به معاویه دستور داد تا به ورثه او ده هزار درهم بدهند و به ایشان احسان و نیکی کنند؛ چرا که او از یاری دهندگان عثمان بود</w:t>
      </w:r>
      <w:r>
        <w:rPr>
          <w:rFonts w:eastAsia="IRNazanin" w:cs="IRNazanin"/>
          <w:color w:val="111111"/>
          <w:sz w:val="28"/>
          <w:szCs w:val="28"/>
          <w:rtl w:val="true"/>
          <w:lang w:bidi="fa-IR"/>
        </w:rPr>
        <w:t xml:space="preserve">. </w:t>
      </w:r>
      <w:r>
        <w:rPr>
          <w:rStyle w:val="FootnoteAnchor"/>
          <w:rtl w:val="true"/>
        </w:rPr>
        <w:footnoteReference w:id="617"/>
      </w:r>
      <w:bookmarkStart w:id="744" w:name="pg9419_88335"/>
    </w:p>
    <w:p>
      <w:pPr>
        <w:pStyle w:val="Heading3"/>
        <w:numPr>
          <w:ilvl w:val="2"/>
          <w:numId w:val="1"/>
        </w:numPr>
        <w:rPr/>
      </w:pPr>
      <w:bookmarkStart w:id="745" w:name="__RefHeading___Toc5715981_2870459653"/>
      <w:bookmarkStart w:id="746" w:name="_Toc272"/>
      <w:bookmarkEnd w:id="744"/>
      <w:bookmarkEnd w:id="745"/>
      <w:r>
        <w:rPr>
          <w:rtl w:val="true"/>
        </w:rPr>
        <w:t>نتیجه</w:t>
      </w:r>
      <w:bookmarkEnd w:id="746"/>
    </w:p>
    <w:p>
      <w:pPr>
        <w:pStyle w:val="BookText"/>
        <w:rPr/>
      </w:pPr>
      <w:r>
        <w:rPr>
          <w:rFonts w:ascii="IRNazanin" w:hAnsi="IRNazanin" w:eastAsia="IRNazanin"/>
          <w:color w:val="111111"/>
          <w:sz w:val="28"/>
          <w:sz w:val="28"/>
          <w:szCs w:val="28"/>
          <w:rtl w:val="true"/>
          <w:lang w:bidi="fa-IR"/>
        </w:rPr>
        <w:t>نتیجه کلّی که از این روایات اهل تسنن درباره ابوهریره می گیریم، عبارتست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شناخت او از حیث اسم و رسم و نسب و حتی تاریخ مرگ او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کثرت بیش از حد روایات او بطوری که مورد اعتراض دیگر اصحاب بوده و آن ها او را در این زمینه دروغگو می پنداشتند و برخی نیز با او در این زمینه برخورد فیزیکی کردند چون عمر بن خطاب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دزدی از اموال خدا به تصریح عمر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صحابی شدن او بخاطر سیر کردن شکمش در عبارات مختلفی از او نقل شده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محبت و یاری امویان علی الخصوص عثمان و معاویه و یزید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دشمنی با امیرالمؤمنین علی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پنهان نمودن برخی از روایات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تعارض در ادعاهای او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تدلیس او در روایات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علمی او از یهودیت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جعل حدیث در راستای اهداف منافقان و بنی امیه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همراهی و معاشرت با منافقان در زمان خود پیامبر صلی الله علیه و آله</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ترتیب بزرگ ترین راوی عامه از حیث نقل روایت وضعیتی اموی و اسرائیلی داشته است</w:t>
      </w:r>
      <w:r>
        <w:rPr>
          <w:rFonts w:eastAsia="IRNazanin" w:cs="IRNazanin"/>
          <w:color w:val="111111"/>
          <w:sz w:val="28"/>
          <w:szCs w:val="28"/>
          <w:rtl w:val="true"/>
          <w:lang w:bidi="fa-IR"/>
        </w:rPr>
        <w:t xml:space="preserve">. </w:t>
      </w:r>
      <w:bookmarkStart w:id="747" w:name="pg9419_88337"/>
    </w:p>
    <w:p>
      <w:pPr>
        <w:pStyle w:val="Heading3"/>
        <w:numPr>
          <w:ilvl w:val="2"/>
          <w:numId w:val="1"/>
        </w:numPr>
        <w:rPr/>
      </w:pPr>
      <w:bookmarkStart w:id="748" w:name="__RefHeading___Toc5715983_2870459653"/>
      <w:bookmarkStart w:id="749" w:name="_Toc273"/>
      <w:bookmarkEnd w:id="747"/>
      <w:bookmarkEnd w:id="748"/>
      <w:r>
        <w:rPr>
          <w:rtl w:val="true"/>
        </w:rPr>
        <w:t>پی نوشت ها</w:t>
      </w:r>
      <w:bookmarkEnd w:id="74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الإصابة في تمييز الصحابة، ج</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الإستيعاب في معرفة الأصحاب، 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1770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الإصابة في تمييز الصحابة، ج</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أسد الغابة في معرفة الصحابة، 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جمهرة أنساب العرب، تحقيق لجنة من العلماء، ص</w:t>
      </w:r>
      <w:r>
        <w:rPr>
          <w:rFonts w:eastAsia="Amiri" w:cs="Amiri" w:ascii="Amiri" w:hAnsi="Amiri"/>
          <w:color w:val="111111"/>
          <w:sz w:val="28"/>
          <w:szCs w:val="28"/>
          <w:lang w:bidi="ar-SA"/>
        </w:rPr>
        <w:t>382</w:t>
      </w:r>
      <w:r>
        <w:rPr>
          <w:rFonts w:ascii="Amiri" w:hAnsi="Amiri" w:eastAsia="Amiri" w:cs="Amiri"/>
          <w:color w:val="111111"/>
          <w:sz w:val="28"/>
          <w:sz w:val="28"/>
          <w:szCs w:val="28"/>
          <w:rtl w:val="true"/>
          <w:lang w:bidi="ar-SA"/>
        </w:rPr>
        <w:t>؛ المعارف، ص</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الإستيعاب في معرفة الأصحاب، 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1768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الإصابة في تمييز الصحابة، ج</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حلية الأولياء و طبقات الأصفياء،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ابى الحديد؛ شرح نهج البلاغة، 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المعارف، تحقيق ثروت عكاشة، ص</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حلية الأولياء و طبقات الأصفياء،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المعجم الأوسط،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243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377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حلية الأولياء و طبقات الأصفياء،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الجامع الصحيح المختصر، 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1359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الجامع الصحيح سنن الترمذى، ج</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655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التفسير و المفسرون،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الخميس في أحوال أنفس النفيس،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مدينة دمشق، ج</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معجزات النبي، ص</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حلية الأولياء و طبقات الأصفياء،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الإصابة في تمييز الصحابة، ج</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الإصابة في تمييز الصحابة، ج</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نفحات الازهار،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مسلم،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1940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1660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مدينة دمشق، ج</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نهج البلاغة، 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مدينة دمشق، ج</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361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نهج البلاغة، 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الخصال،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الإصابة في تمييز الصحابة، ج</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مدينة دمشق، ج</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الباری،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353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استخراج المرام من استقضاء الافحام،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مدينة دمشق، ج</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361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البداية و النهاية، ج</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مدينة دمشق، ج</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نهج البلاغة، 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نفحات الازهار،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234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التفسير و المفسرون،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مدينة دمشق، ج</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الإصابة في تمييز الصحابة، ج</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العقد الفريد،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الإصابة في تمييز الصحابة، ج</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اليعقوبي،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الخميس في أحوال أنفس النفيس،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مدينة دمشق، ج</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مقاله ای که به بررسی روایات ابوهریره می پردازیم به این مسأله اشاره می 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الإصابة في تمييز الصحابة، ج</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341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343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 المنثور في تفسير المأثور،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الطبقات الكبرى،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ديوان المبتدأ و الخبر في تاريخ العرب و البربر و من عاصرهم من ذوى الشأن الأكبر،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596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601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أنساب الأشراف،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563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563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597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الإمامة و السياسة المعروف بتاريخ الخلفاء،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النهاية في غريب الحديث و الأثر،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354</w:t>
      </w:r>
      <w:r>
        <w:rPr>
          <w:rFonts w:ascii="Amiri" w:hAnsi="Amiri" w:eastAsia="Amiri" w:cs="Amiri"/>
          <w:color w:val="111111"/>
          <w:sz w:val="28"/>
          <w:sz w:val="28"/>
          <w:szCs w:val="28"/>
          <w:rtl w:val="true"/>
          <w:lang w:bidi="ar-SA"/>
        </w:rPr>
        <w:t>؛ حياة الحيوان الكبرى،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الإصابة في تمييز الصحابة، ج</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إمتاع الأسماع بما للنبي من الأحوال و الأموال و الحفدة و المتاع، 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الإصابة في تمييز الصحابة، ج</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مدينة دمشق، ج</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387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أنساب الأشراف،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البداية و النهاية، 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الإسلام و وفيات المشاهير و الأعلام، 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الإصابة في تمييز الصحابة، ج</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bookmarkStart w:id="750" w:name="pg9419_88343"/>
    </w:p>
    <w:p>
      <w:pPr>
        <w:pStyle w:val="Heading3"/>
        <w:numPr>
          <w:ilvl w:val="2"/>
          <w:numId w:val="1"/>
        </w:numPr>
        <w:rPr/>
      </w:pPr>
      <w:bookmarkStart w:id="751" w:name="__RefHeading___Toc5715985_2870459653"/>
      <w:bookmarkStart w:id="752" w:name="_Toc274"/>
      <w:bookmarkEnd w:id="750"/>
      <w:bookmarkEnd w:id="751"/>
      <w:r>
        <w:rPr>
          <w:rtl w:val="true"/>
        </w:rPr>
        <w:t>منابع و مآخذ</w:t>
      </w:r>
      <w:bookmarkEnd w:id="75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خلدون، عبد الرحمن بن محمد، ديوان المبتدأ و الخبر في تاريخ العرب و البربر و من عاصرهم من ذوى الشأن الأكبر، تحقيق خليل شحادة، بيروت، دار الفکر، ط الثانية، </w:t>
      </w:r>
      <w:r>
        <w:rPr>
          <w:rFonts w:eastAsia="IRNazanin" w:cs="IRNazanin"/>
          <w:color w:val="111111"/>
          <w:sz w:val="28"/>
          <w:szCs w:val="28"/>
          <w:lang w:bidi="fa-IR"/>
        </w:rPr>
        <w:t>1988/1408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كثير القرشي أبو الفداء، إسماعيل بن عمر؛ البداية و النهاية، بيروت، مكتبة المعارف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قتيبة، أبو محمد عبد الله بن مسلم؛ المعارف، تحقيق ثروت عكاشة، القاهرة، الهيئة المصرية العامة للكتاب، ط الثانية، </w:t>
      </w:r>
      <w:r>
        <w:rPr>
          <w:rFonts w:eastAsia="Amiri" w:cs="Amiri" w:ascii="Amiri" w:hAnsi="Amiri"/>
          <w:color w:val="111111"/>
          <w:sz w:val="28"/>
          <w:szCs w:val="28"/>
          <w:lang w:bidi="ar-SA"/>
        </w:rPr>
        <w:t>1992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اندلسی، ابن عبد ربه؛ العقد الفريد، بيروت دار الكتب العلمية، اول،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الأصبهاني، أبو نعيم أحمد بن عبد الله؛ حلية الأولياء و طبقات الأصفياء، بيروت، دار الكتاب العربي، الطبعة الرابعة،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الاندلسي، ابو عمر و يوسف بن عبدالله بن محمد بن عبدالبر؛ الإستيعاب في معرفة الأصحاب، تحقيق على محمد البجاوي، بيروت، دار الجيل، ط الأولى، </w:t>
      </w:r>
      <w:r>
        <w:rPr>
          <w:rFonts w:eastAsia="Amiri" w:cs="Amiri" w:ascii="Amiri" w:hAnsi="Amiri"/>
          <w:color w:val="111111"/>
          <w:sz w:val="28"/>
          <w:szCs w:val="28"/>
          <w:lang w:bidi="ar-SA"/>
        </w:rPr>
        <w:t>1992/1412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الاندلسی، ابن حزم؛ جمهرة أنساب العرب، تحقيق لجنة من العلماء، بيروت، دار الكتب العلمية، ط الأولى، </w:t>
      </w:r>
      <w:r>
        <w:rPr>
          <w:rFonts w:eastAsia="IRNazanin" w:cs="IRNazanin"/>
          <w:color w:val="111111"/>
          <w:sz w:val="28"/>
          <w:szCs w:val="28"/>
          <w:lang w:bidi="fa-IR"/>
        </w:rPr>
        <w:t>1983/1403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آیة الله معرفت، محمد هادي، التفسير و المفسرون، مشهد، الجامعة الرضويه للعلوم الاسلامية، اول، </w:t>
      </w:r>
      <w:r>
        <w:rPr>
          <w:rFonts w:eastAsia="IRNazanin" w:cs="IRNazanin"/>
          <w:color w:val="111111"/>
          <w:sz w:val="28"/>
          <w:szCs w:val="28"/>
          <w:lang w:bidi="fa-IR"/>
        </w:rPr>
        <w:t>19917/1418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آیة الله میلانی، سید علی؛ نفحات الازهار، بی جا،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آية الله میلانی، سید على، استخراج المرام من استقضاء الافحام، بی جا،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بلاذری، احمد بن يحيى؛ أنساب الأشراف، بيروت، دار الفکر، اول،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البخاري الجعفي، محمد بن إسماعيل أبو عبدالله؛ الجامع الصحيح المختصر، بيروت، اليمامة، دار ابن كثير، الطبعة الثالثة،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الترمذى السلمي، محمد بن عيسى أبو عيسى؛ الجامع الصحيح سنن الترمذى، بيروت، دار إحياء التراث العربي،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الجزري، ابن الأثير أبو الحسن علی بن محمد؛ أسد الغابة في معرفة الصحابة، بيروت، دار الفکر، </w:t>
      </w:r>
      <w:r>
        <w:rPr>
          <w:rFonts w:eastAsia="IRNazanin" w:cs="IRNazanin"/>
          <w:color w:val="111111"/>
          <w:sz w:val="28"/>
          <w:szCs w:val="28"/>
          <w:lang w:bidi="fa-IR"/>
        </w:rPr>
        <w:t>1989/1409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دمشقی، ابن عساکر؛ تاریخ مدينة دمشق، بيروت، دار الفکر،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دمشقی، ابن كثير؛ معجزات النبي صلی الله علیه و آله، كربلا، المكتبة التوفيقية،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دمیری کمال الدين؛ حياة الحيوان الكبرى، بيروت، دار الكتب العلمية، دوم،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دیار بکری، شیخ حسین؛ تاریخ الخميس في أحوال أنفس النفيس، بیروت، دار الصادر،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الدينوري، أبو محمد عبد الله بن مسلم ابن قتيبة؛ الإمامة و السياسة المعروف بتاريخ الخلفاء، تحقیق علی شیری، ،بيروت، دار الأضواء، ط الأولى، </w:t>
      </w:r>
      <w:r>
        <w:rPr>
          <w:rFonts w:eastAsia="IRNazanin" w:cs="IRNazanin"/>
          <w:color w:val="111111"/>
          <w:sz w:val="28"/>
          <w:szCs w:val="28"/>
          <w:lang w:bidi="fa-IR"/>
        </w:rPr>
        <w:t>1990/1410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ذهبی، شمس الدين؛ تاريخ الإسلام و وفيات المشاهير و الأعلام، تحقيق عمر عبد السلام تدمرى، بیروت، دار الكتاب العربي، ط الثانية، </w:t>
      </w:r>
      <w:r>
        <w:rPr>
          <w:rFonts w:eastAsia="IRNazanin" w:cs="IRNazanin"/>
          <w:color w:val="111111"/>
          <w:sz w:val="28"/>
          <w:szCs w:val="28"/>
          <w:lang w:bidi="fa-IR"/>
        </w:rPr>
        <w:t>1993/1413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زمخشری، جار الله؛ ربیع الأبرار و نصوص الأخيار، بيروت؛ مؤسسه اعلمی، اول،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سیوطی، جلال الدين؛ الدر المنثور فى تفسير المأثور، قم، کتابخانه آیه الله مرعشی نجفی،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صدوق، محمد بن علی بن الحسين؛ الخصال، قم، انتشارات جامعه مدرسین،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الطبراني؛ أبو القاسم سليمان بن أحمد، المعجم الأوسط، القاهرة، دار الحرمين،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عسقلانی، ابن حجر؛ فتح الباری، بیروت، دار المعرفة،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عسقلاني، ابن حجر؛ الإصابة في تمييز الصحابة، بيروت، دار الكتب العلمية، اول،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القشيري النيسابورى، مسلم بن الحجاج أبو الحسين؛ صحيح مسلم، بيروت، دار إحياء التراث العربي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كاتب واقدى، محمد بن سعد؛ الطبقات الكبرى، بيروت، دار الكتب العلمية، دوم،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معتزلی، ابن ابى الحديد؛ شرح نهج البلاغة، قم، انتشارات کتابخانه آیت الله مرعشی،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مقريزي، تقى الدين؛ إمتاع الأسماع بما للنبى من الأحوال و الأموال و الحفدة و المتاع، بيروت، دار الكتب العلمية، اول،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موصلی، ابن اثير؛ النهاية في غريب الحديث و الأثر، قم، مؤسسه مطبوعاتی اسماعیلیان، چهارم، </w:t>
      </w:r>
      <w:r>
        <w:rPr>
          <w:rFonts w:eastAsia="IRNazanin" w:cs="IRNazanin"/>
          <w:color w:val="111111"/>
          <w:sz w:val="28"/>
          <w:szCs w:val="28"/>
          <w:lang w:bidi="fa-IR"/>
        </w:rPr>
        <w:t>1480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اليعقوبي، احمد بن أبي يعقوب بن جعفر؛ تاريخ اليعقوبی، بیروت، دار صادر، بی تا</w:t>
      </w:r>
      <w:r>
        <w:rPr>
          <w:rFonts w:eastAsia="IRNazanin" w:cs="IRNazanin"/>
          <w:color w:val="111111"/>
          <w:sz w:val="28"/>
          <w:szCs w:val="28"/>
          <w:rtl w:val="true"/>
          <w:lang w:bidi="fa-IR"/>
        </w:rPr>
        <w:t xml:space="preserve">. </w:t>
      </w:r>
      <w:bookmarkStart w:id="753" w:name="pg9419_88347"/>
    </w:p>
    <w:p>
      <w:pPr>
        <w:pStyle w:val="Heading2"/>
        <w:numPr>
          <w:ilvl w:val="1"/>
          <w:numId w:val="1"/>
        </w:numPr>
        <w:rPr/>
      </w:pPr>
      <w:bookmarkStart w:id="754" w:name="__RefHeading___Toc5715987_2870459653"/>
      <w:bookmarkStart w:id="755" w:name="_Toc275"/>
      <w:bookmarkEnd w:id="753"/>
      <w:bookmarkEnd w:id="754"/>
      <w:r>
        <w:rPr>
          <w:rtl w:val="true"/>
        </w:rPr>
        <w:t>بخش اول</w:t>
      </w:r>
      <w:r>
        <w:rPr>
          <w:rtl w:val="true"/>
        </w:rPr>
        <w:t xml:space="preserve">: </w:t>
      </w:r>
      <w:r>
        <w:rPr>
          <w:rtl w:val="true"/>
        </w:rPr>
        <w:t>گذری بر افکار و شخصیت شمس تبریزی</w:t>
      </w:r>
      <w:bookmarkEnd w:id="755"/>
    </w:p>
    <w:p>
      <w:pPr>
        <w:pStyle w:val="Heading3"/>
        <w:numPr>
          <w:ilvl w:val="2"/>
          <w:numId w:val="1"/>
        </w:numPr>
        <w:rPr/>
      </w:pPr>
      <w:bookmarkStart w:id="756" w:name="__RefHeading___Toc5715989_2870459653"/>
      <w:bookmarkStart w:id="757" w:name="_Toc276"/>
      <w:bookmarkEnd w:id="756"/>
      <w:r>
        <w:rPr>
          <w:rtl w:val="true"/>
        </w:rPr>
        <w:t>اشاره</w:t>
      </w:r>
      <w:bookmarkEnd w:id="757"/>
    </w:p>
    <w:p>
      <w:pPr>
        <w:pStyle w:val="BookText"/>
        <w:rPr/>
      </w:pPr>
      <w:r>
        <w:rPr>
          <w:rFonts w:ascii="IRNazanin" w:hAnsi="IRNazanin" w:eastAsia="IRNazanin"/>
          <w:color w:val="111111"/>
          <w:sz w:val="28"/>
          <w:sz w:val="28"/>
          <w:szCs w:val="28"/>
          <w:rtl w:val="true"/>
          <w:lang w:bidi="fa-IR"/>
        </w:rPr>
        <w:t>استاد سیّد علیرضا موسوی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ساخت مقبره ی شمس با هزینه ی هنگفت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انحراف شمس از توحید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مرید بازی شمس تبریزی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ادّعای بی نیازی شمس از اسلام و دین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 آوردن مولوی به رقص بجای نماز</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شمس تبریزی و پلورالیسم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شادی شمس در عاشورا</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اهانت شمس به حضرت زهرا علیها السلام </w:t>
      </w:r>
      <w:bookmarkStart w:id="758" w:name="pg9419_88349"/>
    </w:p>
    <w:p>
      <w:pPr>
        <w:pStyle w:val="Heading3"/>
        <w:numPr>
          <w:ilvl w:val="2"/>
          <w:numId w:val="1"/>
        </w:numPr>
        <w:rPr/>
      </w:pPr>
      <w:bookmarkStart w:id="759" w:name="__RefHeading___Toc5715991_2870459653"/>
      <w:bookmarkStart w:id="760" w:name="_Toc277"/>
      <w:bookmarkEnd w:id="758"/>
      <w:bookmarkEnd w:id="759"/>
      <w:r>
        <w:rPr>
          <w:rtl w:val="true"/>
        </w:rPr>
        <w:t>درآمد</w:t>
      </w:r>
      <w:bookmarkEnd w:id="760"/>
    </w:p>
    <w:p>
      <w:pPr>
        <w:pStyle w:val="BookText"/>
        <w:rPr/>
      </w:pPr>
      <w:r>
        <w:rPr>
          <w:rFonts w:ascii="IRNazanin" w:hAnsi="IRNazanin" w:eastAsia="IRNazanin"/>
          <w:color w:val="111111"/>
          <w:sz w:val="28"/>
          <w:sz w:val="28"/>
          <w:szCs w:val="28"/>
          <w:rtl w:val="true"/>
          <w:lang w:bidi="fa-IR"/>
        </w:rPr>
        <w:t>نویسنده در این مقاله جریان ساخت قبر شمس تبریزی در خوی را مورد انتقاد قرار داده و کار غیر فرهنگی دانسته و جهت تنویر افکار مخاطبین سَری به عقاید و افکار شمس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 که باعث تغییر در دیدگاه و روش مولوی شد و مورد تمجید خاص اهل عرفان است و او را بی نظیر دوران می دانند که البته خود شمس هم همین عقیده را نسبت به خود داشت، او از قرآن و ائمّه علیهم السلام و انبیا علیهم السلام خود را بی نیاز می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 ها؛</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تصوف، توحید، مرید بازی، رقص، پلورالیسم </w:t>
      </w:r>
      <w:bookmarkStart w:id="761" w:name="pg9419_88351"/>
    </w:p>
    <w:p>
      <w:pPr>
        <w:pStyle w:val="Heading3"/>
        <w:numPr>
          <w:ilvl w:val="2"/>
          <w:numId w:val="1"/>
        </w:numPr>
        <w:rPr/>
      </w:pPr>
      <w:bookmarkStart w:id="762" w:name="__RefHeading___Toc5715993_2870459653"/>
      <w:bookmarkStart w:id="763" w:name="_Toc278"/>
      <w:bookmarkEnd w:id="761"/>
      <w:bookmarkEnd w:id="762"/>
      <w:r>
        <w:rPr>
          <w:rtl w:val="true"/>
        </w:rPr>
        <w:t>مقدمه</w:t>
      </w:r>
      <w:bookmarkEnd w:id="763"/>
    </w:p>
    <w:p>
      <w:pPr>
        <w:pStyle w:val="BookText"/>
        <w:rPr/>
      </w:pPr>
      <w:r>
        <w:rPr>
          <w:rFonts w:ascii="IRNazanin" w:hAnsi="IRNazanin" w:eastAsia="IRNazanin"/>
          <w:color w:val="111111"/>
          <w:sz w:val="28"/>
          <w:sz w:val="28"/>
          <w:szCs w:val="28"/>
          <w:rtl w:val="true"/>
          <w:lang w:bidi="fa-IR"/>
        </w:rPr>
        <w:t xml:space="preserve">چند سالی است که صوفیان ذهبیه به دنبال ایجاد یک پایگاه و مقر ثابت برای بسط و نشر هرچه بیش تر مکتب انحرافی خود در شمال کشور بودند تا این که وقتی یک مرقد بی اسم و رسم را در کنار خرابه ای در شهر خوی یافتند که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آن حک شده بود، بر آن شدند تا این مرقد را به عنوان مرقد شمس تبریزی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 مولوی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معرّفی کرده و از این طریق به ایجاد مسجد ضراری در این شهر شیعه نشین و عالم پرور اقدام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درباره هدف آن ها از ترویج شمس تبریزی باید به این مهم خاطر نشان کرد که شمس تبریزی یکی از بزرگ ترین مشایخ فرقه ذهبیه می باشد، وحید الاولیاء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 طریقتی شمس به بابا کمال الدین جندی، و از او به شیخ نجم الدین کبری می رسد</w:t>
      </w:r>
      <w:r>
        <w:rPr>
          <w:rFonts w:eastAsia="IRNazanin" w:cs="IRNazanin"/>
          <w:color w:val="111111"/>
          <w:sz w:val="28"/>
          <w:szCs w:val="28"/>
          <w:rtl w:val="true"/>
          <w:lang w:bidi="fa-IR"/>
        </w:rPr>
        <w:t xml:space="preserve">. </w:t>
      </w:r>
      <w:r>
        <w:rPr>
          <w:rStyle w:val="FootnoteAnchor"/>
          <w:rtl w:val="true"/>
        </w:rPr>
        <w:footnoteReference w:id="618"/>
      </w:r>
      <w:r>
        <w:rPr>
          <w:rFonts w:ascii="IRNazanin" w:hAnsi="IRNazanin" w:eastAsia="IRNazanin"/>
          <w:color w:val="111111"/>
          <w:sz w:val="28"/>
          <w:sz w:val="28"/>
          <w:szCs w:val="28"/>
          <w:rtl w:val="true"/>
          <w:lang w:bidi="fa-IR"/>
        </w:rPr>
        <w:t>به همین جهت اعضاء فراماسون این فرقه، در دهه های اخیر تمام تلاش خود را برای احیاء این شخصیت مرموز و مجهول و مقبره موهوم و جعلی او به کار بردند تا او را از میان صفحات تاریخ بیرون کشیده و به تمام جهانیان به عنوان یک صوفی ذهبی معرّفی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در قدم اول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مقالات 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اولین بار با تیراژ بالا چاپ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احمد خوشنویس یکی از مشایخ پرآوازه فرقه ذهبیه در مقدمه کتاب مقالات شمس گزارش می دهد که چاپ این کتاب، به دستور قطب وقت فرقه ذهبیه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گنجویان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سال پیش در مجمعی که سالکان طریقت حاضر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مجلس خصوصی فرقه ذهبيه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آقای دکتر گنجویان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قطب قبلی فرقه ذهبیه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بنده ناچیز اشاره فرمودند که نسبت به چاپ مقالات شمس اقدام نمایم اتفاقاً از توجهات معنوی اولیای حق همان روزها یک نسخه خطی زیبایی به دستم آمد و نوید موفقیت به بنده داد و همان نسخه ملاک ورود به این امر خطیر گردید و با تطبیق آن با نسخه های متعدد عکسی موجود دانشگاه تهران، توسط شرکت مطبوعاتی عطائی، شروع به چاپ گردید این که پس از یک سال کوشش که این آرزو جامه عمل پوشیده و چاپ کتاب انجام گردیده است</w:t>
      </w:r>
      <w:r>
        <w:rPr>
          <w:rFonts w:eastAsia="IRNazanin" w:cs="IRNazanin"/>
          <w:color w:val="111111"/>
          <w:sz w:val="28"/>
          <w:szCs w:val="28"/>
          <w:rtl w:val="true"/>
          <w:lang w:bidi="fa-IR"/>
        </w:rPr>
        <w:t>... .</w:t>
      </w:r>
      <w:r>
        <w:rPr>
          <w:rStyle w:val="FootnoteAnchor"/>
          <w:rtl w:val="true"/>
        </w:rPr>
        <w:footnoteReference w:id="619"/>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متاسفانه هر ساله، مجالس سماع و رقص رایج در فرقه مولویه، در کنار مرقد شمس انجام می گیرد دقیقاً مشابه همان اعمال خلاف شرعی که در قونیه ترکیه در کنار مزار جلال الدین مولوی رومی انجام می شود و همین موضوع می تواند خطری بزرگ برای ایجاد تزلزل در اعتقادات مردم سلیم العقیده شهرستان خوی گردد و باید هرچه زودتر جلوی آن گرفته شود</w:t>
      </w:r>
      <w:r>
        <w:rPr>
          <w:rFonts w:eastAsia="IRNazanin" w:cs="IRNazanin"/>
          <w:color w:val="111111"/>
          <w:sz w:val="28"/>
          <w:szCs w:val="28"/>
          <w:rtl w:val="true"/>
          <w:lang w:bidi="fa-IR"/>
        </w:rPr>
        <w:t xml:space="preserve">. </w:t>
      </w:r>
      <w:bookmarkStart w:id="764" w:name="pg9419_88353"/>
    </w:p>
    <w:p>
      <w:pPr>
        <w:pStyle w:val="Heading3"/>
        <w:numPr>
          <w:ilvl w:val="2"/>
          <w:numId w:val="1"/>
        </w:numPr>
        <w:rPr/>
      </w:pPr>
      <w:bookmarkStart w:id="765" w:name="__RefHeading___Toc5715995_2870459653"/>
      <w:bookmarkStart w:id="766" w:name="_Toc279"/>
      <w:bookmarkEnd w:id="764"/>
      <w:bookmarkEnd w:id="765"/>
      <w:r>
        <w:rPr>
          <w:rtl w:val="true"/>
        </w:rPr>
        <w:t>بررسی شخصیت شمس تبریزی</w:t>
      </w:r>
      <w:bookmarkEnd w:id="766"/>
    </w:p>
    <w:p>
      <w:pPr>
        <w:pStyle w:val="BookText"/>
        <w:rPr/>
      </w:pP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 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شیعیان شخصیتی مقدّس محسوب می شود و اساساً آیا او یک شیعه اثنی عشری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طور یقین می توان شهرستان خوی را آرامگاه شمس دانست؟ پاسخ تمام این سوالات منفی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برای آشنایی بیش تر خواننده محترم با این شخصیت مرموز تاریخ تصوف، به نقل گوشه ای از سخنان او از کتب معتبر صوفیه و همچنین کتاب مقالات شمس که احدی در انتساب آن به شمس تبریزی خدشه وارد نکرده است می پردازیم تا ابعاد متعدّد انحرافات اعتقادی و رفتاری او بر همگان آشکار و مبین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 تبریزی، مرشد و پدر معنوی جلال الدین رومی محسوب می شود و اگر این دو نفر با یکدیگر دیدار نمی کردند مولوی تا پایان عمر همچنان بر کرسی تدریس علوم نقلی و فقه و شریعت تکیه زده و مسجد و نماز و منبر و مدرسه را به خانقاه و سماع نمی فروخت و هرگز به زیر خرقه تصوف داخل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توصیف تحول مولوی بعد از ملاقات با شمس نوشته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دریغا نازنین مردی و عالمی و پادشاه زاده که از ناگاه دیوانه شد و از مداومت سماع و ریاضت و تجوّع مختلّ العقل گشت و مجذوب شد</w:t>
      </w:r>
      <w:r>
        <w:rPr>
          <w:rFonts w:eastAsia="IRNazanin" w:cs="IRNazanin"/>
          <w:color w:val="111111"/>
          <w:sz w:val="28"/>
          <w:szCs w:val="28"/>
          <w:rtl w:val="true"/>
          <w:lang w:bidi="fa-IR"/>
        </w:rPr>
        <w:t xml:space="preserve">. </w:t>
      </w:r>
      <w:r>
        <w:rPr>
          <w:rStyle w:val="FootnoteAnchor"/>
          <w:rtl w:val="true"/>
        </w:rPr>
        <w:footnoteReference w:id="620"/>
      </w:r>
    </w:p>
    <w:p>
      <w:pPr>
        <w:pStyle w:val="BookText"/>
        <w:rPr/>
      </w:pPr>
      <w:r>
        <w:rPr>
          <w:rFonts w:ascii="IRNazanin" w:hAnsi="IRNazanin" w:eastAsia="IRNazanin"/>
          <w:color w:val="111111"/>
          <w:sz w:val="28"/>
          <w:sz w:val="28"/>
          <w:szCs w:val="28"/>
          <w:rtl w:val="true"/>
          <w:lang w:bidi="fa-IR"/>
        </w:rPr>
        <w:t xml:space="preserve">شمس تبریزی درویشی شاهد باز </w:t>
      </w:r>
      <w:r>
        <w:rPr>
          <w:rStyle w:val="FootnoteAnchor"/>
          <w:rtl w:val="true"/>
        </w:rPr>
        <w:footnoteReference w:id="621"/>
      </w:r>
      <w:r>
        <w:rPr>
          <w:rFonts w:ascii="IRNazanin" w:hAnsi="IRNazanin" w:eastAsia="IRNazanin"/>
          <w:color w:val="111111"/>
          <w:sz w:val="28"/>
          <w:sz w:val="28"/>
          <w:szCs w:val="28"/>
          <w:rtl w:val="true"/>
          <w:lang w:bidi="fa-IR"/>
        </w:rPr>
        <w:t>و لاابالی و دوره گرد و کم حوصله و خشن و مرموز بود که با تحمّل ریاضت های شاقه، به علوم غریبه و سحر دست یافته بود و از همین طریق توانست مولوی را جذب خود کند</w:t>
      </w:r>
      <w:r>
        <w:rPr>
          <w:rFonts w:eastAsia="IRNazanin" w:cs="IRNazanin"/>
          <w:color w:val="111111"/>
          <w:sz w:val="28"/>
          <w:szCs w:val="28"/>
          <w:rtl w:val="true"/>
          <w:lang w:bidi="fa-IR"/>
        </w:rPr>
        <w:t xml:space="preserve">. </w:t>
      </w:r>
      <w:r>
        <w:rPr>
          <w:rStyle w:val="FootnoteAnchor"/>
          <w:rtl w:val="true"/>
        </w:rPr>
        <w:footnoteReference w:id="622"/>
      </w:r>
      <w:r>
        <w:rPr>
          <w:rFonts w:ascii="IRNazanin" w:hAnsi="IRNazanin" w:eastAsia="IRNazanin"/>
          <w:color w:val="111111"/>
          <w:sz w:val="28"/>
          <w:sz w:val="28"/>
          <w:szCs w:val="28"/>
          <w:rtl w:val="true"/>
          <w:lang w:bidi="fa-IR"/>
        </w:rPr>
        <w:t>موضوعی که مولوی آن را علناً بیان می کرد و بنابر نقل افلاکی</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مولانا از شمس سخن می گفت، چنین می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مولانا شمس الدین ما در تسخیر نفوس جنّی و انسی و سر اسماء قدسی و اسرار اشیا ید بیضای موسوی داشته و همانا که نفس مبارک او همدم مسیحا بود و در علم کیمیا نظیر خود نداشت و در دعوت کواکب و قسم ریاضیات و الهیات و حکمیات و نجوم و منطق و خلافی او را ليس كمثله نفس في الافاق و الأنفس می خواندند</w:t>
      </w:r>
      <w:r>
        <w:rPr>
          <w:rFonts w:eastAsia="IRNazanin" w:cs="IRNazanin"/>
          <w:color w:val="111111"/>
          <w:sz w:val="28"/>
          <w:szCs w:val="28"/>
          <w:rtl w:val="true"/>
          <w:lang w:bidi="fa-IR"/>
        </w:rPr>
        <w:t xml:space="preserve">... . </w:t>
      </w:r>
      <w:r>
        <w:rPr>
          <w:rStyle w:val="FootnoteAnchor"/>
          <w:rtl w:val="true"/>
        </w:rPr>
        <w:footnoteReference w:id="623"/>
      </w:r>
      <w:bookmarkStart w:id="767" w:name="pg9419_88355"/>
    </w:p>
    <w:p>
      <w:pPr>
        <w:pStyle w:val="Heading3"/>
        <w:numPr>
          <w:ilvl w:val="2"/>
          <w:numId w:val="1"/>
        </w:numPr>
        <w:rPr/>
      </w:pPr>
      <w:bookmarkStart w:id="768" w:name="__RefHeading___Toc5715997_2870459653"/>
      <w:bookmarkStart w:id="769" w:name="_Toc280"/>
      <w:bookmarkEnd w:id="767"/>
      <w:bookmarkEnd w:id="768"/>
      <w:r>
        <w:rPr>
          <w:rtl w:val="true"/>
        </w:rPr>
        <w:t>بیوگرافی شمس تبریزی</w:t>
      </w:r>
      <w:bookmarkEnd w:id="769"/>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ملکداد تبریزی</w:t>
      </w:r>
    </w:p>
    <w:p>
      <w:pPr>
        <w:pStyle w:val="BookText"/>
        <w:rPr/>
      </w:pPr>
      <w:r>
        <w:rPr>
          <w:rFonts w:ascii="IRNazanin" w:hAnsi="IRNazanin" w:eastAsia="IRNazanin"/>
          <w:color w:val="111111"/>
          <w:sz w:val="28"/>
          <w:sz w:val="28"/>
          <w:szCs w:val="28"/>
          <w:rtl w:val="true"/>
          <w:lang w:bidi="fa-IR"/>
        </w:rPr>
        <w:t>لقب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 تبریزی</w:t>
      </w:r>
    </w:p>
    <w:p>
      <w:pPr>
        <w:pStyle w:val="BookText"/>
        <w:rPr/>
      </w:pPr>
      <w:r>
        <w:rPr>
          <w:rFonts w:ascii="IRNazanin" w:hAnsi="IRNazanin" w:eastAsia="IRNazanin"/>
          <w:color w:val="111111"/>
          <w:sz w:val="28"/>
          <w:sz w:val="28"/>
          <w:szCs w:val="28"/>
          <w:rtl w:val="true"/>
          <w:lang w:bidi="fa-IR"/>
        </w:rPr>
        <w:t>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تبریز و از خاندان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 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همگی اسماعیلی مذهب بودند</w:t>
      </w:r>
      <w:r>
        <w:rPr>
          <w:rFonts w:eastAsia="IRNazanin" w:cs="IRNazanin"/>
          <w:color w:val="111111"/>
          <w:sz w:val="28"/>
          <w:szCs w:val="28"/>
          <w:rtl w:val="true"/>
          <w:lang w:bidi="fa-IR"/>
        </w:rPr>
        <w:t xml:space="preserve">. </w:t>
      </w:r>
      <w:r>
        <w:rPr>
          <w:rStyle w:val="FootnoteAnchor"/>
          <w:rtl w:val="true"/>
        </w:rPr>
        <w:footnoteReference w:id="624"/>
      </w:r>
      <w:r>
        <w:rPr>
          <w:rFonts w:ascii="IRNazanin" w:hAnsi="IRNazanin" w:eastAsia="IRNazanin"/>
          <w:color w:val="111111"/>
          <w:sz w:val="28"/>
          <w:sz w:val="28"/>
          <w:szCs w:val="28"/>
          <w:rtl w:val="true"/>
          <w:lang w:bidi="fa-IR"/>
        </w:rPr>
        <w:t>شمس تبریزی و پدرش پس از حاکم شدن حسن صباح اسماعیلی مذهب در الموت، برای حفظ و صیانت از مذهب اسماعیلی تلاش فراوان نمودند</w:t>
      </w:r>
      <w:r>
        <w:rPr>
          <w:rFonts w:eastAsia="IRNazanin" w:cs="IRNazanin"/>
          <w:color w:val="111111"/>
          <w:sz w:val="28"/>
          <w:szCs w:val="28"/>
          <w:rtl w:val="true"/>
          <w:lang w:bidi="fa-IR"/>
        </w:rPr>
        <w:t xml:space="preserve">. </w:t>
      </w:r>
      <w:r>
        <w:rPr>
          <w:rStyle w:val="FootnoteAnchor"/>
          <w:rtl w:val="true"/>
        </w:rPr>
        <w:footnoteReference w:id="625"/>
      </w:r>
      <w:r>
        <w:rPr>
          <w:rFonts w:ascii="IRNazanin" w:hAnsi="IRNazanin" w:eastAsia="IRNazanin"/>
          <w:color w:val="111111"/>
          <w:sz w:val="28"/>
          <w:sz w:val="28"/>
          <w:szCs w:val="28"/>
          <w:rtl w:val="true"/>
          <w:lang w:bidi="fa-IR"/>
        </w:rPr>
        <w:t>هیچ نشانه ای از گرایش شمس به تشیع و مکتب اهل بیت علیهم السلام از زندگی و افکار و گفتار او دیده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هایی که نقل می کند همگی از اهل تسنن است و مشایخ طریقتی او نیز در جرگه عامه قرار داشتند و به طور کلی از فرهنگ اهل بیت علیهم السلام بیگانه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و بزرگان قونیه، شمس تبریزی را مانند حلاج، جادوگر و ساحر و لاابالی می دانستند</w:t>
      </w:r>
      <w:r>
        <w:rPr>
          <w:rFonts w:eastAsia="IRNazanin" w:cs="IRNazanin"/>
          <w:color w:val="111111"/>
          <w:sz w:val="28"/>
          <w:szCs w:val="28"/>
          <w:rtl w:val="true"/>
          <w:lang w:bidi="fa-IR"/>
        </w:rPr>
        <w:t xml:space="preserve">. </w:t>
      </w:r>
      <w:r>
        <w:rPr>
          <w:rStyle w:val="FootnoteAnchor"/>
          <w:rtl w:val="true"/>
        </w:rPr>
        <w:footnoteReference w:id="626"/>
      </w:r>
    </w:p>
    <w:p>
      <w:pPr>
        <w:pStyle w:val="BookText"/>
        <w:rPr/>
      </w:pPr>
      <w:r>
        <w:rPr>
          <w:rFonts w:ascii="IRNazanin" w:hAnsi="IRNazanin" w:eastAsia="IRNazanin"/>
          <w:color w:val="111111"/>
          <w:sz w:val="28"/>
          <w:sz w:val="28"/>
          <w:szCs w:val="28"/>
          <w:rtl w:val="true"/>
          <w:lang w:bidi="fa-IR"/>
        </w:rPr>
        <w:t>محل سكونت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تبریز متولد شد امّا به آسیای صغیر، شام و بغداد سفر نمود</w:t>
      </w:r>
      <w:r>
        <w:rPr>
          <w:rFonts w:eastAsia="IRNazanin" w:cs="IRNazanin"/>
          <w:color w:val="111111"/>
          <w:sz w:val="28"/>
          <w:szCs w:val="28"/>
          <w:rtl w:val="true"/>
          <w:lang w:bidi="fa-IR"/>
        </w:rPr>
        <w:t xml:space="preserve">. </w:t>
      </w:r>
      <w:r>
        <w:rPr>
          <w:rStyle w:val="FootnoteAnchor"/>
          <w:rtl w:val="true"/>
        </w:rPr>
        <w:footnoteReference w:id="627"/>
      </w:r>
    </w:p>
    <w:p>
      <w:pPr>
        <w:pStyle w:val="BookText"/>
        <w:rPr/>
      </w:pPr>
      <w:r>
        <w:rPr>
          <w:rFonts w:ascii="IRNazanin" w:hAnsi="IRNazanin" w:eastAsia="IRNazanin"/>
          <w:color w:val="111111"/>
          <w:sz w:val="28"/>
          <w:sz w:val="28"/>
          <w:szCs w:val="28"/>
          <w:rtl w:val="true"/>
          <w:lang w:bidi="fa-IR"/>
        </w:rPr>
        <w:t>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سلسله طریقت او به ابوبکر سله باف می رسد که سنی مذهب بوده است</w:t>
      </w:r>
      <w:r>
        <w:rPr>
          <w:rFonts w:eastAsia="IRNazanin" w:cs="IRNazanin"/>
          <w:color w:val="111111"/>
          <w:sz w:val="28"/>
          <w:szCs w:val="28"/>
          <w:rtl w:val="true"/>
          <w:lang w:bidi="fa-IR"/>
        </w:rPr>
        <w:t xml:space="preserve">. </w:t>
      </w:r>
      <w:r>
        <w:rPr>
          <w:rStyle w:val="FootnoteAnchor"/>
          <w:rtl w:val="true"/>
        </w:rPr>
        <w:footnoteReference w:id="6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شیخی بود ابوبکر نام در شهر تبریز و او سله بافی می کرد و من بسی ولایتها که از او یافتم، امّا در من چیزی بود که شیخم نمی دید و هیچ کس ندیده بود، آن چیز را خداوندگارم مولانا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قول دیگر، برخی نسب طریقتی شمس را به فرقه ذهبیه و نجم الدین کبری رسانده و در ذکر مشایخ او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شمس الدین مرید با با کمال الدین جندی، و او مرید شیخ نجم الدین کبری، و او مرید شیخ عمار بن یاسر اندلسی، و او مرید شیخ نجیب الدین سهروردی، و او مرید شیخ احمد غزالی، او مرید شیخ ابو بکر نساج، و او مرید شیخ ابو القاسم گورکانی، و او مرید شیخ ابو عمران مغربی، و او مرید شیخ ابو علی کاتب، و او مرید ابو علی رودباری، و او مرید شیخ جنید بغدادی و او مرید سری سقطی، و او مرید شیخ معروف کرخی</w:t>
      </w:r>
      <w:r>
        <w:rPr>
          <w:rFonts w:eastAsia="IRNazanin" w:cs="IRNazanin"/>
          <w:color w:val="111111"/>
          <w:sz w:val="28"/>
          <w:szCs w:val="28"/>
          <w:rtl w:val="true"/>
          <w:lang w:bidi="fa-IR"/>
        </w:rPr>
        <w:t xml:space="preserve">. </w:t>
      </w:r>
      <w:r>
        <w:rPr>
          <w:rStyle w:val="FootnoteAnchor"/>
          <w:rtl w:val="true"/>
        </w:rPr>
        <w:footnoteReference w:id="629"/>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سن شصت سالگی عاشق دختر جوانی به نام کیمیا خاتون گردید و با او وصلت نمود امّا به دلیل رفتار خشن و زشت شمس، دختر جوان پس از یک بیماری سه روزه جوان مرگ شد</w:t>
      </w:r>
      <w:r>
        <w:rPr>
          <w:rFonts w:eastAsia="IRNazanin" w:cs="IRNazanin"/>
          <w:color w:val="111111"/>
          <w:sz w:val="28"/>
          <w:szCs w:val="28"/>
          <w:rtl w:val="true"/>
          <w:lang w:bidi="fa-IR"/>
        </w:rPr>
        <w:t xml:space="preserve">. </w:t>
      </w:r>
      <w:r>
        <w:rPr>
          <w:rStyle w:val="FootnoteAnchor"/>
          <w:rtl w:val="true"/>
        </w:rPr>
        <w:footnoteReference w:id="630"/>
      </w:r>
      <w:r>
        <w:rPr>
          <w:rFonts w:ascii="IRNazanin" w:hAnsi="IRNazanin" w:eastAsia="IRNazanin"/>
          <w:color w:val="111111"/>
          <w:sz w:val="28"/>
          <w:sz w:val="28"/>
          <w:szCs w:val="28"/>
          <w:rtl w:val="true"/>
          <w:lang w:bidi="fa-IR"/>
        </w:rPr>
        <w:t xml:space="preserve">مهم ترین اثر شمس تبریزی کتابی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مقالات 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چندان در دسترس نبوده است به همین دلیل از تحریف و دستکاری صوفیان شیعه در قرون بعدی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دوره صفویه به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امان مانده و به خوبی هویت اعتقادی گوینده آن را نمایان می کند و جای هیچ تردیدی باقی نمی گذارد که شمس تبریزی از صوفیان متعصّب عامه بوده است</w:t>
      </w:r>
      <w:r>
        <w:rPr>
          <w:rFonts w:eastAsia="IRNazanin" w:cs="IRNazanin"/>
          <w:color w:val="111111"/>
          <w:sz w:val="28"/>
          <w:szCs w:val="28"/>
          <w:rtl w:val="true"/>
          <w:lang w:bidi="fa-IR"/>
        </w:rPr>
        <w:t xml:space="preserve">. </w:t>
      </w:r>
      <w:bookmarkStart w:id="770" w:name="pg9419_88357"/>
    </w:p>
    <w:p>
      <w:pPr>
        <w:pStyle w:val="Heading3"/>
        <w:numPr>
          <w:ilvl w:val="2"/>
          <w:numId w:val="1"/>
        </w:numPr>
        <w:rPr/>
      </w:pPr>
      <w:bookmarkStart w:id="771" w:name="__RefHeading___Toc5715999_2870459653"/>
      <w:bookmarkStart w:id="772" w:name="_Toc281"/>
      <w:bookmarkEnd w:id="770"/>
      <w:bookmarkEnd w:id="771"/>
      <w:r>
        <w:rPr>
          <w:rtl w:val="true"/>
        </w:rPr>
        <w:t>انحراف در توحید و اعتقاد به وحدت وجود</w:t>
      </w:r>
      <w:bookmarkEnd w:id="772"/>
    </w:p>
    <w:p>
      <w:pPr>
        <w:pStyle w:val="BookText"/>
        <w:rPr/>
      </w:pPr>
      <w:r>
        <w:rPr>
          <w:rFonts w:ascii="IRNazanin" w:hAnsi="IRNazanin" w:eastAsia="IRNazanin"/>
          <w:color w:val="111111"/>
          <w:sz w:val="28"/>
          <w:sz w:val="28"/>
          <w:szCs w:val="28"/>
          <w:rtl w:val="true"/>
          <w:lang w:bidi="fa-IR"/>
        </w:rPr>
        <w:t>دعوت انبیا همین است که ای بیگانه به صورت تو جزو منی، از من چرا بی خبری؟ بیا ای جزو، از کل بیخبر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باخبر شو و با من آشنا شو</w:t>
      </w:r>
      <w:r>
        <w:rPr>
          <w:rFonts w:eastAsia="IRNazanin" w:cs="IRNazanin"/>
          <w:color w:val="111111"/>
          <w:sz w:val="28"/>
          <w:szCs w:val="28"/>
          <w:rtl w:val="true"/>
          <w:lang w:bidi="fa-IR"/>
        </w:rPr>
        <w:t xml:space="preserve">. </w:t>
      </w:r>
      <w:r>
        <w:rPr>
          <w:rStyle w:val="FootnoteAnchor"/>
          <w:rtl w:val="true"/>
        </w:rPr>
        <w:footnoteReference w:id="631"/>
      </w:r>
    </w:p>
    <w:p>
      <w:pPr>
        <w:pStyle w:val="Heading3"/>
        <w:numPr>
          <w:ilvl w:val="2"/>
          <w:numId w:val="1"/>
        </w:numPr>
        <w:rPr/>
      </w:pPr>
      <w:bookmarkStart w:id="773" w:name="__RefHeading___Toc5716001_2870459653"/>
      <w:bookmarkStart w:id="774" w:name="_Toc282"/>
      <w:bookmarkEnd w:id="773"/>
      <w:r>
        <w:rPr>
          <w:rtl w:val="true"/>
        </w:rPr>
        <w:t>مرید و مراد بازی</w:t>
      </w:r>
      <w:bookmarkEnd w:id="774"/>
    </w:p>
    <w:p>
      <w:pPr>
        <w:pStyle w:val="BookText"/>
        <w:rPr/>
      </w:pPr>
      <w:r>
        <w:rPr>
          <w:rFonts w:ascii="IRNazanin" w:hAnsi="IRNazanin" w:eastAsia="IRNazanin"/>
          <w:color w:val="111111"/>
          <w:sz w:val="28"/>
          <w:sz w:val="28"/>
          <w:szCs w:val="28"/>
          <w:rtl w:val="true"/>
          <w:lang w:bidi="fa-IR"/>
        </w:rPr>
        <w:t>شمس همچون دیگر صوفیان، معتقد بود تبعیت مطلق و تقلید بی چون و چرا از قطب زمان واجب است حتی اگر دستورات او خلاف شرع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سوال کردن از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بدعت است</w:t>
      </w:r>
      <w:r>
        <w:rPr>
          <w:rFonts w:eastAsia="IRNazanin" w:cs="IRNazanin"/>
          <w:color w:val="111111"/>
          <w:sz w:val="28"/>
          <w:szCs w:val="28"/>
          <w:rtl w:val="true"/>
          <w:lang w:bidi="fa-IR"/>
        </w:rPr>
        <w:t xml:space="preserve">. </w:t>
      </w:r>
      <w:r>
        <w:rPr>
          <w:rStyle w:val="FootnoteAnchor"/>
          <w:rtl w:val="true"/>
        </w:rPr>
        <w:footnoteReference w:id="632"/>
      </w:r>
    </w:p>
    <w:p>
      <w:pPr>
        <w:pStyle w:val="BookText"/>
        <w:rPr/>
      </w:pPr>
      <w:r>
        <w:rPr>
          <w:rFonts w:ascii="IRNazanin" w:hAnsi="IRNazanin" w:eastAsia="IRNazanin"/>
          <w:color w:val="111111"/>
          <w:sz w:val="28"/>
          <w:sz w:val="28"/>
          <w:szCs w:val="28"/>
          <w:rtl w:val="true"/>
          <w:lang w:bidi="fa-IR"/>
        </w:rPr>
        <w:t>اکنون به خدمت آن پیر، سوال نباشد، گویی درخت را در جنباندن تا میوه فرو آید، وقتی باشد که به جنبانیدن، میوه باز رود و نیاید، همه چنان نباشد که بیاید، چاره سکوت و تسلیم است، این جا هیچ طریق دیگر نیست، الا سکوت و تسلیم</w:t>
      </w:r>
      <w:r>
        <w:rPr>
          <w:rFonts w:eastAsia="IRNazanin" w:cs="IRNazanin"/>
          <w:color w:val="111111"/>
          <w:sz w:val="28"/>
          <w:szCs w:val="28"/>
          <w:rtl w:val="true"/>
          <w:lang w:bidi="fa-IR"/>
        </w:rPr>
        <w:t xml:space="preserve">. </w:t>
      </w:r>
      <w:r>
        <w:rPr>
          <w:rStyle w:val="FootnoteAnchor"/>
          <w:rtl w:val="true"/>
        </w:rPr>
        <w:footnoteReference w:id="633"/>
      </w:r>
    </w:p>
    <w:p>
      <w:pPr>
        <w:pStyle w:val="BookText"/>
        <w:rPr/>
      </w:pPr>
      <w:r>
        <w:rPr>
          <w:rFonts w:ascii="IRNazanin" w:hAnsi="IRNazanin" w:eastAsia="IRNazanin"/>
          <w:color w:val="111111"/>
          <w:sz w:val="28"/>
          <w:sz w:val="28"/>
          <w:szCs w:val="28"/>
          <w:rtl w:val="true"/>
          <w:lang w:bidi="fa-IR"/>
        </w:rPr>
        <w:t xml:space="preserve">در خدمت بزرگان، مَن صَمَتَ نجی،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مرید باید در برابر پیر خود سکوت اختیار کند تا به رستگاری برسد</w:t>
      </w:r>
      <w:r>
        <w:rPr>
          <w:rFonts w:eastAsia="IRNazanin" w:cs="IRNazanin"/>
          <w:color w:val="111111"/>
          <w:sz w:val="28"/>
          <w:szCs w:val="28"/>
          <w:rtl w:val="true"/>
          <w:lang w:bidi="fa-IR"/>
        </w:rPr>
        <w:t xml:space="preserve">). </w:t>
      </w:r>
      <w:r>
        <w:rPr>
          <w:rStyle w:val="FootnoteAnchor"/>
          <w:rtl w:val="true"/>
        </w:rPr>
        <w:footnoteReference w:id="634"/>
      </w:r>
    </w:p>
    <w:p>
      <w:pPr>
        <w:pStyle w:val="BookText"/>
        <w:rPr/>
      </w:pPr>
      <w:r>
        <w:rPr>
          <w:rFonts w:ascii="IRNazanin" w:hAnsi="IRNazanin" w:eastAsia="IRNazanin"/>
          <w:color w:val="111111"/>
          <w:sz w:val="28"/>
          <w:sz w:val="28"/>
          <w:szCs w:val="28"/>
          <w:rtl w:val="true"/>
          <w:lang w:bidi="fa-IR"/>
        </w:rPr>
        <w:t>شمس تبریزی در مرید پروری چنان موفّق بود که به درجه ای رسیده بود که بزرگ ترین مرید او یعنی مولوی وی را خدای خود خوانده و چنین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پیر من و مرید من درد من و دوای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فاش بگفتم این سخن شمس من و خدای من </w:t>
      </w:r>
      <w:r>
        <w:rPr>
          <w:rStyle w:val="FootnoteAnchor"/>
          <w:rtl w:val="true"/>
        </w:rPr>
        <w:footnoteReference w:id="635"/>
      </w:r>
    </w:p>
    <w:p>
      <w:pPr>
        <w:pStyle w:val="BookText"/>
        <w:rPr/>
      </w:pPr>
      <w:r>
        <w:rPr>
          <w:rFonts w:ascii="IRNazanin" w:hAnsi="IRNazanin" w:eastAsia="IRNazanin"/>
          <w:color w:val="111111"/>
          <w:sz w:val="28"/>
          <w:sz w:val="28"/>
          <w:szCs w:val="28"/>
          <w:rtl w:val="true"/>
          <w:lang w:bidi="fa-IR"/>
        </w:rPr>
        <w:t xml:space="preserve">شمس الحق تبریز چو سلطان جهان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که طلبکار سخایید کجایید </w:t>
      </w:r>
      <w:r>
        <w:rPr>
          <w:rStyle w:val="FootnoteAnchor"/>
          <w:rtl w:val="true"/>
        </w:rPr>
        <w:footnoteReference w:id="636"/>
      </w:r>
    </w:p>
    <w:p>
      <w:pPr>
        <w:pStyle w:val="Heading3"/>
        <w:numPr>
          <w:ilvl w:val="2"/>
          <w:numId w:val="1"/>
        </w:numPr>
        <w:rPr/>
      </w:pPr>
      <w:bookmarkStart w:id="775" w:name="__RefHeading___Toc5716003_2870459653"/>
      <w:bookmarkStart w:id="776" w:name="_Toc283"/>
      <w:bookmarkEnd w:id="775"/>
      <w:r>
        <w:rPr>
          <w:rtl w:val="true"/>
        </w:rPr>
        <w:t>خودستایی های شمس</w:t>
      </w:r>
      <w:bookmarkEnd w:id="776"/>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شمس در جای جای کتاب مقالات و به مناسبت های مختلف، شخصیت و بزرگی خود را ستوده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وهله نخست وجود خود را کیمیا معرّفی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از گونه ای که بر من ریختن حاجت نیست، بلکه چون پیش مس برابر می افتد، همه زر می شود، کمال کیمیا چنین باشد</w:t>
      </w:r>
      <w:r>
        <w:rPr>
          <w:rFonts w:eastAsia="IRNazanin" w:cs="IRNazanin"/>
          <w:color w:val="111111"/>
          <w:sz w:val="28"/>
          <w:szCs w:val="28"/>
          <w:rtl w:val="true"/>
          <w:lang w:bidi="fa-IR"/>
        </w:rPr>
        <w:t xml:space="preserve">" </w:t>
      </w:r>
      <w:r>
        <w:rPr>
          <w:rStyle w:val="FootnoteAnchor"/>
          <w:rtl w:val="true"/>
        </w:rPr>
        <w:footnoteReference w:id="637"/>
      </w:r>
      <w:r>
        <w:rPr>
          <w:rFonts w:ascii="IRNazanin" w:hAnsi="IRNazanin" w:eastAsia="IRNazanin"/>
          <w:color w:val="111111"/>
          <w:sz w:val="28"/>
          <w:sz w:val="28"/>
          <w:szCs w:val="28"/>
          <w:rtl w:val="true"/>
          <w:lang w:bidi="fa-IR"/>
        </w:rPr>
        <w:t>و آن گاه سلام خویش را حصنِ حصین بلاها دانسته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ما حصار است از همه رنج ها، امان یابی چون درآمدی</w:t>
      </w:r>
      <w:r>
        <w:rPr>
          <w:rFonts w:eastAsia="IRNazanin" w:cs="IRNazanin"/>
          <w:color w:val="111111"/>
          <w:sz w:val="28"/>
          <w:szCs w:val="28"/>
          <w:rtl w:val="true"/>
          <w:lang w:bidi="fa-IR"/>
        </w:rPr>
        <w:t xml:space="preserve">" </w:t>
      </w:r>
      <w:r>
        <w:rPr>
          <w:rStyle w:val="FootnoteAnchor"/>
          <w:rtl w:val="true"/>
        </w:rPr>
        <w:footnoteReference w:id="638"/>
      </w:r>
      <w:r>
        <w:rPr>
          <w:rFonts w:ascii="IRNazanin" w:hAnsi="IRNazanin" w:eastAsia="IRNazanin"/>
          <w:color w:val="111111"/>
          <w:sz w:val="28"/>
          <w:sz w:val="28"/>
          <w:szCs w:val="28"/>
          <w:rtl w:val="true"/>
          <w:lang w:bidi="fa-IR"/>
        </w:rPr>
        <w:t xml:space="preserve">شمس معتقد بود که هرکس به وی خدمتی کند، خداوند آن شخص را خواهد آمرزید حتی اگر آن شخص به خدا اعتقادی </w:t>
      </w:r>
    </w:p>
    <w:p>
      <w:pPr>
        <w:pStyle w:val="BookText"/>
        <w:rPr/>
      </w:pPr>
      <w:r>
        <w:rPr>
          <w:rFonts w:ascii="IRNazanin" w:hAnsi="IRNazanin" w:eastAsia="IRNazanin"/>
          <w:color w:val="111111"/>
          <w:sz w:val="28"/>
          <w:sz w:val="28"/>
          <w:szCs w:val="28"/>
          <w:rtl w:val="true"/>
          <w:lang w:bidi="fa-IR"/>
        </w:rPr>
        <w:t>نداشته باشد و به رسالت رسولان الهی کافر باشد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کافری بر دست من آب ریخت، مغفور و مشکور شد، زهی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زهی عزّت و بزرگ</w:t>
      </w:r>
      <w:r>
        <w:rPr>
          <w:rFonts w:eastAsia="IRNazanin" w:cs="IRNazanin"/>
          <w:color w:val="111111"/>
          <w:sz w:val="28"/>
          <w:szCs w:val="28"/>
          <w:rtl w:val="true"/>
          <w:lang w:bidi="fa-IR"/>
        </w:rPr>
        <w:t xml:space="preserve">! </w:t>
      </w:r>
      <w:r>
        <w:rPr>
          <w:rStyle w:val="FootnoteAnchor"/>
          <w:rtl w:val="true"/>
        </w:rPr>
        <w:footnoteReference w:id="639"/>
      </w:r>
      <w:r>
        <w:rPr>
          <w:rFonts w:ascii="IRNazanin" w:hAnsi="IRNazanin" w:eastAsia="IRNazanin"/>
          <w:color w:val="111111"/>
          <w:sz w:val="28"/>
          <w:sz w:val="28"/>
          <w:szCs w:val="28"/>
          <w:rtl w:val="true"/>
          <w:lang w:bidi="fa-IR"/>
        </w:rPr>
        <w:t>مرا چنین گفته اند که کافر هفتاد ساله، کوزه ای به دست تو دهد، خلاص یافت</w:t>
      </w:r>
      <w:r>
        <w:rPr>
          <w:rFonts w:eastAsia="IRNazanin" w:cs="IRNazanin"/>
          <w:color w:val="111111"/>
          <w:sz w:val="28"/>
          <w:szCs w:val="28"/>
          <w:rtl w:val="true"/>
          <w:lang w:bidi="fa-IR"/>
        </w:rPr>
        <w:t xml:space="preserve">. </w:t>
      </w:r>
      <w:r>
        <w:rPr>
          <w:rStyle w:val="FootnoteAnchor"/>
          <w:rtl w:val="true"/>
        </w:rPr>
        <w:footnoteReference w:id="640"/>
      </w:r>
      <w:r>
        <w:rPr>
          <w:rFonts w:ascii="IRNazanin" w:hAnsi="IRNazanin" w:eastAsia="IRNazanin"/>
          <w:color w:val="111111"/>
          <w:sz w:val="28"/>
          <w:sz w:val="28"/>
          <w:szCs w:val="28"/>
          <w:rtl w:val="true"/>
          <w:lang w:bidi="fa-IR"/>
        </w:rPr>
        <w:t>طبق دیدگاه شمس، نه تنها کسی که به او خدمتی کند بلکه اگر نظر وی متوجّه کسی شود، به خاطر همین توجّه، آن شخص رستگار خواهد شد و جالب این جاست حتی اگر این توجّه به صورت دشنام و ناسزا هم باشد، کارگر خواهد بود و نتیجه ای مثبت در بر خواهد داشت، وی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دشنام من به کافر صد ساله هم رسد، مومن شود، اگر به مومن رسد، ولی شود و به بهشت رود عاقبت</w:t>
      </w:r>
      <w:r>
        <w:rPr>
          <w:rFonts w:eastAsia="IRNazanin" w:cs="IRNazanin"/>
          <w:color w:val="111111"/>
          <w:sz w:val="28"/>
          <w:szCs w:val="28"/>
          <w:rtl w:val="true"/>
          <w:lang w:bidi="fa-IR"/>
        </w:rPr>
        <w:t xml:space="preserve">! </w:t>
      </w:r>
      <w:r>
        <w:rPr>
          <w:rStyle w:val="FootnoteAnchor"/>
          <w:rtl w:val="true"/>
        </w:rPr>
        <w:footnoteReference w:id="641"/>
      </w:r>
    </w:p>
    <w:p>
      <w:pPr>
        <w:pStyle w:val="BookText"/>
        <w:rPr/>
      </w:pPr>
      <w:r>
        <w:rPr>
          <w:rFonts w:ascii="IRNazanin" w:hAnsi="IRNazanin" w:eastAsia="IRNazanin"/>
          <w:color w:val="111111"/>
          <w:sz w:val="28"/>
          <w:sz w:val="28"/>
          <w:szCs w:val="28"/>
          <w:rtl w:val="true"/>
          <w:lang w:bidi="fa-IR"/>
        </w:rPr>
        <w:t>شمس خود را نه تنها برتر از تمام مردمان عصر خویش، بلکه از تمام اولیاء و عرفای گذشته نیز والاتر می داند 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سر تا پایم را همه خدا گرفته است این بی خبران، این بی ذوقان، چه افسرده اند، چه مردودند، چه بی ذوقند، انا الحق، سبحانی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طاقت من دارد با این گفتار، و با این کلام، تو کجا خدا می بینی</w:t>
      </w:r>
      <w:r>
        <w:rPr>
          <w:rFonts w:eastAsia="IRNazanin" w:cs="IRNazanin"/>
          <w:color w:val="111111"/>
          <w:sz w:val="28"/>
          <w:szCs w:val="28"/>
          <w:rtl w:val="true"/>
          <w:lang w:bidi="fa-IR"/>
        </w:rPr>
        <w:t xml:space="preserve">! </w:t>
      </w:r>
      <w:r>
        <w:rPr>
          <w:rStyle w:val="FootnoteAnchor"/>
          <w:rtl w:val="true"/>
        </w:rPr>
        <w:footnoteReference w:id="642"/>
      </w:r>
    </w:p>
    <w:p>
      <w:pPr>
        <w:pStyle w:val="BookText"/>
        <w:rPr/>
      </w:pPr>
      <w:r>
        <w:rPr>
          <w:rFonts w:ascii="IRNazanin" w:hAnsi="IRNazanin" w:eastAsia="IRNazanin"/>
          <w:color w:val="111111"/>
          <w:sz w:val="28"/>
          <w:sz w:val="28"/>
          <w:szCs w:val="28"/>
          <w:rtl w:val="true"/>
          <w:lang w:bidi="fa-IR"/>
        </w:rPr>
        <w:t>شمس خود را همتراز رسولان معصوم الهی دانسته 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اسرار می گویم، کلام نمی گویم، عجب این بزرگان را، چون کلام نیز روی ننمود از این بزرگان، ابایزید از این قبیل نباشد، انبیا باشد و رسل</w:t>
      </w:r>
      <w:r>
        <w:rPr>
          <w:rFonts w:eastAsia="IRNazanin" w:cs="IRNazanin"/>
          <w:color w:val="111111"/>
          <w:sz w:val="28"/>
          <w:szCs w:val="28"/>
          <w:rtl w:val="true"/>
          <w:lang w:bidi="fa-IR"/>
        </w:rPr>
        <w:t xml:space="preserve">! </w:t>
      </w:r>
      <w:r>
        <w:rPr>
          <w:rStyle w:val="FootnoteAnchor"/>
          <w:rtl w:val="true"/>
        </w:rPr>
        <w:footnoteReference w:id="643"/>
      </w:r>
    </w:p>
    <w:p>
      <w:pPr>
        <w:pStyle w:val="BookText"/>
        <w:rPr/>
      </w:pPr>
      <w:r>
        <w:rPr>
          <w:rFonts w:ascii="IRNazanin" w:hAnsi="IRNazanin" w:eastAsia="IRNazanin"/>
          <w:color w:val="111111"/>
          <w:sz w:val="28"/>
          <w:sz w:val="28"/>
          <w:szCs w:val="28"/>
          <w:rtl w:val="true"/>
          <w:lang w:bidi="fa-IR"/>
        </w:rPr>
        <w:t>او به برتری خود بر عرفا و بزرگان دین معاصر خویش قناعت نکرده و مقام خود را برتر از تمام اولیاء دانسته و معتقد است حتی اگر به شخصی دشنام و فحش و ناسزا دهد، او را به مقام ولى اللهى رسانده؛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نگویم که شمس الدین ولی است، این بر من افتراست، من گفتم که گفتم که هر که دشنام شمس الدین به او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شرط آن که آن دشنام به او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ولی باشد</w:t>
      </w:r>
      <w:r>
        <w:rPr>
          <w:rFonts w:eastAsia="IRNazanin" w:cs="IRNazanin"/>
          <w:color w:val="111111"/>
          <w:sz w:val="28"/>
          <w:szCs w:val="28"/>
          <w:rtl w:val="true"/>
          <w:lang w:bidi="fa-IR"/>
        </w:rPr>
        <w:t xml:space="preserve">! </w:t>
      </w:r>
      <w:r>
        <w:rPr>
          <w:rStyle w:val="FootnoteAnchor"/>
          <w:rtl w:val="true"/>
        </w:rPr>
        <w:footnoteReference w:id="644"/>
      </w:r>
    </w:p>
    <w:p>
      <w:pPr>
        <w:pStyle w:val="BookText"/>
        <w:rPr/>
      </w:pPr>
      <w:r>
        <w:rPr>
          <w:rFonts w:ascii="IRNazanin" w:hAnsi="IRNazanin" w:eastAsia="IRNazanin"/>
          <w:color w:val="111111"/>
          <w:sz w:val="28"/>
          <w:sz w:val="28"/>
          <w:szCs w:val="28"/>
          <w:rtl w:val="true"/>
          <w:lang w:bidi="fa-IR"/>
        </w:rPr>
        <w:t>لذا می گوید اگر کسی من را بشناسد دچار حیرت خواهد شد و قلبش از حرکت خواهد ایستاد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انک لا تعرفنی و الله لو انک عرفتنی، لارتعدت اعضائک و خفق قلبك، يقول هذا ولی، و هذا اعز اولياء الله</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تو مرا نمی شناسی و به خدا سوگند اگر مرا بشناسی، اندامت به لرزه در خواهند آمد و قلبت از حرکت باز خواهد ایستاد می گویند این ولی است و او عزیزترین اولیاء خداست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لذا نه تنها خود را مقید به پیروی از هیچ احد الناسی ندانسته بلکه زبان به طعن ائمّه اطهار علیهم السلام می گشاید 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ظاهر نی، اکنون تو بدان مَچَفس، </w:t>
      </w:r>
      <w:r>
        <w:rPr>
          <w:rStyle w:val="FootnoteAnchor"/>
          <w:rtl w:val="true"/>
        </w:rPr>
        <w:footnoteReference w:id="645"/>
      </w:r>
      <w:r>
        <w:rPr>
          <w:rFonts w:ascii="IRNazanin" w:hAnsi="IRNazanin" w:eastAsia="IRNazanin"/>
          <w:color w:val="111111"/>
          <w:sz w:val="28"/>
          <w:sz w:val="28"/>
          <w:szCs w:val="28"/>
          <w:rtl w:val="true"/>
          <w:lang w:bidi="fa-IR"/>
        </w:rPr>
        <w:t>ائمّه روا نمی دارند، ائمّه که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ائمّه چه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خود ائمّه ایم</w:t>
      </w:r>
      <w:r>
        <w:rPr>
          <w:rFonts w:eastAsia="IRNazanin" w:cs="IRNazanin"/>
          <w:color w:val="111111"/>
          <w:sz w:val="28"/>
          <w:szCs w:val="28"/>
          <w:rtl w:val="true"/>
          <w:lang w:bidi="fa-IR"/>
        </w:rPr>
        <w:t xml:space="preserve">! </w:t>
      </w:r>
      <w:r>
        <w:rPr>
          <w:rStyle w:val="FootnoteAnchor"/>
          <w:rtl w:val="true"/>
        </w:rPr>
        <w:footnoteReference w:id="646"/>
      </w:r>
    </w:p>
    <w:p>
      <w:pPr>
        <w:pStyle w:val="BookText"/>
        <w:rPr/>
      </w:pPr>
      <w:r>
        <w:rPr>
          <w:rFonts w:ascii="IRNazanin" w:hAnsi="IRNazanin" w:eastAsia="IRNazanin"/>
          <w:color w:val="111111"/>
          <w:sz w:val="28"/>
          <w:sz w:val="28"/>
          <w:szCs w:val="28"/>
          <w:rtl w:val="true"/>
          <w:lang w:bidi="fa-IR"/>
        </w:rPr>
        <w:t>شمس در استخفاف عذاب الهی نیز کلمات بی شماری دارد و در این موضوع نیز گوی سبقت را از هم مسلک های خود ربوده است چنانچه اگر بایزید بسطامی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بایزید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آتش دوزخ چیست؟ من فردا بر کنار آن قرار خواهم گرفت و به خداوند خواهم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غرامت این ملاعین بپذیر و گرنه آن را خواهم بلعید</w:t>
      </w:r>
      <w:r>
        <w:rPr>
          <w:rFonts w:eastAsia="IRNazanin" w:cs="IRNazanin"/>
          <w:color w:val="111111"/>
          <w:sz w:val="28"/>
          <w:szCs w:val="28"/>
          <w:rtl w:val="true"/>
          <w:lang w:bidi="fa-IR"/>
        </w:rPr>
        <w:t xml:space="preserve">. </w:t>
      </w:r>
      <w:r>
        <w:rPr>
          <w:rStyle w:val="FootnoteAnchor"/>
          <w:rtl w:val="true"/>
        </w:rPr>
        <w:footnoteReference w:id="647"/>
      </w:r>
    </w:p>
    <w:p>
      <w:pPr>
        <w:pStyle w:val="BookText"/>
        <w:rPr/>
      </w:pPr>
      <w:r>
        <w:rPr>
          <w:rFonts w:ascii="IRNazanin" w:hAnsi="IRNazanin" w:eastAsia="IRNazanin"/>
          <w:color w:val="111111"/>
          <w:sz w:val="28"/>
          <w:sz w:val="28"/>
          <w:szCs w:val="28"/>
          <w:rtl w:val="true"/>
          <w:lang w:bidi="fa-IR"/>
        </w:rPr>
        <w:t>شمس تبریزی همین مقدار نیز بر نتافته 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دوزخ از من حذر می کند و می ترسد، آخر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یا مومن فان نورک اطفأ ناری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 دور شد ای مومن، زیرا که نور وجود تو آتش مرا خاموش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دوزخ را چنان بتفسانیم که بمیرد از بیم</w:t>
      </w:r>
      <w:r>
        <w:rPr>
          <w:rFonts w:eastAsia="IRNazanin" w:cs="IRNazanin"/>
          <w:color w:val="111111"/>
          <w:sz w:val="28"/>
          <w:szCs w:val="28"/>
          <w:rtl w:val="true"/>
          <w:lang w:bidi="fa-IR"/>
        </w:rPr>
        <w:t xml:space="preserve">. </w:t>
      </w:r>
      <w:r>
        <w:rPr>
          <w:rStyle w:val="FootnoteAnchor"/>
          <w:rtl w:val="true"/>
        </w:rPr>
        <w:footnoteReference w:id="648"/>
      </w:r>
    </w:p>
    <w:p>
      <w:pPr>
        <w:pStyle w:val="BookText"/>
        <w:rPr/>
      </w:pPr>
      <w:r>
        <w:rPr>
          <w:rFonts w:ascii="IRNazanin" w:hAnsi="IRNazanin" w:eastAsia="IRNazanin"/>
          <w:color w:val="111111"/>
          <w:sz w:val="28"/>
          <w:sz w:val="28"/>
          <w:szCs w:val="28"/>
          <w:rtl w:val="true"/>
          <w:lang w:bidi="fa-IR"/>
        </w:rPr>
        <w:t>کافی است تنها همین سخن شمس تبریزی را با تعالیم مکتب اهل بیت علیهم السلام مقایسه کنید تا به دوری و بیگانگی و انحراف او پی ببرید همچنان که سید و سرور جوانان بهشت حضرت سیدالشهدا علیه السلام در مقام خوف از عذاب الهی و آتش جهنّم بعد از انشاد دعای مفصل مشهور به عرفه، در حالی که قطرات اشک هم چون باران از دیدگان مبارکش جاری و خاک زیر پایشان از اشک خیس گشته بود تنها یک حاجت را به درگاه الهی درخواست کرده و فرمودند</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أَسْأَلُكَ اللَّهُمَّ حَاجَتِيَ الَّتِي إِنْ أَعْطَيْتَهَا لَمْ يَضُرَّنِي مَا مَنَعْتَنِي وَ إِنْ مَنَعْتَنِيهَا لَمْ يَنْفَعْنِي مَا أَعْطَيْتَنِي أَسْأَلُكَ فَكَاكَ رَقَبَتِي مِنَ النَّا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از تو حاجتی می خواهم اگر به من عطا نمایی هیچ امری که از من منع کرده ای مرا آسیب نمی رساند و اگر آن حاجت را از من منع نمایی، هر چه به من عطا کرده ای به حالم سود نخواهد داشت، و آن درخواست، آزاد و رها کردن من از آتش است</w:t>
      </w:r>
      <w:r>
        <w:rPr>
          <w:rFonts w:eastAsia="IRNazanin" w:cs="IRNazanin"/>
          <w:color w:val="111111"/>
          <w:sz w:val="28"/>
          <w:szCs w:val="28"/>
          <w:rtl w:val="true"/>
          <w:lang w:bidi="fa-IR"/>
        </w:rPr>
        <w:t xml:space="preserve">. </w:t>
      </w:r>
      <w:bookmarkStart w:id="777" w:name="pg9419_88364"/>
    </w:p>
    <w:p>
      <w:pPr>
        <w:pStyle w:val="Heading3"/>
        <w:numPr>
          <w:ilvl w:val="2"/>
          <w:numId w:val="1"/>
        </w:numPr>
        <w:rPr/>
      </w:pPr>
      <w:bookmarkStart w:id="778" w:name="__RefHeading___Toc5716005_2870459653"/>
      <w:bookmarkStart w:id="779" w:name="_Toc284"/>
      <w:bookmarkEnd w:id="777"/>
      <w:bookmarkEnd w:id="778"/>
      <w:r>
        <w:rPr>
          <w:rtl w:val="true"/>
        </w:rPr>
        <w:t>شمس و ادّعای بی نیازی از دین اسلام و پیامبر اسلام صلی الله علیه و آله</w:t>
      </w:r>
      <w:r>
        <w:rPr>
          <w:rtl w:val="true"/>
        </w:rPr>
        <w:t>! (</w:t>
      </w:r>
      <w:r>
        <w:rPr>
          <w:rtl w:val="true"/>
        </w:rPr>
        <w:t>پلورالیسم دینی</w:t>
      </w:r>
      <w:r>
        <w:rPr>
          <w:rtl w:val="true"/>
        </w:rPr>
        <w:t>)</w:t>
      </w:r>
      <w:bookmarkEnd w:id="779"/>
    </w:p>
    <w:p>
      <w:pPr>
        <w:pStyle w:val="BookText"/>
        <w:rPr/>
      </w:pPr>
      <w:r>
        <w:rPr>
          <w:rFonts w:ascii="IRNazanin" w:hAnsi="IRNazanin" w:eastAsia="IRNazanin"/>
          <w:color w:val="111111"/>
          <w:sz w:val="28"/>
          <w:sz w:val="28"/>
          <w:szCs w:val="28"/>
          <w:rtl w:val="true"/>
          <w:lang w:bidi="fa-IR"/>
        </w:rPr>
        <w:t>شمس تبریزی با وقاحت تمام، نه تنها مدّعی بی نیازی از قرآن کریم می کند بلکه خواندن کتاب الله و تبعیت از آن را سبب تاریکی قلب خود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رساله ی محمّد رسول الله سود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رساله ی خود 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هزار رساله بخوانم تاریک تر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اسرار اولیاءِ حق را ندانند، رساله ی ایشان مطالعه می کنند، هر کسی خیالی می انگیزند و گوینده ی آن سخن را متهم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هرگز متهم نکنند و نگویند که این کفر و خطا در آن سخن نیست؛ در جهل و خیال اندیشی ماست</w:t>
      </w:r>
      <w:r>
        <w:rPr>
          <w:rFonts w:eastAsia="IRNazanin" w:cs="IRNazanin"/>
          <w:color w:val="111111"/>
          <w:sz w:val="28"/>
          <w:szCs w:val="28"/>
          <w:rtl w:val="true"/>
          <w:lang w:bidi="fa-IR"/>
        </w:rPr>
        <w:t xml:space="preserve">... . </w:t>
      </w:r>
      <w:r>
        <w:rPr>
          <w:rStyle w:val="FootnoteAnchor"/>
          <w:rtl w:val="true"/>
        </w:rPr>
        <w:footnoteReference w:id="650"/>
      </w:r>
    </w:p>
    <w:p>
      <w:pPr>
        <w:pStyle w:val="BookText"/>
        <w:rPr/>
      </w:pPr>
      <w:r>
        <w:rPr>
          <w:rFonts w:ascii="IRNazanin" w:hAnsi="IRNazanin" w:eastAsia="IRNazanin"/>
          <w:color w:val="111111"/>
          <w:sz w:val="28"/>
          <w:sz w:val="28"/>
          <w:szCs w:val="28"/>
          <w:rtl w:val="true"/>
          <w:lang w:bidi="fa-IR"/>
        </w:rPr>
        <w:t>شمس مانند دیگر صوفیان، راه مستقیم و طریق هدایت و نجات و رستگاری را منحصر در اسلام نمی داند و معتقد است تمام ادیان و مذاهب و حتی کفّار، سالک راه هدایت و مدرک حقایق و معارف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طبق نقل مقالات شمس، وی از شرکت در مجالس مسلمین خودداری و نزد مسیحیان می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روم امشب نزد آن نصرانی که وعده کرده ام که شب بیایم،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مسلمانیم و او کافر، بر ما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سر مسلمان است، زیرا تسلیم است و شما تسلیم نیستند</w:t>
      </w:r>
      <w:r>
        <w:rPr>
          <w:rFonts w:eastAsia="IRNazanin" w:cs="IRNazanin"/>
          <w:color w:val="111111"/>
          <w:sz w:val="28"/>
          <w:szCs w:val="28"/>
          <w:rtl w:val="true"/>
          <w:lang w:bidi="fa-IR"/>
        </w:rPr>
        <w:t xml:space="preserve">. </w:t>
      </w:r>
      <w:r>
        <w:rPr>
          <w:rStyle w:val="FootnoteAnchor"/>
          <w:rtl w:val="true"/>
        </w:rPr>
        <w:footnoteReference w:id="651"/>
      </w:r>
    </w:p>
    <w:p>
      <w:pPr>
        <w:pStyle w:val="BookText"/>
        <w:rPr/>
      </w:pPr>
      <w:r>
        <w:rPr>
          <w:rFonts w:ascii="IRNazanin" w:hAnsi="IRNazanin" w:eastAsia="IRNazanin"/>
          <w:color w:val="111111"/>
          <w:sz w:val="28"/>
          <w:sz w:val="28"/>
          <w:szCs w:val="28"/>
          <w:rtl w:val="true"/>
          <w:lang w:bidi="fa-IR"/>
        </w:rPr>
        <w:t>همچنین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 ما را تفسیر قرآن بساز، گفتم تفسیر ما چنان است که می دانید، نی از محمّد و نی 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منکر می شود مرا</w:t>
      </w:r>
      <w:r>
        <w:rPr>
          <w:rFonts w:eastAsia="IRNazanin" w:cs="IRNazanin"/>
          <w:color w:val="111111"/>
          <w:sz w:val="28"/>
          <w:szCs w:val="28"/>
          <w:rtl w:val="true"/>
          <w:lang w:bidi="fa-IR"/>
        </w:rPr>
        <w:t xml:space="preserve">. </w:t>
      </w:r>
      <w:r>
        <w:rPr>
          <w:rStyle w:val="FootnoteAnchor"/>
          <w:rtl w:val="true"/>
        </w:rPr>
        <w:footnoteReference w:id="652"/>
      </w:r>
    </w:p>
    <w:p>
      <w:pPr>
        <w:pStyle w:val="BookText"/>
        <w:rPr/>
      </w:pPr>
      <w:r>
        <w:rPr>
          <w:rFonts w:ascii="IRNazanin" w:hAnsi="IRNazanin" w:eastAsia="IRNazanin"/>
          <w:color w:val="111111"/>
          <w:sz w:val="28"/>
          <w:sz w:val="28"/>
          <w:szCs w:val="28"/>
          <w:rtl w:val="true"/>
          <w:lang w:bidi="fa-IR"/>
        </w:rPr>
        <w:t>این سخنان شمس تبریزی را مقایسه کنید با کلام خداوند متعال که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يَبْتَغِ غَيْرَ الْإِسْلَمِ دِينًا فَلَن يُقْبَلَ مِنْهُ وَ هُوَ فِي الْآخِرَةِ مِنَ اْلْخَسِرِينَ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غیر از دین اسلام را برگزیند، هرگز از وی پذیرفته نخواهد شد و در پایان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افراد خسارت، ضرر و زیان 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در آیه ی دیگر که می فرماید</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اْلدِّينَ عِندَ اْللَّهِ اْلْإِسْلَمُ قلی وَ مَا اْخْتَلَفَ اْلَّذِينَ أُوتُوا اْلْكِتَبَ إِلَّا مِن م بَعْدِ مَا جَآءَهُمُ اْلْعِلْمُ بَغْيَا م بَيْنَهُمْ قلی وَ مَن يَكْفُرْ بِأَيَتِ اْللَّهِ فَإِنَّ اْللَّهَ سَرِيعُ اْلْحِسَابِ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دینی پسندیده خدا نیست مگر اسلام و اهل کتاب اختلاف نکردند مگر بعد از این که علم و معرفت به حق پیدا کردند امّا سرکشی کردند و هر کس به آیات خداوند کفر بورزد خداوند سریع الحساب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حال کسی که مدّعی می شود کتاب قرآن کریم برایش سود ندارد بلکه سبب گمراهی او می شود را می توان مسلمان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شمس در سخنان بی پروای دیگر انبیاء الهی را به نفاق متهم کرده 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اغلب انبیاء نفاق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نفاق آن است که آن چه در دل باشد، خلاف آن ظاهر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نفاق نکردی، اول صدیق بیزار شدی</w:t>
      </w:r>
      <w:r>
        <w:rPr>
          <w:rFonts w:eastAsia="IRNazanin" w:cs="IRNazanin"/>
          <w:color w:val="111111"/>
          <w:sz w:val="28"/>
          <w:szCs w:val="28"/>
          <w:rtl w:val="true"/>
          <w:lang w:bidi="fa-IR"/>
        </w:rPr>
        <w:t xml:space="preserve">! </w:t>
      </w:r>
      <w:r>
        <w:rPr>
          <w:rStyle w:val="FootnoteAnchor"/>
          <w:rtl w:val="true"/>
        </w:rPr>
        <w:footnoteReference w:id="654"/>
      </w:r>
    </w:p>
    <w:p>
      <w:pPr>
        <w:pStyle w:val="BookText"/>
        <w:rPr/>
      </w:pPr>
      <w:r>
        <w:rPr>
          <w:rFonts w:ascii="IRNazanin" w:hAnsi="IRNazanin" w:eastAsia="IRNazanin"/>
          <w:color w:val="111111"/>
          <w:sz w:val="28"/>
          <w:sz w:val="28"/>
          <w:szCs w:val="28"/>
          <w:rtl w:val="true"/>
          <w:lang w:bidi="fa-IR"/>
        </w:rPr>
        <w:t>هنگامی که علما و فقهای عصر شمس تبریزی آیات قرآن کریم را می خواندند و روایات بزرگان و معصومین علیهم السلام را نقل می کردند شمس تبریزی خشمگین شده و آن ها را از خواندن آیات و روایات نهی می کرد و به آن ها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خودتان تلاش و سلوک کنید تا به مقام انبیاء برسید تا از جانب خدا بر شما و حی شود نه این که کلمات انبیاء دیگر را نقل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کی بر زین بی اسب سوار گشته و در میدان مردان می تازید و تا کی به عصای دیگران به پا می روید؟ این سخنان که می گویید از حدیث و تفسیر و حکمت و غیره، سخنان مردم آن زمان است که هر یک در عهد خود به مسند مردمی نشسته بودند و از خود معانی می گفتند و چون مردان این عهد شمایید، اسرار و سخنان شما کو؟ بعضی کاتب وحی بودند و برخی محل 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جهد کن که هر دو باشی هم محل وحی و هم کاتب وحی خود باشی</w:t>
      </w:r>
      <w:r>
        <w:rPr>
          <w:rFonts w:eastAsia="IRNazanin" w:cs="IRNazanin"/>
          <w:color w:val="111111"/>
          <w:sz w:val="28"/>
          <w:szCs w:val="28"/>
          <w:rtl w:val="true"/>
          <w:lang w:bidi="fa-IR"/>
        </w:rPr>
        <w:t xml:space="preserve">. </w:t>
      </w:r>
      <w:r>
        <w:rPr>
          <w:rStyle w:val="FootnoteAnchor"/>
          <w:rtl w:val="true"/>
        </w:rPr>
        <w:footnoteReference w:id="655"/>
      </w:r>
    </w:p>
    <w:p>
      <w:pPr>
        <w:pStyle w:val="BookText"/>
        <w:rPr/>
      </w:pPr>
      <w:r>
        <w:rPr>
          <w:rFonts w:ascii="IRNazanin" w:hAnsi="IRNazanin" w:eastAsia="IRNazanin"/>
          <w:color w:val="111111"/>
          <w:sz w:val="28"/>
          <w:sz w:val="28"/>
          <w:szCs w:val="28"/>
          <w:rtl w:val="true"/>
          <w:lang w:bidi="fa-IR"/>
        </w:rPr>
        <w:t xml:space="preserve">شمس تبریزی در جای دیگر مدّعی می شود که کتاب خدا، قرآن مسلمانان نیست بلکه قطب و پیر راه سلوک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کتاب الله، مصحف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بلکه آن مردی است که راهبر است، كتاب الله او است، آیت اوست، در آن آیت آیت هاست</w:t>
      </w:r>
      <w:r>
        <w:rPr>
          <w:rFonts w:eastAsia="IRNazanin" w:cs="IRNazanin"/>
          <w:color w:val="111111"/>
          <w:sz w:val="28"/>
          <w:szCs w:val="28"/>
          <w:rtl w:val="true"/>
          <w:lang w:bidi="fa-IR"/>
        </w:rPr>
        <w:t xml:space="preserve">. </w:t>
      </w:r>
      <w:r>
        <w:rPr>
          <w:rStyle w:val="FootnoteAnchor"/>
          <w:rtl w:val="true"/>
        </w:rPr>
        <w:footnoteReference w:id="656"/>
      </w:r>
    </w:p>
    <w:p>
      <w:pPr>
        <w:pStyle w:val="BookText"/>
        <w:rPr/>
      </w:pPr>
      <w:r>
        <w:rPr>
          <w:rFonts w:ascii="IRNazanin" w:hAnsi="IRNazanin" w:eastAsia="IRNazanin"/>
          <w:color w:val="111111"/>
          <w:sz w:val="28"/>
          <w:sz w:val="28"/>
          <w:szCs w:val="28"/>
          <w:rtl w:val="true"/>
          <w:lang w:bidi="fa-IR"/>
        </w:rPr>
        <w:t>همو در جای دیگر تمام هادیان و معصومین علیهم السلام و راهنمایان خلایق را زیر سوال برده و یگانه منجی و هدایت گر بشریت را خود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در این عالم با این عوام هیچ کار نیست، برای ایشان نیامده ام، این کسانی که رهنمای عالم اند به حق، انگشت بر رگِ ایشان می نهم</w:t>
      </w:r>
      <w:r>
        <w:rPr>
          <w:rFonts w:eastAsia="IRNazanin" w:cs="IRNazanin"/>
          <w:color w:val="111111"/>
          <w:sz w:val="28"/>
          <w:szCs w:val="28"/>
          <w:rtl w:val="true"/>
          <w:lang w:bidi="fa-IR"/>
        </w:rPr>
        <w:t xml:space="preserve">! </w:t>
      </w:r>
      <w:r>
        <w:rPr>
          <w:rStyle w:val="FootnoteAnchor"/>
          <w:rtl w:val="true"/>
        </w:rPr>
        <w:footnoteReference w:id="657"/>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کلمات شمس تبریزی در حالی مطرح گشته است که در شرع مقدّس اسلام، قرآن و اهل بیت علیهم السلام از مقام اول برخوردارند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پیامبر خدا صلی الله علیه و آله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إِنِّي تَارِكٌ فِيكُمُ الثَّقَلَيْنِ مَا إِنْ تَمَسَّكْتُمْ بِهِ لَنْ تَضِلُّوا بَعْدِي، أَحَدُهُمَا أَعْظَمُ مِنَ الْآخَرِ، كِتَابُ اللَّهِ حَبْلُ مَمْدُودٌ مِنَ السَّمَاءِ إِلَى الْأَرْضِ وَ عِتْرَتِي أَهْلُ بَيْتِي، لَنْ يَفْتَرِقَا حَتَّى يَرِدَا عَلَيَّ الْحُوْضَ، فَانْظُرُوا كَيْفَ تَخْلُفُونِي فِيهِمَا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تحقیق که من در میان شما دو شیء گران بها باقی می گذارم و مادامی که به آن ها چنگ زده و عمل کنید هرگز گمراه و اغواء نمی گردید یکی از آن ها بزرگ تر از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قرآن کریم ریسمان کشیده شده خداوند از آسمان به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ثقل دیگر اهل بیت من هستند که این دو نقل از یکدیگر هرگز جدا نمی شوند تا این که روز قیامت بر من وارد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بنگرید که در نبود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با آنان رفتار می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سخن شمس تبریزی مصداق استخفاف و مهجور نمودن کلام الله نمی باشد؟</w:t>
      </w:r>
    </w:p>
    <w:p>
      <w:pPr>
        <w:pStyle w:val="BookText"/>
        <w:rPr/>
      </w:pPr>
      <w:r>
        <w:rPr>
          <w:rFonts w:ascii="IRNazanin" w:hAnsi="IRNazanin" w:eastAsia="IRNazanin"/>
          <w:color w:val="111111"/>
          <w:sz w:val="28"/>
          <w:sz w:val="28"/>
          <w:szCs w:val="28"/>
          <w:rtl w:val="true"/>
          <w:lang w:bidi="fa-IR"/>
        </w:rPr>
        <w:t>رسول گرامی اسلام صلی الله علیه و آله در روایت دیگر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الْقُرْآنُ أَفْضَلُ كُلِّ شَيْءٍ دُونَ اللَّهِ فَمَنْ وَ قَّرَ الْقُرْآنَ فَقَدْ وَ قَّرَ اللَّهَ وَ مَنْ لَمْ يُوَقِّرِ الْقُرْآنَ فَقَدِ اسْتَخَفَّ بِحُرْمَةِ اللَّهِ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بعد از خداوند متعال، با فضیلت ترین شیء موجود در عالم است پس کسی که هر كس قرآن را بزرگ شمارد خدا را بزرگ شمرده و هر کس آن را بزرگ نشمارد به حريم خدای سبحان استخفاف روا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همه مهم تر کلام خداوند متعال در خود قرآن کریم است که شکایت رسول الله صلی الله علیه و آله از امّت اسلام را اینگونه بیان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الرَّسُولُ يَرَبِّ إِنَّ قَوْمِي اْتَّخَذُوا هَذَا اْلْقُرْءَانَ مَهْجُورًا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عرضه داشت پروردگارا قوم من قرآن را کنار گذاشته و آن را رها کردند</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بیانگر شکایت پیامبر اکرم صلی الله علیه و آله به درگاه خداوند سبحان است که از مهجور ماندن قرآن توسط امّتش شکایت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قضاوت کردن درباره این که آیا سخنان شمس تبریزی مصداق مهجور ساختن کلام الله می باشد را بر عهده خواننده محترم می سپاریم</w:t>
      </w:r>
      <w:r>
        <w:rPr>
          <w:rFonts w:eastAsia="IRNazanin" w:cs="IRNazanin"/>
          <w:color w:val="111111"/>
          <w:sz w:val="28"/>
          <w:szCs w:val="28"/>
          <w:rtl w:val="true"/>
          <w:lang w:bidi="fa-IR"/>
        </w:rPr>
        <w:t xml:space="preserve">. </w:t>
      </w:r>
      <w:bookmarkStart w:id="780" w:name="pg9419_88370"/>
    </w:p>
    <w:p>
      <w:pPr>
        <w:pStyle w:val="Heading3"/>
        <w:numPr>
          <w:ilvl w:val="2"/>
          <w:numId w:val="1"/>
        </w:numPr>
        <w:rPr/>
      </w:pPr>
      <w:bookmarkStart w:id="781" w:name="__RefHeading___Toc5716007_2870459653"/>
      <w:bookmarkStart w:id="782" w:name="_Toc285"/>
      <w:bookmarkEnd w:id="780"/>
      <w:bookmarkEnd w:id="781"/>
      <w:r>
        <w:rPr>
          <w:rtl w:val="true"/>
        </w:rPr>
        <w:t>شمس تبریزی بایزید را برتر از پیامبر صلی الله علیه و آله می داند</w:t>
      </w:r>
      <w:r>
        <w:rPr>
          <w:rtl w:val="true"/>
        </w:rPr>
        <w:t>!</w:t>
      </w:r>
      <w:bookmarkEnd w:id="782"/>
    </w:p>
    <w:p>
      <w:pPr>
        <w:pStyle w:val="BookText"/>
        <w:rPr/>
      </w:pPr>
      <w:r>
        <w:rPr>
          <w:rFonts w:ascii="IRNazanin" w:hAnsi="IRNazanin" w:eastAsia="IRNazanin"/>
          <w:color w:val="111111"/>
          <w:sz w:val="28"/>
          <w:sz w:val="28"/>
          <w:szCs w:val="28"/>
          <w:rtl w:val="true"/>
          <w:lang w:bidi="fa-IR"/>
        </w:rPr>
        <w:t>افلاکی که کتاب مناقب العارفین خود را در وصف سیره و کلام مولوی و شمس تبریزی، زیر نظر نوه مولوی نگاشته و از معتبرترین تذکره های صوفیه می باشد، در این کتاب چنین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 منقولست که روزی آن سلطان عالم جان، بر در خان نشسته بود؛ مگر حضرت مولانا، قدّس الله لطیفته از مدرسه پنبه فروشان بیرون آمد و بر استری رهوار سوار شده، تمامت طالب علمان و دانشمندان در رکابش پیاده از آن جا عبور می کردند؛ همانا که حضرت مولانا شمس الدین برخاست و پیش دوید و لگام استر را محکم بگرفت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صرّاف عالم و نقود معانی و عالم 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که حضرت محمّد رسول الله بزرگ بود یا بایزید؟ فرمود که نی نی محمّد مصطفی سرور و سالار جميع انبیاء و اولیاءست و بزرگواری از آن اوست به حقیقت، شمس تبریزی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معنیست که حضرت مصطفی سبحانک ما عرفناک حقّ معرفتک می فرماید و بایزید سبحانى ما أعظم شأنى و انا سلطان السلاطین می گوید؟ همانا که مولانا از استر فرود آمده از هیبت آن سؤال نعره بزد و بیهوش شد و تا یک ساعت رصدی خفته بود و خلق عالم در آن جایگاه هنگامه شد و چون از عالم غشیان به خود آمد، دست مولانا شمس الدین را بگرفت و پیاده به مدرسه خود آورده، در حجره درآمدند، تا چهل روز تمام به هیچ آفریده را راه ندادند؛ بعضی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ماه تمام از حجره بیرون نیامدند</w:t>
      </w:r>
      <w:r>
        <w:rPr>
          <w:rFonts w:eastAsia="IRNazanin" w:cs="IRNazanin"/>
          <w:color w:val="111111"/>
          <w:sz w:val="28"/>
          <w:szCs w:val="28"/>
          <w:rtl w:val="true"/>
          <w:lang w:bidi="fa-IR"/>
        </w:rPr>
        <w:t xml:space="preserve">. </w:t>
      </w:r>
      <w:r>
        <w:rPr>
          <w:rStyle w:val="FootnoteAnchor"/>
          <w:rtl w:val="true"/>
        </w:rPr>
        <w:footnoteReference w:id="661"/>
      </w:r>
    </w:p>
    <w:p>
      <w:pPr>
        <w:pStyle w:val="BookText"/>
        <w:rPr/>
      </w:pPr>
      <w:r>
        <w:rPr>
          <w:rFonts w:ascii="IRNazanin" w:hAnsi="IRNazanin" w:eastAsia="IRNazanin"/>
          <w:color w:val="111111"/>
          <w:sz w:val="28"/>
          <w:sz w:val="28"/>
          <w:szCs w:val="28"/>
          <w:rtl w:val="true"/>
          <w:lang w:bidi="fa-IR"/>
        </w:rPr>
        <w:t>از متن پرسش شمس از مولوی کاملاً روشن است که در نظر او مقام بایزید از پیامبر صلی الله علیه و آله بالاتر است و باید دانست که نگاه تحقیرآمیز به انبیاء علیهم السلام، ائمّه علیهم السلام و اصحاب پیامبران و امامان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اصول اساسی اندیشه تمام صوفیان است که نمونه بارز و صریح آن ها را می توان از کلمات شمس با مولوی دریافت</w:t>
      </w:r>
      <w:r>
        <w:rPr>
          <w:rFonts w:eastAsia="IRNazanin" w:cs="IRNazanin"/>
          <w:color w:val="111111"/>
          <w:sz w:val="28"/>
          <w:szCs w:val="28"/>
          <w:rtl w:val="true"/>
          <w:lang w:bidi="fa-IR"/>
        </w:rPr>
        <w:t>.</w:t>
      </w:r>
    </w:p>
    <w:p>
      <w:pPr>
        <w:pStyle w:val="Heading3"/>
        <w:numPr>
          <w:ilvl w:val="2"/>
          <w:numId w:val="1"/>
        </w:numPr>
        <w:rPr/>
      </w:pPr>
      <w:bookmarkStart w:id="783" w:name="__RefHeading___Toc5716009_2870459653"/>
      <w:bookmarkStart w:id="784" w:name="_Toc286"/>
      <w:bookmarkEnd w:id="783"/>
      <w:r>
        <w:rPr>
          <w:rtl w:val="true"/>
        </w:rPr>
        <w:t>مخالفت شمس با کلمات به جای مانده از انبیاء و اوصیاء علیهم السلام</w:t>
      </w:r>
      <w:bookmarkEnd w:id="784"/>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صوفیان، علمی که از خواندن کتاب و دفتر و قرآن و حدیث حاصل می شود را نه تنها بی ارزش بلکه یکی از موانع سلوک و کشف حقیقت می دانند در حالی که مهم ترین تلبیس ابلیس بازداشتن مردم از علم آموزی و مخالفت با تعلیم و تعلم و خاموش کردن نور عقل و علم است چرا که شیاطین با گرفتار کردن بشر در تاریکی ها می توانند هر نحوه که خواستند او را به حرکت در آورده و بلغزانند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با جایگزین کردن مکاشفه و حدثنى قلبى عن ربی به جای قال الصادق و قال الباقر علیه السلام سعی در انحراف مردم دارد چنان چه مثال احمد احسائی ها و صوفیان و تئوسوفی ها را منحرف ساخت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دکتر غنی قاسم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مطالعه تراجم احوال صوفیه و اطلاع بر اقوال و آراء آنان بر می آید که عرفا همیشه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رسمی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قیل و قال مدرسه و کتاب و دفتر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سالک شمرده اند</w:t>
      </w:r>
      <w:r>
        <w:rPr>
          <w:rFonts w:eastAsia="IRNazanin" w:cs="IRNazanin"/>
          <w:color w:val="111111"/>
          <w:sz w:val="28"/>
          <w:szCs w:val="28"/>
          <w:rtl w:val="true"/>
          <w:lang w:bidi="fa-IR"/>
        </w:rPr>
        <w:t xml:space="preserve">." </w:t>
      </w:r>
      <w:r>
        <w:rPr>
          <w:rStyle w:val="FootnoteAnchor"/>
          <w:rtl w:val="true"/>
        </w:rPr>
        <w:footnoteReference w:id="662"/>
      </w:r>
    </w:p>
    <w:p>
      <w:pPr>
        <w:pStyle w:val="BookText"/>
        <w:rPr/>
      </w:pPr>
      <w:r>
        <w:rPr>
          <w:rFonts w:ascii="IRNazanin" w:hAnsi="IRNazanin" w:eastAsia="IRNazanin"/>
          <w:color w:val="111111"/>
          <w:sz w:val="28"/>
          <w:sz w:val="28"/>
          <w:szCs w:val="28"/>
          <w:rtl w:val="true"/>
          <w:lang w:bidi="fa-IR"/>
        </w:rPr>
        <w:t>امّا در این میان شمس تبریزی گوی سبقت را از هم مسلکان خود ربوده و در مذمّت و تقبیح علوم منقول و اکتسابی بیش ترین کلمات را نقل کرده است که اکنون تنها به گوشه ای از آن ها اشاره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 تبریزی مدّعی می شود که اگر کسی از علوم منقول در کتب اعم از قرآن و روایات و غیره، تبعیت کند گمراه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چه تو را براهند بنده خداست نه نبشته مجرد، من اتبع السواد فقد 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از خط نوشته تبعیت کند گمراه می شود</w:t>
      </w:r>
      <w:r>
        <w:rPr>
          <w:rFonts w:eastAsia="IRNazanin" w:cs="IRNazanin"/>
          <w:color w:val="111111"/>
          <w:sz w:val="28"/>
          <w:szCs w:val="28"/>
          <w:rtl w:val="true"/>
          <w:lang w:bidi="fa-IR"/>
        </w:rPr>
        <w:t xml:space="preserve">). </w:t>
      </w:r>
      <w:r>
        <w:rPr>
          <w:rStyle w:val="FootnoteAnchor"/>
          <w:rtl w:val="true"/>
        </w:rPr>
        <w:footnoteReference w:id="663"/>
      </w:r>
    </w:p>
    <w:p>
      <w:pPr>
        <w:pStyle w:val="BookText"/>
        <w:rPr/>
      </w:pPr>
      <w:r>
        <w:rPr>
          <w:rFonts w:ascii="IRNazanin" w:hAnsi="IRNazanin" w:eastAsia="IRNazanin"/>
          <w:color w:val="111111"/>
          <w:sz w:val="28"/>
          <w:sz w:val="28"/>
          <w:szCs w:val="28"/>
          <w:rtl w:val="true"/>
          <w:lang w:bidi="fa-IR"/>
        </w:rPr>
        <w:t>مولوی بزرگ ترین دست پرورده شمس تبریزی خطاب به استادش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وقتی با تو آشنا شده ام این کتاب ها در نظرم بی ذوق شده است</w:t>
      </w:r>
      <w:r>
        <w:rPr>
          <w:rFonts w:eastAsia="IRNazanin" w:cs="IRNazanin"/>
          <w:color w:val="111111"/>
          <w:sz w:val="28"/>
          <w:szCs w:val="28"/>
          <w:rtl w:val="true"/>
          <w:lang w:bidi="fa-IR"/>
        </w:rPr>
        <w:t xml:space="preserve">. </w:t>
      </w:r>
      <w:r>
        <w:rPr>
          <w:rStyle w:val="FootnoteAnchor"/>
          <w:rtl w:val="true"/>
        </w:rPr>
        <w:footnoteReference w:id="664"/>
      </w:r>
    </w:p>
    <w:p>
      <w:pPr>
        <w:pStyle w:val="BookText"/>
        <w:rPr/>
      </w:pPr>
      <w:r>
        <w:rPr>
          <w:rFonts w:ascii="IRNazanin" w:hAnsi="IRNazanin" w:eastAsia="IRNazanin"/>
          <w:color w:val="111111"/>
          <w:sz w:val="28"/>
          <w:sz w:val="28"/>
          <w:szCs w:val="28"/>
          <w:rtl w:val="true"/>
          <w:lang w:bidi="fa-IR"/>
        </w:rPr>
        <w:t>در رابطه با اولین دیدار شمس تبریزی و مولوی چنین نقل کرده اند</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مولانا در خانه نشسته بود و کتابی چند گرد خود نهاده و طالب علمان بر وی گرد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 الدین تبریزی درآمد و سلام گفت و بنشست و اشارت بکتب کرد و پرسید این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مولانا گفت تو این ندانی، هنوز مولانا این سخن به انجام نرسانیده بود که آتش در کتب و کتب خانه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مولانا پرسید این 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 الدین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نیز این ندانی برخاست و برفت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مولانا جلال الدین مجردوار برآمد و بترک مدرسه و کسان و فرزندان گفت و در شهرها بگشت و اشعار بسیار بنظم آورد و بشمس تبریزی نرسید و شمس ناپیدا شد و قریب بدین روایت است آن چه جامی و دیگران بتبع وی در کتب خود نوشته 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خدمت مولانا شمس الدین به قونیه رسید و بمجلس مولانا درآمد خدمت مولانا در کنار حوضی نشسته بود و کتابی چند پیش خود نهاده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کتاب هاست، مولانا گفت این را قیل و قال گویند ترا با این چه کار خدمت مولانا شمس الدین دست دراز کرد و همه کتاب ها را در آب انداخت، خدمت مولانا بتأسف تمام گفت هی درویش چه کردی بعضی از آن ها فوائد والد بود که دیگر یافت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شمس الدین دست در آب کرد و یکان یکان کتاب ها را بیرون آورد و آب در هیچ یک اثر نکرده، خدمت مولانا گفت این چه سرّ است، شیخ شمس الدین گفت این ذوق و حال است ترا از این چه خبر بعد از آن با یکدیگر بنیاد صحبت کردند</w:t>
      </w:r>
      <w:r>
        <w:rPr>
          <w:rFonts w:eastAsia="IRNazanin" w:cs="IRNazanin"/>
          <w:color w:val="111111"/>
          <w:sz w:val="28"/>
          <w:szCs w:val="28"/>
          <w:rtl w:val="true"/>
          <w:lang w:bidi="fa-IR"/>
        </w:rPr>
        <w:t xml:space="preserve">». </w:t>
      </w:r>
      <w:r>
        <w:rPr>
          <w:rStyle w:val="FootnoteAnchor"/>
          <w:rtl w:val="true"/>
        </w:rPr>
        <w:footnoteReference w:id="665"/>
      </w:r>
      <w:bookmarkStart w:id="785" w:name="pg9419_88375"/>
    </w:p>
    <w:p>
      <w:pPr>
        <w:pStyle w:val="BookText"/>
        <w:rPr/>
      </w:pPr>
      <w:bookmarkEnd w:id="785"/>
      <w:r>
        <w:rPr>
          <w:rFonts w:ascii="IRNazanin" w:hAnsi="IRNazanin" w:eastAsia="IRNazanin"/>
          <w:color w:val="111111"/>
          <w:sz w:val="28"/>
          <w:sz w:val="28"/>
          <w:szCs w:val="28"/>
          <w:rtl w:val="true"/>
          <w:lang w:bidi="fa-IR"/>
        </w:rPr>
        <w:t>این در حالیست که احادیث فراوانی از معصومین علیهم السلام پیرامون نگاشتن و حفظ احادیث و ترویج آن ها وارد شده است چنان چه رسول گرامی اسلام صلی الله علیه و آله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الْمُؤْمِنُ إِذَا مَاتَ وَ تَرَكَ وَرَقَةً وَاحِدَةً عَلَيْهَا عِلْمٌ تَكُونُ تِلْكَ الْوَرَقَةُ يَوْمَ الْقِيَامَةِ سِتْراً فِيمَا بَيْنَهُ وَ بَيْنَ النَّارِ وَ أَعْطَاهُ اللَّهُ تَبَارَكَ وَ تَعَالَى بِكُلِّ حَرْفٍ مَكْتُوبٍ عَلَيْهَا مَدِينَةً أَوْسَعَ مِنَ الدُّنْيَا سَبْعَ مَرَّات</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مؤمن بمیرد و یک برگه که روی آن علمی نوشته شده باشد از خود بر جای گذارد، روز قیامت آن برگه پرده میان او و آتش می شود و خداوند تبارک و تعالی به ازای هر حرفی که روی آن نوشته شده، شهری هفت برابر پهناورتر از دنیا به او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الَّذِي نَفْسِي بِيَدِهِ مَا مِنْ مُتَعَلِّمٍ يَخْتَلِفُ الَىَّ بَابُ الْعَالِمِ الا كتب اللَّهُ لَهُ بِكُلِّ قَدَمٍ عِبَادَةَ سَنَةٍ وَ بَنَى لَهُ بِكُلِّ قَدَمٍ مَدِينَةً فِي الْجَنَّةِ وَ يُمْشَى عَلَى الارض وَ هِىَ تَسْتَغْفِرُ لَهُ وَ يُمْسِى وَ يُصْبِحُ مَغْفُوراً 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67"/>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قسم به آن که جانم در دست اوست هیچ دانشجویی به خانه دانشمندی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و آمد نمی کند جز این که خداوند با هر گامی عبادت یک سال به حساب او می نویسد و نیز شهری در بهشت برای او بنا می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زمین راه می رود زمین برای او آمرزش می طلبد و وی صبح و شام آمرزیده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کْتُبْ وَ بُثَّ عِلْمَکَ فِی إِخْوَانِکَ فَإِنْ مِتَّ فَوَرِّثْ کُتُبَکَ بَنِیکَ فَإِنَّهُ یَأْتِی عَلَی النَّاسِ زَمَانُ هَرْجٍ مَا یَأْنَسُونَ فِیهِ إِلَّا بِکُتُبِهِمْ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 و دانشت را در میان برادرانت بیراکن و اگر مردی کتاب های خود را برای فرزندانت به ارث بنه، چه بر مردم روزگار آشفته ای رسد که با چیزی جز کتاب هایشان انس نگیرند</w:t>
      </w:r>
      <w:r>
        <w:rPr>
          <w:rFonts w:eastAsia="IRNazanin" w:cs="IRNazanin"/>
          <w:color w:val="111111"/>
          <w:sz w:val="28"/>
          <w:szCs w:val="28"/>
          <w:rtl w:val="true"/>
          <w:lang w:bidi="fa-IR"/>
        </w:rPr>
        <w:t>.</w:t>
      </w:r>
    </w:p>
    <w:p>
      <w:pPr>
        <w:pStyle w:val="Heading3"/>
        <w:numPr>
          <w:ilvl w:val="2"/>
          <w:numId w:val="1"/>
        </w:numPr>
        <w:rPr/>
      </w:pPr>
      <w:bookmarkStart w:id="786" w:name="__RefHeading___Toc5716011_2870459653"/>
      <w:bookmarkStart w:id="787" w:name="_Toc287"/>
      <w:bookmarkEnd w:id="786"/>
      <w:r>
        <w:rPr>
          <w:rtl w:val="true"/>
        </w:rPr>
        <w:t xml:space="preserve">درخواست نامشروع </w:t>
      </w:r>
      <w:r>
        <w:rPr>
          <w:rtl w:val="true"/>
        </w:rPr>
        <w:t>(</w:t>
      </w:r>
      <w:r>
        <w:rPr>
          <w:rtl w:val="true"/>
        </w:rPr>
        <w:t>شاهد بازی و شرب خمر</w:t>
      </w:r>
      <w:r>
        <w:rPr>
          <w:rtl w:val="true"/>
        </w:rPr>
        <w:t>)</w:t>
      </w:r>
      <w:bookmarkEnd w:id="787"/>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شمس تبریزی با پایبندی به 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المجاز قنطرة الحقيقة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اغلب صوفیه به آن وفادار هستند، معتقد بود عشق مجازی انسان را همچون پلی به عشق حقیقی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شاهدی بجو تا عاشق شوی و اگر عاشق تمام نشده ای به این شاهد، شاهد دیگر، جمال ها در زیر چادر بسیارست، هست دگر دل ربا که بنده شوی</w:t>
      </w:r>
      <w:r>
        <w:rPr>
          <w:rFonts w:eastAsia="IRNazanin" w:cs="IRNazanin"/>
          <w:color w:val="111111"/>
          <w:sz w:val="28"/>
          <w:szCs w:val="28"/>
          <w:rtl w:val="true"/>
          <w:lang w:bidi="fa-IR"/>
        </w:rPr>
        <w:t xml:space="preserve">. </w:t>
      </w:r>
      <w:r>
        <w:rPr>
          <w:rStyle w:val="FootnoteAnchor"/>
          <w:rtl w:val="true"/>
        </w:rPr>
        <w:footnoteReference w:id="669"/>
      </w:r>
      <w:bookmarkStart w:id="788" w:name="pg9419_88377"/>
    </w:p>
    <w:p>
      <w:pPr>
        <w:pStyle w:val="BookText"/>
        <w:rPr/>
      </w:pPr>
      <w:bookmarkEnd w:id="788"/>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مقالات 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های متعددی به امرد بازی وجود دارد، از جمله داستان بی شرمانه زیر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اصلی است که هر که را دل تنگ بود، کونش فراخ بود و هر که را دل فراخ بود کونش تنگ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دعوی پیغامبری می کرد، بر پادشاهش بردند، گفت معجزه؟ گفت آن چه 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حضور پادشاه ترکان تنگ چشم صف کشیده و روز قلبِ زمستان، می گوید این ساعت خیار تر و تازه بیاری و این غلام را چشم هایش فراخ کنی، بی آن که خللی در چشم او در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خیار تر و تازه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چشم این غلام را فراخ نتوان کردن، اما کونش را فراخ کنم چندان که خواهی</w:t>
      </w:r>
      <w:r>
        <w:rPr>
          <w:rFonts w:eastAsia="IRNazanin" w:cs="IRNazanin"/>
          <w:color w:val="111111"/>
          <w:sz w:val="28"/>
          <w:szCs w:val="28"/>
          <w:rtl w:val="true"/>
          <w:lang w:bidi="fa-IR"/>
        </w:rPr>
        <w:t xml:space="preserve">!!! </w:t>
      </w:r>
      <w:r>
        <w:rPr>
          <w:rStyle w:val="FootnoteAnchor"/>
          <w:rtl w:val="true"/>
        </w:rPr>
        <w:footnoteReference w:id="670"/>
      </w:r>
    </w:p>
    <w:p>
      <w:pPr>
        <w:pStyle w:val="BookText"/>
        <w:rPr/>
      </w:pPr>
      <w:r>
        <w:rPr>
          <w:rFonts w:ascii="IRNazanin" w:hAnsi="IRNazanin" w:eastAsia="IRNazanin"/>
          <w:color w:val="111111"/>
          <w:sz w:val="28"/>
          <w:sz w:val="28"/>
          <w:szCs w:val="28"/>
          <w:rtl w:val="true"/>
          <w:lang w:bidi="fa-IR"/>
        </w:rPr>
        <w:t>بدیع الزمان فروزانفر بزرگ ترین مولوی پژوه قرون معاصر در رابطه با دیدار مولوی و شمس و تحول و دگرگونی که در مولوی بعد از این ملاقات حاصل شد چنین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مولانا بعد از این خلوت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خود را بدل ساخت و بجای اقامه نماز و مجلس وعظ بسماع نشست و چرخیدن و رقص بنیاد کرد و بجای قیل و قال مدرسه و جدال اهل بحث گوش به نغمه جانسوز نی و ترانه دلنواز رباب نهاد</w:t>
      </w:r>
      <w:r>
        <w:rPr>
          <w:rFonts w:eastAsia="IRNazanin" w:cs="IRNazanin"/>
          <w:color w:val="111111"/>
          <w:sz w:val="28"/>
          <w:szCs w:val="28"/>
          <w:rtl w:val="true"/>
          <w:lang w:bidi="fa-IR"/>
        </w:rPr>
        <w:t xml:space="preserve">. </w:t>
      </w:r>
      <w:r>
        <w:rPr>
          <w:rStyle w:val="FootnoteAnchor"/>
          <w:rtl w:val="true"/>
        </w:rPr>
        <w:footnoteReference w:id="67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 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اوحدالدین کرمانی می خواهد در بغداد بماند و همچون رسم قلندران و ملامتیه، نزد مریدان شرب خمر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باشد مگر با ما باشی؟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شرط آن که آشکارا بنشینی و شرب کنی پیش مریدان و من نخورم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چرا نخوری؟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تو فاسقی باشی نیکبخت و من فاسقى باشم بدبخت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نتوانم</w:t>
      </w:r>
      <w:r>
        <w:rPr>
          <w:rFonts w:eastAsia="IRNazanin" w:cs="IRNazanin"/>
          <w:color w:val="111111"/>
          <w:sz w:val="28"/>
          <w:szCs w:val="28"/>
          <w:rtl w:val="true"/>
          <w:lang w:bidi="fa-IR"/>
        </w:rPr>
        <w:t xml:space="preserve">. </w:t>
      </w:r>
      <w:r>
        <w:rPr>
          <w:rStyle w:val="FootnoteAnchor"/>
          <w:rtl w:val="true"/>
        </w:rPr>
        <w:footnoteReference w:id="672"/>
      </w:r>
    </w:p>
    <w:p>
      <w:pPr>
        <w:pStyle w:val="Heading3"/>
        <w:numPr>
          <w:ilvl w:val="2"/>
          <w:numId w:val="1"/>
        </w:numPr>
        <w:rPr/>
      </w:pPr>
      <w:bookmarkStart w:id="789" w:name="__RefHeading___Toc5716013_2870459653"/>
      <w:bookmarkStart w:id="790" w:name="_Toc288"/>
      <w:bookmarkEnd w:id="789"/>
      <w:r>
        <w:rPr>
          <w:rtl w:val="true"/>
        </w:rPr>
        <w:t>تقصیر در انجام واجبات</w:t>
      </w:r>
      <w:bookmarkEnd w:id="790"/>
    </w:p>
    <w:p>
      <w:pPr>
        <w:pStyle w:val="BookText"/>
        <w:rPr/>
      </w:pPr>
      <w:r>
        <w:rPr>
          <w:rFonts w:ascii="IRNazanin" w:hAnsi="IRNazanin" w:eastAsia="IRNazanin"/>
          <w:color w:val="111111"/>
          <w:sz w:val="28"/>
          <w:sz w:val="28"/>
          <w:szCs w:val="28"/>
          <w:rtl w:val="true"/>
          <w:lang w:bidi="fa-IR"/>
        </w:rPr>
        <w:t>از نظر صوفیان، انجام شریعت برای رسیدن به حقیقت هست و هنگام رسیدن به حقیقت دیگر نیازی به انجام واجبات و ترک محرمات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تساهل و تسامح در انجام واجبات شرعی امری نیست که فقط از تذکره نویسان به شمس نسبت داده باشند بلکه خود شمس تصریح می کند که در انجام عبادات شرعی خود کوتاهی می کند و کسانی که با شمس ملاقات می کنند در اولین وهله این موضوع را متوجّه می شوند وی می گوید</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ما را دید، یا مسلمانِ مسلمان شود یا مُلحدِ ملحد؛ زیرا چون بر معنای ما وقوف نیابد، همین ظاهر ما بیند و در این عبادات ظاهر تقصیری بیند</w:t>
      </w:r>
      <w:r>
        <w:rPr>
          <w:rFonts w:eastAsia="IRNazanin" w:cs="IRNazanin"/>
          <w:color w:val="111111"/>
          <w:sz w:val="28"/>
          <w:szCs w:val="28"/>
          <w:rtl w:val="true"/>
          <w:lang w:bidi="fa-IR"/>
        </w:rPr>
        <w:t xml:space="preserve">... . </w:t>
      </w:r>
      <w:r>
        <w:rPr>
          <w:rStyle w:val="FootnoteAnchor"/>
          <w:rtl w:val="true"/>
        </w:rPr>
        <w:footnoteReference w:id="673"/>
      </w:r>
      <w:bookmarkStart w:id="791" w:name="pg9419_88379"/>
    </w:p>
    <w:p>
      <w:pPr>
        <w:pStyle w:val="BookText"/>
        <w:rPr/>
      </w:pPr>
      <w:bookmarkEnd w:id="791"/>
      <w:r>
        <w:rPr>
          <w:rFonts w:ascii="IRNazanin" w:hAnsi="IRNazanin" w:eastAsia="IRNazanin"/>
          <w:color w:val="111111"/>
          <w:sz w:val="28"/>
          <w:sz w:val="28"/>
          <w:szCs w:val="28"/>
          <w:rtl w:val="true"/>
          <w:lang w:bidi="fa-IR"/>
        </w:rPr>
        <w:t>شمس تبریزی از مولوی پسر زیباروی به همراه شراب طلب نمود، مولوی نیز که شیفته و عاشق شمس گردیده بود درخواست نامشروع او را اجابت کرد و از محله یهودیان برای او شراب تهیه کرد افلاکی به سند متصل از فرزند مولوی چنین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مولانا شمس الدین از حضرت والدم شاهدی التماس کرد؛ پدرم حرم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یا مادر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خاتون را که در جمال و کمال جمیله زمان و ساره ثانی بود و در عفّت و عصمت مریم عهد خود، دست بگرفته در میان آورد؛ فرمود که او خواهر جان منست نمی باید؛ بلک نازنین شاهد پسری می خواهم که بمن خدمتی کند؛ فی الحال فرزند خود سلطان ولد را که یوسف یوسفان بود پیش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امیدست که به خدمت و کفش گردانی شما لایق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که او فرزند دلبند منست؛ حالیا قدری اگر صهبا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شراب انگور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دادی اوقات بجای آب استعمال می کردم که مرا از آن ناگزیرست؛ همانا که حضرت پدرم بنفسه بیرون آمده دیدم که سبوئی از محلّه جهودان پر کرده </w:t>
      </w:r>
      <w:r>
        <w:rPr>
          <w:rStyle w:val="FootnoteAnchor"/>
          <w:rtl w:val="true"/>
        </w:rPr>
        <w:footnoteReference w:id="674"/>
      </w:r>
      <w:r>
        <w:rPr>
          <w:rFonts w:ascii="IRNazanin" w:hAnsi="IRNazanin" w:eastAsia="IRNazanin"/>
          <w:color w:val="111111"/>
          <w:sz w:val="28"/>
          <w:sz w:val="28"/>
          <w:szCs w:val="28"/>
          <w:rtl w:val="true"/>
          <w:lang w:bidi="fa-IR"/>
        </w:rPr>
        <w:t>و بیاورد</w:t>
      </w:r>
      <w:r>
        <w:rPr>
          <w:rFonts w:eastAsia="IRNazanin" w:cs="IRNazanin"/>
          <w:color w:val="111111"/>
          <w:sz w:val="28"/>
          <w:szCs w:val="28"/>
          <w:rtl w:val="true"/>
          <w:lang w:bidi="fa-IR"/>
        </w:rPr>
        <w:t xml:space="preserve">. </w:t>
      </w:r>
      <w:r>
        <w:rPr>
          <w:rStyle w:val="FootnoteAnchor"/>
          <w:rtl w:val="true"/>
        </w:rPr>
        <w:footnoteReference w:id="675"/>
      </w:r>
    </w:p>
    <w:p>
      <w:pPr>
        <w:pStyle w:val="BookText"/>
        <w:rPr/>
      </w:pPr>
      <w:r>
        <w:rPr>
          <w:rFonts w:ascii="IRNazanin" w:hAnsi="IRNazanin" w:eastAsia="IRNazanin"/>
          <w:color w:val="111111"/>
          <w:sz w:val="28"/>
          <w:sz w:val="28"/>
          <w:szCs w:val="28"/>
          <w:rtl w:val="true"/>
          <w:lang w:bidi="fa-IR"/>
        </w:rPr>
        <w:t>چنان چه نقل است بعد از این که شمس از دیدگاه مولوی دور شد، او افرادی را برای بازگرداندن شمس، نزد او می فرستد و شمس را در حین شطرنج بازی با یک جوان زیبای امرد مشاهده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خدمت مولانا وی را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دمشق رو به طلب مولانا شمس الدّین، و چندین سیم و زر با خود ببر و در کفش آن سلطان ریز و کفش مبارکش را طرف روم بگردان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دمشق رسی، در صالحیّه خانی است مشهور، یک سر به آن جا رو که وی را آن جا یابی که با فرنگی پسری صاحب جمال شطرنج می بازد</w:t>
      </w:r>
      <w:r>
        <w:rPr>
          <w:rFonts w:eastAsia="IRNazanin" w:cs="IRNazanin"/>
          <w:color w:val="111111"/>
          <w:sz w:val="28"/>
          <w:szCs w:val="28"/>
          <w:rtl w:val="true"/>
          <w:lang w:bidi="fa-IR"/>
        </w:rPr>
        <w:t xml:space="preserve">. </w:t>
      </w:r>
      <w:r>
        <w:rPr>
          <w:rStyle w:val="FootnoteAnchor"/>
          <w:rtl w:val="true"/>
        </w:rPr>
        <w:footnoteReference w:id="676"/>
      </w:r>
    </w:p>
    <w:p>
      <w:pPr>
        <w:pStyle w:val="Heading3"/>
        <w:numPr>
          <w:ilvl w:val="2"/>
          <w:numId w:val="1"/>
        </w:numPr>
        <w:rPr/>
      </w:pPr>
      <w:bookmarkStart w:id="792" w:name="__RefHeading___Toc5716015_2870459653"/>
      <w:bookmarkStart w:id="793" w:name="_Toc289"/>
      <w:bookmarkEnd w:id="792"/>
      <w:r>
        <w:rPr>
          <w:rtl w:val="true"/>
        </w:rPr>
        <w:t>عاشوراء، روز فرح و خوشحالی نه گریه و عزاء</w:t>
      </w:r>
      <w:bookmarkEnd w:id="79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 تبریزی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هم نوایی با امویان عاشورا را به جشن و سرور و عیش و عشرت و شادی و رقص و پایکوبی می نشیند، نه به ماتم و اشک و اندوه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شمس 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 خجندی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خاندان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گریست، ما بر وی می گریستیم، یکی به خدا پیوست، بر وی می گرید</w:t>
      </w:r>
      <w:r>
        <w:rPr>
          <w:rFonts w:eastAsia="IRNazanin" w:cs="IRNazanin"/>
          <w:color w:val="111111"/>
          <w:sz w:val="28"/>
          <w:szCs w:val="28"/>
          <w:rtl w:val="true"/>
          <w:lang w:bidi="fa-IR"/>
        </w:rPr>
        <w:t xml:space="preserve">...! </w:t>
      </w:r>
      <w:r>
        <w:rPr>
          <w:rStyle w:val="FootnoteAnchor"/>
          <w:rtl w:val="true"/>
        </w:rPr>
        <w:footnoteReference w:id="677"/>
      </w:r>
    </w:p>
    <w:p>
      <w:pPr>
        <w:pStyle w:val="BookText"/>
        <w:rPr/>
      </w:pPr>
      <w:r>
        <w:rPr>
          <w:rFonts w:ascii="IRNazanin" w:hAnsi="IRNazanin" w:eastAsia="IRNazanin"/>
          <w:color w:val="111111"/>
          <w:sz w:val="28"/>
          <w:sz w:val="28"/>
          <w:szCs w:val="28"/>
          <w:rtl w:val="true"/>
          <w:lang w:bidi="fa-IR"/>
        </w:rPr>
        <w:t>همچنان دلداده شمس، مولوی نیز به شیخ خود اقتدا کرده و ضمن داستانی، گریه و عزاداری شیعیان حلب را به باد استهزاء و سخره می گیرد و آن ها را جاهل خطاب نموده 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عاشورا همه اهل حلب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انطاکیه اندر تا به شب</w:t>
      </w:r>
    </w:p>
    <w:p>
      <w:pPr>
        <w:pStyle w:val="BookText"/>
        <w:rPr/>
      </w:pPr>
      <w:r>
        <w:rPr>
          <w:rFonts w:ascii="IRNazanin" w:hAnsi="IRNazanin" w:eastAsia="IRNazanin"/>
          <w:color w:val="111111"/>
          <w:sz w:val="28"/>
          <w:sz w:val="28"/>
          <w:szCs w:val="28"/>
          <w:rtl w:val="true"/>
          <w:lang w:bidi="fa-IR"/>
        </w:rPr>
        <w:t xml:space="preserve">پس عزا بر خود کنید ای خفتگان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زانک بد مرگیست این خواب گران</w:t>
      </w:r>
    </w:p>
    <w:p>
      <w:pPr>
        <w:pStyle w:val="BookText"/>
        <w:rPr/>
      </w:pPr>
      <w:r>
        <w:rPr>
          <w:rFonts w:ascii="IRNazanin" w:hAnsi="IRNazanin" w:eastAsia="IRNazanin"/>
          <w:color w:val="111111"/>
          <w:sz w:val="28"/>
          <w:sz w:val="28"/>
          <w:szCs w:val="28"/>
          <w:rtl w:val="true"/>
          <w:lang w:bidi="fa-IR"/>
        </w:rPr>
        <w:t xml:space="preserve">چون که ایشان خسرو دین بوده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شادی شد چو بشکستند بند </w:t>
      </w:r>
      <w:r>
        <w:rPr>
          <w:rStyle w:val="FootnoteAnchor"/>
          <w:rtl w:val="true"/>
        </w:rPr>
        <w:footnoteReference w:id="678"/>
      </w:r>
    </w:p>
    <w:p>
      <w:pPr>
        <w:pStyle w:val="BookText"/>
        <w:rPr/>
      </w:pPr>
      <w:r>
        <w:rPr>
          <w:rFonts w:ascii="IRNazanin" w:hAnsi="IRNazanin" w:eastAsia="IRNazanin"/>
          <w:color w:val="111111"/>
          <w:sz w:val="28"/>
          <w:sz w:val="28"/>
          <w:szCs w:val="28"/>
          <w:rtl w:val="true"/>
          <w:lang w:bidi="fa-IR"/>
        </w:rPr>
        <w:t>چگونه می توان گریستن بر سبط النبی صلی الله علیه و آله حضرت سیدالشهدا علیه السلام که مظلومانه در صحرای کربلا ذبح گردید و خاندان پاکش به اسارت دشمنان دین درآمد را جاهلانه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گریه بر مصائب سیدالشهدا علیه السلام نشان از حماقت و جهالت است چنان چه مولوی و شمس می پندارند، چرا سیره مستمر معصومین علیهم السلام و علما بر این موضوع جریان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خارجه می گوید روزی در خدمت امام صادق علیه السلام بودیم و امام حسین علیه السلام را یاد کرده و از او نام بردیم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بسیار گریستند و ما نیز به تبع ایشان گریستیم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صادق علیه السلام فرمودند که امام حسین علیه السلام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کشته گریه و زاری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 نام من در نزد هیچ مؤمنی برده نمی شود مگر آن که محزون و گریان می شود</w:t>
      </w:r>
      <w:r>
        <w:rPr>
          <w:rFonts w:eastAsia="IRNazanin" w:cs="IRNazanin"/>
          <w:color w:val="111111"/>
          <w:sz w:val="28"/>
          <w:szCs w:val="28"/>
          <w:rtl w:val="true"/>
          <w:lang w:bidi="fa-IR"/>
        </w:rPr>
        <w:t xml:space="preserve">. </w:t>
      </w:r>
      <w:r>
        <w:rPr>
          <w:rStyle w:val="FootnoteAnchor"/>
          <w:rtl w:val="true"/>
        </w:rPr>
        <w:footnoteReference w:id="679"/>
      </w:r>
    </w:p>
    <w:p>
      <w:pPr>
        <w:pStyle w:val="BookText"/>
        <w:rPr/>
      </w:pPr>
      <w:r>
        <w:rPr>
          <w:rFonts w:ascii="IRNazanin" w:hAnsi="IRNazanin" w:eastAsia="IRNazanin"/>
          <w:color w:val="111111"/>
          <w:sz w:val="28"/>
          <w:sz w:val="28"/>
          <w:szCs w:val="28"/>
          <w:rtl w:val="true"/>
          <w:lang w:bidi="fa-IR"/>
        </w:rPr>
        <w:t>در روایت آمده است هیچ روزی نبود که اسم امام حسین علیه السلام در نزد امام صادق علیه السلام برده شود و آن امام علیه السلام در آن روز تبسمی بر لب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تمام روز گریان و محزون بودند و می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سبب گریه هر مؤمن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رحمة الله و شیخ مفید رحمة الله از ابان بن تغلب روایت کرده اند که حضرت صادق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 کسی که برای مظلومیت ما محزون است تسبیح است و اندوه و ماتم او عبادت خدا و پوشیدن اسرار ما از بیگانگان جهاد در راه خداست</w:t>
      </w:r>
      <w:r>
        <w:rPr>
          <w:rFonts w:eastAsia="IRNazanin" w:cs="IRNazanin"/>
          <w:color w:val="111111"/>
          <w:sz w:val="28"/>
          <w:szCs w:val="28"/>
          <w:rtl w:val="true"/>
          <w:lang w:bidi="fa-IR"/>
        </w:rPr>
        <w:t xml:space="preserve">. </w:t>
      </w:r>
      <w:r>
        <w:rPr>
          <w:rStyle w:val="FootnoteAnchor"/>
          <w:rtl w:val="true"/>
        </w:rPr>
        <w:footnoteReference w:id="680"/>
      </w:r>
    </w:p>
    <w:p>
      <w:pPr>
        <w:pStyle w:val="BookText"/>
        <w:rPr/>
      </w:pPr>
      <w:r>
        <w:rPr>
          <w:rFonts w:ascii="IRNazanin" w:hAnsi="IRNazanin" w:eastAsia="IRNazanin"/>
          <w:color w:val="111111"/>
          <w:sz w:val="28"/>
          <w:sz w:val="28"/>
          <w:szCs w:val="28"/>
          <w:rtl w:val="true"/>
          <w:lang w:bidi="fa-IR"/>
        </w:rPr>
        <w:t>من با جماعتی از کوفیان در خدمت امام صادق علیه السلام بودیم، جعفر بن عفان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او را اکرام کردند و نزدیک خود نشاندند و فرمودند یا جعفر</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جعفر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خدا مرا فدای تو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گفته اند تو در مرثیه و عزای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فدای تو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شروع به خواندن مرثیه نمود، حضرت امام صادق علیه السلام و حاضرین مجلس 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آن قدر گریست که اشک چشم مبارکش بر محاسن شریفش جاری شد</w:t>
      </w:r>
      <w:r>
        <w:rPr>
          <w:rFonts w:eastAsia="IRNazanin" w:cs="IRNazanin"/>
          <w:color w:val="111111"/>
          <w:sz w:val="28"/>
          <w:szCs w:val="28"/>
          <w:rtl w:val="true"/>
          <w:lang w:bidi="fa-IR"/>
        </w:rPr>
        <w:t xml:space="preserve">. </w:t>
      </w:r>
      <w:bookmarkStart w:id="794" w:name="pg9419_88383"/>
    </w:p>
    <w:p>
      <w:pPr>
        <w:pStyle w:val="BookText"/>
        <w:rPr/>
      </w:pPr>
      <w:bookmarkEnd w:id="794"/>
      <w:r>
        <w:rPr>
          <w:rFonts w:ascii="IRNazanin" w:hAnsi="IRNazanin" w:eastAsia="IRNazanin"/>
          <w:color w:val="111111"/>
          <w:sz w:val="28"/>
          <w:sz w:val="28"/>
          <w:szCs w:val="28"/>
          <w:rtl w:val="true"/>
          <w:lang w:bidi="fa-IR"/>
        </w:rPr>
        <w:t>پس از آن حضرت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ملائکه مقرّب در این جا حاضر شدند و مرثیه تو را که در مصائب حسین علیه السلام خواندی شنیدند و بیش تر از ما گریستند و حق تعالی در همین ساعت بهشت را با تمام نعمت های آن برای تو واجب گردانید و گناهان تو را آمرزید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جعفر می خواهی که زیادتر بگویم؟ جعفر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 سید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مرثیه حسین علیه السلام شعری بگوید و بگرید و بگریاند، حق تعالی او را بیامرزد و بهشت را برای او واجب می گرداند</w:t>
      </w:r>
      <w:r>
        <w:rPr>
          <w:rFonts w:eastAsia="IRNazanin" w:cs="IRNazanin"/>
          <w:color w:val="111111"/>
          <w:sz w:val="28"/>
          <w:szCs w:val="28"/>
          <w:rtl w:val="true"/>
          <w:lang w:bidi="fa-IR"/>
        </w:rPr>
        <w:t xml:space="preserve">. </w:t>
      </w:r>
      <w:r>
        <w:rPr>
          <w:rStyle w:val="FootnoteAnchor"/>
          <w:rtl w:val="true"/>
        </w:rPr>
        <w:footnoteReference w:id="681"/>
      </w:r>
    </w:p>
    <w:p>
      <w:pPr>
        <w:pStyle w:val="BookText"/>
        <w:rPr/>
      </w:pPr>
      <w:r>
        <w:rPr>
          <w:rFonts w:ascii="IRNazanin" w:hAnsi="IRNazanin" w:eastAsia="IRNazanin"/>
          <w:color w:val="111111"/>
          <w:sz w:val="28"/>
          <w:sz w:val="28"/>
          <w:szCs w:val="28"/>
          <w:rtl w:val="true"/>
          <w:lang w:bidi="fa-IR"/>
        </w:rPr>
        <w:t>ابن قولویه با سند معتبر روایت کرده از ابی هارون مکفوف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خدمت حضرت صادق علیه السلام مشرف شدم آن حضرت فرمودند که برای من مرثیه حسین علیه السلام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شروع کردم به خواندن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صورت نخوان به همان سبکی که نزد خودتان متعارف است و نزد قبر حسین علیه السلام می خوانید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گریستند و من ساکت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 من خواندم تا آن اشعار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برای من مرثیه بخوان، من شروع کردم به خواندن این اشعار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مَريَمُ قومُي فَاندُبي مَولاكِ وَ عَلَي الحُسَين فَاسعَدي بِبُكاكِ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بگریست و زن ها هم گریستند و شیون نمودند و هنگامی که از گریه آرام شدند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اباهارون هر کس برای حسین علیه السلام مرثیه بخواند و یک نفر را بگریاند بهشت بر او واجب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امام حسین علیه السلام را یاد کند و بر او گریه کند بهشت بر او واجب می شود</w:t>
      </w:r>
      <w:r>
        <w:rPr>
          <w:rFonts w:eastAsia="IRNazanin" w:cs="IRNazanin"/>
          <w:color w:val="111111"/>
          <w:sz w:val="28"/>
          <w:szCs w:val="28"/>
          <w:rtl w:val="true"/>
          <w:lang w:bidi="fa-IR"/>
        </w:rPr>
        <w:t xml:space="preserve">. </w:t>
      </w:r>
      <w:r>
        <w:rPr>
          <w:rStyle w:val="FootnoteAnchor"/>
          <w:rtl w:val="true"/>
        </w:rPr>
        <w:footnoteReference w:id="682"/>
      </w:r>
    </w:p>
    <w:p>
      <w:pPr>
        <w:pStyle w:val="Heading3"/>
        <w:numPr>
          <w:ilvl w:val="2"/>
          <w:numId w:val="1"/>
        </w:numPr>
        <w:rPr/>
      </w:pPr>
      <w:bookmarkStart w:id="795" w:name="__RefHeading___Toc5716017_2870459653"/>
      <w:bookmarkStart w:id="796" w:name="_Toc290"/>
      <w:bookmarkEnd w:id="795"/>
      <w:r>
        <w:rPr>
          <w:rtl w:val="true"/>
        </w:rPr>
        <w:t>اهانت به صدیقه طاهره علیها السلام</w:t>
      </w:r>
      <w:bookmarkEnd w:id="79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 تبریزی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وجود خود را کیمیا می داند </w:t>
      </w:r>
      <w:r>
        <w:rPr>
          <w:rStyle w:val="FootnoteAnchor"/>
          <w:rtl w:val="true"/>
        </w:rPr>
        <w:footnoteReference w:id="683"/>
      </w:r>
      <w:r>
        <w:rPr>
          <w:rFonts w:ascii="IRNazanin" w:hAnsi="IRNazanin" w:eastAsia="IRNazanin"/>
          <w:color w:val="111111"/>
          <w:sz w:val="28"/>
          <w:sz w:val="28"/>
          <w:szCs w:val="28"/>
          <w:rtl w:val="true"/>
          <w:lang w:bidi="fa-IR"/>
        </w:rPr>
        <w:t>، مقام معرفت و خوف و خشیتِ برترین بانوی خلقت، و یکتا کفو امیر عالم آفرینش، حضرت فاطمه زهرا علیها السلام را خوار و پست شمرده و ضمن اهانت صریح به آن مخدره، عبادت امّ الائمه علیهم السلام را ناشی از محبّت و شوق نمی داند و چنین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را سخن نجات خوش نمی آید، سخن دوزخیان خوش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لاجرم ما نیز دوزخ را چنان بتفسانیم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بمیرد از 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رضی الله عنها عارفه نبود، زاهده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از پیغمبر حکایت دوزخ پرسیدی</w:t>
      </w:r>
      <w:r>
        <w:rPr>
          <w:rFonts w:eastAsia="IRNazanin" w:cs="IRNazanin"/>
          <w:color w:val="111111"/>
          <w:sz w:val="28"/>
          <w:szCs w:val="28"/>
          <w:rtl w:val="true"/>
          <w:lang w:bidi="fa-IR"/>
        </w:rPr>
        <w:t xml:space="preserve">. </w:t>
      </w:r>
      <w:r>
        <w:rPr>
          <w:rStyle w:val="FootnoteAnchor"/>
          <w:rtl w:val="true"/>
        </w:rPr>
        <w:footnoteReference w:id="684"/>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چگونه می توان درباره یگانه دختر رسالت که خداوند با عناوین کوثر </w:t>
      </w:r>
      <w:r>
        <w:rPr>
          <w:rStyle w:val="FootnoteAnchor"/>
          <w:rtl w:val="true"/>
        </w:rPr>
        <w:footnoteReference w:id="685"/>
      </w:r>
      <w:r>
        <w:rPr>
          <w:rFonts w:ascii="IRNazanin" w:hAnsi="IRNazanin" w:eastAsia="IRNazanin"/>
          <w:color w:val="111111"/>
          <w:sz w:val="28"/>
          <w:sz w:val="28"/>
          <w:szCs w:val="28"/>
          <w:rtl w:val="true"/>
          <w:lang w:bidi="fa-IR"/>
        </w:rPr>
        <w:t xml:space="preserve">، مشکاة </w:t>
      </w:r>
      <w:r>
        <w:rPr>
          <w:rStyle w:val="FootnoteAnchor"/>
          <w:rtl w:val="true"/>
        </w:rPr>
        <w:footnoteReference w:id="686"/>
      </w:r>
      <w:r>
        <w:rPr>
          <w:rFonts w:ascii="IRNazanin" w:hAnsi="IRNazanin" w:eastAsia="IRNazanin"/>
          <w:color w:val="111111"/>
          <w:sz w:val="28"/>
          <w:sz w:val="28"/>
          <w:szCs w:val="28"/>
          <w:rtl w:val="true"/>
          <w:lang w:bidi="fa-IR"/>
        </w:rPr>
        <w:t xml:space="preserve">و از مصادیق عبادتگران نیمه شب </w:t>
      </w:r>
      <w:r>
        <w:rPr>
          <w:rStyle w:val="FootnoteAnchor"/>
          <w:rtl w:val="true"/>
        </w:rPr>
        <w:footnoteReference w:id="687"/>
      </w:r>
      <w:r>
        <w:rPr>
          <w:rFonts w:ascii="IRNazanin" w:hAnsi="IRNazanin" w:eastAsia="IRNazanin"/>
          <w:color w:val="111111"/>
          <w:sz w:val="28"/>
          <w:sz w:val="28"/>
          <w:szCs w:val="28"/>
          <w:rtl w:val="true"/>
          <w:lang w:bidi="fa-IR"/>
        </w:rPr>
        <w:t>، صالحین، به شمار آورده است این گونه گستاخی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صوفیان باید زنی مانند رابعه عدویه را عارفه </w:t>
      </w:r>
      <w:r>
        <w:rPr>
          <w:rStyle w:val="FootnoteAnchor"/>
          <w:rtl w:val="true"/>
        </w:rPr>
        <w:footnoteReference w:id="688"/>
      </w:r>
      <w:r>
        <w:rPr>
          <w:rFonts w:ascii="IRNazanin" w:hAnsi="IRNazanin" w:eastAsia="IRNazanin"/>
          <w:color w:val="111111"/>
          <w:sz w:val="28"/>
          <w:sz w:val="28"/>
          <w:szCs w:val="28"/>
          <w:rtl w:val="true"/>
          <w:lang w:bidi="fa-IR"/>
        </w:rPr>
        <w:t xml:space="preserve">خطاب کنند امّا هنگامی که به حضرت صدیقه طاهره علیها السلام می رسند، </w:t>
      </w:r>
    </w:p>
    <w:p>
      <w:pPr>
        <w:pStyle w:val="BookText"/>
        <w:rPr/>
      </w:pPr>
      <w:r>
        <w:rPr>
          <w:rFonts w:ascii="IRNazanin" w:hAnsi="IRNazanin" w:eastAsia="IRNazanin"/>
          <w:color w:val="111111"/>
          <w:sz w:val="28"/>
          <w:sz w:val="28"/>
          <w:szCs w:val="28"/>
          <w:rtl w:val="true"/>
          <w:lang w:bidi="fa-IR"/>
        </w:rPr>
        <w:t>بغضاً لاميرالمؤمنین علیه السلام ایشان را عارفه ندانند مگر سخن پیامبر اکرم صلی الله علیه و آله درباره حضرت فاطمه علیها السلام را نشنیدند که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 فاطمه قبل از آفرینش زمین و آسمان آفریده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قبل از آفرینش آدم، فاطمه را از نور خود آفرید و نور فاطمه در زیر عرش الهی مشغول تسبیح و تقدیس و تهليل و تحمید خداوند متعال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خداوند متعال مرا از نسل آدم آفرید نور فاطمه را به صورت سیبی در بهشت درآورد و جبرئیل آن را به من داد و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مُحَمَّدُ انَّ هَذِهِ تُفَّاحَةُ أَهْدَاهَا اللَّهِ عَزَّوَجَلّ اليك مِنَ الْجَنَّةِ</w:t>
      </w:r>
      <w:r>
        <w:rPr>
          <w:rFonts w:ascii="IRNazanin" w:hAnsi="IRNazanin" w:eastAsia="IRNazanin"/>
          <w:color w:val="111111"/>
          <w:sz w:val="28"/>
          <w:sz w:val="28"/>
          <w:szCs w:val="28"/>
          <w:rtl w:val="true"/>
          <w:lang w:bidi="fa-IR"/>
        </w:rPr>
        <w:t>؛ ای محمّد، این سیب را از بهشت خداوند عزیز و جلال بر تو هدیه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را گرفته و بر سینه ام گذاشتم و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سیب را 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آن را شکافتم از داخل آن نوری درخشید و من بیمناک شدم،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بخور و نگران نباش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نور در آسمان منصوره و در زمین فاطمه نامیده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دوست من جبرئیل چرا به این نام ها موسوم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 زیرا پیروان خود را از آتش جدا می کند و دشمنان خود را از دوستی اش محروم گردانیده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 زیرا دوستان خود را نصرت و یاری می کند و این تفسیر گفتار خداوند متعال است که می فرمايد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يَوْمَئِذٍ يَفْرَحُ الْمُؤْمِنُونَ بِنَصْرِ اللّه يَنصُرُ مَنْ يَشَاءَ</w:t>
      </w:r>
      <w:r>
        <w:rPr>
          <w:rFonts w:ascii="IRNazanin" w:hAnsi="IRNazanin" w:eastAsia="IRNazanin"/>
          <w:color w:val="111111"/>
          <w:sz w:val="28"/>
          <w:sz w:val="28"/>
          <w:szCs w:val="28"/>
          <w:rtl w:val="true"/>
          <w:lang w:bidi="fa-IR"/>
        </w:rPr>
        <w:t>؛ در آن روز مؤمنان بخاطر یاری خداوند خوشحال می شوند و او هر که را بخواهد یاری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این نصرت، یاری فاطمه به شیعیان و دوستارانش می باشد</w:t>
      </w:r>
      <w:r>
        <w:rPr>
          <w:rFonts w:eastAsia="IRNazanin" w:cs="IRNazanin"/>
          <w:color w:val="111111"/>
          <w:sz w:val="28"/>
          <w:szCs w:val="28"/>
          <w:rtl w:val="true"/>
          <w:lang w:bidi="fa-IR"/>
        </w:rPr>
        <w:t xml:space="preserve">. </w:t>
      </w:r>
      <w:r>
        <w:rPr>
          <w:rStyle w:val="FootnoteAnchor"/>
          <w:rtl w:val="true"/>
        </w:rPr>
        <w:footnoteReference w:id="689"/>
      </w:r>
    </w:p>
    <w:p>
      <w:pPr>
        <w:pStyle w:val="BookText"/>
        <w:rPr/>
      </w:pPr>
      <w:r>
        <w:rPr>
          <w:rFonts w:ascii="IRNazanin" w:hAnsi="IRNazanin" w:eastAsia="IRNazanin"/>
          <w:color w:val="111111"/>
          <w:sz w:val="28"/>
          <w:sz w:val="28"/>
          <w:szCs w:val="28"/>
          <w:rtl w:val="true"/>
          <w:lang w:bidi="fa-IR"/>
        </w:rPr>
        <w:t>آیا شمس تبریزی از رسول خدا صلی الله علیه و آله نشنیده بود که آن بانوی مطهره و معصومه را سرور تمام زنان مومن عالم عنوان داده و فرمودند</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تَرْضَیْنَ أَنْ تَأْتِیَ یَوْمَ الْقِیَامَةِ سَیِّدَةَ نِسَاءِ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راضی؛ نیستی که در روز قیامت سرور بانوان اهل ایمان باشی</w:t>
      </w:r>
      <w:r>
        <w:rPr>
          <w:rFonts w:eastAsia="IRNazanin" w:cs="IRNazanin"/>
          <w:color w:val="111111"/>
          <w:sz w:val="28"/>
          <w:szCs w:val="28"/>
          <w:rtl w:val="true"/>
          <w:lang w:bidi="fa-IR"/>
        </w:rPr>
        <w:t xml:space="preserve">. </w:t>
      </w:r>
      <w:r>
        <w:rPr>
          <w:rStyle w:val="FootnoteAnchor"/>
          <w:rtl w:val="true"/>
        </w:rPr>
        <w:footnoteReference w:id="690"/>
      </w:r>
      <w:bookmarkStart w:id="797" w:name="pg9419_88388"/>
    </w:p>
    <w:p>
      <w:pPr>
        <w:pStyle w:val="Heading3"/>
        <w:numPr>
          <w:ilvl w:val="2"/>
          <w:numId w:val="1"/>
        </w:numPr>
        <w:rPr/>
      </w:pPr>
      <w:bookmarkStart w:id="798" w:name="__RefHeading___Toc5716019_2870459653"/>
      <w:bookmarkStart w:id="799" w:name="_Toc291"/>
      <w:bookmarkEnd w:id="797"/>
      <w:bookmarkEnd w:id="798"/>
      <w:r>
        <w:rPr>
          <w:rtl w:val="true"/>
        </w:rPr>
        <w:t>پی نوشت ها</w:t>
      </w:r>
      <w:bookmarkEnd w:id="79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اوصاف المقرّبين ميرزا احمد وحيد الاولياء؛ رياض السياحة،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کتاب مقالات شمس، عماد، ص</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العارفين،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مقالات شمس تبریزی، چاپ عماد، ص</w:t>
      </w:r>
      <w:r>
        <w:rPr>
          <w:rFonts w:eastAsia="IRNazanin" w:cs="IRNazanin"/>
          <w:color w:val="111111"/>
          <w:sz w:val="28"/>
          <w:szCs w:val="28"/>
          <w:lang w:bidi="fa-IR"/>
        </w:rPr>
        <w:t>209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مولانا جلال الدين، ص</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كتاب خط سوم؛ مناقب العارفين؛ رساله سپهسالار 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العارفين،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مولانا، ناصر نجمی، ص</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نقدی بر مثنوی، ص</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نفحات الانس جامی، ص</w:t>
      </w:r>
      <w:r>
        <w:rPr>
          <w:rFonts w:eastAsia="IRNazanin" w:cs="IRNazanin"/>
          <w:color w:val="111111"/>
          <w:sz w:val="28"/>
          <w:szCs w:val="28"/>
          <w:lang w:bidi="fa-IR"/>
        </w:rPr>
        <w:t>464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از مریدان ابوبکر سله باف می 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شیخی بود ابوبکر نام در شهر تبریز و او سله بافی می کرد و من بسی ولایتها که از او یافتم، امّا در من چیزی بود که شیخم نمی دید و هیچ کس ندیده بود، آن چیز را خداوندگارم مولانا دید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رياض السياحة،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پله پله تا ملاقات خدا، زرینکوب، ص</w:t>
      </w:r>
      <w:r>
        <w:rPr>
          <w:rFonts w:eastAsia="IRNazanin" w:cs="IRNazanin"/>
          <w:color w:val="111111"/>
          <w:sz w:val="28"/>
          <w:szCs w:val="28"/>
          <w:lang w:bidi="fa-IR"/>
        </w:rPr>
        <w:t>141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تصحيح موحد، ص</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مقالات، ص</w:t>
      </w:r>
      <w:r>
        <w:rPr>
          <w:rFonts w:eastAsia="IRNazanin" w:cs="IRNazanin"/>
          <w:color w:val="111111"/>
          <w:sz w:val="28"/>
          <w:szCs w:val="28"/>
          <w:lang w:bidi="fa-IR"/>
        </w:rPr>
        <w:t>203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مقالات شمس،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136</w:t>
      </w:r>
      <w:r>
        <w:rPr>
          <w:rFonts w:eastAsia="IRNazanin" w:cs="IRNazanin"/>
          <w:color w:val="111111"/>
          <w:sz w:val="28"/>
          <w:szCs w:val="28"/>
          <w:rtl w:val="true"/>
          <w:lang w:bidi="fa-IR"/>
        </w:rPr>
        <w:t>-</w:t>
      </w:r>
      <w:r>
        <w:rPr>
          <w:rFonts w:eastAsia="IRNazanin" w:cs="IRNazanin"/>
          <w:color w:val="111111"/>
          <w:sz w:val="28"/>
          <w:szCs w:val="28"/>
          <w:lang w:bidi="fa-IR"/>
        </w:rPr>
        <w:t>137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مقالات شمس،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249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شمس، غزلیات، </w:t>
      </w:r>
      <w:r>
        <w:rPr>
          <w:rFonts w:eastAsia="IRNazanin" w:cs="IRNazanin"/>
          <w:color w:val="111111"/>
          <w:sz w:val="28"/>
          <w:szCs w:val="28"/>
          <w:lang w:bidi="fa-IR"/>
        </w:rPr>
        <w:t>509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شمس، غزلیات، </w:t>
      </w:r>
      <w:r>
        <w:rPr>
          <w:rFonts w:eastAsia="IRNazanin" w:cs="IRNazanin"/>
          <w:color w:val="111111"/>
          <w:sz w:val="28"/>
          <w:szCs w:val="28"/>
          <w:lang w:bidi="fa-IR"/>
        </w:rPr>
        <w:t>269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مقالات شمس،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مقالات شمس،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300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318</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مقالات شمس،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285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94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مقالات شمس،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تلبیس ابلیس، ص</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همان، ص</w:t>
      </w:r>
      <w:r>
        <w:rPr>
          <w:rFonts w:eastAsia="IRNazanin" w:cs="IRNazanin"/>
          <w:color w:val="111111"/>
          <w:sz w:val="28"/>
          <w:szCs w:val="28"/>
          <w:lang w:bidi="fa-IR"/>
        </w:rPr>
        <w:t>133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مقالات شمس،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مقالات شمس، تصحیح محمد علی موحد، ص</w:t>
      </w:r>
      <w:r>
        <w:rPr>
          <w:rFonts w:eastAsia="IRNazanin" w:cs="IRNazanin"/>
          <w:color w:val="111111"/>
          <w:sz w:val="28"/>
          <w:szCs w:val="28"/>
          <w:lang w:bidi="fa-IR"/>
        </w:rPr>
        <w:t>270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مقالات، عماد، ص</w:t>
      </w:r>
      <w:r>
        <w:rPr>
          <w:rFonts w:eastAsia="IRNazanin" w:cs="IRNazanin"/>
          <w:color w:val="111111"/>
          <w:sz w:val="28"/>
          <w:szCs w:val="28"/>
          <w:lang w:bidi="fa-IR"/>
        </w:rPr>
        <w:t>286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مقالات شمس،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مقالات شمس،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العارفين، ص</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مبانی عرفان و احوال عارفان، حلبی، ص</w:t>
      </w:r>
      <w:r>
        <w:rPr>
          <w:rFonts w:eastAsia="IRNazanin" w:cs="IRNazanin"/>
          <w:color w:val="111111"/>
          <w:sz w:val="28"/>
          <w:szCs w:val="28"/>
          <w:lang w:bidi="fa-IR"/>
        </w:rPr>
        <w:t>557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الهداية الكبرى، ص</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العارفين،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تصوف در اسلام، ص</w:t>
      </w:r>
      <w:r>
        <w:rPr>
          <w:rFonts w:eastAsia="IRNazanin" w:cs="IRNazanin"/>
          <w:color w:val="111111"/>
          <w:sz w:val="28"/>
          <w:szCs w:val="28"/>
          <w:lang w:bidi="fa-IR"/>
        </w:rPr>
        <w:t>506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مقالات شمس،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مبانی عرفان و احوال عارفان، حلبی، ر ک ص</w:t>
      </w:r>
      <w:r>
        <w:rPr>
          <w:rFonts w:eastAsia="IRNazanin" w:cs="IRNazanin"/>
          <w:color w:val="111111"/>
          <w:sz w:val="28"/>
          <w:szCs w:val="28"/>
          <w:lang w:bidi="fa-IR"/>
        </w:rPr>
        <w:t>557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زندگانی مولانا، متن، ص</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الوجواهر المضيئه،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النص، ص</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مقالات شمس، چاپ عماد، ص</w:t>
      </w:r>
      <w:r>
        <w:rPr>
          <w:rFonts w:eastAsia="IRNazanin" w:cs="IRNazanin"/>
          <w:color w:val="111111"/>
          <w:sz w:val="28"/>
          <w:szCs w:val="28"/>
          <w:lang w:bidi="fa-IR"/>
        </w:rPr>
        <w:t>209</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مقالات شمس، چاپ دکتر موحد، ص</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زندگانی مولانا، متن، ص</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گولپینارلی، مولانا جلال الدین، ص</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از مقالات، عماد، ص</w:t>
      </w:r>
      <w:r>
        <w:rPr>
          <w:rFonts w:eastAsia="IRNazanin" w:cs="IRNazanin"/>
          <w:color w:val="111111"/>
          <w:sz w:val="28"/>
          <w:szCs w:val="28"/>
          <w:lang w:bidi="fa-IR"/>
        </w:rPr>
        <w:t>348</w:t>
      </w:r>
      <w:r>
        <w:rPr>
          <w:rFonts w:eastAsia="IRNazanin" w:cs="IRNazanin"/>
          <w:color w:val="111111"/>
          <w:sz w:val="28"/>
          <w:szCs w:val="28"/>
          <w:rtl w:val="true"/>
          <w:lang w:bidi="fa-IR"/>
        </w:rPr>
        <w:t>-</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مناقب العارفين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617</w:t>
      </w:r>
      <w:r>
        <w:rPr>
          <w:rFonts w:eastAsia="IRNazanin" w:cs="IRNazanin"/>
          <w:color w:val="111111"/>
          <w:sz w:val="28"/>
          <w:szCs w:val="28"/>
          <w:rtl w:val="true"/>
          <w:lang w:bidi="fa-IR"/>
        </w:rPr>
        <w:t>-</w:t>
      </w:r>
      <w:r>
        <w:rPr>
          <w:rFonts w:eastAsia="IRNazanin" w:cs="IRNazanin"/>
          <w:color w:val="111111"/>
          <w:sz w:val="28"/>
          <w:szCs w:val="28"/>
          <w:lang w:bidi="fa-IR"/>
        </w:rPr>
        <w:t>616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مقالات شمس، تصحیح محمدعلی موحد،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نفحات الأنس، ص</w:t>
      </w:r>
      <w:r>
        <w:rPr>
          <w:rFonts w:eastAsia="IRNazanin" w:cs="IRNazanin"/>
          <w:color w:val="111111"/>
          <w:sz w:val="28"/>
          <w:szCs w:val="28"/>
          <w:lang w:bidi="fa-IR"/>
        </w:rPr>
        <w:t>538</w:t>
      </w:r>
      <w:r>
        <w:rPr>
          <w:rFonts w:ascii="IRNazanin" w:hAnsi="IRNazanin" w:eastAsia="IRNazanin"/>
          <w:color w:val="111111"/>
          <w:sz w:val="28"/>
          <w:sz w:val="28"/>
          <w:szCs w:val="28"/>
          <w:rtl w:val="true"/>
          <w:lang w:bidi="fa-IR"/>
        </w:rPr>
        <w:t>؛ مناقب العارفین،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622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نفحات الأنس، ص</w:t>
      </w:r>
      <w:r>
        <w:rPr>
          <w:rFonts w:eastAsia="IRNazanin" w:cs="IRNazanin"/>
          <w:color w:val="111111"/>
          <w:sz w:val="28"/>
          <w:szCs w:val="28"/>
          <w:lang w:bidi="fa-IR"/>
        </w:rPr>
        <w:t>542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نقدی بر مثنوی،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به نقل از مقالات شمس، به نقل از خط سوم،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مثنوی معنوی، متن، ص</w:t>
      </w:r>
      <w:r>
        <w:rPr>
          <w:rFonts w:eastAsia="IRNazanin" w:cs="IRNazanin"/>
          <w:color w:val="111111"/>
          <w:sz w:val="28"/>
          <w:szCs w:val="28"/>
          <w:lang w:bidi="fa-IR"/>
        </w:rPr>
        <w:t>847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كامل الزيارات، النص، ص</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منتهى الآمال،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538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الآمال،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542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مقالات شمس، عماد، ص</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نقدی بر مثنوی،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به نقل از مقالات شمس، </w:t>
      </w:r>
      <w:r>
        <w:rPr>
          <w:rFonts w:eastAsia="IRNazanin" w:cs="IRNazanin"/>
          <w:color w:val="111111"/>
          <w:sz w:val="28"/>
          <w:szCs w:val="28"/>
          <w:lang w:bidi="fa-IR"/>
        </w:rPr>
        <w:t>151</w:t>
      </w:r>
      <w:r>
        <w:rPr>
          <w:rFonts w:eastAsia="IRNazanin" w:cs="IRNazanin"/>
          <w:color w:val="111111"/>
          <w:sz w:val="28"/>
          <w:szCs w:val="28"/>
          <w:rtl w:val="true"/>
          <w:lang w:bidi="fa-IR"/>
        </w:rPr>
        <w:t>-</w:t>
      </w:r>
      <w:r>
        <w:rPr>
          <w:rFonts w:eastAsia="IRNazanin" w:cs="IRNazanin"/>
          <w:color w:val="111111"/>
          <w:sz w:val="28"/>
          <w:szCs w:val="28"/>
          <w:lang w:bidi="fa-IR"/>
        </w:rPr>
        <w:t>341</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کوثر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النور،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اْللَّهُ نُورُ اْلسَّمَوَاتِ وَ اْلْأَرْضِ ج مَثَلُ نُورِهِ ی كَمِشْكَوةٍ فِيهَا مِصْبَاحٌ صلی اْلْمِصْبَاحُ فِي زُجَاجَةٍ صلی اْلزُّجَاجَةُ كَأَنَّهَا كَوْكَبٌُ دُرِّيُُّ يُوقَدُ مِن شَجَرَةٍ مُبَارَكَةٍ زَيْتُونَةٍ لَّا شَرْقِيَّةٍ وَ لَا غَرْبِيَّةِ يَكَادُ زَيْتُهَا يُضِيءُ وَ لَوْ لَمْ تَمْسَسْهُ نَارُُ ج نُّورُ عَلَى نُورٍ قلی يَهْدِى اْللَّهُ لِنُورِهِ ی مَن يَشَآءُ ج وَ يَضْرِبُ اْللَّهُ اْلْأَمْثَلَ لِلنَّاسِ قلی وَ اْللَّهُ بِكُلِّ شَيْءٍ عَلِيمٌُ</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اْلرِّجَالُ قَوَّمُونَ عَلَى اْلنِّسَآءِ بِمَا فَضَّلَ اْللَّهُ بَعْضَهُمْ عَلَى بَعْضٍ وَ بِمَآ أَنفَقُواْ مِنْ أَمْوَلِهِمْ ج فَاْلصَّالِحَتُ قَنِتَتُ حَفِظَتُُ لِّلْغَيْبِ بِمَا حَفِظَ اْللَّهُ ج وَ اْلَّتِي تَخَافُونَ نُشُوزَهُنَّ فَعِظُوهُنَّ وَ اْهْجُرُوهُنَّ فِي اْلْمَضَاجِعِ وَ اْضْرِبُوهُنَّ صلی فَإِنْ أَطَعْنَكُمْ فَلَا تَبْغُواْ عَلَيْهِنَّ سَبِيلًا قلی إِنَّ اللَّهَ كَانَ عَلِيًا كَبِيرًا</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 اهل معامله بود و رابعه عارفه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التعرف لمذهب التصوف،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1313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معانى الأخبار، النص، ص</w:t>
      </w:r>
      <w:r>
        <w:rPr>
          <w:rFonts w:eastAsia="IRNazanin" w:cs="IRNazanin"/>
          <w:color w:val="111111"/>
          <w:sz w:val="28"/>
          <w:szCs w:val="28"/>
          <w:lang w:bidi="fa-IR"/>
        </w:rPr>
        <w:t>396</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النص، ص</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bookmarkStart w:id="800" w:name="pg9419_88394"/>
    </w:p>
    <w:p>
      <w:pPr>
        <w:pStyle w:val="Heading3"/>
        <w:numPr>
          <w:ilvl w:val="2"/>
          <w:numId w:val="1"/>
        </w:numPr>
        <w:rPr/>
      </w:pPr>
      <w:bookmarkStart w:id="801" w:name="__RefHeading___Toc5716021_2870459653"/>
      <w:bookmarkStart w:id="802" w:name="_Toc292"/>
      <w:bookmarkEnd w:id="800"/>
      <w:bookmarkEnd w:id="801"/>
      <w:r>
        <w:rPr>
          <w:rtl w:val="true"/>
        </w:rPr>
        <w:t>منابع و مآخذ</w:t>
      </w:r>
      <w:bookmarkEnd w:id="80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بعلاوه قرآن کریم؛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صدوق، الأمالی، یک جلد، انتشارات کتابخانه اسلامیه،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شمس تبریزی، محمد بن علی، مقالات شمس، تصحیح محمدعلی موحد، تهران، خوارزمی،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ديوان شمس، غزلیات، چاپ دوازدهم، انتشارات صفی علی شاه،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مجلسی، بحار الأنوار،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مؤسسة الوفاء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03" w:name="pg9419_88398"/>
      <w:bookmarkStart w:id="804" w:name="pg9419_88398"/>
      <w:bookmarkEnd w:id="804"/>
    </w:p>
    <w:p>
      <w:pPr>
        <w:pStyle w:val="Heading2"/>
        <w:numPr>
          <w:ilvl w:val="1"/>
          <w:numId w:val="1"/>
        </w:numPr>
        <w:rPr/>
      </w:pPr>
      <w:bookmarkStart w:id="805" w:name="pg9419_88398"/>
      <w:bookmarkStart w:id="806" w:name="__RefHeading___Toc5716023_2870459653"/>
      <w:bookmarkStart w:id="807" w:name="_Toc293"/>
      <w:bookmarkEnd w:id="805"/>
      <w:bookmarkEnd w:id="806"/>
      <w:r>
        <w:rPr>
          <w:rtl w:val="true"/>
        </w:rPr>
        <w:t>وحدت وجود در فرهنگ شرق و غرب</w:t>
      </w:r>
      <w:bookmarkEnd w:id="807"/>
    </w:p>
    <w:p>
      <w:pPr>
        <w:pStyle w:val="Heading3"/>
        <w:numPr>
          <w:ilvl w:val="2"/>
          <w:numId w:val="1"/>
        </w:numPr>
        <w:rPr/>
      </w:pPr>
      <w:bookmarkStart w:id="808" w:name="__RefHeading___Toc5716025_2870459653"/>
      <w:bookmarkStart w:id="809" w:name="_Toc294"/>
      <w:bookmarkEnd w:id="808"/>
      <w:r>
        <w:rPr>
          <w:rtl w:val="true"/>
        </w:rPr>
        <w:t>اشاره</w:t>
      </w:r>
      <w:bookmarkEnd w:id="809"/>
    </w:p>
    <w:p>
      <w:pPr>
        <w:pStyle w:val="BookText"/>
        <w:rPr/>
      </w:pPr>
      <w:r>
        <w:rPr>
          <w:rFonts w:ascii="IRNazanin" w:hAnsi="IRNazanin" w:eastAsia="IRNazanin"/>
          <w:color w:val="111111"/>
          <w:sz w:val="28"/>
          <w:sz w:val="28"/>
          <w:szCs w:val="28"/>
          <w:rtl w:val="true"/>
          <w:lang w:bidi="fa-IR"/>
        </w:rPr>
        <w:t>حجّت الاسلام سیّد محسن طیب نیا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ریشه های وحدت وجود در مکاتب دیگر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عبارت هایی از ابن عربی درباره ی وحدت وجود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وحدت وجود و ادلّه ی آن</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مذهب و عقاید ابن عربی </w:t>
      </w:r>
      <w:bookmarkStart w:id="810" w:name="pg9419_88401"/>
    </w:p>
    <w:p>
      <w:pPr>
        <w:pStyle w:val="Heading3"/>
        <w:numPr>
          <w:ilvl w:val="2"/>
          <w:numId w:val="1"/>
        </w:numPr>
        <w:rPr/>
      </w:pPr>
      <w:bookmarkStart w:id="811" w:name="__RefHeading___Toc5716027_2870459653"/>
      <w:bookmarkStart w:id="812" w:name="_Toc295"/>
      <w:bookmarkEnd w:id="810"/>
      <w:bookmarkEnd w:id="811"/>
      <w:r>
        <w:rPr>
          <w:rtl w:val="true"/>
        </w:rPr>
        <w:t>درآمد</w:t>
      </w:r>
      <w:bookmarkEnd w:id="812"/>
    </w:p>
    <w:p>
      <w:pPr>
        <w:pStyle w:val="BookText"/>
        <w:rPr/>
      </w:pPr>
      <w:r>
        <w:rPr>
          <w:rFonts w:ascii="IRNazanin" w:hAnsi="IRNazanin" w:eastAsia="IRNazanin"/>
          <w:color w:val="111111"/>
          <w:sz w:val="28"/>
          <w:sz w:val="28"/>
          <w:szCs w:val="28"/>
          <w:rtl w:val="true"/>
          <w:lang w:bidi="fa-IR"/>
        </w:rPr>
        <w:t>نویسنده محترم در این شماره با طرح و بسط عقاید صوفیه با محوریت ابن عربی به مسائل مختلف به خصوص وحدت وجود پرداخته است و مخالفت عقاید صوفیه، با مکتب وحی را نمایان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وحدت وجود و مسئله جواز بت پرستی و آثار بسیار تأسّف بار دیگر آن، در این نوشتار مورد توجّه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 ها؛</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صوفیه، ابن عربی، بت پرستی، وحدت وجود </w:t>
      </w:r>
      <w:bookmarkStart w:id="813" w:name="pg9419_88403"/>
    </w:p>
    <w:p>
      <w:pPr>
        <w:pStyle w:val="Heading3"/>
        <w:numPr>
          <w:ilvl w:val="2"/>
          <w:numId w:val="1"/>
        </w:numPr>
        <w:rPr/>
      </w:pPr>
      <w:bookmarkStart w:id="814" w:name="__RefHeading___Toc5716029_2870459653"/>
      <w:bookmarkStart w:id="815" w:name="_Toc296"/>
      <w:bookmarkEnd w:id="813"/>
      <w:bookmarkEnd w:id="814"/>
      <w:r>
        <w:rPr>
          <w:rtl w:val="true"/>
        </w:rPr>
        <w:t>عقيده وحدت وجود در عقاید و افکار ملل قبل از اسلام</w:t>
      </w:r>
      <w:bookmarkEnd w:id="815"/>
    </w:p>
    <w:p>
      <w:pPr>
        <w:pStyle w:val="BookText"/>
        <w:rPr/>
      </w:pPr>
      <w:r>
        <w:rPr>
          <w:rFonts w:ascii="IRNazanin" w:hAnsi="IRNazanin" w:eastAsia="IRNazanin"/>
          <w:color w:val="111111"/>
          <w:sz w:val="28"/>
          <w:sz w:val="28"/>
          <w:szCs w:val="28"/>
          <w:rtl w:val="true"/>
          <w:lang w:bidi="fa-IR"/>
        </w:rPr>
        <w:t>صوفیان حوزهی اسلام عقیده ی وحدت وجود را از عرفان شرق و غرب گرفته اند؛ و این واقعیتی است که بسیاری از تصوف پژوهان به آن اعتراف کرده اند</w:t>
      </w:r>
      <w:r>
        <w:rPr>
          <w:rFonts w:eastAsia="IRNazanin" w:cs="IRNazanin"/>
          <w:color w:val="111111"/>
          <w:sz w:val="28"/>
          <w:szCs w:val="28"/>
          <w:rtl w:val="true"/>
          <w:lang w:bidi="fa-IR"/>
        </w:rPr>
        <w:t xml:space="preserve">. </w:t>
      </w:r>
      <w:r>
        <w:rPr>
          <w:rStyle w:val="FootnoteAnchor"/>
          <w:rtl w:val="true"/>
        </w:rPr>
        <w:footnoteReference w:id="691"/>
      </w:r>
    </w:p>
    <w:p>
      <w:pPr>
        <w:pStyle w:val="BookText"/>
        <w:rPr/>
      </w:pPr>
      <w:r>
        <w:rPr>
          <w:rFonts w:ascii="IRNazanin" w:hAnsi="IRNazanin" w:eastAsia="IRNazanin"/>
          <w:color w:val="111111"/>
          <w:sz w:val="28"/>
          <w:sz w:val="28"/>
          <w:szCs w:val="28"/>
          <w:rtl w:val="true"/>
          <w:lang w:bidi="fa-IR"/>
        </w:rPr>
        <w:t xml:space="preserve">برمانیدس شاگرد اکسیوفان متولّد </w:t>
      </w:r>
      <w:r>
        <w:rPr>
          <w:rFonts w:eastAsia="IRNazanin" w:cs="IRNazanin"/>
          <w:color w:val="111111"/>
          <w:sz w:val="28"/>
          <w:szCs w:val="28"/>
          <w:lang w:bidi="fa-IR"/>
        </w:rPr>
        <w:t>634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میلاد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 خردمند جز واحد که کل وجود و وجود کل است قائل نتواند شد</w:t>
      </w:r>
      <w:r>
        <w:rPr>
          <w:rFonts w:eastAsia="IRNazanin" w:cs="IRNazanin"/>
          <w:color w:val="111111"/>
          <w:sz w:val="28"/>
          <w:szCs w:val="28"/>
          <w:rtl w:val="true"/>
          <w:lang w:bidi="fa-IR"/>
        </w:rPr>
        <w:t xml:space="preserve">. </w:t>
      </w:r>
      <w:r>
        <w:rPr>
          <w:rStyle w:val="FootnoteAnchor"/>
          <w:rtl w:val="true"/>
        </w:rPr>
        <w:footnoteReference w:id="692"/>
      </w:r>
    </w:p>
    <w:p>
      <w:pPr>
        <w:pStyle w:val="BookText"/>
        <w:rPr/>
      </w:pPr>
      <w:r>
        <w:rPr>
          <w:rFonts w:ascii="IRNazanin" w:hAnsi="IRNazanin" w:eastAsia="IRNazanin"/>
          <w:color w:val="111111"/>
          <w:sz w:val="28"/>
          <w:sz w:val="28"/>
          <w:szCs w:val="28"/>
          <w:rtl w:val="true"/>
          <w:lang w:bidi="fa-IR"/>
        </w:rPr>
        <w:t xml:space="preserve">فلوطین متولد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که مؤسس عرفان در مسیحیت است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کل اشیاء است، امّا هیچ یک از اشیاء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حقیقت را واحد می داند و أحدیت را اصل و منشأ کل وجود می شمارد و موجودات را جمعاً تراوش و فیوضاتی از مبدأ نخستین و مصدر کل می انگارد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نسبت دادن علم و ادراک به خداوند منافی توحید است، زیرا سوای او چیزی نیست که معلوم او تواند شد، مرید نیست زیرا نقصی در او نیست تا طالب چیزی باشد، کل اشیاء است امّا هیچ یک از اشیاء نیست</w:t>
      </w:r>
      <w:r>
        <w:rPr>
          <w:rFonts w:eastAsia="IRNazanin" w:cs="IRNazanin"/>
          <w:color w:val="111111"/>
          <w:sz w:val="28"/>
          <w:szCs w:val="28"/>
          <w:rtl w:val="true"/>
          <w:lang w:bidi="fa-IR"/>
        </w:rPr>
        <w:t xml:space="preserve">. </w:t>
      </w:r>
      <w:r>
        <w:rPr>
          <w:rStyle w:val="FootnoteAnchor"/>
          <w:rtl w:val="true"/>
        </w:rPr>
        <w:footnoteReference w:id="693"/>
      </w:r>
    </w:p>
    <w:p>
      <w:pPr>
        <w:pStyle w:val="BookText"/>
        <w:rPr/>
      </w:pPr>
      <w:r>
        <w:rPr>
          <w:rFonts w:ascii="IRNazanin" w:hAnsi="IRNazanin" w:eastAsia="IRNazanin"/>
          <w:color w:val="111111"/>
          <w:sz w:val="28"/>
          <w:sz w:val="28"/>
          <w:szCs w:val="28"/>
          <w:rtl w:val="true"/>
          <w:lang w:bidi="fa-IR"/>
        </w:rPr>
        <w:t>فلسفه ی رواق که در قرن چهارم قبل از میلاد در یونان ظهور کرد، درباره ی وحدت وجود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چیز اجزاء یک کل شگفت انگیز است که جسمش طبیعت و روحش خداست</w:t>
      </w:r>
      <w:r>
        <w:rPr>
          <w:rFonts w:eastAsia="IRNazanin" w:cs="IRNazanin"/>
          <w:color w:val="111111"/>
          <w:sz w:val="28"/>
          <w:szCs w:val="28"/>
          <w:rtl w:val="true"/>
          <w:lang w:bidi="fa-IR"/>
        </w:rPr>
        <w:t xml:space="preserve">. </w:t>
      </w:r>
      <w:r>
        <w:rPr>
          <w:rStyle w:val="FootnoteAnchor"/>
          <w:rtl w:val="true"/>
        </w:rPr>
        <w:footnoteReference w:id="694"/>
      </w:r>
    </w:p>
    <w:p>
      <w:pPr>
        <w:pStyle w:val="BookText"/>
        <w:rPr/>
      </w:pPr>
      <w:r>
        <w:rPr>
          <w:rFonts w:ascii="IRNazanin" w:hAnsi="IRNazanin" w:eastAsia="IRNazanin"/>
          <w:color w:val="111111"/>
          <w:sz w:val="28"/>
          <w:sz w:val="28"/>
          <w:szCs w:val="28"/>
          <w:rtl w:val="true"/>
          <w:lang w:bidi="fa-IR"/>
        </w:rPr>
        <w:t>در تعالیم ویدانتیان که از صوفیان هند می باشند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 شعبدهی حق است و آن ذات مقدّس هر دم به صورتی برآید و آن را گذاشته به لباس دیگری ظهور کند</w:t>
      </w:r>
      <w:r>
        <w:rPr>
          <w:rFonts w:eastAsia="IRNazanin" w:cs="IRNazanin"/>
          <w:color w:val="111111"/>
          <w:sz w:val="28"/>
          <w:szCs w:val="28"/>
          <w:rtl w:val="true"/>
          <w:lang w:bidi="fa-IR"/>
        </w:rPr>
        <w:t xml:space="preserve">. </w:t>
      </w:r>
      <w:r>
        <w:rPr>
          <w:rStyle w:val="FootnoteAnchor"/>
          <w:rtl w:val="true"/>
        </w:rPr>
        <w:footnoteReference w:id="695"/>
      </w:r>
    </w:p>
    <w:p>
      <w:pPr>
        <w:pStyle w:val="BookText"/>
        <w:rPr/>
      </w:pPr>
      <w:r>
        <w:rPr>
          <w:rFonts w:ascii="IRNazanin" w:hAnsi="IRNazanin" w:eastAsia="IRNazanin"/>
          <w:color w:val="111111"/>
          <w:sz w:val="28"/>
          <w:sz w:val="28"/>
          <w:szCs w:val="28"/>
          <w:rtl w:val="true"/>
          <w:lang w:bidi="fa-IR"/>
        </w:rPr>
        <w:t>و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خدا واجب است که از حضرت اطلاق نزول فرموده و در هر نوعی از مخلوقات ظهور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که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ذره تا خورشید عین ذات مقدّس است</w:t>
      </w:r>
      <w:r>
        <w:rPr>
          <w:rFonts w:eastAsia="IRNazanin" w:cs="IRNazanin"/>
          <w:color w:val="111111"/>
          <w:sz w:val="28"/>
          <w:szCs w:val="28"/>
          <w:rtl w:val="true"/>
          <w:lang w:bidi="fa-IR"/>
        </w:rPr>
        <w:t xml:space="preserve">. </w:t>
      </w:r>
      <w:r>
        <w:rPr>
          <w:rStyle w:val="FootnoteAnchor"/>
          <w:rtl w:val="true"/>
        </w:rPr>
        <w:footnoteReference w:id="696"/>
      </w:r>
    </w:p>
    <w:p>
      <w:pPr>
        <w:pStyle w:val="BookText"/>
        <w:rPr/>
      </w:pPr>
      <w:r>
        <w:rPr>
          <w:rFonts w:ascii="IRNazanin" w:hAnsi="IRNazanin" w:eastAsia="IRNazanin"/>
          <w:color w:val="111111"/>
          <w:sz w:val="28"/>
          <w:sz w:val="28"/>
          <w:szCs w:val="28"/>
          <w:rtl w:val="true"/>
          <w:lang w:bidi="fa-IR"/>
        </w:rPr>
        <w:t xml:space="preserve">وحدت وجود در یونان رنگ دینی نداشته و بالعکس در هند با دیانت مخلوط شده و در کتاب مذهبی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وید یادو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مذکور است</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یک خداست که گاهی به شکل زارع در می آید و در زمین زراعت می کند و آب شده زمین را سیراب می کند</w:t>
      </w:r>
      <w:r>
        <w:rPr>
          <w:rFonts w:eastAsia="IRNazanin" w:cs="IRNazanin"/>
          <w:color w:val="111111"/>
          <w:sz w:val="28"/>
          <w:szCs w:val="28"/>
          <w:rtl w:val="true"/>
          <w:lang w:bidi="fa-IR"/>
        </w:rPr>
        <w:t xml:space="preserve">. </w:t>
      </w:r>
      <w:r>
        <w:rPr>
          <w:rStyle w:val="FootnoteAnchor"/>
          <w:rtl w:val="true"/>
        </w:rPr>
        <w:footnoteReference w:id="697"/>
      </w:r>
    </w:p>
    <w:p>
      <w:pPr>
        <w:pStyle w:val="BookText"/>
        <w:rPr/>
      </w:pPr>
      <w:r>
        <w:rPr>
          <w:rFonts w:ascii="IRNazanin" w:hAnsi="IRNazanin" w:eastAsia="IRNazanin"/>
          <w:color w:val="111111"/>
          <w:sz w:val="28"/>
          <w:sz w:val="28"/>
          <w:szCs w:val="28"/>
          <w:rtl w:val="true"/>
          <w:lang w:bidi="fa-IR"/>
        </w:rPr>
        <w:t>بسیاری از محقّقین عرصه ی تصوف و 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قاسم غنی، محمد علی فروغی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معتقدند که نشر افکار و آرای فلوطین در بین مسلمین اساس تفکّرات تصوف اسلامی را رقم 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یحیی یثربی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تشابه بین عرفان و تصوف اسلامی و فلسفه نو افلاطونی امری روشن و بدیهی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تحقیقات مورخین و نیز مقایسه آراء و عقاید دو مسلک، مؤیّد این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تشابه می تواند مبنایی بر امکان تاثیر و اقتباس تصوف اسلامی از مکتب نو افلاطونی باشد</w:t>
      </w:r>
      <w:r>
        <w:rPr>
          <w:rFonts w:eastAsia="IRNazanin" w:cs="IRNazanin"/>
          <w:color w:val="111111"/>
          <w:sz w:val="28"/>
          <w:szCs w:val="28"/>
          <w:rtl w:val="true"/>
          <w:lang w:bidi="fa-IR"/>
        </w:rPr>
        <w:t xml:space="preserve">. </w:t>
      </w:r>
      <w:r>
        <w:rPr>
          <w:rStyle w:val="FootnoteAnchor"/>
          <w:rtl w:val="true"/>
        </w:rPr>
        <w:footnoteReference w:id="698"/>
      </w:r>
    </w:p>
    <w:p>
      <w:pPr>
        <w:pStyle w:val="BookText"/>
        <w:rPr/>
      </w:pPr>
      <w:r>
        <w:rPr>
          <w:rFonts w:ascii="IRNazanin" w:hAnsi="IRNazanin" w:eastAsia="IRNazanin"/>
          <w:color w:val="111111"/>
          <w:sz w:val="28"/>
          <w:sz w:val="28"/>
          <w:szCs w:val="28"/>
          <w:rtl w:val="true"/>
          <w:lang w:bidi="fa-IR"/>
        </w:rPr>
        <w:t>دکتر محمد علی فروغی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 به کمال شباهت حکمت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 افلاطونیان اخیر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تعلیمات عرفانی و تصوف مشرق زمین و به ملاحظه این که در قرن ششم میلادی جمعی از حکمای یونان که از افلاطونیان اخیر بودند به ایران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محقّقین بر آن شدند که عرفان و تصوف ما از آن منع آمده است</w:t>
      </w:r>
      <w:r>
        <w:rPr>
          <w:rFonts w:eastAsia="IRNazanin" w:cs="IRNazanin"/>
          <w:color w:val="111111"/>
          <w:sz w:val="28"/>
          <w:szCs w:val="28"/>
          <w:rtl w:val="true"/>
          <w:lang w:bidi="fa-IR"/>
        </w:rPr>
        <w:t xml:space="preserve">. </w:t>
      </w:r>
      <w:r>
        <w:rPr>
          <w:rStyle w:val="FootnoteAnchor"/>
          <w:rtl w:val="true"/>
        </w:rPr>
        <w:footnoteReference w:id="699"/>
      </w:r>
    </w:p>
    <w:p>
      <w:pPr>
        <w:pStyle w:val="BookText"/>
        <w:rPr/>
      </w:pPr>
      <w:r>
        <w:rPr>
          <w:rFonts w:ascii="IRNazanin" w:hAnsi="IRNazanin" w:eastAsia="IRNazanin"/>
          <w:color w:val="111111"/>
          <w:sz w:val="28"/>
          <w:sz w:val="28"/>
          <w:szCs w:val="28"/>
          <w:rtl w:val="true"/>
          <w:lang w:bidi="fa-IR"/>
        </w:rPr>
        <w:t>دکتر قاسم غنی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انتشار آراء فلوطین و پیدا شدن فلسفه نوافلاطونی در بین مسلمین بیش از هر چیزی در تصوف و عرفان مؤثر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مولانا جلال الدین رومی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مترجم و معرف افکار فلوطین و فلسفه نو افلاطونی عرفاست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دیوان مثنوی این عارف بزرگ که در حکم دایرة المعارف عرفاست تتبع کرده باشد تقریباً تمام مسائل فلسفه نو افلاطونی را در آن خواهد یافت</w:t>
      </w:r>
      <w:r>
        <w:rPr>
          <w:rFonts w:eastAsia="IRNazanin" w:cs="IRNazanin"/>
          <w:color w:val="111111"/>
          <w:sz w:val="28"/>
          <w:szCs w:val="28"/>
          <w:rtl w:val="true"/>
          <w:lang w:bidi="fa-IR"/>
        </w:rPr>
        <w:t xml:space="preserve">. </w:t>
      </w:r>
      <w:r>
        <w:rPr>
          <w:rStyle w:val="FootnoteAnchor"/>
          <w:rtl w:val="true"/>
        </w:rPr>
        <w:footnoteReference w:id="700"/>
      </w:r>
    </w:p>
    <w:p>
      <w:pPr>
        <w:pStyle w:val="BookText"/>
        <w:rPr/>
      </w:pPr>
      <w:r>
        <w:rPr>
          <w:rFonts w:ascii="IRNazanin" w:hAnsi="IRNazanin" w:eastAsia="IRNazanin"/>
          <w:color w:val="111111"/>
          <w:sz w:val="28"/>
          <w:sz w:val="28"/>
          <w:szCs w:val="28"/>
          <w:rtl w:val="true"/>
          <w:lang w:bidi="fa-IR"/>
        </w:rPr>
        <w:t>دکتر محمد علی فروغی می نویسد</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کلیه فلسفه ای که به نو افلاطونیان منتسب است و در واقع باید حکمت اشراقی و عرفان نامید مربوط به فلوطین است که از شاگردان آمونیوس ساکاس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فلوطین حقیقت را واحد می داند و أحدیت را اصل و منشأ كل وجود می شمارد و موجودات را جمیعاً تراوش و فیوضاتی از مبدأ نخستین و مصدر کل می انگارد و غایت وجود را هم بازگشت به همان مبدأ می پندارد که در قوس نزول، عوالم روحانی و جسمانی را ادراک می کند و در قوس صعود به حس و تعقّل و اشراق و کشف و شهود نایل می شود</w:t>
      </w:r>
      <w:r>
        <w:rPr>
          <w:rFonts w:eastAsia="IRNazanin" w:cs="IRNazanin"/>
          <w:color w:val="111111"/>
          <w:sz w:val="28"/>
          <w:szCs w:val="28"/>
          <w:rtl w:val="true"/>
          <w:lang w:bidi="fa-IR"/>
        </w:rPr>
        <w:t xml:space="preserve">. </w:t>
      </w:r>
      <w:r>
        <w:rPr>
          <w:rStyle w:val="FootnoteAnchor"/>
          <w:rtl w:val="true"/>
        </w:rPr>
        <w:footnoteReference w:id="701"/>
      </w:r>
      <w:bookmarkStart w:id="816" w:name="pg9419_88407"/>
    </w:p>
    <w:p>
      <w:pPr>
        <w:pStyle w:val="Heading2"/>
        <w:numPr>
          <w:ilvl w:val="1"/>
          <w:numId w:val="1"/>
        </w:numPr>
        <w:rPr/>
      </w:pPr>
      <w:bookmarkStart w:id="817" w:name="__RefHeading___Toc5716031_2870459653"/>
      <w:bookmarkStart w:id="818" w:name="_Toc297"/>
      <w:bookmarkEnd w:id="816"/>
      <w:bookmarkEnd w:id="817"/>
      <w:r>
        <w:rPr>
          <w:rtl w:val="true"/>
        </w:rPr>
        <w:t>وحدت وجود در عرفان ابن عربی</w:t>
      </w:r>
      <w:bookmarkEnd w:id="818"/>
    </w:p>
    <w:p>
      <w:pPr>
        <w:pStyle w:val="BookText"/>
        <w:rPr/>
      </w:pPr>
      <w:r>
        <w:rPr>
          <w:rFonts w:ascii="IRNazanin" w:hAnsi="IRNazanin" w:eastAsia="IRNazanin"/>
          <w:color w:val="111111"/>
          <w:sz w:val="28"/>
          <w:sz w:val="28"/>
          <w:szCs w:val="28"/>
          <w:rtl w:val="true"/>
          <w:lang w:bidi="fa-IR"/>
        </w:rPr>
        <w:t>ابن عربی را پدر عرفان اسلامی معرّفی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چند سخن از او در باب وحدت وجود توجّه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بِالْأَخْبَارِ الصَّحِيحِ انْهَ عَيْنِ الْأَشْيَاءِ وَ الْأَشْيَاءُ مَحْدُودَةُ وَ انَّ اخْتَلَفَتْ حُدُودِهَا، فَهُوَ مَحْدُودُ بِحَدٍّ كُلِّ مَحْدُودٍ فَمَا يُحَدُّ شَيْ‌ءُ الَّا وَ هُوَ حَدُّ لِلْحَقِّ فَهُوَ السَّارِيُّ فِي مُسَمًّى المخلوقات وَ المبدعات وَ لَوْ لَمْ يَكُنِ الْأَمْرُ كَذَلِكَ مَا صَحَّ الْوُجُودِ فَهُوَ عَيْنِ الْوُجُودِ فَهُوَ عَلى كُلِّ شَيْ‌ءٍ حَفِيظُ</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صحیح آمده است که خداوند عین اشیاء است و اشیاء محدود است با حدود مختلف، پس او با حد هر محدودی، محدود یعنی که متعین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او عین هر محدودی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هر محدودی حد حق متعین است و او به صورت آن محدود متجلی نموده است پس او در صور و حقایق جميع موجودات ساری و ظاهر است، اگر حق در موجودات سریان و ظهور نمی یافت هرگز موجودی وجود نمی یافت که وجود هر موجودی از ناحیه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تنها حق تعالی است که عین وجود محض است و به ذات خود محیط بر اشیاء و حافظ آن 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عربی مدّعی است که در اخبار صحیح آمده که خداوند عین اشیاء است؛ امّا این ادّعا کذب محض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روایات معتبر توحیدی، خداوند مباین با اشیاء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سخنِ ابن عربی، ترشح و سریان ذات الهی سبب شده که جهان پدیده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دیدگاه کاملاً مغایر با تعالیم تمام انبیاء عظام است؛ زیرا انبیاء خدایی را به مردم معرّفی کردند که غیر اشیاء است نه این که ذات او سریان یافته و به صورت پدیده ها ظهور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طبق دیدگاه ابن عربی دیگر زشتی و شری در عالم وجود ندارد، زیرا همه چیز همان خدای زیباست که در مراتب تنزّل و تجلّی ذاتی به صورت اشیاء نمودار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دیدگاه هر چیزی که در عالم هست زیباست، شیطان زیباست، یزید سر جای خودش نیکو و زیباست، فرعون و نمرود و امثال وی همه زیبایند و به عالم معنا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هم زیباست، زیرا جلوه ای از ذات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محمود شبستری در گلشن راز می گوید</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مسلمانان گر بدانستی که بت 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بدانستی که دین در بت پرستی است </w:t>
      </w:r>
    </w:p>
    <w:p>
      <w:pPr>
        <w:pStyle w:val="BookText"/>
        <w:rPr/>
      </w:pPr>
      <w:r>
        <w:rPr>
          <w:rFonts w:ascii="IRNazanin" w:hAnsi="IRNazanin" w:eastAsia="IRNazanin"/>
          <w:color w:val="111111"/>
          <w:sz w:val="28"/>
          <w:sz w:val="28"/>
          <w:szCs w:val="28"/>
          <w:rtl w:val="true"/>
          <w:lang w:bidi="fa-IR"/>
        </w:rPr>
        <w:t>طبق این دیدگاه، کفر و بت پرستی هم عین توحید است، شیخ محمود شبستری در گلشن راز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 کفر و دین بود قائم به هستی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توحید عین بت پرستی</w:t>
      </w:r>
    </w:p>
    <w:p>
      <w:pPr>
        <w:pStyle w:val="BookText"/>
        <w:rPr/>
      </w:pPr>
      <w:r>
        <w:rPr>
          <w:rFonts w:ascii="IRNazanin" w:hAnsi="IRNazanin" w:eastAsia="IRNazanin"/>
          <w:color w:val="111111"/>
          <w:sz w:val="28"/>
          <w:sz w:val="28"/>
          <w:szCs w:val="28"/>
          <w:rtl w:val="true"/>
          <w:lang w:bidi="fa-IR"/>
        </w:rPr>
        <w:t xml:space="preserve">طبق این دیدگاه کار بجایی می رسد که محمد بهاءالدین بیطار صوفی در کتاب خود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النفحات القدسیه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الكلب و الخنزير الا الهنا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الله إلا راهب في كنيسه</w:t>
      </w:r>
    </w:p>
    <w:p>
      <w:pPr>
        <w:pStyle w:val="BookText"/>
        <w:rPr/>
      </w:pPr>
      <w:r>
        <w:rPr>
          <w:rFonts w:ascii="IRNazanin" w:hAnsi="IRNazanin" w:eastAsia="IRNazanin"/>
          <w:color w:val="111111"/>
          <w:sz w:val="28"/>
          <w:sz w:val="28"/>
          <w:szCs w:val="28"/>
          <w:rtl w:val="true"/>
          <w:lang w:bidi="fa-IR"/>
        </w:rPr>
        <w:t>سگ و خوک نیستند مگر خدای ما و خدا نیست مگر راهبی که در صومعه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استاد سید محمد حسین طهرانی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طرفداران عرفان ابن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روح مجرد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ما از وحدت وجود نه این است که همه چیز خداست، </w:t>
      </w:r>
      <w:r>
        <w:rPr>
          <w:rStyle w:val="FootnoteAnchor"/>
          <w:rtl w:val="true"/>
        </w:rPr>
        <w:footnoteReference w:id="703"/>
      </w:r>
      <w:r>
        <w:rPr>
          <w:rFonts w:ascii="IRNazanin" w:hAnsi="IRNazanin" w:eastAsia="IRNazanin"/>
          <w:color w:val="111111"/>
          <w:sz w:val="28"/>
          <w:sz w:val="28"/>
          <w:szCs w:val="28"/>
          <w:rtl w:val="true"/>
          <w:lang w:bidi="fa-IR"/>
        </w:rPr>
        <w:t>بلکه مراد این است که غیر از خدا چیزی وجود ندارد</w:t>
      </w:r>
      <w:r>
        <w:rPr>
          <w:rFonts w:eastAsia="IRNazanin" w:cs="IRNazanin"/>
          <w:color w:val="111111"/>
          <w:sz w:val="28"/>
          <w:szCs w:val="28"/>
          <w:rtl w:val="true"/>
          <w:lang w:bidi="fa-IR"/>
        </w:rPr>
        <w:t xml:space="preserve">! </w:t>
      </w:r>
      <w:r>
        <w:rPr>
          <w:rStyle w:val="FootnoteAnchor"/>
          <w:rtl w:val="true"/>
        </w:rPr>
        <w:footnoteReference w:id="704"/>
      </w:r>
    </w:p>
    <w:p>
      <w:pPr>
        <w:pStyle w:val="BookText"/>
        <w:rPr/>
      </w:pPr>
      <w:r>
        <w:rPr>
          <w:rFonts w:ascii="IRNazanin" w:hAnsi="IRNazanin" w:eastAsia="IRNazanin"/>
          <w:color w:val="111111"/>
          <w:sz w:val="28"/>
          <w:sz w:val="28"/>
          <w:szCs w:val="28"/>
          <w:rtl w:val="true"/>
          <w:lang w:bidi="fa-IR"/>
        </w:rPr>
        <w:t>امّا این مطلب معقول نیست زیرا فرقی نمی کند و گویا با الفاظ بازی می شود، به قول عموم چه کلاه به سر چه سر به کلاه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عربی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العارف المكمل من رأى كل معبود متجلّى الحق يعبد فيه و لذلك سموه الها مع اسمه الخاص بحجر او شجر او انسان او كوكب او ملک</w:t>
      </w:r>
      <w:r>
        <w:rPr>
          <w:rFonts w:eastAsia="IRNazanin" w:cs="IRNazanin"/>
          <w:color w:val="111111"/>
          <w:sz w:val="28"/>
          <w:szCs w:val="28"/>
          <w:rtl w:val="true"/>
          <w:lang w:bidi="fa-IR"/>
        </w:rPr>
        <w:t xml:space="preserve">. </w:t>
      </w:r>
      <w:r>
        <w:rPr>
          <w:rStyle w:val="FootnoteAnchor"/>
          <w:rtl w:val="true"/>
        </w:rPr>
        <w:footnoteReference w:id="705"/>
      </w:r>
    </w:p>
    <w:p>
      <w:pPr>
        <w:pStyle w:val="BookText"/>
        <w:rPr/>
      </w:pPr>
      <w:r>
        <w:rPr>
          <w:rFonts w:ascii="IRNazanin" w:hAnsi="IRNazanin" w:eastAsia="IRNazanin"/>
          <w:color w:val="111111"/>
          <w:sz w:val="28"/>
          <w:sz w:val="28"/>
          <w:szCs w:val="28"/>
          <w:rtl w:val="true"/>
          <w:lang w:bidi="fa-IR"/>
        </w:rPr>
        <w:t>عارف مکمل کسی است که هر معبود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مشروع باشد و خواه غیر مشروع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مجلای حق می بیند که حق در آن مجلی پرستش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معبود را اله 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که او را اسم خاص است که مسمی به حجر یا شجر یا حیوان یا انسان یا کواکب یا ملک یا فلک است که حقیقت کلیه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اعتبار تعیناتش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تنزل یافتن و محدود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اسم این شخصیت ها مرسوم شده است</w:t>
      </w:r>
      <w:r>
        <w:rPr>
          <w:rFonts w:eastAsia="IRNazanin" w:cs="IRNazanin"/>
          <w:color w:val="111111"/>
          <w:sz w:val="28"/>
          <w:szCs w:val="28"/>
          <w:rtl w:val="true"/>
          <w:lang w:bidi="fa-IR"/>
        </w:rPr>
        <w:t xml:space="preserve">. </w:t>
      </w:r>
      <w:r>
        <w:rPr>
          <w:rStyle w:val="FootnoteAnchor"/>
          <w:rtl w:val="true"/>
        </w:rPr>
        <w:footnoteReference w:id="706"/>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خوانندگان محترم مشاهده نمودند که عارفان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هر چیزی را سزاوار پرستش و معبود شدن می دانند</w:t>
      </w:r>
      <w:r>
        <w:rPr>
          <w:rFonts w:eastAsia="IRNazanin" w:cs="IRNazanin"/>
          <w:color w:val="111111"/>
          <w:sz w:val="28"/>
          <w:szCs w:val="28"/>
          <w:rtl w:val="true"/>
          <w:lang w:bidi="fa-IR"/>
        </w:rPr>
        <w:t xml:space="preserve">! </w:t>
      </w:r>
      <w:bookmarkStart w:id="819" w:name="pg9419_88411"/>
    </w:p>
    <w:p>
      <w:pPr>
        <w:pStyle w:val="BookText"/>
        <w:rPr/>
      </w:pPr>
      <w:bookmarkEnd w:id="819"/>
      <w:r>
        <w:rPr>
          <w:rFonts w:ascii="IRNazanin" w:hAnsi="IRNazanin" w:eastAsia="IRNazanin"/>
          <w:color w:val="111111"/>
          <w:sz w:val="28"/>
          <w:sz w:val="28"/>
          <w:szCs w:val="28"/>
          <w:rtl w:val="true"/>
          <w:lang w:bidi="fa-IR"/>
        </w:rPr>
        <w:t>طبق این دیدگان انسان هر چه را که می پرستد در واقع خدا را می پرستد زیرا خود خداست که به صورت این اشیاء در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عربی در فص عیسویه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نصارا با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هو المسيح بن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کافر نشدند که خدا را با عیسی متحد شمردند بلکه کفر آن ها برای این بود که قائل به الوهیت عیسی به تنهایی بودند؛ زیرا خداوند هم عیسی است و هم هر چیز دیگر که ما در این عالم می بینیم</w:t>
      </w:r>
      <w:r>
        <w:rPr>
          <w:rFonts w:eastAsia="IRNazanin" w:cs="IRNazanin"/>
          <w:color w:val="111111"/>
          <w:sz w:val="28"/>
          <w:szCs w:val="28"/>
          <w:rtl w:val="true"/>
          <w:lang w:bidi="fa-IR"/>
        </w:rPr>
        <w:t xml:space="preserve">. </w:t>
      </w:r>
      <w:r>
        <w:rPr>
          <w:rStyle w:val="FootnoteAnchor"/>
          <w:rtl w:val="true"/>
        </w:rPr>
        <w:footnoteReference w:id="707"/>
      </w:r>
    </w:p>
    <w:p>
      <w:pPr>
        <w:pStyle w:val="BookText"/>
        <w:rPr/>
      </w:pPr>
      <w:r>
        <w:rPr>
          <w:rFonts w:ascii="IRNazanin" w:hAnsi="IRNazanin" w:eastAsia="IRNazanin"/>
          <w:color w:val="111111"/>
          <w:sz w:val="28"/>
          <w:sz w:val="28"/>
          <w:szCs w:val="28"/>
          <w:rtl w:val="true"/>
          <w:lang w:bidi="fa-IR"/>
        </w:rPr>
        <w:t xml:space="preserve">همچنین وی در فص هودی در معنی آیه </w:t>
      </w:r>
      <w:r>
        <w:rPr>
          <w:rFonts w:ascii="Amiri" w:hAnsi="Amiri" w:eastAsia="Amiri" w:cs="Amiri"/>
          <w:color w:val="111111"/>
          <w:sz w:val="28"/>
          <w:sz w:val="28"/>
          <w:szCs w:val="28"/>
          <w:rtl w:val="true"/>
          <w:lang w:bidi="ar-SA"/>
        </w:rPr>
        <w:t>وَ نَحْنُ أَقْرَبُ إِلَيْهِ مِنْ حَبْلِ اْلْوَرِيدِ</w:t>
      </w:r>
      <w:r>
        <w:rPr>
          <w:rFonts w:ascii="IRNazanin" w:hAnsi="IRNazanin" w:eastAsia="IRNazanin"/>
          <w:color w:val="111111"/>
          <w:sz w:val="28"/>
          <w:sz w:val="28"/>
          <w:szCs w:val="28"/>
          <w:rtl w:val="true"/>
          <w:lang w:bidi="fa-IR"/>
        </w:rPr>
        <w:t xml:space="preserve">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قَرَّبَ أَقْرَبَ مِنْ أَنْ يَكُونَ هويته، عَيْنُ أَعْضَاءِ الْعَبْدِ وَ قَوَّاهُ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نزدیکی خدا به بندگان این است که خدا را با عضو عضو بندگان، یکی بدانیم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فص ابراهیمی در مورد حضرت ابراهیم علیه السلام 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أَنَّما سَمَّى الْخَلِيلُ، وَ خليلاً لتخلّله وَ حَصْرِهِ جَمِيعَ مَا اتصف بِهِ الذَّاتِ الالهيه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تخللت مسالک الروح 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سمّى الخليل خليلاً</w:t>
      </w:r>
    </w:p>
    <w:p>
      <w:pPr>
        <w:pStyle w:val="BookText"/>
        <w:rPr/>
      </w:pPr>
      <w:r>
        <w:rPr>
          <w:rFonts w:ascii="IRNazanin" w:hAnsi="IRNazanin" w:eastAsia="IRNazanin"/>
          <w:color w:val="111111"/>
          <w:sz w:val="28"/>
          <w:sz w:val="28"/>
          <w:szCs w:val="28"/>
          <w:rtl w:val="true"/>
          <w:lang w:bidi="fa-IR"/>
        </w:rPr>
        <w:t>ابراهیم را برای این خلیل می نامیدند که خدا در خلال وجود او سریان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 همچون روانم تخلل و نفوذ کرده ای و به همین جهت خلیل نامیده شد</w:t>
      </w:r>
      <w:r>
        <w:rPr>
          <w:rFonts w:eastAsia="IRNazanin" w:cs="IRNazanin"/>
          <w:color w:val="111111"/>
          <w:sz w:val="28"/>
          <w:szCs w:val="28"/>
          <w:rtl w:val="true"/>
          <w:lang w:bidi="fa-IR"/>
        </w:rPr>
        <w:t>.</w:t>
      </w:r>
    </w:p>
    <w:p>
      <w:pPr>
        <w:pStyle w:val="Heading2"/>
        <w:numPr>
          <w:ilvl w:val="1"/>
          <w:numId w:val="1"/>
        </w:numPr>
        <w:rPr/>
      </w:pPr>
      <w:bookmarkStart w:id="820" w:name="__RefHeading___Toc5716033_2870459653"/>
      <w:bookmarkStart w:id="821" w:name="_Toc298"/>
      <w:bookmarkEnd w:id="820"/>
      <w:r>
        <w:rPr>
          <w:rtl w:val="true"/>
        </w:rPr>
        <w:t>برخی از دلایل وحدت وجودیان</w:t>
      </w:r>
      <w:bookmarkEnd w:id="821"/>
    </w:p>
    <w:p>
      <w:pPr>
        <w:pStyle w:val="Heading3"/>
        <w:numPr>
          <w:ilvl w:val="2"/>
          <w:numId w:val="1"/>
        </w:numPr>
        <w:rPr/>
      </w:pPr>
      <w:bookmarkStart w:id="822" w:name="__RefHeading___Toc5716035_2870459653"/>
      <w:bookmarkStart w:id="823" w:name="_Toc299"/>
      <w:bookmarkEnd w:id="822"/>
      <w:r>
        <w:rPr>
          <w:rtl w:val="true"/>
        </w:rPr>
        <w:t>اشاره</w:t>
      </w:r>
      <w:bookmarkEnd w:id="823"/>
    </w:p>
    <w:p>
      <w:pPr>
        <w:pStyle w:val="BookText"/>
        <w:rPr/>
      </w:pPr>
      <w:r>
        <w:rPr>
          <w:rFonts w:ascii="IRNazanin" w:hAnsi="IRNazanin" w:eastAsia="IRNazanin"/>
          <w:color w:val="111111"/>
          <w:sz w:val="28"/>
          <w:sz w:val="28"/>
          <w:szCs w:val="28"/>
          <w:rtl w:val="true"/>
          <w:lang w:bidi="fa-IR"/>
        </w:rPr>
        <w:t>مهم ترین دلیل وحدت وجودیان مکاشفه است، پرواضح است که هرگز مکاشفات نمی تواند در این مسأله مهم عقیدتی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مسائل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مواردی هم به آیات و روایات جهت اثبات وحدت وجود استناد می کنند که هیچ یک از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نزد خودشان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قطعی بر آن عقیده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آیت الله مرحوم حاج میرزا جواد آقا تهرانی می نویسد</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قائلین به وحدت وجود و موجود به آیات و احادیث زیادی تمسّک می جویند که بعضی از آن احادیث حجّت سندی ندارد و بعض آیات و روایات از جهت دلالت، از مقصود آن ها به کلی اجنبی است و بهترین آن ها متشابه و منتها دلالتش فقط احتمالی است که باید به محکمات رد گردد که آن محکمات همه بر اساس غیریت خالق از مخلوق و تنزّه ذات مقدّس خالق حتی از مشابهت و همسنخی با مخلوق است فضلاً از این که به وجود و </w:t>
      </w:r>
    </w:p>
    <w:p>
      <w:pPr>
        <w:pStyle w:val="BookText"/>
        <w:rPr/>
      </w:pPr>
      <w:r>
        <w:rPr>
          <w:rFonts w:ascii="IRNazanin" w:hAnsi="IRNazanin" w:eastAsia="IRNazanin"/>
          <w:color w:val="111111"/>
          <w:sz w:val="28"/>
          <w:sz w:val="28"/>
          <w:szCs w:val="28"/>
          <w:rtl w:val="true"/>
          <w:lang w:bidi="fa-IR"/>
        </w:rPr>
        <w:t>واقعیت خود به اطوار کائنات متطور شده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تاکنون حتی بر یک آیه قطعی الدلاله و یا حدیث قطعی السند که بتوانیم آن را حجّت قطعی بر توحید صوفیه قرار دهیم دست نیافته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تکراراً می گوییم در بهترین ادله آن ها با چشم پوشی از ردّ به محکمات، فقط احتمال آن می رود که بر اساس وحدت وجود باشد، چنانکه احتمال مقصود و معنای دیگر نیز دارد با این فرق که احتمال اول برخلاف فطرت سلیم است و در اعتقادات، مدارک احتمالی حجّت و دلیل نیست و از آن ها نباید پیروی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بعلاوه با نظر و ارجاع به محکمات و مسلّمات دین، آن احتمال نیز منتفی می شود</w:t>
      </w:r>
      <w:r>
        <w:rPr>
          <w:rFonts w:eastAsia="IRNazanin" w:cs="IRNazanin"/>
          <w:color w:val="111111"/>
          <w:sz w:val="28"/>
          <w:szCs w:val="28"/>
          <w:rtl w:val="true"/>
          <w:lang w:bidi="fa-IR"/>
        </w:rPr>
        <w:t xml:space="preserve">. </w:t>
      </w:r>
      <w:r>
        <w:rPr>
          <w:rStyle w:val="FootnoteAnchor"/>
          <w:rtl w:val="true"/>
        </w:rPr>
        <w:footnoteReference w:id="708"/>
      </w:r>
    </w:p>
    <w:p>
      <w:pPr>
        <w:pStyle w:val="BookText"/>
        <w:rPr/>
      </w:pPr>
      <w:r>
        <w:rPr>
          <w:rFonts w:ascii="IRNazanin" w:hAnsi="IRNazanin" w:eastAsia="IRNazanin"/>
          <w:color w:val="111111"/>
          <w:sz w:val="28"/>
          <w:sz w:val="28"/>
          <w:szCs w:val="28"/>
          <w:rtl w:val="true"/>
          <w:lang w:bidi="fa-IR"/>
        </w:rPr>
        <w:t>از جمله آیاتی که وحدت وجودیان به آن استناد می کنند این چهار آیه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هُوَ مَعَكُمْ أَيْنَ مَا كُنتُمْ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09"/>
      </w:r>
    </w:p>
    <w:p>
      <w:pPr>
        <w:pStyle w:val="BookText"/>
        <w:rPr/>
      </w:pPr>
      <w:r>
        <w:rPr>
          <w:rFonts w:ascii="IRNazanin" w:hAnsi="IRNazanin" w:eastAsia="IRNazanin"/>
          <w:color w:val="111111"/>
          <w:sz w:val="28"/>
          <w:sz w:val="28"/>
          <w:szCs w:val="28"/>
          <w:rtl w:val="true"/>
          <w:lang w:bidi="fa-IR"/>
        </w:rPr>
        <w:t>و او با شما هست هر جا که بوده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خداوند با اشیاء است به این معنا نیست که خداوند خود اشیاء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معیّت غیر از عینیت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ی شریفه بر معیت دلالت می کند و در معیت، نوعی دوگانگی و غیر هم بودن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آیه شریفه عینیت که مورد ادّعای آقایان است را نفی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مَا یَکُونُ مِنْ نَّجْوَی ثَلَثَهٍ إِلَّا هُوَ رابِعُهُمْ وَ لَا خَمْسَهٍ إِلَّا هُوَ سادِسُهُمْ وَ لَا أَدْنَی مِنْ ذَلِکَ وَ لَآ أَکْثَرَ إِلَّا هُوَ مَعَهُمْ أَیْنَ مَا کَانُواْ</w:t>
      </w:r>
      <w:r>
        <w:rPr>
          <w:rFonts w:eastAsia="Amiri" w:cs="Amiri" w:ascii="Amiri" w:hAnsi="Amiri"/>
          <w:color w:val="111111"/>
          <w:sz w:val="28"/>
          <w:szCs w:val="28"/>
          <w:rtl w:val="true"/>
          <w:lang w:bidi="ar-SA"/>
        </w:rPr>
        <w:t>...</w:t>
      </w:r>
      <w:r>
        <w:rPr>
          <w:rStyle w:val="FootnoteAnchor"/>
          <w:rtl w:val="true"/>
        </w:rPr>
        <w:footnoteReference w:id="710"/>
      </w:r>
    </w:p>
    <w:p>
      <w:pPr>
        <w:pStyle w:val="BookText"/>
        <w:rPr/>
      </w:pPr>
      <w:r>
        <w:rPr>
          <w:rFonts w:ascii="IRNazanin" w:hAnsi="IRNazanin" w:eastAsia="IRNazanin"/>
          <w:color w:val="111111"/>
          <w:sz w:val="28"/>
          <w:sz w:val="28"/>
          <w:szCs w:val="28"/>
          <w:rtl w:val="true"/>
          <w:lang w:bidi="fa-IR"/>
        </w:rPr>
        <w:t>هیچ گاه سه نفر با هم نجوا نمی کنند مگر این که خداوند چهارمین آن هاست و هیچ گاه پنج نفر با هم نجوا نکنند مگر این که خداوند ششمین آن هاست و نه تعداد کم تری و نه بیش تر از آن مگر این که او همراه آن هاست هر جا که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که مطرح شد معیت غیر از عینیت است و آیه ی فوق بیانگر این نکته لطیف است که خداوند خود را سنخ مخلوقات ندانسته و در عداد آنان نشمرده است تا چه رسد به عینیت با آنان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هُوَ اْلْأَوَّلُ وَ اْلْأَخِرُ وَ اْلظَّهِرُ وَ اْلْبَاطِنُ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11"/>
      </w:r>
    </w:p>
    <w:p>
      <w:pPr>
        <w:pStyle w:val="BookText"/>
        <w:rPr/>
      </w:pPr>
      <w:r>
        <w:rPr>
          <w:rFonts w:ascii="IRNazanin" w:hAnsi="IRNazanin" w:eastAsia="IRNazanin"/>
          <w:color w:val="111111"/>
          <w:sz w:val="28"/>
          <w:sz w:val="28"/>
          <w:szCs w:val="28"/>
          <w:rtl w:val="true"/>
          <w:lang w:bidi="fa-IR"/>
        </w:rPr>
        <w:t>خداوند اول و آخر و ظاهر و باطن است</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احادیث فراوان در ذیل آیه ی فوق مراد از اول و آخر بودن خداوند، ازلی و ابدی بودن اوست، یعنی او قبل از هر چیز بوده و زمانی که اشیاء فنا می شوند باقی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حالی که او غیر از تمام موجودات است، وجود او ظاهر و آشکارتر از هر وجودی است و در عین حال نهان تر از هر نهانی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ظاهر است، زیرا آیات و نشانه های فراوان او، در عالم بر وجودش دلالت می کند و باطن اوست، </w:t>
      </w:r>
    </w:p>
    <w:p>
      <w:pPr>
        <w:pStyle w:val="BookText"/>
        <w:rPr/>
      </w:pPr>
      <w:r>
        <w:rPr>
          <w:rFonts w:ascii="IRNazanin" w:hAnsi="IRNazanin" w:eastAsia="IRNazanin"/>
          <w:color w:val="111111"/>
          <w:sz w:val="28"/>
          <w:sz w:val="28"/>
          <w:szCs w:val="28"/>
          <w:rtl w:val="true"/>
          <w:lang w:bidi="fa-IR"/>
        </w:rPr>
        <w:t>چون به تمام بواطن عالم و خفیات عالم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تفسیر مضمون روایات متعددی است که مفسّران بزرگ شیعه مانند فیض کاشانی در تفسیر الصافی و محدّث بحرانی در تفسیر البرهان و دیگران در ذیل آیه ی شریفه آورده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وحدت وجودیان با مغلطه می گویند، چون اول و آخر و باطن و ظاهر هر چیز خداست، پس در جهان جز خداوند و تجلیات اسم و صفت او که عین ذات او می باشد چیز دیگری وجود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فَلَمْ تَقْتُلُوهُمْ وَلَكِنَّ اْللَّهَ قَتَلَهُمْ ج وَ مَا رَمَيْتَ إِذْ رَمَيْتَ وَلَكِنَّ اْللَّهَ رَمَى</w:t>
      </w:r>
      <w:r>
        <w:rPr>
          <w:rStyle w:val="FootnoteAnchor"/>
          <w:rtl w:val="true"/>
        </w:rPr>
        <w:footnoteReference w:id="712"/>
      </w:r>
    </w:p>
    <w:p>
      <w:pPr>
        <w:pStyle w:val="BookText"/>
        <w:rPr/>
      </w:pPr>
      <w:r>
        <w:rPr>
          <w:rFonts w:ascii="IRNazanin" w:hAnsi="IRNazanin" w:eastAsia="IRNazanin"/>
          <w:color w:val="111111"/>
          <w:sz w:val="28"/>
          <w:sz w:val="28"/>
          <w:szCs w:val="28"/>
          <w:rtl w:val="true"/>
          <w:lang w:bidi="fa-IR"/>
        </w:rPr>
        <w:t xml:space="preserve">پس شما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نکشته اید، بلکه خداوند آنان را کشته است و آن گاه که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دیدگان مشرکان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خاک پاشیده بودی،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خاک نپاشیده بودی، بلکه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دیدگان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پاشیده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خطاب خداوند پس از آن بوده که گروهی از مشرکان مکه در جنگ بدر به دست مجاهدان اسلام کشته شدند و پیامبر صلی الله علیه و آله به سوی مشرکان، خاک پاشیده بود و آن خاک به قدرت الهی به چشم مشرکان فرو رفته و سبب فرار آنان از میدان جنگ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خداوند در آیه ی مزبور کشته شدن مشرکان به دست مجاهدان اسلام را به طور کلی نفی می کند و خاک پاشیدن پیامبر صلی الله علیه و آله را، هم اثبات و هم نفی می کند و خود را در هر دو مورد فاعل ذکر می کند، از این رو عرفا و صوفیه این آیه متشابه را گرفته اند و آن را بر عینیت خالق و مخلوق حمل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پاسخ به این شبهه، رشته کلام را به بزرگ مفسّر تاریخ شیعه، مرحوم شیخ طبرسی می سپاریم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درباره ی قسمت اول آیه ی شریفه می نویسد</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فعل مزبور را خداوند از فاعل آن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مجاهدان بدر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نموده و به خود نسبت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از فعل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نبوده است، این نسبت از این جهت است که افعال خداوند به مانند سبب این عمل است و آن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کشتن مشرکان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مسلمانان انجام داده بودند، از نیروی الهی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آنان عطا شده بود، و کمک الهی به آنان، تشجیع و تقویت دل های آنان و انداختن وحشت در دل های مشرکان بوده است تا این که مشرکان کشته شدند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مورد قسمت دوم آیه ی شریفه، چون خاکی را که پیامبر صلی الله علیه و آله در روز جنگ بدر به سوی مشرکان پاشیده بود به قدرت الهی و به گونه ای اعجاز آمیز به دیدگان همه ی مشرکان ریخته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طبرسی رحمة الله در پاسخ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پاشیدن خاک را به خود نسبت داده است، زیرا کسی جز خداوند توانایی چنین عملی را نداشته است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رسیدن ذرات خاک به چشم همه ی مشرکان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معجزات بسیار عجیب بوده است</w:t>
      </w:r>
      <w:r>
        <w:rPr>
          <w:rFonts w:eastAsia="IRNazanin" w:cs="IRNazanin"/>
          <w:color w:val="111111"/>
          <w:sz w:val="28"/>
          <w:szCs w:val="28"/>
          <w:rtl w:val="true"/>
          <w:lang w:bidi="fa-IR"/>
        </w:rPr>
        <w:t xml:space="preserve">. </w:t>
      </w:r>
      <w:r>
        <w:rPr>
          <w:rStyle w:val="FootnoteAnchor"/>
          <w:rtl w:val="true"/>
        </w:rPr>
        <w:footnoteReference w:id="713"/>
      </w:r>
    </w:p>
    <w:p>
      <w:pPr>
        <w:pStyle w:val="BookText"/>
        <w:rPr/>
      </w:pPr>
      <w:r>
        <w:rPr>
          <w:rFonts w:ascii="IRNazanin" w:hAnsi="IRNazanin" w:eastAsia="IRNazanin"/>
          <w:color w:val="111111"/>
          <w:sz w:val="28"/>
          <w:sz w:val="28"/>
          <w:szCs w:val="28"/>
          <w:rtl w:val="true"/>
          <w:lang w:bidi="fa-IR"/>
        </w:rPr>
        <w:t>بنابراین از آیه ی فوق نه عینیت ثابت می شود و نه توحید افعالی عرفا که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 فقط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مولی الموحدین، امیر مؤمنان علی علیه السلام در وصف خداوند متعال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 کُلِّ شَیْ لا بِمُقارَنَهٍ وَ غَیْرُ کُلِّ شَیْ لا بِمُزایَلَهٍ</w:t>
      </w:r>
      <w:r>
        <w:rPr>
          <w:rFonts w:ascii="IRNazanin" w:hAnsi="IRNazanin" w:eastAsia="IRNazanin"/>
          <w:color w:val="111111"/>
          <w:sz w:val="28"/>
          <w:sz w:val="28"/>
          <w:szCs w:val="28"/>
          <w:rtl w:val="true"/>
          <w:lang w:bidi="fa-IR"/>
        </w:rPr>
        <w:t xml:space="preserve">؛ </w:t>
      </w:r>
      <w:r>
        <w:rPr>
          <w:rStyle w:val="FootnoteAnchor"/>
          <w:rtl w:val="true"/>
        </w:rPr>
        <w:footnoteReference w:id="714"/>
      </w:r>
      <w:r>
        <w:rPr>
          <w:rFonts w:ascii="IRNazanin" w:hAnsi="IRNazanin" w:eastAsia="IRNazanin"/>
          <w:color w:val="111111"/>
          <w:sz w:val="28"/>
          <w:sz w:val="28"/>
          <w:szCs w:val="28"/>
          <w:rtl w:val="true"/>
          <w:lang w:bidi="fa-IR"/>
        </w:rPr>
        <w:t xml:space="preserve"> او با همه کائنات است بدون این که با آنان پیوسته باشد و غیر از همه ی اشیاء است بدون این که از آنان گسسته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لَيْسَ فِي الأَشْيَاءِ بِوَالِجِ وَ لا عَنْهَا بِخَارِج</w:t>
      </w:r>
      <w:r>
        <w:rPr>
          <w:rFonts w:ascii="IRNazanin" w:hAnsi="IRNazanin" w:eastAsia="IRNazanin"/>
          <w:color w:val="111111"/>
          <w:sz w:val="28"/>
          <w:sz w:val="28"/>
          <w:szCs w:val="28"/>
          <w:rtl w:val="true"/>
          <w:lang w:bidi="fa-IR"/>
        </w:rPr>
        <w:t xml:space="preserve">؛ </w:t>
      </w:r>
      <w:r>
        <w:rPr>
          <w:rStyle w:val="FootnoteAnchor"/>
          <w:rtl w:val="true"/>
        </w:rPr>
        <w:footnoteReference w:id="715"/>
      </w:r>
      <w:r>
        <w:rPr>
          <w:rFonts w:ascii="IRNazanin" w:hAnsi="IRNazanin" w:eastAsia="IRNazanin"/>
          <w:color w:val="111111"/>
          <w:sz w:val="28"/>
          <w:sz w:val="28"/>
          <w:szCs w:val="28"/>
          <w:rtl w:val="true"/>
          <w:lang w:bidi="fa-IR"/>
        </w:rPr>
        <w:t xml:space="preserve"> او در اشیاء حلول کننده نیست و از آن ها بیرون نیست</w:t>
      </w:r>
      <w:r>
        <w:rPr>
          <w:rFonts w:eastAsia="IRNazanin" w:cs="IRNazanin"/>
          <w:color w:val="111111"/>
          <w:sz w:val="28"/>
          <w:szCs w:val="28"/>
          <w:rtl w:val="true"/>
          <w:lang w:bidi="fa-IR"/>
        </w:rPr>
        <w:t xml:space="preserve">. </w:t>
      </w:r>
      <w:r>
        <w:rPr>
          <w:rStyle w:val="FootnoteAnchor"/>
          <w:rtl w:val="true"/>
        </w:rPr>
        <w:footnoteReference w:id="716"/>
      </w:r>
    </w:p>
    <w:p>
      <w:pPr>
        <w:pStyle w:val="BookText"/>
        <w:rPr/>
      </w:pPr>
      <w:r>
        <w:rPr>
          <w:rFonts w:ascii="Amiri" w:hAnsi="Amiri" w:eastAsia="Amiri" w:cs="Amiri"/>
          <w:color w:val="111111"/>
          <w:sz w:val="28"/>
          <w:sz w:val="28"/>
          <w:szCs w:val="28"/>
          <w:rtl w:val="true"/>
          <w:lang w:bidi="ar-SA"/>
        </w:rPr>
        <w:t>لا یُدرَکُ بِالْحَواسِّ وَ لا یُقاسُ بِالنّاسِ</w:t>
      </w:r>
      <w:r>
        <w:rPr>
          <w:rFonts w:ascii="IRNazanin" w:hAnsi="IRNazanin" w:eastAsia="IRNazanin"/>
          <w:color w:val="111111"/>
          <w:sz w:val="28"/>
          <w:sz w:val="28"/>
          <w:szCs w:val="28"/>
          <w:rtl w:val="true"/>
          <w:lang w:bidi="fa-IR"/>
        </w:rPr>
        <w:t xml:space="preserve">؛ </w:t>
      </w:r>
      <w:r>
        <w:rPr>
          <w:rStyle w:val="FootnoteAnchor"/>
          <w:rtl w:val="true"/>
        </w:rPr>
        <w:footnoteReference w:id="717"/>
      </w:r>
      <w:r>
        <w:rPr>
          <w:rFonts w:ascii="IRNazanin" w:hAnsi="IRNazanin" w:eastAsia="IRNazanin"/>
          <w:color w:val="111111"/>
          <w:sz w:val="28"/>
          <w:sz w:val="28"/>
          <w:szCs w:val="28"/>
          <w:rtl w:val="true"/>
          <w:lang w:bidi="fa-IR"/>
        </w:rPr>
        <w:t xml:space="preserve"> خداوند با حواس درک نمی شود و با مردم مقایسه نمی شود</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آیات و روایات فوق به روشنی به دست می آید وصول به حق به معنای عینیت با ذات مقدّس خداوند هرگز ممکن نیست و چنین پنداری چنان که از نگاه عقل، نادرست و محال است، از نگاه شرع نیز باطل و کفر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ذاتاً و صفتاً، سیطره ی تام بر اشیاء دارد امّا معیت غیر از عینیت است</w:t>
      </w:r>
      <w:r>
        <w:rPr>
          <w:rFonts w:eastAsia="IRNazanin" w:cs="IRNazanin"/>
          <w:color w:val="111111"/>
          <w:sz w:val="28"/>
          <w:szCs w:val="28"/>
          <w:rtl w:val="true"/>
          <w:lang w:bidi="fa-IR"/>
        </w:rPr>
        <w:t xml:space="preserve">. </w:t>
      </w:r>
      <w:bookmarkStart w:id="824" w:name="pg9419_88420"/>
    </w:p>
    <w:p>
      <w:pPr>
        <w:pStyle w:val="Heading3"/>
        <w:numPr>
          <w:ilvl w:val="2"/>
          <w:numId w:val="1"/>
        </w:numPr>
        <w:rPr/>
      </w:pPr>
      <w:bookmarkStart w:id="825" w:name="__RefHeading___Toc5716037_2870459653"/>
      <w:bookmarkStart w:id="826" w:name="_Toc300"/>
      <w:bookmarkEnd w:id="824"/>
      <w:bookmarkEnd w:id="825"/>
      <w:r>
        <w:rPr>
          <w:rtl w:val="true"/>
        </w:rPr>
        <w:t>نقد وحدت وجود و موجود</w:t>
      </w:r>
      <w:bookmarkEnd w:id="826"/>
    </w:p>
    <w:p>
      <w:pPr>
        <w:pStyle w:val="BookText"/>
        <w:rPr/>
      </w:pPr>
      <w:r>
        <w:rPr>
          <w:rFonts w:ascii="IRNazanin" w:hAnsi="IRNazanin" w:eastAsia="IRNazanin"/>
          <w:color w:val="111111"/>
          <w:sz w:val="28"/>
          <w:sz w:val="28"/>
          <w:szCs w:val="28"/>
          <w:rtl w:val="true"/>
          <w:lang w:bidi="fa-IR"/>
        </w:rPr>
        <w:t>با دقّت نظر در معارف توحیدی کتاب و سنّت و بخصوص ادعیه ائمّه معصومین علیهم السلام که اوج معارف است و با توجّه به این که آنان در کمال معرفت قرار داشتند، هیچ گاه از این ادعیّه بوی وحدت وجود استشمام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گاه ضمائر هو و أنا و يا أنت با هم مخلوط و ممزوج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 قسمتی از مناجات مولای عارفان حقیقی امیرمؤمنان علی علیه السلام توجّه نمایید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مَوْلاَيَ يَا مَوْلاَيَ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اَلْمَوْلَى وَ أَنَا اَلْعَبْدُ وَ هَلْ يَرْحَمُ اَلْعَبْدَ إِلاَّ اَلْمَوْلَى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مَوْلاَيَ يَا مَوْلاَيَ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اَلْمَالِكُ وَ أَنَا اَلْمَمْلُوكُ وَ هَلْ يَرْحَمُ اَلْمَمْلُوكَ إِلاَّ اَلْمَالِكُ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مَوْلاَيَ يَا مَوْلاَيَ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اَلْعَزِيزُ وَ أَنَا اَلذَّلِيلُ وَ هَلْ يَرْحَمُ اَلذَّلِيلَ إِلاَّ اَلْعَزِيزُ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مَوْلاَيَ يَا مَوْلاَيَ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اَلْخَالِقُ وَ أَنَا اَلْمَخْلُوقُ وَ هَلْ يَرْحَمُ اَلْمَخْلُوقَ إِلاَّ اَلْخَالِقُ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مَوْلاَيَ يَا مَوْلاَيَ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اَلْعَظِيمُ وَ أَنَا اَلْحَقِيرُ وَ هَلْ يَرْحَمُ اَلْحَقِيرَ إِلاَّ اَلْعَظِيمُ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مَوْلاَيَ يَا مَوْلاَيَ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اَلْقَوِيُّ وَ أَنَا اَلضَّعِيفُ وَ هَلْ يَرْحَمُ اَلضَّعِيفَ إِلاَّ اَلْقَوِيُّ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مَوْلاَيَ يَا مَوْلاَيَ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اَلْغَنِيُّ وَ أَنَا اَلْفَقِيرُ وَ هَلْ يَرْحَمُ اَلْفَقِيرَ إِلاَّ اَلْغَنِيُّ</w:t>
      </w:r>
      <w:r>
        <w:rPr>
          <w:rFonts w:eastAsia="Amiri" w:cs="Amiri" w:ascii="Amiri" w:hAnsi="Amiri"/>
          <w:color w:val="111111"/>
          <w:sz w:val="28"/>
          <w:szCs w:val="28"/>
          <w:rtl w:val="true"/>
          <w:lang w:bidi="ar-SA"/>
        </w:rPr>
        <w:t>.</w:t>
      </w:r>
      <w:r>
        <w:rPr>
          <w:rStyle w:val="FootnoteAnchor"/>
          <w:rtl w:val="true"/>
        </w:rPr>
        <w:footnoteReference w:id="7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 من، ای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مولایی و من بنده توام و آیا در حق بنده چه کسی جز مولایش ترحّم خواهد کرد؟</w:t>
      </w:r>
    </w:p>
    <w:p>
      <w:pPr>
        <w:pStyle w:val="BookText"/>
        <w:rPr/>
      </w:pPr>
      <w:r>
        <w:rPr>
          <w:rFonts w:ascii="IRNazanin" w:hAnsi="IRNazanin" w:eastAsia="IRNazanin"/>
          <w:color w:val="111111"/>
          <w:sz w:val="28"/>
          <w:sz w:val="28"/>
          <w:szCs w:val="28"/>
          <w:rtl w:val="true"/>
          <w:lang w:bidi="fa-IR"/>
        </w:rPr>
        <w:t>ای آقای من، ای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مالک من و من مملوک توام و آیا در حق مملوک جز مالکش که ترحّم خواهد کرد؟</w:t>
      </w:r>
    </w:p>
    <w:p>
      <w:pPr>
        <w:pStyle w:val="BookText"/>
        <w:rPr/>
      </w:pPr>
      <w:r>
        <w:rPr>
          <w:rFonts w:ascii="IRNazanin" w:hAnsi="IRNazanin" w:eastAsia="IRNazanin"/>
          <w:color w:val="111111"/>
          <w:sz w:val="28"/>
          <w:sz w:val="28"/>
          <w:szCs w:val="28"/>
          <w:rtl w:val="true"/>
          <w:lang w:bidi="fa-IR"/>
        </w:rPr>
        <w:t>ای آقای من، ای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باعزت و مقتدر و من بنده ی ذلیل توام و آیا در حق شخص ذلیل جز ذات با عزت و اقتدار که ترحّم خواهد کرد؟</w:t>
      </w:r>
    </w:p>
    <w:p>
      <w:pPr>
        <w:pStyle w:val="BookText"/>
        <w:rPr/>
      </w:pPr>
      <w:r>
        <w:rPr>
          <w:rFonts w:ascii="IRNazanin" w:hAnsi="IRNazanin" w:eastAsia="IRNazanin"/>
          <w:color w:val="111111"/>
          <w:sz w:val="28"/>
          <w:sz w:val="28"/>
          <w:szCs w:val="28"/>
          <w:rtl w:val="true"/>
          <w:lang w:bidi="fa-IR"/>
        </w:rPr>
        <w:t>ای آقای من، ای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آفریننده و من مخلوق توام و آیا در حق مخلوق جز آفریننده ی او چه کسی ترحّم خواهد کرد؟</w:t>
      </w:r>
    </w:p>
    <w:p>
      <w:pPr>
        <w:pStyle w:val="BookText"/>
        <w:rPr/>
      </w:pPr>
      <w:r>
        <w:rPr>
          <w:rFonts w:ascii="IRNazanin" w:hAnsi="IRNazanin" w:eastAsia="IRNazanin"/>
          <w:color w:val="111111"/>
          <w:sz w:val="28"/>
          <w:sz w:val="28"/>
          <w:szCs w:val="28"/>
          <w:rtl w:val="true"/>
          <w:lang w:bidi="fa-IR"/>
        </w:rPr>
        <w:t>ای آقای من، ای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خدای بزرگ و من بنده ی حقیر و ناچیز توام و آیا چه کسی در حق بنده ی ناچیز جز خدای بزرگ ترحّم خواهد کرد؟</w:t>
      </w:r>
    </w:p>
    <w:p>
      <w:pPr>
        <w:pStyle w:val="BookText"/>
        <w:rPr/>
      </w:pPr>
      <w:r>
        <w:rPr>
          <w:rFonts w:ascii="IRNazanin" w:hAnsi="IRNazanin" w:eastAsia="IRNazanin"/>
          <w:color w:val="111111"/>
          <w:sz w:val="28"/>
          <w:sz w:val="28"/>
          <w:szCs w:val="28"/>
          <w:rtl w:val="true"/>
          <w:lang w:bidi="fa-IR"/>
        </w:rPr>
        <w:t>ای آقای من، ای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قوی و توانا و من ضعیف و ناتوانم و آیا در حق ضعیفی ناتوان جز شخص قوی توانا که ترحّم خواهد کرد</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آقای من، ای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بی نیاز و من فقیرم و آیا در حق فقیری محتاج جز غنی بی نیاز که ترحّم خواهد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جناب دکتر سید یحیی یثربی از پژوهشگران فعال عرصه ی عرفان و فلسفه در نقد سخنان عرفا و صوفیه در کتاب فلسفه ی عرفان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پیداست توحید در نظر علمای دین، یعنی نفی خدایان و معبودهایی مختلف و متعدد و قبول یک خدای یعنی لااله الا الله و این مطلبی است روشن و آشکار که نیازی به هیچ گونه تفسیر و توضیح و دقت و تامل فوق العاده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توحید عرفانی به معنی وحدت وجود و موجود مقوله دیگری است که بر اساس آن تنها یک حقیقت وجود واقعی دارد و پدیده های دیگر همه ظاهر و تعینات آن حقیقتند و با این حساب باید همه چیز خدا و خدا همه چیز بوده باشد؛ و این هم چیزی است که نه با متون شرعی قابل تطبیق است و نه با مبانی عقاید دینی سازگار و ما از یکی از آثار مربوط به رد عرفان و تصوف،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مصرع التصوف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برهان الدین بقاعی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885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هایی در این باره نقل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زین الدین عبد الرحيم بن حسین عراقی، که بقاعی وی را به لقب شیخ شیوخ، امام قدوه و شیخ الاسلام و حافظ عصرش خوانده در باره ابن عربی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مخالف خدا و رسول خدا و همه ی مومنان آمد و کار صوفیه را تصویب نموده و آنان را جزو خدا شناسان دانسته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عارف کسی است که حق را در همه چیز می بیند، بلکه آن را عین همه چیز می داند؛ و بی تردید شرک گوینده ی این سخن از شرک یهود و نصارا بدتر است؛ چه یهود و نصارا بندهای از بندگان مقرّب الهی را پرستش نمودند و این ابن عربی پرستش گوساله و بت را، عین پرستش خدا می داند بلکه سخن وی بد انجامی انجامد که خدا را عین سگ و خوک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بدانند و عین کثافات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از فاضلان اهل علم و راستگو به من نقل کرد که حدود اسکندریه یکی از پیروان این مرام را دیدم که به من اظهار داشت، خدای تعالی عین همه چیز است و خری از آن جا می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خر هم؟ پاسخ داد که بلی این خر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مدفوع آن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مدفوع؟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 این مدفوع هم</w:t>
      </w:r>
      <w:r>
        <w:rPr>
          <w:rFonts w:eastAsia="IRNazanin" w:cs="IRNazanin"/>
          <w:color w:val="111111"/>
          <w:sz w:val="28"/>
          <w:szCs w:val="28"/>
          <w:rtl w:val="true"/>
          <w:lang w:bidi="fa-IR"/>
        </w:rPr>
        <w:t xml:space="preserve">! </w:t>
      </w:r>
      <w:r>
        <w:rPr>
          <w:rStyle w:val="FootnoteAnchor"/>
          <w:rtl w:val="true"/>
        </w:rPr>
        <w:footnoteReference w:id="719"/>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مبدع، خالق و جاعل همه عالم و به تعبیر دیگر خالق وجود است و خداوند خالق همهی ممکنات است و وجود او غیر از موجودات است، بر اساس توحید عرفا و متصوفه و گروهی از فلاسفه که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متعال است که با تعین و شخصیت پذیری به صورت موجود در آمده است و موجودات نیستند جز مراتب وجودی خود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درست نیست </w:t>
      </w:r>
    </w:p>
    <w:p>
      <w:pPr>
        <w:pStyle w:val="BookText"/>
        <w:rPr/>
      </w:pPr>
      <w:r>
        <w:rPr>
          <w:rFonts w:ascii="IRNazanin" w:hAnsi="IRNazanin" w:eastAsia="IRNazanin"/>
          <w:color w:val="111111"/>
          <w:sz w:val="28"/>
          <w:sz w:val="28"/>
          <w:szCs w:val="28"/>
          <w:rtl w:val="true"/>
          <w:lang w:bidi="fa-IR"/>
        </w:rPr>
        <w:t>که ما به خداوند نسبت خالقیت بدهیم و این تعابیر تماماً بی معنا و بی محتوا خواهد بود، زیرا وقتی خود اوست که هر دم به شکلی جلوه و ظهور دارد دیگر معنای خالق، مبدع، باری، که در سراسر قرآن کریم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معنا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دیدگاه که غیری در عالم جز او نیست و غیر از او هر چه هست سراب و نمایش است این سوال جلوه گر می شود که تکلیف و اختیار انسان در این عالم چگونه توجیه پذیر است و مکلّف ساختن انسان در این دنیا یعنی چه؟ باید جواب بگوییم بر اساس این دیدگاه میان جبر و تکلیف تناقض به وجود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بر اساس این دیدگاه در دایره ی هستی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دیگری نیست و وجود هم عین خیر است و عدم عین 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محمود شبستری در گلشن راز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وجود آن جا که باشد محض خیر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شری است در وی آن زغیر است</w:t>
      </w:r>
    </w:p>
    <w:p>
      <w:pPr>
        <w:pStyle w:val="BookText"/>
        <w:rPr/>
      </w:pPr>
      <w:r>
        <w:rPr>
          <w:rFonts w:ascii="IRNazanin" w:hAnsi="IRNazanin" w:eastAsia="IRNazanin"/>
          <w:color w:val="111111"/>
          <w:sz w:val="28"/>
          <w:sz w:val="28"/>
          <w:szCs w:val="28"/>
          <w:rtl w:val="true"/>
          <w:lang w:bidi="fa-IR"/>
        </w:rPr>
        <w:t>خیر به حقیقت وجود باز می گردد و حقیقت وجود هم جز ذات مقدس ربوبی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 اساساً در عالم وجود شری نیست و نتیجه چنین دیدگاهی نسبت به جهان خلقت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جهان چون خط و خال و چشم و ابروست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چیزی به جای خویش نیکوست</w:t>
      </w:r>
    </w:p>
    <w:p>
      <w:pPr>
        <w:pStyle w:val="BookText"/>
        <w:rPr/>
      </w:pPr>
      <w:r>
        <w:rPr>
          <w:rFonts w:ascii="IRNazanin" w:hAnsi="IRNazanin" w:eastAsia="IRNazanin"/>
          <w:color w:val="111111"/>
          <w:sz w:val="28"/>
          <w:sz w:val="28"/>
          <w:szCs w:val="28"/>
          <w:rtl w:val="true"/>
          <w:lang w:bidi="fa-IR"/>
        </w:rPr>
        <w:t>بنابراین دیدگاه، ابولهب، ابوجهل، ابوسفیان، ابن ملجم، معاویه، یزید و بالاتر وجود شیطان در عالم آفرینش خیر محض است</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نتیجه چنین دیدگاهی به نفی عقاب و ثواب و لغو بودن شرایع آسمانی و زیر سوال رفتن اصل تکلیف خواهد انجامید که نتیجه آن لغو و بازیچه بودن جهان آفرینش و خلقت را به همراه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دیگر سائل و مسئول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کننده و جواب دهنده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کننده و عذاب شونده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عین مخلوقات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نعوذ بالله تمام کارهای بد را خودش کرده و به کسی نمی شود تعرض کرد چون کسی نیست غیر از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دیدگاه نبوت انبیاء هم باطل است چرا که پیامبری صدق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خدایی و مخلوقی باشد که بگوئیم پیامبر از جانب او آمد، مؤمن و کافری هم صدق نمی کند چون همه او هستند</w:t>
      </w:r>
      <w:r>
        <w:rPr>
          <w:rFonts w:eastAsia="IRNazanin" w:cs="IRNazanin"/>
          <w:color w:val="111111"/>
          <w:sz w:val="28"/>
          <w:szCs w:val="28"/>
          <w:rtl w:val="true"/>
          <w:lang w:bidi="fa-IR"/>
        </w:rPr>
        <w:t xml:space="preserve">. </w:t>
      </w:r>
      <w:bookmarkStart w:id="827" w:name="pg9419_88426"/>
    </w:p>
    <w:p>
      <w:pPr>
        <w:pStyle w:val="Heading3"/>
        <w:numPr>
          <w:ilvl w:val="2"/>
          <w:numId w:val="1"/>
        </w:numPr>
        <w:rPr/>
      </w:pPr>
      <w:bookmarkStart w:id="828" w:name="__RefHeading___Toc5716039_2870459653"/>
      <w:bookmarkStart w:id="829" w:name="_Toc301"/>
      <w:bookmarkEnd w:id="827"/>
      <w:bookmarkEnd w:id="828"/>
      <w:r>
        <w:rPr>
          <w:rtl w:val="true"/>
        </w:rPr>
        <w:t>مقام بت پرستی در کلام عرفای صوفی</w:t>
      </w:r>
      <w:bookmarkEnd w:id="829"/>
    </w:p>
    <w:p>
      <w:pPr>
        <w:pStyle w:val="BookText"/>
        <w:rPr/>
      </w:pPr>
      <w:r>
        <w:rPr>
          <w:rFonts w:ascii="IRNazanin" w:hAnsi="IRNazanin" w:eastAsia="IRNazanin"/>
          <w:color w:val="111111"/>
          <w:sz w:val="28"/>
          <w:sz w:val="28"/>
          <w:szCs w:val="28"/>
          <w:rtl w:val="true"/>
          <w:lang w:bidi="fa-IR"/>
        </w:rPr>
        <w:t>شیخ محمود شبستری در عظمت بت پرستی در گلشن راز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 اشیاء هست هستی را مظاهر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یکی بت باشد آخر</w:t>
      </w:r>
    </w:p>
    <w:p>
      <w:pPr>
        <w:pStyle w:val="BookText"/>
        <w:rPr/>
      </w:pPr>
      <w:r>
        <w:rPr>
          <w:rFonts w:ascii="IRNazanin" w:hAnsi="IRNazanin" w:eastAsia="IRNazanin"/>
          <w:color w:val="111111"/>
          <w:sz w:val="28"/>
          <w:sz w:val="28"/>
          <w:szCs w:val="28"/>
          <w:rtl w:val="true"/>
          <w:lang w:bidi="fa-IR"/>
        </w:rPr>
        <w:t xml:space="preserve">نکو اندیشه کن ای مرد عاقل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بت از روی هستی نیست باطل</w:t>
      </w:r>
    </w:p>
    <w:p>
      <w:pPr>
        <w:pStyle w:val="BookText"/>
        <w:rPr/>
      </w:pPr>
      <w:r>
        <w:rPr>
          <w:rFonts w:ascii="IRNazanin" w:hAnsi="IRNazanin" w:eastAsia="IRNazanin"/>
          <w:color w:val="111111"/>
          <w:sz w:val="28"/>
          <w:sz w:val="28"/>
          <w:szCs w:val="28"/>
          <w:rtl w:val="true"/>
          <w:lang w:bidi="fa-IR"/>
        </w:rPr>
        <w:t xml:space="preserve">بدان کایزد تعالی خالق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نیکو هر چه ظاهر گشت نیکوست</w:t>
      </w:r>
    </w:p>
    <w:p>
      <w:pPr>
        <w:pStyle w:val="BookText"/>
        <w:rPr/>
      </w:pPr>
      <w:r>
        <w:rPr>
          <w:rFonts w:ascii="IRNazanin" w:hAnsi="IRNazanin" w:eastAsia="IRNazanin"/>
          <w:color w:val="111111"/>
          <w:sz w:val="28"/>
          <w:sz w:val="28"/>
          <w:szCs w:val="28"/>
          <w:rtl w:val="true"/>
          <w:lang w:bidi="fa-IR"/>
        </w:rPr>
        <w:t xml:space="preserve">مسلمان گر بدانستی که بت 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بدانستی که دین در بت پرستی است</w:t>
      </w:r>
    </w:p>
    <w:p>
      <w:pPr>
        <w:pStyle w:val="BookText"/>
        <w:rPr/>
      </w:pPr>
      <w:r>
        <w:rPr>
          <w:rFonts w:ascii="IRNazanin" w:hAnsi="IRNazanin" w:eastAsia="IRNazanin"/>
          <w:color w:val="111111"/>
          <w:sz w:val="28"/>
          <w:sz w:val="28"/>
          <w:szCs w:val="28"/>
          <w:rtl w:val="true"/>
          <w:lang w:bidi="fa-IR"/>
        </w:rPr>
        <w:t>شیح محمد لاهیجانی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مشهورترین شرح را بر گلشن راز شبستری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اگر مسلمان که قائل به توحید است و انکار بت می نماید، بدانستی و آگاه شدی که فی الحقیقه بت چیست و مظهر کیست و ظاهر به صورت بت چه کسی است بدانستی که البته دین حق در بت پرستی است، زیرا که بت مظهر هستی مطلق است که حق است پس بت من حيث الحقيقه حق باشد و دین و عادت مسلمانی حق پرستی است و بت پرستی عین حق پرستی است، پس هر آینه دین در بت پرستی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بت پرستان را تویی مطلوب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از بت روی تو محبوب جان </w:t>
      </w:r>
      <w:r>
        <w:rPr>
          <w:rStyle w:val="FootnoteAnchor"/>
          <w:rtl w:val="true"/>
        </w:rPr>
        <w:footnoteReference w:id="720"/>
      </w:r>
    </w:p>
    <w:p>
      <w:pPr>
        <w:pStyle w:val="BookText"/>
        <w:rPr/>
      </w:pPr>
      <w:r>
        <w:rPr>
          <w:rFonts w:ascii="IRNazanin" w:hAnsi="IRNazanin" w:eastAsia="IRNazanin"/>
          <w:color w:val="111111"/>
          <w:sz w:val="28"/>
          <w:sz w:val="28"/>
          <w:szCs w:val="28"/>
          <w:rtl w:val="true"/>
          <w:lang w:bidi="fa-IR"/>
        </w:rPr>
        <w:t>دکتر کاظم دزفولیان در شرح ابیات فوق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کفر و دین که به حسب صورت از امور متضاده اند، قائم به هستی مطلق و وجودند و هستی مطلق، حق تعالی است، پس هر آینه که توحید و یگانه گردانیدن حق عین بت پرستی باشد، چون اگر کفر و بت پرستی را من حيث الحقيقه غیر دانی، شرک باشد و قائل به توحید حقیقی نباشد</w:t>
      </w:r>
      <w:r>
        <w:rPr>
          <w:rFonts w:eastAsia="IRNazanin" w:cs="IRNazanin"/>
          <w:color w:val="111111"/>
          <w:sz w:val="28"/>
          <w:szCs w:val="28"/>
          <w:rtl w:val="true"/>
          <w:lang w:bidi="fa-IR"/>
        </w:rPr>
        <w:t xml:space="preserve">. </w:t>
      </w:r>
      <w:r>
        <w:rPr>
          <w:rStyle w:val="FootnoteAnchor"/>
          <w:rtl w:val="true"/>
        </w:rPr>
        <w:footnoteReference w:id="721"/>
      </w:r>
    </w:p>
    <w:p>
      <w:pPr>
        <w:pStyle w:val="BookText"/>
        <w:rPr/>
      </w:pPr>
      <w:r>
        <w:rPr>
          <w:rFonts w:ascii="IRNazanin" w:hAnsi="IRNazanin" w:eastAsia="IRNazanin"/>
          <w:color w:val="111111"/>
          <w:sz w:val="28"/>
          <w:sz w:val="28"/>
          <w:szCs w:val="28"/>
          <w:rtl w:val="true"/>
          <w:lang w:bidi="fa-IR"/>
        </w:rPr>
        <w:t>مغربی در دیوانش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بت کده ها غیر تو را می نپرستند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کس که برد سجده بر سنگ و گل و چوب </w:t>
      </w:r>
      <w:r>
        <w:rPr>
          <w:rStyle w:val="FootnoteAnchor"/>
          <w:rtl w:val="true"/>
        </w:rPr>
        <w:footnoteReference w:id="722"/>
      </w:r>
    </w:p>
    <w:p>
      <w:pPr>
        <w:pStyle w:val="BookText"/>
        <w:rPr/>
      </w:pPr>
      <w:r>
        <w:rPr>
          <w:rFonts w:ascii="IRNazanin" w:hAnsi="IRNazanin" w:eastAsia="IRNazanin"/>
          <w:color w:val="111111"/>
          <w:sz w:val="28"/>
          <w:sz w:val="28"/>
          <w:szCs w:val="28"/>
          <w:rtl w:val="true"/>
          <w:lang w:bidi="fa-IR"/>
        </w:rPr>
        <w:t>الهی اردبیلی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نباشد کفر و بت گر عین هستی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آن شرک محض بت پرستی</w:t>
      </w:r>
    </w:p>
    <w:p>
      <w:pPr>
        <w:pStyle w:val="BookText"/>
        <w:rPr/>
      </w:pPr>
      <w:r>
        <w:rPr>
          <w:rFonts w:ascii="IRNazanin" w:hAnsi="IRNazanin" w:eastAsia="IRNazanin"/>
          <w:color w:val="111111"/>
          <w:sz w:val="28"/>
          <w:sz w:val="28"/>
          <w:szCs w:val="28"/>
          <w:rtl w:val="true"/>
          <w:lang w:bidi="fa-IR"/>
        </w:rPr>
        <w:t xml:space="preserve">که توحید حقیقی نزد دانا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شهود حق بود در جمله اشیا </w:t>
      </w:r>
      <w:r>
        <w:rPr>
          <w:rStyle w:val="FootnoteAnchor"/>
          <w:rtl w:val="true"/>
        </w:rPr>
        <w:footnoteReference w:id="723"/>
      </w:r>
    </w:p>
    <w:p>
      <w:pPr>
        <w:pStyle w:val="BookText"/>
        <w:rPr/>
      </w:pPr>
      <w:r>
        <w:rPr>
          <w:rFonts w:ascii="IRNazanin" w:hAnsi="IRNazanin" w:eastAsia="IRNazanin"/>
          <w:color w:val="111111"/>
          <w:sz w:val="28"/>
          <w:sz w:val="28"/>
          <w:szCs w:val="28"/>
          <w:rtl w:val="true"/>
          <w:lang w:bidi="fa-IR"/>
        </w:rPr>
        <w:t>بابا نعمت الله نخجوانی می گوید</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کفر صفت جلال است و دین صفت جمال و هر دو قائم به وجود حق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صفت را کفار و یک صفت را زهاد تتبع می کنند و چون هر دو یک صفت است، توحید عبارت از این است که التوحيد اسقاط الاضافات</w:t>
      </w:r>
      <w:r>
        <w:rPr>
          <w:rFonts w:eastAsia="IRNazanin" w:cs="IRNazanin"/>
          <w:color w:val="111111"/>
          <w:sz w:val="28"/>
          <w:szCs w:val="28"/>
          <w:rtl w:val="true"/>
          <w:lang w:bidi="fa-IR"/>
        </w:rPr>
        <w:t>.</w:t>
      </w:r>
      <w:r>
        <w:rPr>
          <w:rStyle w:val="FootnoteAnchor"/>
          <w:rtl w:val="true"/>
        </w:rPr>
        <w:footnoteReference w:id="724"/>
      </w:r>
    </w:p>
    <w:p>
      <w:pPr>
        <w:pStyle w:val="BookText"/>
        <w:rPr/>
      </w:pPr>
      <w:r>
        <w:rPr>
          <w:rFonts w:ascii="IRNazanin" w:hAnsi="IRNazanin" w:eastAsia="IRNazanin"/>
          <w:color w:val="111111"/>
          <w:sz w:val="28"/>
          <w:sz w:val="28"/>
          <w:szCs w:val="28"/>
          <w:rtl w:val="true"/>
          <w:lang w:bidi="fa-IR"/>
        </w:rPr>
        <w:t>الهی اردبیلی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بدانستی اگر بت مظهر کیست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عین بت پرستی حق پرستی است</w:t>
      </w:r>
    </w:p>
    <w:p>
      <w:pPr>
        <w:pStyle w:val="BookText"/>
        <w:rPr/>
      </w:pPr>
      <w:r>
        <w:rPr>
          <w:rFonts w:ascii="IRNazanin" w:hAnsi="IRNazanin" w:eastAsia="IRNazanin"/>
          <w:color w:val="111111"/>
          <w:sz w:val="28"/>
          <w:sz w:val="28"/>
          <w:szCs w:val="28"/>
          <w:rtl w:val="true"/>
          <w:lang w:bidi="fa-IR"/>
        </w:rPr>
        <w:t xml:space="preserve">بکردی در بت او حق را عبادت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دارد حق پرستی دین و عادت </w:t>
      </w:r>
      <w:r>
        <w:rPr>
          <w:rStyle w:val="FootnoteAnchor"/>
          <w:rtl w:val="true"/>
        </w:rPr>
        <w:footnoteReference w:id="725"/>
      </w:r>
    </w:p>
    <w:p>
      <w:pPr>
        <w:pStyle w:val="BookText"/>
        <w:rPr/>
      </w:pPr>
      <w:r>
        <w:rPr>
          <w:rFonts w:ascii="IRNazanin" w:hAnsi="IRNazanin" w:eastAsia="IRNazanin"/>
          <w:color w:val="111111"/>
          <w:sz w:val="28"/>
          <w:sz w:val="28"/>
          <w:szCs w:val="28"/>
          <w:rtl w:val="true"/>
          <w:lang w:bidi="fa-IR"/>
        </w:rPr>
        <w:t>مغربی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 اصنام سومنات ز حسن تو جلوه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بت پرست عابد اصنام سومنات</w:t>
      </w:r>
    </w:p>
    <w:p>
      <w:pPr>
        <w:pStyle w:val="BookText"/>
        <w:rPr/>
      </w:pPr>
      <w:r>
        <w:rPr>
          <w:rFonts w:ascii="IRNazanin" w:hAnsi="IRNazanin" w:eastAsia="IRNazanin"/>
          <w:color w:val="111111"/>
          <w:sz w:val="28"/>
          <w:sz w:val="28"/>
          <w:szCs w:val="28"/>
          <w:rtl w:val="true"/>
          <w:lang w:bidi="fa-IR"/>
        </w:rPr>
        <w:t xml:space="preserve">لات و منات را از سر شوق سجده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کافر چو دید حسن تو را از منات و لات </w:t>
      </w:r>
      <w:r>
        <w:rPr>
          <w:rStyle w:val="FootnoteAnchor"/>
          <w:rtl w:val="true"/>
        </w:rPr>
        <w:footnoteReference w:id="726"/>
      </w:r>
    </w:p>
    <w:p>
      <w:pPr>
        <w:pStyle w:val="BookText"/>
        <w:rPr/>
      </w:pPr>
      <w:r>
        <w:rPr>
          <w:rFonts w:ascii="IRNazanin" w:hAnsi="IRNazanin" w:eastAsia="IRNazanin"/>
          <w:color w:val="111111"/>
          <w:sz w:val="28"/>
          <w:sz w:val="28"/>
          <w:szCs w:val="28"/>
          <w:rtl w:val="true"/>
          <w:lang w:bidi="fa-IR"/>
        </w:rPr>
        <w:t>صاين الدین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کفر به سه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لغوی، باطل، حقیقی</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لغوی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پوشیدن چیزی است به چیز دیگر، از این جهت دهقان را کافر می گویند، چون گندم و جو و غیر این ها را در زیر زمین پنهان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خود وجودی قائل شدن است، که در این صورت به فناء فی الله نمی توان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یک نوع شریک قائل شدن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کفری است که از ایمان زائیده می شود و آن اقرار بر وحدانیت مطلق است، که لازمه ی آن سلب وجود کردن از خود و ماسوی الله است و اثبات وجود حق تعالی</w:t>
      </w:r>
      <w:r>
        <w:rPr>
          <w:rFonts w:eastAsia="IRNazanin" w:cs="IRNazanin"/>
          <w:color w:val="111111"/>
          <w:sz w:val="28"/>
          <w:szCs w:val="28"/>
          <w:rtl w:val="true"/>
          <w:lang w:bidi="fa-IR"/>
        </w:rPr>
        <w:t xml:space="preserve">. </w:t>
      </w:r>
      <w:r>
        <w:rPr>
          <w:rStyle w:val="FootnoteAnchor"/>
          <w:rtl w:val="true"/>
        </w:rPr>
        <w:footnoteReference w:id="727"/>
      </w:r>
    </w:p>
    <w:p>
      <w:pPr>
        <w:pStyle w:val="BookText"/>
        <w:rPr/>
      </w:pPr>
      <w:r>
        <w:rPr>
          <w:rFonts w:ascii="IRNazanin" w:hAnsi="IRNazanin" w:eastAsia="IRNazanin"/>
          <w:color w:val="111111"/>
          <w:sz w:val="28"/>
          <w:sz w:val="28"/>
          <w:szCs w:val="28"/>
          <w:rtl w:val="true"/>
          <w:lang w:bidi="fa-IR"/>
        </w:rPr>
        <w:t>امثال این سخنان باطل در آثار عرفا و صوفیه فراوان است که به گوشه ای از آن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 این افکار کفرآلود را عرفان نام نهاده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واقعاً اگر بت پرستی خدا پرستی است، اصلاً چرا انبیاء آمدند و خود را به زحمت انداختند، مگر نه این که بت پرستان عارفان بالله بودند؟ این جاست که آقایان عرفای صوفی به نحو بی سابقه ای دست به تأویل گسترده آیات می زنند، مثلاً ابن عربی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فصوص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گوساله پرستی قوم موسی را موجّه جلوه می دهد و همچنین نوح نبی علیه السلام را به نقص معرفت متهم می کند که چرا وی به قوم خود گفت بت را نپرستید، زیرا بت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قوم بت پرست نوح را در عالی ترین مقامات عرفان بالله معرفی می کند 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اگر سخن نوح را گوش می دادند از مقامات عالیه ی توحید و عرفان سقوط می کردند</w:t>
      </w:r>
      <w:r>
        <w:rPr>
          <w:rFonts w:eastAsia="IRNazanin" w:cs="IRNazanin"/>
          <w:color w:val="111111"/>
          <w:sz w:val="28"/>
          <w:szCs w:val="28"/>
          <w:rtl w:val="true"/>
          <w:lang w:bidi="fa-IR"/>
        </w:rPr>
        <w:t xml:space="preserve">! </w:t>
      </w:r>
      <w:r>
        <w:rPr>
          <w:rStyle w:val="FootnoteAnchor"/>
          <w:rtl w:val="true"/>
        </w:rPr>
        <w:footnoteReference w:id="728"/>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نزد این عرفا هیچ فرقه و مذهبی باطل نیست، هرکس راهی را به سوی خدا دارد، یکی با بت پرستی، دیگری با ستاره پرستی و دیگری</w:t>
      </w:r>
      <w:r>
        <w:rPr>
          <w:rFonts w:eastAsia="IRNazanin" w:cs="IRNazanin"/>
          <w:color w:val="111111"/>
          <w:sz w:val="28"/>
          <w:szCs w:val="28"/>
          <w:rtl w:val="true"/>
          <w:lang w:bidi="fa-IR"/>
        </w:rPr>
        <w:t xml:space="preserve">... . </w:t>
      </w:r>
      <w:bookmarkStart w:id="830" w:name="pg9419_88431"/>
    </w:p>
    <w:p>
      <w:pPr>
        <w:pStyle w:val="Heading3"/>
        <w:numPr>
          <w:ilvl w:val="2"/>
          <w:numId w:val="1"/>
        </w:numPr>
        <w:rPr/>
      </w:pPr>
      <w:bookmarkStart w:id="831" w:name="__RefHeading___Toc5716041_2870459653"/>
      <w:bookmarkStart w:id="832" w:name="_Toc302"/>
      <w:bookmarkEnd w:id="830"/>
      <w:bookmarkEnd w:id="831"/>
      <w:r>
        <w:rPr>
          <w:rtl w:val="true"/>
        </w:rPr>
        <w:t>تأیید حدیث جعلی کفر آمیز توسط ابن عربی</w:t>
      </w:r>
      <w:bookmarkEnd w:id="832"/>
    </w:p>
    <w:p>
      <w:pPr>
        <w:pStyle w:val="BookText"/>
        <w:rPr/>
      </w:pPr>
      <w:r>
        <w:rPr>
          <w:rFonts w:ascii="IRNazanin" w:hAnsi="IRNazanin" w:eastAsia="IRNazanin"/>
          <w:color w:val="111111"/>
          <w:sz w:val="28"/>
          <w:sz w:val="28"/>
          <w:szCs w:val="28"/>
          <w:rtl w:val="true"/>
          <w:lang w:bidi="fa-IR"/>
        </w:rPr>
        <w:t>سخنان مضحک و خرافی و بعضاً کفرآلود در آثار بزرگان عرصه ی عرفان اصطلاحی فراوان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عربی جایگاه ممتازی در بین عرفای منتسب به اسلام دارد و او را قبله ی قائلان به وحدت وجود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او در علوم متعدد وارد شده و صاحب نظر و تألیفات متعدد گشته، امّا سخنان خرافی در آثار وی بسیار مشاهده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نمونه ای را ذکر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مشهورترین اثر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فتوحات مکیه، که طرفداران وی آن را دایرة المعارف عرفان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 جمعه پس از نماز جمعه در مکه وارد خانه ی خدا جهت طواف شدم، مردی خوش اندام را دیدم که دارای وقار و هیبتی بود، پیشاپیش من طواف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طوافش تمام شد و می خواست خارج شود او را نگه داشتم و سلام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دانم که تو روحی که به صورت جسم در آمده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رحمت کند کیستی؟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سبتی بن هارون الرشید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ام تو را سبتی نامیده اند چون روز شنبه کار می کردی آن قدر که در طول هفته بخوری،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روز شنبه چه خصوصیتی 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ام که خدا روز یکشنبه شروع به آفرینش جهان کرد و روز جمعه کارش تمام شد، پس روز شنبه به پشت خوابید و پایش را روی پای دیگرش انداخت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الملک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قطب زمان تو که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دانستم</w:t>
      </w:r>
      <w:r>
        <w:rPr>
          <w:rFonts w:eastAsia="IRNazanin" w:cs="IRNazanin"/>
          <w:color w:val="111111"/>
          <w:sz w:val="28"/>
          <w:szCs w:val="28"/>
          <w:rtl w:val="true"/>
          <w:lang w:bidi="fa-IR"/>
        </w:rPr>
        <w:t xml:space="preserve">. </w:t>
      </w:r>
      <w:r>
        <w:rPr>
          <w:rStyle w:val="FootnoteAnchor"/>
          <w:rtl w:val="true"/>
        </w:rPr>
        <w:footnoteReference w:id="729"/>
      </w:r>
    </w:p>
    <w:p>
      <w:pPr>
        <w:pStyle w:val="BookText"/>
        <w:rPr/>
      </w:pPr>
      <w:r>
        <w:rPr>
          <w:rFonts w:ascii="IRNazanin" w:hAnsi="IRNazanin" w:eastAsia="IRNazanin"/>
          <w:color w:val="111111"/>
          <w:sz w:val="28"/>
          <w:sz w:val="28"/>
          <w:szCs w:val="28"/>
          <w:rtl w:val="true"/>
          <w:lang w:bidi="fa-IR"/>
        </w:rPr>
        <w:t>این سخن که خدا پس از خلقت آدم در روز شنبه به پشت خوابید و پا روی پا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ساختگی است در منابع اهل تسنن وارد شده است امّا ابن عربی با نقل این حدیث کفرآمیز، آن را تأیید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کودکان هم آن را نمی پذیرند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برخی از طرفداران می خواهند او را شیعه معرفی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ای به ولایت و امامت خاندان طهارت علیهم السلام ندارد، زیرا قطب در دیدگاه این آقایان همان ولی کامل خداست که در هر عصر یک نفر بیش تر نمی تواند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جا که ابن عربی احمد بن هارون الرشید را قطب زمان خود می داند و وی در عصر امام هفتم علیه السلام می زیسته و طبق سخنان دیگر ابن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وجود دو قطب در یک زمان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 او مساله امامت شیعیان را به کلّی منکر بوده است</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وجود این سخنان مضحک در آثار ابن عربی که فقط مجانین آن را می پذیرند چگونه می توان تفكّرات وی را مبنای عرفان قرار داد؟ البته از این گونه سخنان باطل در آثار وی فراوان است که در مباحث بعدی بعضی از آن ها بیان می شود</w:t>
      </w:r>
      <w:r>
        <w:rPr>
          <w:rFonts w:eastAsia="IRNazanin" w:cs="IRNazanin"/>
          <w:color w:val="111111"/>
          <w:sz w:val="28"/>
          <w:szCs w:val="28"/>
          <w:rtl w:val="true"/>
          <w:lang w:bidi="fa-IR"/>
        </w:rPr>
        <w:t xml:space="preserve">. </w:t>
      </w:r>
      <w:bookmarkStart w:id="833" w:name="pg9419_88433"/>
    </w:p>
    <w:p>
      <w:pPr>
        <w:pStyle w:val="Heading3"/>
        <w:numPr>
          <w:ilvl w:val="2"/>
          <w:numId w:val="1"/>
        </w:numPr>
        <w:rPr/>
      </w:pPr>
      <w:bookmarkStart w:id="834" w:name="__RefHeading___Toc5716043_2870459653"/>
      <w:bookmarkStart w:id="835" w:name="_Toc303"/>
      <w:bookmarkEnd w:id="833"/>
      <w:bookmarkEnd w:id="834"/>
      <w:r>
        <w:rPr>
          <w:rtl w:val="true"/>
        </w:rPr>
        <w:t>مذهب ابن عربی</w:t>
      </w:r>
      <w:bookmarkEnd w:id="835"/>
    </w:p>
    <w:p>
      <w:pPr>
        <w:pStyle w:val="BookText"/>
        <w:rPr/>
      </w:pPr>
      <w:r>
        <w:rPr>
          <w:rFonts w:ascii="IRNazanin" w:hAnsi="IRNazanin" w:eastAsia="IRNazanin"/>
          <w:color w:val="111111"/>
          <w:sz w:val="28"/>
          <w:sz w:val="28"/>
          <w:szCs w:val="28"/>
          <w:rtl w:val="true"/>
          <w:lang w:bidi="fa-IR"/>
        </w:rPr>
        <w:t>درباره ی مذهب ابن عربی بین رجال سرشناس شیعه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آنان وی را سنّی معرّفی کرده اند، امّا برخی از طرفداران عقاید و عرفان وی، او را شیعه امامیه معرفی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بررسی آثار ابن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بی تعصب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یقیناً به این نتیجه می رسد که ابن عربی به طور کلی از مذهب تشیّع دور بوده است و دلایل فراوان در آثار او دیده می شود که شیعه ستیز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متاسّفانه برخی از رجال شیعه که عرفان و عقاید وی را پذیرفته اند او را شیعه معرّفی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با تحریف حقایق این گونه مطرح می کنند که ابن عربی شیعه دوازده امامی است و توحید وی همان معارف خاندان طهارت علیهم السلام است این در حالی است که بیش ترین توهین ها نسبت به شیعه در آثار ابن عربی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بعضی می گویند این ها جزو تحریفات آثار ابن عربی است یا می گویند ابن عربی تقیه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ادّعای تحریف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گونه فحاشی ها و توهین ها در تمام نسخه های خطی معتبر آمده است؛ پس نمی تواند تحریف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درباره تقیه؛ تقیه یعنی کتمان عقیده به خاطر شرایط دشوار و یا در موارد نادری برخلاف عقیده سخن گفتن، حال آن که فحاشی می کند آیا می توان گفت که وی تقیه نموده است؟ آیا ابن عربی که می گوید عمر بن خطاب معصوم است از روی تقیه این حرف را زده است؟ در حالی که هیچ یک از اهل تسنن به عصمت عمر عقیده ندارد که جناب ابن عربی تقیه کند و او را معصوم معرفی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مرتضی مطهری ابن عربی را سنّی متعصّب نام می برد</w:t>
      </w:r>
      <w:r>
        <w:rPr>
          <w:rFonts w:eastAsia="IRNazanin" w:cs="IRNazanin"/>
          <w:color w:val="111111"/>
          <w:sz w:val="28"/>
          <w:szCs w:val="28"/>
          <w:rtl w:val="true"/>
          <w:lang w:bidi="fa-IR"/>
        </w:rPr>
        <w:t xml:space="preserve">. </w:t>
      </w:r>
      <w:r>
        <w:rPr>
          <w:rStyle w:val="FootnoteAnchor"/>
          <w:rtl w:val="true"/>
        </w:rPr>
        <w:footnoteReference w:id="730"/>
      </w:r>
      <w:r>
        <w:rPr>
          <w:rFonts w:ascii="IRNazanin" w:hAnsi="IRNazanin" w:eastAsia="IRNazanin"/>
          <w:color w:val="111111"/>
          <w:sz w:val="28"/>
          <w:sz w:val="28"/>
          <w:szCs w:val="28"/>
          <w:rtl w:val="true"/>
          <w:lang w:bidi="fa-IR"/>
        </w:rPr>
        <w:t>امّا استاد سید محمد حسین حسینی تهرانی، که از طرفداران سرسخت ابن عربی است، هر چند در کتاب روح مجرد سعی می کند وی را شیعه معرفی کند امّا اعتراف می کند که با وجود ادلّه قوی بر سنّی بودن او نمی توان گفت که وی شیعه است و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چه امثال این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گرایش ابن عربی را به تشیع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کلمات متضافره دیگری که مرجّح سنّیت اوست، اثبات تشیّع وی مشکل است</w:t>
      </w:r>
      <w:r>
        <w:rPr>
          <w:rFonts w:eastAsia="IRNazanin" w:cs="IRNazanin"/>
          <w:color w:val="111111"/>
          <w:sz w:val="28"/>
          <w:szCs w:val="28"/>
          <w:rtl w:val="true"/>
          <w:lang w:bidi="fa-IR"/>
        </w:rPr>
        <w:t xml:space="preserve">. </w:t>
      </w:r>
      <w:r>
        <w:rPr>
          <w:rStyle w:val="FootnoteAnchor"/>
          <w:rtl w:val="true"/>
        </w:rPr>
        <w:footnoteReference w:id="731"/>
      </w:r>
    </w:p>
    <w:p>
      <w:pPr>
        <w:pStyle w:val="BookText"/>
        <w:rPr/>
      </w:pPr>
      <w:r>
        <w:rPr>
          <w:rFonts w:ascii="IRNazanin" w:hAnsi="IRNazanin" w:eastAsia="IRNazanin"/>
          <w:color w:val="111111"/>
          <w:sz w:val="28"/>
          <w:sz w:val="28"/>
          <w:szCs w:val="28"/>
          <w:rtl w:val="true"/>
          <w:lang w:bidi="fa-IR"/>
        </w:rPr>
        <w:t>استاد سید جلال الدین آشتیانی که از طرفداران و شارحان ابن عربی است، می نویسد</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عربی مانند بسیاری از طوایف اهل سنّت و جماعات که در زمره مشایخ و اقطاب و اتباع ارباب تصوف اند، ارباب سنّت و جماعت است</w:t>
      </w:r>
      <w:r>
        <w:rPr>
          <w:rFonts w:eastAsia="IRNazanin" w:cs="IRNazanin"/>
          <w:color w:val="111111"/>
          <w:sz w:val="28"/>
          <w:szCs w:val="28"/>
          <w:rtl w:val="true"/>
          <w:lang w:bidi="fa-IR"/>
        </w:rPr>
        <w:t xml:space="preserve">. </w:t>
      </w:r>
      <w:r>
        <w:rPr>
          <w:rStyle w:val="FootnoteAnchor"/>
          <w:rtl w:val="true"/>
        </w:rPr>
        <w:footnoteReference w:id="732"/>
      </w:r>
      <w:bookmarkStart w:id="836" w:name="pg9419_88436"/>
    </w:p>
    <w:p>
      <w:pPr>
        <w:pStyle w:val="BookText"/>
        <w:rPr/>
      </w:pPr>
      <w:bookmarkEnd w:id="836"/>
      <w:r>
        <w:rPr>
          <w:rFonts w:ascii="IRNazanin" w:hAnsi="IRNazanin" w:eastAsia="IRNazanin"/>
          <w:color w:val="111111"/>
          <w:sz w:val="28"/>
          <w:sz w:val="28"/>
          <w:szCs w:val="28"/>
          <w:rtl w:val="true"/>
          <w:lang w:bidi="fa-IR"/>
        </w:rPr>
        <w:t>همچنین وی ابن عربی را دشمن سرسخت شیعه معرفی می کند و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اعظم با آن که به اهل بیت عصمت و طهارت علیهم السلام عشق می ورزد خصم اَلدّ شیعه امامیه است</w:t>
      </w:r>
      <w:r>
        <w:rPr>
          <w:rFonts w:eastAsia="IRNazanin" w:cs="IRNazanin"/>
          <w:color w:val="111111"/>
          <w:sz w:val="28"/>
          <w:szCs w:val="28"/>
          <w:rtl w:val="true"/>
          <w:lang w:bidi="fa-IR"/>
        </w:rPr>
        <w:t xml:space="preserve">. </w:t>
      </w:r>
      <w:r>
        <w:rPr>
          <w:rStyle w:val="FootnoteAnchor"/>
          <w:rtl w:val="true"/>
        </w:rPr>
        <w:footnoteReference w:id="733"/>
      </w:r>
    </w:p>
    <w:p>
      <w:pPr>
        <w:pStyle w:val="BookText"/>
        <w:rPr/>
      </w:pPr>
      <w:r>
        <w:rPr>
          <w:rFonts w:ascii="IRNazanin" w:hAnsi="IRNazanin" w:eastAsia="IRNazanin"/>
          <w:color w:val="111111"/>
          <w:sz w:val="28"/>
          <w:sz w:val="28"/>
          <w:szCs w:val="28"/>
          <w:rtl w:val="true"/>
          <w:lang w:bidi="fa-IR"/>
        </w:rPr>
        <w:t xml:space="preserve">دکتر محسن جهانگیری از محققین عرصه عرفان، در اثر مشهورش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محی الدین ابن عربی چهره برجسته عرفان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کتاب هر چند در مواردی منتقد سخنان ابن عربی است، امّا بحث وحدت وجود او را با توجیه، صحیح و سالم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لیکن درباره مذهب ابن عربی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اغلب مورخان و نویسندگان شرح حال ابن عربی را در جرگه علمای اهل سنّت و جماعت قرار داده اند و بعضی از بزرگان و سرشناسان شیعه نیز وی را شیعه اثنا عشری پنداشته اند، با این که احتمال شیعه بودنش بسیار ضعیف است و ظنّ غالب بر این است که وی سنّی بوده است، نهایت سنّی صوفی وحدت وجودی که احیاناً به وحدت ادیان نیز تفوّه کرده است</w:t>
      </w:r>
      <w:r>
        <w:rPr>
          <w:rFonts w:eastAsia="IRNazanin" w:cs="IRNazanin"/>
          <w:color w:val="111111"/>
          <w:sz w:val="28"/>
          <w:szCs w:val="28"/>
          <w:rtl w:val="true"/>
          <w:lang w:bidi="fa-IR"/>
        </w:rPr>
        <w:t xml:space="preserve">. </w:t>
      </w:r>
      <w:r>
        <w:rPr>
          <w:rStyle w:val="FootnoteAnchor"/>
          <w:rtl w:val="true"/>
        </w:rPr>
        <w:footnoteReference w:id="734"/>
      </w:r>
    </w:p>
    <w:p>
      <w:pPr>
        <w:pStyle w:val="BookText"/>
        <w:rPr/>
      </w:pPr>
      <w:r>
        <w:rPr>
          <w:rFonts w:ascii="IRNazanin" w:hAnsi="IRNazanin" w:eastAsia="IRNazanin"/>
          <w:color w:val="111111"/>
          <w:sz w:val="28"/>
          <w:sz w:val="28"/>
          <w:szCs w:val="28"/>
          <w:rtl w:val="true"/>
          <w:lang w:bidi="fa-IR"/>
        </w:rPr>
        <w:t>و در جای دیگر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 است که هیچ شیعه ای از دل روا ندارد چنین سخنانی را که ابن عربی بر زبان آورده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عصمت عمر، تهمت به پیروان اهل بیت علیهم السلام، مدح فراوان ابوبکر، ولی کامل دانستن متوکل عباسی، حکام ظالم را اولوالامر معرّفی نمودن، بیان احادیث متعدد جعلی در مقام شیخین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آنان که در اثبات تشیّع ابن عربی کوشیده اند با این که نیتشان خالص و قصدشان پاک است، سعیشان عاطل و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نه شیعه به معنای متداول لفظ است و نه سنّی به معنای متعارف آن، بلکه او یک صوفی وحدت وجودی است که هم وجود را واحد می داند و هم احیاناً دین و مذهب را</w:t>
      </w:r>
      <w:r>
        <w:rPr>
          <w:rFonts w:eastAsia="IRNazanin" w:cs="IRNazanin"/>
          <w:color w:val="111111"/>
          <w:sz w:val="28"/>
          <w:szCs w:val="28"/>
          <w:rtl w:val="true"/>
          <w:lang w:bidi="fa-IR"/>
        </w:rPr>
        <w:t xml:space="preserve">. </w:t>
      </w:r>
      <w:r>
        <w:rPr>
          <w:rStyle w:val="FootnoteAnchor"/>
          <w:rtl w:val="true"/>
        </w:rPr>
        <w:footnoteReference w:id="735"/>
      </w:r>
    </w:p>
    <w:p>
      <w:pPr>
        <w:pStyle w:val="Heading3"/>
        <w:numPr>
          <w:ilvl w:val="2"/>
          <w:numId w:val="1"/>
        </w:numPr>
        <w:rPr/>
      </w:pPr>
      <w:bookmarkStart w:id="837" w:name="__RefHeading___Toc5716045_2870459653"/>
      <w:bookmarkStart w:id="838" w:name="_Toc304"/>
      <w:bookmarkEnd w:id="837"/>
      <w:r>
        <w:rPr>
          <w:rtl w:val="true"/>
        </w:rPr>
        <w:t>دلایل شیعه نبودن ابن عربی</w:t>
      </w:r>
      <w:bookmarkEnd w:id="838"/>
    </w:p>
    <w:p>
      <w:pPr>
        <w:pStyle w:val="BookText"/>
        <w:rPr/>
      </w:pPr>
      <w:r>
        <w:rPr>
          <w:rFonts w:ascii="IRNazanin" w:hAnsi="IRNazanin" w:eastAsia="IRNazanin"/>
          <w:color w:val="111111"/>
          <w:sz w:val="28"/>
          <w:sz w:val="28"/>
          <w:szCs w:val="28"/>
          <w:rtl w:val="true"/>
          <w:lang w:bidi="fa-IR"/>
        </w:rPr>
        <w:t>دلایل شیعه نبودن ابن عربی بسیار است؛ در این جا برای پرهیز از اتلاف وقت خوانندگان محترم، اشاره به برخی از آن ها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عربی معتقد است که هیچ نصی وجود ندارد که پیامبر صلی الله علیه و آله برای بعد از خود جانشین انتخاب نموده است، وی در کتاب فصوص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ادعا دارد در مکاشفه ای از پیامبر صلی الله علیه و آله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لِهَذَا مَاتَ رَسُولُ اللَّهِ وَ مَا نُصَّ بِخِلَافَتِهِ عَنْهُ الَىَّ أَحَدُ وَ لَا عَيّنَهُ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رحلت کرد و به خلافت احدی تصریح نکرد و برای خود خلیفه تعیین نفرمود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ادامه می نویسد</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می دانست که بین بندگان خدا کسی است که خلافت را از پروردگارش می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ابوبکر</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فتوحات مکیه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شش مورد حدیث جعلی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كنت متخذاً خليلاً لا اتخذت ابابکر خلیلاً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شاهد بر عظمت ابوبکر، بلکه همتایی یا تالی تلو پیامبر اکرم صلی الله علیه و آله بودن او می داند، بلکه از این حدیث ضرورت خلافت بلافصل ابوبکر را استفاده کرده است</w:t>
      </w:r>
      <w:r>
        <w:rPr>
          <w:rFonts w:eastAsia="IRNazanin" w:cs="IRNazanin"/>
          <w:color w:val="111111"/>
          <w:sz w:val="28"/>
          <w:szCs w:val="28"/>
          <w:rtl w:val="true"/>
          <w:lang w:bidi="fa-IR"/>
        </w:rPr>
        <w:t xml:space="preserve">. </w:t>
      </w:r>
      <w:r>
        <w:rPr>
          <w:rStyle w:val="FootnoteAnchor"/>
          <w:rtl w:val="true"/>
        </w:rPr>
        <w:footnoteReference w:id="737"/>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عربی در آثار خود به ویژه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فتوحات مکیه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عظمت و مقام ابوبکر و عمر سخن می گوید و این خود گواه است که او شیعه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وجوه زیادی در ابوبکر وجود دارد که موجب برتری او بر دیگران است که این وجود در آنان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است که چون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را هشت در است که از هر دری که بخواهند وارد می شوند،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شد که انسان از همه درها وارد شود؟ پیامبر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تو از آنان باشی</w:t>
      </w:r>
      <w:r>
        <w:rPr>
          <w:rFonts w:eastAsia="IRNazanin" w:cs="IRNazanin"/>
          <w:color w:val="111111"/>
          <w:sz w:val="28"/>
          <w:szCs w:val="28"/>
          <w:rtl w:val="true"/>
          <w:lang w:bidi="fa-IR"/>
        </w:rPr>
        <w:t xml:space="preserve">. </w:t>
      </w:r>
      <w:r>
        <w:rPr>
          <w:rStyle w:val="FootnoteAnchor"/>
          <w:rtl w:val="true"/>
        </w:rPr>
        <w:footnoteReference w:id="738"/>
      </w:r>
    </w:p>
    <w:p>
      <w:pPr>
        <w:pStyle w:val="BookText"/>
        <w:rPr/>
      </w:pPr>
      <w:r>
        <w:rPr>
          <w:rFonts w:ascii="IRNazanin" w:hAnsi="IRNazanin" w:eastAsia="IRNazanin"/>
          <w:color w:val="111111"/>
          <w:sz w:val="28"/>
          <w:sz w:val="28"/>
          <w:szCs w:val="28"/>
          <w:rtl w:val="true"/>
          <w:lang w:bidi="fa-IR"/>
        </w:rPr>
        <w:t>وی در شأن عمر بن خطاب سخنان فراوانی دارد، به عنوان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 الدین معتقد است که ملائکه با عمر سخن می گویند و به اصطلاح وی، او محدَّث است</w:t>
      </w:r>
      <w:r>
        <w:rPr>
          <w:rFonts w:eastAsia="IRNazanin" w:cs="IRNazanin"/>
          <w:color w:val="111111"/>
          <w:sz w:val="28"/>
          <w:szCs w:val="28"/>
          <w:rtl w:val="true"/>
          <w:lang w:bidi="fa-IR"/>
        </w:rPr>
        <w:t xml:space="preserve">. </w:t>
      </w:r>
      <w:r>
        <w:rPr>
          <w:rStyle w:val="FootnoteAnchor"/>
          <w:rtl w:val="true"/>
        </w:rPr>
        <w:footnoteReference w:id="739"/>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 الدین ابن عربی برای عمربن خطاب مقام ویژه ای از تقوا و کمالات قایل شده است و آن را منشأ عصمت وی می داند و چیزی را درباره عمر می گوید که هیچ سنی آن را نگفته است</w:t>
      </w:r>
      <w:r>
        <w:rPr>
          <w:rFonts w:eastAsia="IRNazanin" w:cs="IRNazanin"/>
          <w:color w:val="111111"/>
          <w:sz w:val="28"/>
          <w:szCs w:val="28"/>
          <w:rtl w:val="true"/>
          <w:lang w:bidi="fa-IR"/>
        </w:rPr>
        <w:t xml:space="preserve">. </w:t>
      </w:r>
      <w:r>
        <w:rPr>
          <w:rStyle w:val="FootnoteAnchor"/>
          <w:rtl w:val="true"/>
        </w:rPr>
        <w:footnoteReference w:id="740"/>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عربی در آثار خود مدام از فضایل ابوبکر و عمر سخن می گوید و احادیث جعلی در شأن خلفا را با آب و تاب نقل می کند، امّا آن گاه که نوبت به امیرالمؤمنین علی علیه السلام می رسد، مسلّم ترین مناقب و فضایل ایشان را که در مشهورترین کتب اهل سنّت آن هم به صورت متواتر موجود است را به کلی نادیده می گیرد و فقط در یک جا حدیثی را که منافقان در مذمّت امیرالمؤمنین علیه السلام ساخته اند را نقل و تأیید می کند</w:t>
      </w:r>
      <w:r>
        <w:rPr>
          <w:rFonts w:eastAsia="IRNazanin" w:cs="IRNazanin"/>
          <w:color w:val="111111"/>
          <w:sz w:val="28"/>
          <w:szCs w:val="28"/>
          <w:rtl w:val="true"/>
          <w:lang w:bidi="fa-IR"/>
        </w:rPr>
        <w:t xml:space="preserve">. </w:t>
      </w:r>
      <w:r>
        <w:rPr>
          <w:rStyle w:val="FootnoteAnchor"/>
          <w:rtl w:val="true"/>
        </w:rPr>
        <w:footnoteReference w:id="741"/>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عربی به خاطر علاقه فراوانی که به ابوبکر و عمر دارد به پیروان خاندان طهارت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آنان را غاصب و ظالم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ترین فحاشی و توهین را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در بین مخالفان شیعه نتوان کسی را همچون ابن عربی پیدا نمود که این گونه بی پروا و آشکارا به شیعیان امیرالمؤمنین علیه السلام فحاشی و توهین کند، وی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فتوحات مکیه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جلد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صفحات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مطرح نمودن اتهامات گوناگون بر علیه شیعیان تمام طوایف شیعه را اولیای شیطان معرّفی می کند و بیان می دارد که در بین طوایف شیعه، منحرف ترین آن ها شیعیان دوازده امامی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وی در دو موضع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فتوحات مکیه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محاضرة الابرار و مسامرة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شیعیان توسط برخی از اولیاء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وی بسیار از آنان تمجید می کند و آنان را رجبیون نام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کشف و شهود سیرت و باطنشان به صورت خوک رؤیت شده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آیات امامت امیرالمؤمنين علیه السلام و ائمّه معصومین علیهم السلام آیه اولوالامراست این آیه بر عصمت امامان دلالت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عربی برخلاف اجماع شیعه آیه را تفسیر می کند، وی متجاوز از شانزده مورد از فتوحات و فصوص، اولوالامر را به معنای حاکم دانسته هر چند جائر و ستمگر باشد و اطاعت از او را اطاعت خدا و رسول خدا صلی الله علیه و آله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اولى الامر منكم یعنی هرگاه خلیفه ای از پیامبر من بر شما حکومت کرد، یا خودتان کسی را بر خود حاکم گردانید همان گونه که خدا بری شما تشریع کرده سخن وی را اطاعت کنید</w:t>
      </w:r>
      <w:r>
        <w:rPr>
          <w:rFonts w:eastAsia="IRNazanin" w:cs="IRNazanin"/>
          <w:color w:val="111111"/>
          <w:sz w:val="28"/>
          <w:szCs w:val="28"/>
          <w:rtl w:val="true"/>
          <w:lang w:bidi="fa-IR"/>
        </w:rPr>
        <w:t xml:space="preserve">. </w:t>
      </w:r>
      <w:r>
        <w:rPr>
          <w:rStyle w:val="FootnoteAnchor"/>
          <w:rtl w:val="true"/>
        </w:rPr>
        <w:footnoteReference w:id="742"/>
      </w:r>
      <w:r>
        <w:rPr>
          <w:rFonts w:ascii="IRNazanin" w:hAnsi="IRNazanin" w:eastAsia="IRNazanin"/>
          <w:color w:val="111111"/>
          <w:sz w:val="28"/>
          <w:sz w:val="28"/>
          <w:szCs w:val="28"/>
          <w:rtl w:val="true"/>
          <w:lang w:bidi="fa-IR"/>
        </w:rPr>
        <w:t>محی الدین برخلاف بسیاری از علمای اهل تسنن که می گویند فسق موجب عزل حاکم می شود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حاکم مرتکب فسقی شد یا ظلم کرد شرعاً از حکومتش عزل می شود، ولی ما گوییم، تنها در مورد فسقش عزل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حتماً رسول خدا ولایت را بر آنان ثابت گردانیده هر چند ستم کنند</w:t>
      </w:r>
      <w:r>
        <w:rPr>
          <w:rFonts w:eastAsia="IRNazanin" w:cs="IRNazanin"/>
          <w:color w:val="111111"/>
          <w:sz w:val="28"/>
          <w:szCs w:val="28"/>
          <w:rtl w:val="true"/>
          <w:lang w:bidi="fa-IR"/>
        </w:rPr>
        <w:t xml:space="preserve">. </w:t>
      </w:r>
      <w:r>
        <w:rPr>
          <w:rStyle w:val="FootnoteAnchor"/>
          <w:rtl w:val="true"/>
        </w:rPr>
        <w:footnoteReference w:id="743"/>
      </w:r>
    </w:p>
    <w:p>
      <w:pPr>
        <w:pStyle w:val="BookText"/>
        <w:rPr/>
      </w:pPr>
      <w:r>
        <w:rPr>
          <w:rFonts w:ascii="IRNazanin" w:hAnsi="IRNazanin" w:eastAsia="IRNazanin"/>
          <w:color w:val="111111"/>
          <w:sz w:val="28"/>
          <w:sz w:val="28"/>
          <w:szCs w:val="28"/>
          <w:rtl w:val="true"/>
          <w:lang w:bidi="fa-IR"/>
        </w:rPr>
        <w:t>وی در مواردی با کمال تعجب ادّعا دارد که اگر خلفای مسلّط بر مسلمین انسان های ظالمی باشند، مسلمانان نباید بر علیه آنان سخن گویند یا اقدامی کنند زیرا خواست الهی این بوده است که آنان بر جامعه اسلامی مسلّط شوند و هرکس بر علیه خلفای جور حتی اگر سخنی بگوید نسبت به خدا بی ادبی نموده است و آن خلیفه حق دارد آنان را بکشد</w:t>
      </w:r>
      <w:r>
        <w:rPr>
          <w:rFonts w:eastAsia="IRNazanin" w:cs="IRNazanin"/>
          <w:color w:val="111111"/>
          <w:sz w:val="28"/>
          <w:szCs w:val="28"/>
          <w:rtl w:val="true"/>
          <w:lang w:bidi="fa-IR"/>
        </w:rPr>
        <w:t xml:space="preserve">! </w:t>
      </w:r>
      <w:r>
        <w:rPr>
          <w:rStyle w:val="FootnoteAnchor"/>
          <w:rtl w:val="true"/>
        </w:rPr>
        <w:footnoteReference w:id="744"/>
      </w:r>
    </w:p>
    <w:p>
      <w:pPr>
        <w:pStyle w:val="BookText"/>
        <w:rPr/>
      </w:pPr>
      <w:r>
        <w:rPr>
          <w:rFonts w:ascii="IRNazanin" w:hAnsi="IRNazanin" w:eastAsia="IRNazanin"/>
          <w:color w:val="111111"/>
          <w:sz w:val="28"/>
          <w:sz w:val="28"/>
          <w:szCs w:val="28"/>
          <w:rtl w:val="true"/>
          <w:lang w:bidi="fa-IR"/>
        </w:rPr>
        <w:t>بر این ترتیب ابن عربی آیه اولی الامر را که یکی از مهم ترین ادله اثبات امامت امیرالمؤمنین علی علیه السلام است را به گونه ای تفسیر می کند که بتواند آن را وسیله ای برای توجیه جنایات معاویه و یزید و خاندان اموی و عباسی قرار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عربی ادّعا دارد که اراده خداوند بر این بوده که ابوبکر و عمر و عثمان بر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خلافت مقدّم شوند وی این تقدّم را از حکمت خداوند می داند</w:t>
      </w:r>
      <w:r>
        <w:rPr>
          <w:rFonts w:eastAsia="IRNazanin" w:cs="IRNazanin"/>
          <w:color w:val="111111"/>
          <w:sz w:val="28"/>
          <w:szCs w:val="28"/>
          <w:rtl w:val="true"/>
          <w:lang w:bidi="fa-IR"/>
        </w:rPr>
        <w:t xml:space="preserve">! </w:t>
      </w:r>
      <w:r>
        <w:rPr>
          <w:rStyle w:val="FootnoteAnchor"/>
          <w:rtl w:val="true"/>
        </w:rPr>
        <w:footnoteReference w:id="745"/>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عربی متوکّل جنایتکار عباسی را خلیفه رسول خدا صلی الله علیه و از اولیای بزرگ و اقطاب زمانه معرّفی می کند</w:t>
      </w:r>
      <w:r>
        <w:rPr>
          <w:rFonts w:eastAsia="IRNazanin" w:cs="IRNazanin"/>
          <w:color w:val="111111"/>
          <w:sz w:val="28"/>
          <w:szCs w:val="28"/>
          <w:rtl w:val="true"/>
          <w:lang w:bidi="fa-IR"/>
        </w:rPr>
        <w:t xml:space="preserve">. </w:t>
      </w:r>
      <w:r>
        <w:rPr>
          <w:rStyle w:val="FootnoteAnchor"/>
          <w:rtl w:val="true"/>
        </w:rPr>
        <w:footnoteReference w:id="746"/>
      </w:r>
    </w:p>
    <w:p>
      <w:pPr>
        <w:pStyle w:val="BookText"/>
        <w:rPr/>
      </w:pPr>
      <w:r>
        <w:rPr>
          <w:rFonts w:ascii="IRNazanin" w:hAnsi="IRNazanin" w:eastAsia="IRNazanin"/>
          <w:color w:val="111111"/>
          <w:sz w:val="28"/>
          <w:sz w:val="28"/>
          <w:szCs w:val="28"/>
          <w:rtl w:val="true"/>
          <w:lang w:bidi="fa-IR"/>
        </w:rPr>
        <w:t>در نظریه ابن عربی گویا جنایات و ظلم متوکّل عباسی نسبت به خاندان طهارت علیهم السلام و شیعیان آنان با عدالتشان منافاتی نداشته، بلکه آن چه انجام داده به حق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علّامه طباطبایی در این باره می گوید</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چطور می شود محی الدین را اهل طریقت دانست با وجودی که متوکل را از اولیای خدا می داند</w:t>
      </w:r>
      <w:r>
        <w:rPr>
          <w:rFonts w:eastAsia="IRNazanin" w:cs="IRNazanin"/>
          <w:color w:val="111111"/>
          <w:sz w:val="28"/>
          <w:szCs w:val="28"/>
          <w:rtl w:val="true"/>
          <w:lang w:bidi="fa-IR"/>
        </w:rPr>
        <w:t xml:space="preserve">. </w:t>
      </w:r>
      <w:r>
        <w:rPr>
          <w:rStyle w:val="FootnoteAnchor"/>
          <w:rtl w:val="true"/>
        </w:rPr>
        <w:footnoteReference w:id="747"/>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اسرار عبادات برای فروع فقهی اسراری طبق فتوای مذاهب چهارگانه اهل تسنن ذکر می کند، مانند آن چه در باب اسرار الطهاره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مسح تمام سر، مسح الاذنين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مسح دو 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تجدید الماء لهما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برداشتن برای مسح آن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مسح بر عمامه، غسل الرجلين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شستن پاها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مسح على الخلف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مسح روی کفش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باب نواقص و مبطلات وضو از قبیل مس نساء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زدن به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 الذکر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زدن به آلت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الضحک فی الصلاة و</w:t>
      </w:r>
      <w:r>
        <w:rPr>
          <w:rFonts w:eastAsia="IRNazanin" w:cs="IRNazanin"/>
          <w:color w:val="111111"/>
          <w:sz w:val="28"/>
          <w:szCs w:val="28"/>
          <w:rtl w:val="true"/>
          <w:lang w:bidi="fa-IR"/>
        </w:rPr>
        <w:t xml:space="preserve">... </w:t>
      </w:r>
      <w:r>
        <w:rPr>
          <w:rStyle w:val="FootnoteAnchor"/>
          <w:rtl w:val="true"/>
        </w:rPr>
        <w:footnoteReference w:id="748"/>
      </w:r>
      <w:r>
        <w:rPr>
          <w:rFonts w:ascii="IRNazanin" w:hAnsi="IRNazanin" w:eastAsia="IRNazanin"/>
          <w:color w:val="111111"/>
          <w:sz w:val="28"/>
          <w:sz w:val="28"/>
          <w:szCs w:val="28"/>
          <w:rtl w:val="true"/>
          <w:lang w:bidi="fa-IR"/>
        </w:rPr>
        <w:t>با توجّه به مباحث فوق برای هر محقّق منصف آشکار است که ابن عربی شیعه نبوده و در اصول و فروع دین پیرو خاندان طهارت علیهم السلام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عربی در چند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فتوحات مکیه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برخی اهل بیت علیهم السلام تعریف می کند و در مواردی برخی از این بزرگواران را به عنوان راویان حدیث در کنار ابوهریره و دیگران نام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امثال این گونه سخنان هرگز نمی تواند دلیل تشیع وی باشد</w:t>
      </w:r>
      <w:r>
        <w:rPr>
          <w:rFonts w:eastAsia="IRNazanin" w:cs="IRNazanin"/>
          <w:color w:val="111111"/>
          <w:sz w:val="28"/>
          <w:szCs w:val="28"/>
          <w:rtl w:val="true"/>
          <w:lang w:bidi="fa-IR"/>
        </w:rPr>
        <w:t xml:space="preserve">. </w:t>
      </w:r>
      <w:bookmarkStart w:id="839" w:name="pg9419_88441"/>
    </w:p>
    <w:p>
      <w:pPr>
        <w:pStyle w:val="Heading3"/>
        <w:numPr>
          <w:ilvl w:val="2"/>
          <w:numId w:val="1"/>
        </w:numPr>
        <w:rPr/>
      </w:pPr>
      <w:bookmarkStart w:id="840" w:name="__RefHeading___Toc5716047_2870459653"/>
      <w:bookmarkStart w:id="841" w:name="_Toc305"/>
      <w:bookmarkEnd w:id="839"/>
      <w:bookmarkEnd w:id="840"/>
      <w:r>
        <w:rPr>
          <w:rtl w:val="true"/>
        </w:rPr>
        <w:t>پی نوشت ها</w:t>
      </w:r>
      <w:bookmarkEnd w:id="84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 نظری، دکتر سید یحیی یثربی، ص</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سیر حکمت در اروپا، محمد علی فروغی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تاریخ تصوف در اسلام، دکتر قاسم غنی،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lang w:bidi="fa-IR"/>
        </w:rPr>
        <w:t>،</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حکمت در اروپا،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فلسفه یونان و روم،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445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 التواريخ، 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183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کوی صوفیان، ص</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 نظری، ص</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حکمت در اروپا،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تصوف در اسلام، ص</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حکمت در اروپا،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فصوص الحكم، فص هودی، ص</w:t>
      </w:r>
      <w:r>
        <w:rPr>
          <w:rFonts w:eastAsia="IRNazanin" w:cs="IRNazanin"/>
          <w:color w:val="111111"/>
          <w:sz w:val="28"/>
          <w:szCs w:val="28"/>
          <w:lang w:bidi="fa-IR"/>
        </w:rPr>
        <w:t>111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مجرد، ص</w:t>
      </w:r>
      <w:r>
        <w:rPr>
          <w:rFonts w:eastAsia="IRNazanin" w:cs="IRNazanin"/>
          <w:color w:val="111111"/>
          <w:sz w:val="28"/>
          <w:szCs w:val="28"/>
          <w:lang w:bidi="fa-IR"/>
        </w:rPr>
        <w:t>515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فصوص الحكم، ص</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ممدالهمم در شرح فصوص الحكم، حسن حسن زاده آملی، ص</w:t>
      </w:r>
      <w:r>
        <w:rPr>
          <w:rFonts w:eastAsia="IRNazanin" w:cs="IRNazanin"/>
          <w:color w:val="111111"/>
          <w:sz w:val="28"/>
          <w:szCs w:val="28"/>
          <w:lang w:bidi="fa-IR"/>
        </w:rPr>
        <w:t>195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فصوص الحكم، فصّ عيسويه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عارف و صوفی چه می گوید، ص</w:t>
      </w:r>
      <w:r>
        <w:rPr>
          <w:rFonts w:eastAsia="IRNazanin" w:cs="IRNazanin"/>
          <w:color w:val="111111"/>
          <w:sz w:val="28"/>
          <w:szCs w:val="28"/>
          <w:lang w:bidi="fa-IR"/>
        </w:rPr>
        <w:t>269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حدید، آیه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مجادله، آیه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حدید، آیه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انفال، آیه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مجمع البیان،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530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صبحی صالح، خطبه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خطبه </w:t>
      </w:r>
      <w:r>
        <w:rPr>
          <w:rFonts w:eastAsia="IRNazanin" w:cs="IRNazanin"/>
          <w:color w:val="111111"/>
          <w:sz w:val="28"/>
          <w:szCs w:val="28"/>
          <w:lang w:bidi="fa-IR"/>
        </w:rPr>
        <w:t>186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خطبه </w:t>
      </w:r>
      <w:r>
        <w:rPr>
          <w:rFonts w:eastAsia="IRNazanin" w:cs="IRNazanin"/>
          <w:color w:val="111111"/>
          <w:sz w:val="28"/>
          <w:szCs w:val="28"/>
          <w:lang w:bidi="fa-IR"/>
        </w:rPr>
        <w:t>182</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مناجات امیر مؤمنان علی علیه السلام در مسجد کوفه به نقل از مفاتیح الجنان</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فلسفه عرفان، سيد يحيى يثربي، ص</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گلشن راز، ص</w:t>
      </w:r>
      <w:r>
        <w:rPr>
          <w:rFonts w:eastAsia="IRNazanin" w:cs="IRNazanin"/>
          <w:color w:val="111111"/>
          <w:sz w:val="28"/>
          <w:szCs w:val="28"/>
          <w:lang w:bidi="fa-IR"/>
        </w:rPr>
        <w:t>538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گلشن راز، ص</w:t>
      </w:r>
      <w:r>
        <w:rPr>
          <w:rFonts w:eastAsia="IRNazanin" w:cs="IRNazanin"/>
          <w:color w:val="111111"/>
          <w:sz w:val="28"/>
          <w:szCs w:val="28"/>
          <w:lang w:bidi="fa-IR"/>
        </w:rPr>
        <w:t>494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مغربی، ص</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گلشن راز، اردبیلی، ص</w:t>
      </w:r>
      <w:r>
        <w:rPr>
          <w:rFonts w:eastAsia="IRNazanin" w:cs="IRNazanin"/>
          <w:color w:val="111111"/>
          <w:sz w:val="28"/>
          <w:szCs w:val="28"/>
          <w:lang w:bidi="fa-IR"/>
        </w:rPr>
        <w:t>321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331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332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مغربی، ص</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گلشن راز، صاين الدین علی ترکه اصفهانی، ص</w:t>
      </w:r>
      <w:r>
        <w:rPr>
          <w:rFonts w:eastAsia="IRNazanin" w:cs="IRNazanin"/>
          <w:color w:val="111111"/>
          <w:sz w:val="28"/>
          <w:szCs w:val="28"/>
          <w:lang w:bidi="fa-IR"/>
        </w:rPr>
        <w:t>217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فصوص الحكم، فص نوحيه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فتوحات مکیه،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و رهبری، ص</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مجرد، ص</w:t>
      </w:r>
      <w:r>
        <w:rPr>
          <w:rFonts w:eastAsia="IRNazanin" w:cs="IRNazanin"/>
          <w:color w:val="111111"/>
          <w:sz w:val="28"/>
          <w:szCs w:val="28"/>
          <w:lang w:bidi="fa-IR"/>
        </w:rPr>
        <w:t>330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مقدمه شرح فصوص الحكم، ص</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بر شرح فصوص الحكم قیصری، ص</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 الدین ابن عربی، چهره برجسته عرفان اسلامی، ص</w:t>
      </w:r>
      <w:r>
        <w:rPr>
          <w:rFonts w:eastAsia="IRNazanin" w:cs="IRNazanin"/>
          <w:color w:val="111111"/>
          <w:sz w:val="28"/>
          <w:szCs w:val="28"/>
          <w:lang w:bidi="fa-IR"/>
        </w:rPr>
        <w:t>482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451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فصوص الحكم، فص داووديه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فتوحات مکیه،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604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فتوحات مكيه،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200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559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فتوحات مکیه،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264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296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فتوحات مکیه،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مجرد، ص</w:t>
      </w:r>
      <w:r>
        <w:rPr>
          <w:rFonts w:eastAsia="IRNazanin" w:cs="IRNazanin"/>
          <w:color w:val="111111"/>
          <w:sz w:val="28"/>
          <w:szCs w:val="28"/>
          <w:lang w:bidi="fa-IR"/>
        </w:rPr>
        <w:t>436</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فتوحات مکیه،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باب الثامن و ستون فى اسرار الطهاره، ص</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bookmarkStart w:id="842" w:name="pg9419_88443"/>
    </w:p>
    <w:p>
      <w:pPr>
        <w:pStyle w:val="Heading3"/>
        <w:numPr>
          <w:ilvl w:val="2"/>
          <w:numId w:val="1"/>
        </w:numPr>
        <w:rPr/>
      </w:pPr>
      <w:bookmarkStart w:id="843" w:name="__RefHeading___Toc5716049_2870459653"/>
      <w:bookmarkStart w:id="844" w:name="_Toc306"/>
      <w:bookmarkEnd w:id="842"/>
      <w:bookmarkEnd w:id="843"/>
      <w:r>
        <w:rPr>
          <w:rtl w:val="true"/>
        </w:rPr>
        <w:t>منابع و مآخذ</w:t>
      </w:r>
      <w:bookmarkEnd w:id="84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بعلاوه قرآن کریم و نهج البلاغه؛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عربی، فتوحات مکیه،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یحیى، مكتبة العربيه، مصر،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عربی، فصوص الحكم، انتشارات الزهرا علیها السلام، تهران،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زاده آملی، حسن ممّدالهمم در شرح فصوص الحکم، تهران، وزارت و ارشاد اسلامی،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شبستری، محمود، گلشن راز، انتشارات عطار، تهران،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bookmarkStart w:id="845" w:name="pg9419_88444"/>
    </w:p>
    <w:p>
      <w:pPr>
        <w:pStyle w:val="Heading2"/>
        <w:numPr>
          <w:ilvl w:val="1"/>
          <w:numId w:val="1"/>
        </w:numPr>
        <w:rPr/>
      </w:pPr>
      <w:bookmarkStart w:id="846" w:name="__RefHeading___Toc5716051_2870459653"/>
      <w:bookmarkStart w:id="847" w:name="_Toc307"/>
      <w:bookmarkEnd w:id="845"/>
      <w:bookmarkEnd w:id="846"/>
      <w:r>
        <w:rPr>
          <w:rtl w:val="true"/>
        </w:rPr>
        <w:t>حسن ختام</w:t>
      </w:r>
      <w:r>
        <w:rPr>
          <w:rtl w:val="true"/>
        </w:rPr>
        <w:t xml:space="preserve">- </w:t>
      </w:r>
      <w:r>
        <w:rPr>
          <w:rtl w:val="true"/>
        </w:rPr>
        <w:t>نگاهی به حدیث شریف المهدى من ولدى</w:t>
      </w:r>
      <w:r>
        <w:rPr>
          <w:rtl w:val="true"/>
        </w:rPr>
        <w:t>...</w:t>
      </w:r>
      <w:bookmarkEnd w:id="847"/>
    </w:p>
    <w:p>
      <w:pPr>
        <w:pStyle w:val="BookText"/>
        <w:rPr/>
      </w:pPr>
      <w:r>
        <w:rPr>
          <w:rFonts w:ascii="Amiri" w:hAnsi="Amiri" w:eastAsia="Amiri" w:cs="Amiri"/>
          <w:color w:val="111111"/>
          <w:sz w:val="28"/>
          <w:sz w:val="28"/>
          <w:szCs w:val="28"/>
          <w:rtl w:val="true"/>
          <w:lang w:bidi="ar-SA"/>
        </w:rPr>
        <w:t>اِبْنُ مَسْرُورٍ عَنِ ابْنِ عَامِرٍ عَنْ عَمِّهِ عَنِ ابْنِ أَبِي عُمَيْرٍ عَنْ أَبِي جَمِيلَةَ عَنْ جَابِرٍ الْجُعْفِيِّ عَنْ جَابِرٍ الْأَنْصَارِيِّ قَالَ قَالَ رَسُولُ اللَّهِ صلی الله علیه و آله الْمَهْدِيُّ مِنْ وُلْدِي اسْمُهُ اسْمِي وَ كُنْيَتُهُ كُنْيَتِي أَشْبَهُ النَّاسِ بِي خَلْقاً وَ خُلْقاً تَكُونُ لَهُ غَيْبَةٌ وَ حَيْرَةٌ تَضِلُّ فِيهِ الْأُمَمُ ثُمَّ يُقْبِلُ كَالشِّهَابِ الثَّاقِبِ وَ يَمْلَأُهَا عَدْلًا وَ قِسْطاً كَمَا مُلِئَتْ ظُلْماً وَ جَوْرا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49"/>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جابر جعفی و او از جابر بن عبد الله انصاری روایت می کند که پیغمبر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از اولاد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 نام من و کنیه اش کنیه من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و سیرتش از همه کس به من شبيه تر است، برای او غیبت و حیرت خواهد بود که در آن امّت ها گمراه می شوند آن گاه مانند شهاب سنگی می آید و زمین را پر از عدل و داد کند آن چنان که پر از ظلم و ستم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مطابق روایات ظهور حضرت بقیة الله الاعظم علیه السلام به شهاب ثاقب تشبیه شده است و آن چه از این تعبیر با توجّه به جملات قبل و بعد آن، استفاده می شود از این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شهاب سنگ یک باره می آید و قابل پیش بینی نیست، پیش بینی ظهور بر ما میسور نیست و بر همین اساس روایاتی داریم که وقت گذاران دروغگو در می آیند یعنی با گذشت زمانی که آنان مشخص کرده اند همه متوجّه می شوند او دروغ گفته است</w:t>
      </w:r>
      <w:r>
        <w:rPr>
          <w:rFonts w:eastAsia="IRNazanin" w:cs="IRNazanin"/>
          <w:color w:val="111111"/>
          <w:sz w:val="28"/>
          <w:szCs w:val="28"/>
          <w:rtl w:val="true"/>
          <w:lang w:bidi="fa-IR"/>
        </w:rPr>
        <w:t xml:space="preserve">. </w:t>
      </w:r>
      <w:r>
        <w:rPr>
          <w:rStyle w:val="FootnoteAnchor"/>
          <w:rtl w:val="true"/>
        </w:rPr>
        <w:footnoteReference w:id="750"/>
      </w:r>
      <w:r>
        <w:rPr>
          <w:rFonts w:ascii="IRNazanin" w:hAnsi="IRNazanin" w:eastAsia="IRNazanin"/>
          <w:color w:val="111111"/>
          <w:sz w:val="28"/>
          <w:sz w:val="28"/>
          <w:szCs w:val="28"/>
          <w:rtl w:val="true"/>
          <w:lang w:bidi="fa-IR"/>
        </w:rPr>
        <w:t>و یا چون وقتی که وقت می گذارند خود نیز به آن معتقد نیستند و از روی علم نیست، دروغگویند</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ظهور شهاب سنگ افراد را غافلگیر می کند چون منتظر آن نبودن ظهور حضرت علیه السلام یک باره باعث تعجّب و غافلگیری است چون در آن زمان مردم انتظار ظهور را نداشتند و لو این که نشانه ها را دیده اند زیرا دیدن نشانه لزوماً به معنای درک و باور آن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روایات دیگر درباره ی ظهور از کلمه فجأةً و بغتةً </w:t>
      </w:r>
      <w:r>
        <w:rPr>
          <w:rStyle w:val="FootnoteAnchor"/>
          <w:rtl w:val="true"/>
        </w:rPr>
        <w:footnoteReference w:id="751"/>
      </w:r>
    </w:p>
    <w:p>
      <w:pPr>
        <w:pStyle w:val="BookText"/>
        <w:rPr/>
      </w:pPr>
      <w:r>
        <w:rPr>
          <w:rFonts w:ascii="IRNazanin" w:hAnsi="IRNazanin" w:eastAsia="IRNazanin"/>
          <w:color w:val="111111"/>
          <w:sz w:val="28"/>
          <w:sz w:val="28"/>
          <w:szCs w:val="28"/>
          <w:rtl w:val="true"/>
          <w:lang w:bidi="fa-IR"/>
        </w:rPr>
        <w:t xml:space="preserve">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حدیث شریف بر یک معنای صریح دلالت می کنند و آن این است که ظهور حضرت علیه السلام هنگامی واقع می شود که به حساب ظاهری و روی قرینه ها مشهود، انتظار وقوع آن نمی رود و انسان ها عموماً آمادگی و انتظارش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دفعی و ناگهانی بودن، نقطه مقابل تدریجی بودن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استفاده شده است و این نیز مسئله یک باره بودن ظهور را تداعی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ظهور چون شهاب سنگ یک باره و دفعی است یعنی تدریجی نیست لذا آن چه که برخی می گویند بمانند غیبت صغری، ظهور صغری نیز داریم و ادّعا می کنند که ما طلیعه ظهوریم یا نماینده حضرت ایم یا باب ایم از اساس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ذکر است در روایات اثری از تعبیر غیبت صغری و کبری دیده نمی شود بلکه آن چه در لسان ائمّه معصومین علیهم السلام است غیبت غیر تامّه و غیبت تامّه؛ بنابراین نگاه به نوع غیبت بوده است نه زمان آن و همین تعبیر به غیبت صغری و کبری زمینه این فکر را مهیّا کرده پس ما ظهور صغری و ظهور کبری نیز داریم، باعث سوء استفاده برخی مدّعیان قرار گرفته است</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 سازی برای ظهور بی دلیل و بی وجه است ولی آماده بودن برای ظهور لازم و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ظهور دفعی و آن هم نامشخص، زمینه سازی برای ظهور بی معنا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همواره بر آماده بودن برای یاری حضرت علیه السلام تأکید ورزیده است ولی حتی یک روایات نداریم که امر به زمینه سازی برای ظهور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بخصوص که ظهور مشروط به شرایطی است که برخی از آنان تکوینی است و از دست ما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ذکر است امر به معروف و نهی از منکر و مقابل گناه و ظلم ایستادن و خود و دیگران را امر به تقوا کردن، لزوماً مربوط به ظهور نیست؛ چه، اگر بر فرض ظهوری هم نبود این وظایف در جای خود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ظهور یک باره باشد و زمان نیز مشروط به عواملی است که از دست ما خارج است زمینه سازی برای ظهور معنا و مفهومی نخواهد 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برخی گمان دارند که اگر امام زمان علیه السلام لشگر مناسب و یار به اندازه داشته باشند و حتی با همان یاران بتوانند زمین را در اختیار بگیرند پس خواهند آمد ولی مطلب از این قرار نیست و مسئله ظهور و قیام حضرت علیه السلام با قیام ائمّه قبل که مشروط به یار داشتن بودن متفاوت است و از معیار مساوی برخوردار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روایات حضرت علیه السلام آن گاه ظهور می کنند که در اصلاب کفّار و مشرکین و کسانی که قرار است از بین بروند، مؤمنی باقی نمانده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باره و دفعی بودن ظهور از شروع غیبت غیر تامّه نیست بلکه بعد از تاریکی و ظلمات زمین است یعنی بعد از غیبت و حیرت و گمراهی امّت هاست که حضرت علیه السلام ظهور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با تمسّک به کالشّهاب الثاقب می گویند ظهور حضرت علیه السلام در هر آن انتظار می رود حتّی در صورت عدم ظهور نشانه محتوم، ولی این برداشت غلط و ناشی از تقطیع روایت و عدم توجّه به قبل و بعد این جملات در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ذکر شده از بحار و روایات دیگر حتّی در کتب عامه، </w:t>
      </w:r>
      <w:r>
        <w:rPr>
          <w:rStyle w:val="FootnoteAnchor"/>
          <w:rtl w:val="true"/>
        </w:rPr>
        <w:footnoteReference w:id="752"/>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از فرزندان من است اسم او اسم من و کنیه او کنيه من است او شبیه ترین مردم به من به لحاظ خلقت و اخلاق است، برای او غیبتی خواهد بود که در آن غیبت امّت ها گمراه می شوند، سپس مانند تیر شهاب خواهد آمد و زمین را پر از عدل و داد می کند آنچنان که پر از ظلم و ستم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همین روایت از مناقب مسنداً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با این زیادتی که بعد از جمله کالشهاب الثاقب فرموده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یَأْتِی بِذَخِیرَهِ اَلْأَنْبِیَاءِ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ينابيع المودة، باب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493</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حاکی است که مسئله آمدن امام زمان علیه السلام بعد از غیبت طولانی و حیرت است یعنی بعد از این که مردم در امتحانی که نسبت به امام زمان علیه السلام دارند دچار گمراهی و تردید می شوند کلمه ثم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كاملاً بر این مطلب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مسئله بغته بودن بعد از طی غیبت و حیرت است نه از زمان شروع 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است که حضرت علیه السلام چو شهاب سنگ در شب تاریک می آیند و این نشان می دهد که ظهور ناگهانی حضرت علیه السلام در زمان ظلمات زمین و پر شدن زمین از ظلم و فساد است</w:t>
      </w:r>
    </w:p>
    <w:p>
      <w:pPr>
        <w:pStyle w:val="BookText"/>
        <w:rPr/>
      </w:pPr>
      <w:r>
        <w:rPr>
          <w:rFonts w:ascii="IRNazanin" w:hAnsi="IRNazanin" w:eastAsia="IRNazanin"/>
          <w:color w:val="111111"/>
          <w:sz w:val="28"/>
          <w:sz w:val="28"/>
          <w:szCs w:val="28"/>
          <w:rtl w:val="true"/>
          <w:lang w:bidi="fa-IR"/>
        </w:rPr>
        <w:t>و آن عبارت که حضرت علیه السلام زمین را پر از عدل و داد می کنند بعد از این که پر از ظلم شده باشد نیز گواهی است که ظهور حضرت علیه السلام بعد از پر شدن زمین از ستم است یعنی همان ظلمات و تاریکی زمین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باقر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يَظْهَرُ كَالشِّهَابِ الثَّاقِبِ فِي اللَّيْلَةِ الظَّلْمَاء</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عصر علیه السلام همچون سنگ آسمانیِ شکافنده در شب تاریک ظاهر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ظهور یک باره و دفعی حضرت علیه السلام بعد حصول این معانی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 دیگر شهاب سنگ در روز هم می آید ولی دیده نمی شود و تنها در شب دیده می شود بنابراین توصیف ظهور به شهاب سنگ مفید این معنا است که تا زمین چون شب تاریک و ظلمانی نشود ظهوری در کار نخواهد بود و پس از آن است که ظهور دفعتاً واقع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در روایات آمده است که باید هر روز و شب منتظر باشیم بنابراین امکان ظهور هر لحظه هست حتی با عدم ظهور علامات حتمی در پاسخ می گوییم ما در طول زمان غیبت مأمور به انتظار هستیم و در این حرفی نیست اگر چه بر فرض بدانیم که در طول عمرمان ظهور را درک نمی 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الْقَائِمَ مِنَّا هُوَ الْمَهْدِى الَّذِى يجِبُ أَنْ ينْتَظَرَ فِى غَيبَتِهِ وَ يطَاعَ فِى ظُهُورِهِ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قائم ما همان مهدی است کسی که باید در غیبتش او را انتظار کشند و در ظهورش او را فرمان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توقع ظهور هر لحظه داشتن مطلب دیگری است و این در روایت ما بطور مطلق نیامده است در روایت کتاب الغیبه صفحه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وقتی گرفتاری و سختی خیلی زیاد شد در آن زمان امر خدا را صبح و شب انتظار داشته باشید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لَکِنْ إِذَا کَثُرَتِ اَلْحَاجَهُ وَ اَلْفَاقَهُ فِی اَلنَّاسِ وَ أَنْکَرَ بَعْضُهُمْ بَعْضاً، فَعِنْدَ ذَلِکَ تَوَقَّعُوا أَمْرَ اَللَّهِ صَبَاحاً وَ مَسَاءً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روایتی بدون قید آمده باشد به این روایت قید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بخوبی نشان می دهد که بعد از تاریکی و مشکلات فراوان منتظر امر ظهور هر روز و شب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بن قاسم می گوید در نزد امام جواد علیه السلام بودم که سخن از روایات در حتمی بودن سفیانی شد و من پرسیدم که آیا در محتومات بدا هست؟ امام علیه السلام فرمودند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پس شاید در ظهور مهدی علیه السلام نیز بدا شود حضرت علیه السلام فرمودند</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خیر مهدی از وعده هاست و خداوند خلف وعده نمی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برداشته اولیه برخی از این روایت چنین است که در امر سفیانی که از محتوم است بدا راه دارد پس می شود که ظهور حضرت مهدی علیه السلام بدون سفیانی شکل گیرد امّا پاسخ این است که مستفاد از روایات چنین مطلبی نیست که به آن خواهیم رسید ولی بر فرض اگر چنین مطلبی از روایت بر آید با روایات فراوان و متعدّدی که تصریح شده است که ظهور حضرت مهدی علیه السلام نخواهد بود مگر با سفیانی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داود بن قاسم گرچه خودش معتبر است ولی سند ضعیف دارد و طبیعی است یک روایت با سند ضعیف در مقابل ده ها روایت با سند معتبر </w:t>
      </w:r>
      <w:r>
        <w:rPr>
          <w:rStyle w:val="FootnoteAnchor"/>
          <w:rtl w:val="true"/>
        </w:rPr>
        <w:footnoteReference w:id="755"/>
      </w:r>
      <w:r>
        <w:rPr>
          <w:rFonts w:ascii="IRNazanin" w:hAnsi="IRNazanin" w:eastAsia="IRNazanin"/>
          <w:color w:val="111111"/>
          <w:sz w:val="28"/>
          <w:sz w:val="28"/>
          <w:szCs w:val="28"/>
          <w:rtl w:val="true"/>
          <w:lang w:bidi="fa-IR"/>
        </w:rPr>
        <w:t>که نشان می دهد که قبل از ظهور اموری بطور حتم واقع می شود قابل مقاومت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سفیانی هم از تعداد و از هم نظر اعتبار و محتوا بسیار محکم است و اعراض از آن ها امکان 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در روایتی از امام صادق علیه السلام نیز نقل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السُّفْيَانِيُّ مِنَ الْمَحْتُومِ وَ خُرُوجُهُ فِي رَجَب</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سفیانی از علایم حتمی است و قیام او در ماه رجب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کتاب الغیبه نعمانی، از امام باقر علیه السلام در تفسیر آیه ی </w:t>
      </w:r>
      <w:r>
        <w:rPr>
          <w:rFonts w:ascii="Amiri" w:hAnsi="Amiri" w:eastAsia="Amiri" w:cs="Amiri"/>
          <w:color w:val="111111"/>
          <w:sz w:val="28"/>
          <w:sz w:val="28"/>
          <w:szCs w:val="28"/>
          <w:rtl w:val="true"/>
          <w:lang w:bidi="ar-SA"/>
        </w:rPr>
        <w:t>ثُمَّ قَضَى أَجَلًا صلی وَ أَجَلٌُ مُّسَمًّى عِندَهُ</w:t>
      </w:r>
      <w:r>
        <w:rPr>
          <w:rStyle w:val="FootnoteAnchor"/>
          <w:rtl w:val="true"/>
        </w:rPr>
        <w:footnoteReference w:id="757"/>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إِنَّهُمَا أَجَلَانِ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مَحْتُومٌ وَ أَجَلٌ مَوْقُوفٌ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حُمْرَانُ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الْمَحْتُومُ؟ قَالَ الَّذِي لَا يَكُونُ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الْمَوْقُوفُ؟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لِلَّهِ فِيهِ الْمَشِيَّةُ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لَأَرْجُو أَنْ يَكُونَ أَجَلُ السُّفْيَانِيِّ مِنَ الْمَوْقُوفِ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علیه السلام لَا وَ اللَّهِ إِنَّهُ مِنَ الْمَحْتُومِ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دو اجل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 محتوم و تغییر ناپذیر و اجل موقوف و مشروط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حمران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 محتوم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اجلی که جز آن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حمران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 موقوف و مشروط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اراده خداوند در آن راه دارد و قابل تقدیم و تأخیر و برطرف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حمران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قیام سفیانی از علایم موقوف و مشروطی باشد که بدا در آن 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چنین نیست، او از علایم حتمی است</w:t>
      </w:r>
      <w:r>
        <w:rPr>
          <w:rFonts w:eastAsia="IRNazanin" w:cs="IRNazanin"/>
          <w:color w:val="111111"/>
          <w:sz w:val="28"/>
          <w:szCs w:val="28"/>
          <w:rtl w:val="true"/>
          <w:lang w:bidi="fa-IR"/>
        </w:rPr>
        <w:t xml:space="preserve">. </w:t>
      </w:r>
      <w:r>
        <w:rPr>
          <w:rStyle w:val="FootnoteAnchor"/>
          <w:rtl w:val="true"/>
        </w:rPr>
        <w:footnoteReference w:id="759"/>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روایت، امام باقر علیه السلام اجل مسمّی را به اجل محتوم تفسیر کرده اند و سپس سفیانی را جزو محتوم ها دانسته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روایات مربوط به سفیانی در منابع حدیثی شیعه و عامه، بسیار فراوان است و به گفته محدّثان شیعی، به حد تواتر </w:t>
      </w:r>
      <w:r>
        <w:rPr>
          <w:rStyle w:val="FootnoteAnchor"/>
          <w:rtl w:val="true"/>
        </w:rPr>
        <w:footnoteReference w:id="760"/>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صافی گلپایگانی در کتاب ارزشمند منتخب الاثر، چنین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السفياني فهو رجل من آل أبي 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في بعض الروايات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بالشام و يملك ثمانية أشهر أو أزيد من ذلك و يقبل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في غيبة الشيخ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بلاد الرّوم متنصرا، في عنقه صليب و قد جاء فيه و ما يصدر منه من الأفاعيل السيئة و الأعمال الفظيعة و سيرته الخبيثة، روايات كثيرة تجاوزت عن حدّ التواتر و لعلّ ما ذكر منها نعيم بن حمّاد تزيد عن المائة، فراجع في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و كتاب الملاحم لابن المنادى، و كتب الفتن من الصحاح و الجوامع لأهل السنّة و ما ورد فيه في كتب مشايخ الشيعة و محدّثيهم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تنكر الأمر الثابت الذي أخبر به الرسول صلی الله علیه و آله بضعف أسناد بعض الأحاديث أو ضعف متونها و خذ بما أخذ العلماء فى باب حجّية الأحاديث من القواعد العقلائيّة و العرفيّة</w:t>
      </w:r>
      <w:r>
        <w:rPr>
          <w:rFonts w:eastAsia="IRNazanin" w:cs="IRNazanin"/>
          <w:color w:val="111111"/>
          <w:sz w:val="28"/>
          <w:szCs w:val="28"/>
          <w:rtl w:val="true"/>
          <w:lang w:bidi="fa-IR"/>
        </w:rPr>
        <w:t xml:space="preserve">. </w:t>
      </w:r>
      <w:r>
        <w:rPr>
          <w:rStyle w:val="FootnoteAnchor"/>
          <w:rtl w:val="true"/>
        </w:rPr>
        <w:footnoteReference w:id="761"/>
      </w:r>
    </w:p>
    <w:p>
      <w:pPr>
        <w:pStyle w:val="BookText"/>
        <w:rPr/>
      </w:pPr>
      <w:r>
        <w:rPr>
          <w:rFonts w:ascii="IRNazanin" w:hAnsi="IRNazanin" w:eastAsia="IRNazanin"/>
          <w:color w:val="111111"/>
          <w:sz w:val="28"/>
          <w:sz w:val="28"/>
          <w:szCs w:val="28"/>
          <w:rtl w:val="true"/>
          <w:lang w:bidi="fa-IR"/>
        </w:rPr>
        <w:t>و امّا سفیانی، پس او مردی است از آل ابی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در بعضی روایات وارد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شام و هشت ماه یا بیش تر حکومت می کند و رو می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در کتاب غیبت شیخ طوسی رحمة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بلاد روم در حال نصرانیت، در گردنش صلیبی است و درباره ی او و آن چه از او سر می زند از افعال سوء و اعمال قبیحه و سیرت خبیثه ی او، روایات فراوانی آمده که از حد تواتر گذشته است و شاید آن چه از این روایات را که نعیم بن حماد ذکر کرده بیش از صد روایت است، در این مورد مراجعه کن به کتاب فتن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نعیم بن 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كتاب الملاحم از این منادی، و کتب فتن از صحاح و جوامع اهل تسنن و آن چه که در این باره در کتب مشایخ و بزرگان شیعه و محدّثینشان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 ثابتی را که رسول صلی الله علیه و آله به آن خبر داده است بواسطه ی ضعف اسناد بعضی از احادیث یا ضعف متون آن ها انکار مکن و آن چه را که علماء در باب حجیت احادیث از قواعد عقلی و عرفی گرفته و قبول کرده اند بپذیر و قبول کن</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این، حتی احادیث خسف سپاه سفیانی در منطقه بیداء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بین مکه و مدینه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نیز نزدیک به حد تواتر می باشد</w:t>
      </w:r>
      <w:r>
        <w:rPr>
          <w:rFonts w:eastAsia="IRNazanin" w:cs="IRNazanin"/>
          <w:color w:val="111111"/>
          <w:sz w:val="28"/>
          <w:szCs w:val="28"/>
          <w:rtl w:val="true"/>
          <w:lang w:bidi="fa-IR"/>
        </w:rPr>
        <w:t xml:space="preserve">. </w:t>
      </w:r>
      <w:r>
        <w:rPr>
          <w:rStyle w:val="FootnoteAnchor"/>
          <w:rtl w:val="true"/>
        </w:rPr>
        <w:footnoteReference w:id="762"/>
      </w:r>
    </w:p>
    <w:p>
      <w:pPr>
        <w:pStyle w:val="BookText"/>
        <w:rPr/>
      </w:pPr>
      <w:r>
        <w:rPr>
          <w:rFonts w:ascii="IRNazanin" w:hAnsi="IRNazanin" w:eastAsia="IRNazanin"/>
          <w:color w:val="111111"/>
          <w:sz w:val="28"/>
          <w:sz w:val="28"/>
          <w:szCs w:val="28"/>
          <w:rtl w:val="true"/>
          <w:lang w:bidi="fa-IR"/>
        </w:rPr>
        <w:t xml:space="preserve">از این رو جای هیچ مناقشه ای درباره اصل وجود سفیانی در آینده و فرو رفتن لشکر اعزامی سفیانی به حجاز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خسف بیداء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دو نشانه مهم و علامت حتمی ظهور،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اسلامی به حتمی بودن خروج سفیانی اشاره شده است؛ این مطلب در روایات متعدّد و معتبری با تعابیر مختلفی 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محتوم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حتم من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لابدّ ان يكون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يكون قائم إلا بسفياني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قبل قيام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 قبل قيام القائم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 علامات محتومات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در حدیث معتبر فرموده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أَمْرَ الْقَائِمِ حَتْم مِنَ اللَّهِ وَ أَمْرُ السُّفْيَانِي حَتْمُ مِنَ اللَّهِ وَ لَا يَكُونُ قَائِمٌ إِلَّا بِسُفْيَانِي</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63"/>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قیام قائم از ناحیه خداوند قطعی است و خروج سفیانی نیز قطعی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قیام قائم بدون سفیانی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با توجّه به کلمه قائم که بدون الف و لام است گفته اند که سفیانی شخص واحدی نیست یعنی هر کس قیام کند در مقابلش یک سفیانی خواهد بود امّا در برخی روایات به جای قائم علیه السلام کلمه مهدی علیه السلام است و نشان می دهد که این جا کلمه قائم معنای اسمی آن مراد است نه وصفی</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ابی هاشم جعفری توضیح و تفسیرهای مختلفی شده است و برداشت قطعی از آن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ابی هاشم جعفری چند جور معنا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گفته اند که از این حدیث مشخص می شود محتوم بر دو قسم است که بخشی در آن بدا دارد و بخشی بدا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مجلسی در جلد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 این روایت را مطرح و توجیه می کند و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برای خود محتوم چند معنا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معنی که در بعضی از معانی و مصادیق محتوم، بدا ممکن است، البته معصومین علیهم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مهدی علیه السلام از میعاد است و قابل بدا نیست که نشان می دهد یک سری از محتومات است که بدا در آن 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توجیه قابل قبول نیست زیرا اولاً با معنای محتوم سازگار نیست و ثانیاً اگر مراد از راه داشتن امکان است که در همه راه دارد زیرا دست خدا بسته نیست و اگر مراد وقوع است با معنای حتمی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 دیگر این است که شاید مراد بدا در خصوصیات سفیانی است مثل زمان آمدن، نه در اصلش است ولی این توجیه با سوال ابی هاشم که فوراً پرسید پس ممکن است در خود مهدی علیه السلام هم بدا باشد سازگار نیست زیرا از اصل ظهور پرسید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نظر می رسد سوال ابی هاشم از امکان بدا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 یک اصل اساسی دین ماست و معنایش این است که دست خدا بسته نیست و اگر هر چیزی را که مقدر ساخته بخواهد عوض کند یا انجام ندهد در توانش می باشد یعنی خدا بخواهد حتی امام زمان علیه السلام را نفرستد می تواند و در این شکی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 علیه السلام هم دقیقاً همین پاسخ را دادن که در سفیانی بدا راه دارد و ابی هاشم مطلب را خوب فهمید که پرسید پس در امام زمان علیه السلام هم راه دارد که امام جواد علیه السلام نفرمودند راه ندارد که راه دارد فرمودند از آن جا که خدا در قرآن وعده داده است و خداوند به وعده خود عمل می کند حتماً مهدی علیه السلام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 سفیانی مهم و اساسی و نشانه حقّانیت قرآن و اسلام است و باید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بر اساس آیه ی </w:t>
      </w:r>
      <w:r>
        <w:rPr>
          <w:rFonts w:ascii="Amiri" w:hAnsi="Amiri" w:eastAsia="Amiri" w:cs="Amiri"/>
          <w:color w:val="111111"/>
          <w:sz w:val="28"/>
          <w:sz w:val="28"/>
          <w:szCs w:val="28"/>
          <w:rtl w:val="true"/>
          <w:lang w:bidi="ar-SA"/>
        </w:rPr>
        <w:t>لَيْلَةُ اْلْقَدْرِ خَيْرُُ مِنْ أَلْفِ شَهْرٍ</w:t>
      </w:r>
      <w:r>
        <w:rPr>
          <w:rFonts w:ascii="IRNazanin" w:hAnsi="IRNazanin" w:eastAsia="IRNazanin"/>
          <w:color w:val="111111"/>
          <w:sz w:val="28"/>
          <w:sz w:val="28"/>
          <w:szCs w:val="28"/>
          <w:rtl w:val="true"/>
          <w:lang w:bidi="fa-IR"/>
        </w:rPr>
        <w:t xml:space="preserve"> حکومت بنی امیه هزار ماه خواهد بود و این از خبرهای غیبی قرآن است و امّا حکومت شکل گرفته از بنی امیه پانزده ماه کم دارد که با سفیانی که فرزند ابوسفیان است تکمیل می شود بنابراین باید این حکومت پانزده ماه سفیانی در زمین قرار بگیرد تا خبر غیبی قرآن تحقّق یابد لذا در روایت بطور جدّی بیان شده است که </w:t>
      </w:r>
      <w:r>
        <w:rPr>
          <w:rFonts w:ascii="Amiri" w:hAnsi="Amiri" w:eastAsia="Amiri" w:cs="Amiri"/>
          <w:color w:val="111111"/>
          <w:sz w:val="28"/>
          <w:sz w:val="28"/>
          <w:szCs w:val="28"/>
          <w:rtl w:val="true"/>
          <w:lang w:bidi="ar-SA"/>
        </w:rPr>
        <w:t>لا یکون المهدى الَّا بِالسُّفْيَانِيِّ</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قابل ذکر است همان طور که بیان شد سفیانی یک شخص است نه یک گروه یا یک جریان و الف و لام در قائم در روايت </w:t>
      </w:r>
      <w:r>
        <w:rPr>
          <w:rFonts w:ascii="Amiri" w:hAnsi="Amiri" w:eastAsia="Amiri" w:cs="Amiri"/>
          <w:color w:val="111111"/>
          <w:sz w:val="28"/>
          <w:sz w:val="28"/>
          <w:szCs w:val="28"/>
          <w:rtl w:val="true"/>
          <w:lang w:bidi="ar-SA"/>
        </w:rPr>
        <w:t>لَا يَكُونُ قَائِمُ الَّا بالسفيانی</w:t>
      </w:r>
      <w:r>
        <w:rPr>
          <w:rFonts w:ascii="IRNazanin" w:hAnsi="IRNazanin" w:eastAsia="IRNazanin"/>
          <w:color w:val="111111"/>
          <w:sz w:val="28"/>
          <w:sz w:val="28"/>
          <w:szCs w:val="28"/>
          <w:rtl w:val="true"/>
          <w:lang w:bidi="fa-IR"/>
        </w:rPr>
        <w:t xml:space="preserve"> با توجّه به روایات دیگر افتاده است و یا قائم معنای اسمی دارد نه وصفی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از ابی جعفر علیه السلام روایت می کند که ایشان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سفیانی سرخ رویی است سپید سرخ و کبود چشم، هرگز خدای را نپرستیده و هرگز مکه و مدینه را ندیده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خونم را از مردم می ستانم، هر چند به آتش روم</w:t>
      </w:r>
      <w:r>
        <w:rPr>
          <w:rFonts w:eastAsia="IRNazanin" w:cs="IRNazanin"/>
          <w:color w:val="111111"/>
          <w:sz w:val="28"/>
          <w:szCs w:val="28"/>
          <w:rtl w:val="true"/>
          <w:lang w:bidi="fa-IR"/>
        </w:rPr>
        <w:t xml:space="preserve">. </w:t>
      </w:r>
      <w:r>
        <w:rPr>
          <w:rStyle w:val="FootnoteAnchor"/>
          <w:rtl w:val="true"/>
        </w:rPr>
        <w:footnoteReference w:id="764"/>
      </w:r>
    </w:p>
    <w:p>
      <w:pPr>
        <w:pStyle w:val="BookText"/>
        <w:rPr/>
      </w:pPr>
      <w:r>
        <w:rPr>
          <w:rFonts w:ascii="IRNazanin" w:hAnsi="IRNazanin" w:eastAsia="IRNazanin"/>
          <w:color w:val="111111"/>
          <w:sz w:val="28"/>
          <w:sz w:val="28"/>
          <w:szCs w:val="28"/>
          <w:rtl w:val="true"/>
          <w:lang w:bidi="fa-IR"/>
        </w:rPr>
        <w:t>عیسی بن اعین گوید، امام صادق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سفیانی از حتمیّات است و خروجش در رجب خواهد بود و از آغاز خروج تا انجامش پانزده ماه به طول خواهد کشید که شش ماه آن در جنگ است و چون بر کشورهای پنجگانه مالک شد، نُه ماه حکومت خواهد نمود و یک روز بیش از نُه ماه نمی شود</w:t>
      </w:r>
      <w:r>
        <w:rPr>
          <w:rFonts w:eastAsia="IRNazanin" w:cs="IRNazanin"/>
          <w:color w:val="111111"/>
          <w:sz w:val="28"/>
          <w:szCs w:val="28"/>
          <w:rtl w:val="true"/>
          <w:lang w:bidi="fa-IR"/>
        </w:rPr>
        <w:t xml:space="preserve">. </w:t>
      </w:r>
      <w:r>
        <w:rPr>
          <w:rStyle w:val="FootnoteAnchor"/>
          <w:rtl w:val="true"/>
        </w:rPr>
        <w:footnoteReference w:id="765"/>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سردبیر </w:t>
      </w:r>
      <w:bookmarkStart w:id="848" w:name="pg9419_88452"/>
    </w:p>
    <w:p>
      <w:pPr>
        <w:pStyle w:val="Heading2"/>
        <w:numPr>
          <w:ilvl w:val="1"/>
          <w:numId w:val="1"/>
        </w:numPr>
        <w:rPr/>
      </w:pPr>
      <w:bookmarkStart w:id="849" w:name="__RefHeading___Toc5716053_2870459653"/>
      <w:bookmarkStart w:id="850" w:name="_Toc308"/>
      <w:bookmarkEnd w:id="848"/>
      <w:bookmarkEnd w:id="849"/>
      <w:r>
        <w:rPr>
          <w:rtl w:val="true"/>
        </w:rPr>
        <w:t>پی نوشت ها</w:t>
      </w:r>
      <w:bookmarkEnd w:id="85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 و تمام النعمة، ص</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صدوق، كمال الدین،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650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انعام، آیه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نعمانی، الغیبه، ص</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مجلسی، بحارالانوار، ج</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249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عاملی، دراسة علامات الظهور، ص</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نعمانی، الغيبة، ص</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صافی گلپایگانی، منتخب الاثر،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صافی گلپایگانی، منتخب الاثر،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متقى هندى، البرهان في علامات المهدى، ص</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حميرى، قرب الاسناد، ص</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ی غیبت نعمانی، باب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360</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غیبت نعمانی، باب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بحار الأنوار، ، ج</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ب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غیبت نعمانی</w:t>
      </w:r>
      <w:r>
        <w:rPr>
          <w:rFonts w:eastAsia="IRNazanin" w:cs="IRNazanin"/>
          <w:color w:val="111111"/>
          <w:sz w:val="28"/>
          <w:szCs w:val="28"/>
          <w:rtl w:val="true"/>
          <w:lang w:bidi="fa-IR"/>
        </w:rPr>
        <w:t xml:space="preserve">. </w:t>
      </w:r>
      <w:bookmarkStart w:id="851" w:name="pg9419_88453"/>
    </w:p>
    <w:p>
      <w:pPr>
        <w:pStyle w:val="Heading2"/>
        <w:numPr>
          <w:ilvl w:val="1"/>
          <w:numId w:val="1"/>
        </w:numPr>
        <w:rPr/>
      </w:pPr>
      <w:bookmarkStart w:id="852" w:name="__RefHeading___Toc5716055_2870459653"/>
      <w:bookmarkStart w:id="853" w:name="_Toc309"/>
      <w:bookmarkEnd w:id="851"/>
      <w:bookmarkEnd w:id="852"/>
      <w:r>
        <w:rPr>
          <w:rtl w:val="true"/>
        </w:rPr>
        <w:t>منابع و مآخذ</w:t>
      </w:r>
      <w:bookmarkEnd w:id="85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بعلاوه قرآن کریم؛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حِمیَری قمی، عبدالله بن جعفر، قرب الإسناد، یک جلد، انتشارات کتابخانه نینوی،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صدوق، کمال الدین،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در یک مجلد، دار الكتب الإسلاميه قم،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قندوزی، ینابیع المودة، چاپ هشتم، دار الكتب العراقيه،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مجلسی، بحار الأنوار،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مؤسسة الوفاء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نعمانی، محمّد بن ابراهیم، الغیبه، یک جلد، مكتبة الصدوق، تهران،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9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9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الوسایل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16351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4349</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الاخبار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شعيرى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خصال ص</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وسایل الشیعه،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24994</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24992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الاسلامیه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تهذيب الاحكام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تحقيق 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مكارم الاخلاق، 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وسایل الشیعه،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25008</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16468</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الفصاحه، ص</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توجّه؛ برخی به اشتباه می گویند ازدواج باعث کامل شدن نصف دین می شود، در حالی که متن حدیث گویای این مطلب است که ازدواج باعث حفاظت نصف دین است نه تکمیل آن</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وسائل الشيعه،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القبسات، 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تهافت الفلاسفة، 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قواعد کلی فلسفه، قاعدة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الواحد لا يصدر عنه الّا الواحد،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المباحث المشرقية،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xml:space="preserve">، به نقل از قواعد کلی فلسفه، قاعدة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الواحد لا يصدر عنه الّا الواحد،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الحكمة، فصل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الاسفار، موقف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الانس،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قواعد کلی فلسفی، قاعده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الواحد لا يصدر عنه الا الواحد،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الانس،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قواعد کلی فلسفی، قاعده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الواحد لا يصدر عنه الاّ الواحد،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637</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شرح نهج البلاغه،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طوسی، ص</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حلی،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مشهدی، ص</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طبرسی،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طهرانی،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مازندرانی، ص</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بحرانی،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معانى الاخبار، تفسير القمى</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الأحقاف،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زیارت اول رجب و نیمه آن و نیمه شعبان از امام صادق علیه السلام روایت شده هر که در روز اول ماه رجب امام حسین علیه السلام را زیارت کند البته حق تعالى او را بیامرزد، از ابن ابی نصر نقل شده از حضرت رضا علیه السلام پرسید، در کدام وقت بهتر است امام حسین علیه السلام را زیارت کنیم، ایشان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نیمه رجب و نیمه شعبان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مفید و سیّد ابن طاووس گفته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زیارت که ذکر می شود برای روز اول رجب و شب نیمه شعبان است، ولی شهید شب اول رجب و شب و روز نیمه رجب و روز نیمه شعبان را، بر آن افزوده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بنا بر فرموده شهید، این زیارت برای شش وقت است</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كشاف ذیل آیه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 و الربانیّ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مَنْسُوبُ إِلَى الرَّبِّ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الشَّدِيدُ التمسک بدین اللَّهِ وَ طَاعَتُهُ</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 طریحی، باب ما اوله الراء و قيل هو من الرب بمعنى التربية</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33242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تأويل الآيات الظاهرة، ص</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فضائل الشيعة،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بصائر الدرجات، ص</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عوالی اللآلی،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ص</w:t>
      </w:r>
      <w:r>
        <w:rPr>
          <w:rFonts w:eastAsia="IRNazanin" w:cs="IRNazanin"/>
          <w:b w:val="false"/>
          <w:bCs w:val="false"/>
          <w:i w:val="false"/>
          <w:iCs w:val="false"/>
          <w:color w:val="333333"/>
          <w:sz w:val="20"/>
          <w:szCs w:val="20"/>
        </w:rPr>
        <w:t>846</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أنوار اليقين فى أسرار أمير المؤمنين علیه السلام،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غرائب أفعالهم و أحوالهم و وجوب التسليم لهم في جميع ذلك</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ص</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منتهی الامال، ص</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کافی، کتاب الحج، باب زیارت قبر ابی عبدالله الحسين علیه السلام،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ترجمه پهلوان،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تهران، المكتبة الاسلاميه،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سوره انعام، آیه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الکافی، ترجمه مصطفوی،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واقع می توان گفت که تنها واسطه نقل این روایت از کتب متقدّمین شیعه پس از ابن عرندس، مرحوم میرجهانی است چون این کتاب مربوط به قرن نهم هجری است و هم اکنون در دست نیست</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مزمّل،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در منصب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سردبیر</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این است که حضرت زهرا علیها السلام از جمیع انبیای سابق و نیز اوصیای سابق و جمیع مردان و زنان بالاتر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سردبیر</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مطابق روایات آن گاه که پیامبر گرامی صلی الله علیه و آله وارد بهشت شده از تمامی میوه های بهشت میل نمودند و نهایت کار با خرما و سیب بهشتی تمام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لذا ذکر سیب بخاطر اهمیت و خواص و آثار بی مانندش است، تا مشخص شود که منزلت حضرت زهرا علیها السلام در دنیا چون سیب بهشتی خواهد بود و آن خواص به حضرت زهرا علیها السلام منتقل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بلکه حضرت زهرا علیها السلام همان خواص است</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طب الائمّه، ص</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محاسن،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551</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ج</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 الائمّه ص</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محاسن،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محاسن،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اخبار الرضا علیه السلام،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امالی طوسی،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در امالی؛ نهج البلاغه</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الوری،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ازدواج حضرت خدیجه علیها السلام با مردان مشرک چنان که برخی نقل کرده اند با مبانی سازگار نیست و ادلّه فراوانی بر مجعول بودن این اخبار وجود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 دبیر</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نشان می دهد که رقیه و زینب و نیز ام کلثوم دختر خوانده های پیامبر صلی الله علیه و آله بوده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سردبیر</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نام فرزند پیامبر صلی الله علیه و آله عبدالله بود که به طیب و طاهر نیز خوانده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سردبیر</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کامل الزیارات، باب</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لهوف، سید بن طاووس،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الآمال،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الآمال،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الآمال،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الآمال،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الامال،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الآمال،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 الامام الحسين علیه السلام، ص</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دخان،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نوری،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 الامام الحسين علیه السلام، ص</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الثقلین،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و نیز بحار،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نورالثقلین،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628</w:t>
      </w:r>
      <w:r>
        <w:rPr>
          <w:rFonts w:ascii="IRNazanin" w:hAnsi="IRNazanin" w:eastAsia="IRNazanin"/>
          <w:b w:val="false"/>
          <w:b w:val="false"/>
          <w:bCs w:val="false"/>
          <w:i w:val="false"/>
          <w:i w:val="false"/>
          <w:iCs w:val="false"/>
          <w:color w:val="333333"/>
          <w:sz w:val="20"/>
          <w:sz w:val="20"/>
          <w:szCs w:val="20"/>
          <w:rtl w:val="true"/>
        </w:rPr>
        <w:t>؛ بحار،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البكاء للحسين علیه السلام،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في معرفة حجج الله على العباد،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فصل فضائل امام حسين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إعلام الورى بأعلام الهدى، ص</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فصل سوم در ذکر بعضی از فضائل آن حضرت علیه السلام</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في معرفة حجج الله على العباد،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فصل فضائل امام حسین علیه السلام</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نجم، آیه</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نجم، آیه</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کتب لغت شهقه به چنین معنا شده است</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أسرار الشّهادات،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 ص</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اللهوف، ص</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مثیر الاحزان، ص</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 ص</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مستدرک الوسائل،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شوری، آیه</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عنکبوت،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شرح نهج البلاغه،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من لا يحضره الفقیه،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مسکن الفواد، ص</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اعلام الوری، ص</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وسائل الشيعة،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مستدرک الوسائل،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سیره ابن هشام،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أحمد المستنبط عن كتاب كشف اللئالى لابن العرندس الحلى، و حاصلها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جمعا من الشيعة قصدوا بيت الإمام موسى بن جعفر علیه السلام للتشرف بلقائه و السلام عليه، فأخبروا أن الإمام علیه السلام خرج في سفر و كانت لديهم عدة مسائل فكتبوها، و أعطوها للسيدة فاطمة المعصومة علیها السلام ثم انصرفوا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فى اليوم التالي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كانوا قد عزموا على الرحيل إلى وطنهم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مروا به بيت الإمام علیه السلام، و رأوا أن الإمام علیه السلام لم يعد من سفره بعد، و نظرا إلى أنه لا بد لهم أن يسافروا طلبوا مسائلهم على أن يقدموها للإمام علیه السلام في سفر آخر لهم للمدينة، فسلمت السيدة فاطمة علیها السلام المسائل إليهم بعد أن كتبت أجوبتها، و لما رأوا ذلك فرحوا و خرجوا من المدينة قاصدين ديارهم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أثناء الطريق التقوا بالإمام الكاظم علیه السلام و هو في طريقه إلى المدينة، فحكوا له ما جرى لهم فطلب إليهم أن يروه تلك المسائل، فلما نظر فى المسائل و أجوبتها، قال ثلاثا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فداها أبوها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صحت هذه الحكاية فهى تدل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أولاً</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بی شک روایتی که در باب دفن آن بانو در قم بدست ما رسیده است به سمع ایشان رسیده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سردبیر</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زنان زمان خودشان 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سردبیر</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بحمد الله و مَنَّهِ این گوهَرِ گران بهاء در ضمنِ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بیست رساله فارسی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بنیادِ پژوهش هایِ اسلامیِ آستان قُدسِ رضوى عليه أفضل الصلاة و أزكى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طَبع رسیده است</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از باب نمونه سه فراز از این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الهی نامه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در زیر با اندک توضیحاتی ذکر می کنیم</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محمّد علی آزاد کشمیری رحمه الله این چنین می نگارد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تذکره گفته که از بعض اشعار ازهری مستفاد می شود که آخوند مرحوم تفسیری تا شرح آیه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مَنْ عَلَيْها 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تألیف در آورده که وفاتش در رسید، لكن الى الآن تفسير منسوب به او یافته نشد و هم در فهرس تصانيف او مذکور نیست، و نیز در کلام احدی از علماء نسبت تصنیف تفسیر به سوی او به نظر نرسیده، شاید که در آن سال تفسیر سوره رحمان را در ماه رمضان بر سبیل موعظه بیان فرموده و تا آیه مذکوره نوبت بیان آن رسیده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العلم عند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نجوم السماء في تراجم العُلَماء، 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ولادت آخوند در سال یک هزار و سی و هفت هجری است، چنان که آن مرحوم بر حاشیه کتاب بحار الأنوار در مقام ذکر تسمیه آن گفته که از غرائب اتّفاقات آن که عدد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كتاب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تاريخ ولادت من موافق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لؤلؤة البحرين مسطور است که وفات آخوند سال یک هزار و یک صد و یازده هجری اتّفاق افتاد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فوتش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غم و حُزن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ملّا حیدر علی مجلسی در رساله خود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اوصاف و القاب و مدایح آن جناب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ولادتش در یک هزار و هفت هجری است، لکن گفته وفاتش در سال یک هزار و یک صد و ده هجری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احمد بن محمّد حُسَينى لاهیجانی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از تلامذه آخوند مجلسی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ذیل فهرس ابواب کتاب نظم اللئالی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مشتمل بر فتاوی آخوند مجلسی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وفات او در بیست و هفتم ماه رمضان سنه هزار و صد و ده هجری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 چه تاریخی که برای فوت آن مرحوم به طریق تعمیمه گفته اند مُشعِر بر این است</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 گویم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به نسخه ی مخطوط دانشکده ی الهیّات دسترسی پیدا نکردیم</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نسبت دادن طلحه به عبیدالله مستندی جز حرف مادر او که زن نابکاری بود نداشت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سردبیر</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الاصابه،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ابن كثير،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الاحزاب</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عربی حدیث چنین است لَیَمُوتَنَّ مُحَمَّدٌ وَ لَنَجُولَنَّ بَیْنَ خَلاَخِیلِ نِسَائِهِ کَمَا جَالَ بَیْنَ خَلاَخِیلِ نِسَائِنَا</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الامامة و السياسة،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الكامل،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 اعلام النبلاء،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دمشق،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طبقات،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اختلاف</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الفريد،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الفتنة الكبرى،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مزرعه ای در کوفه که متعلّق به طلحة بن عبیدالله و بسیار پر درآمد بود</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کلماتی که طلحه انتخاب کرده است از آیه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توبه گرفته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اْلسَّابِقُونَ اْلْأَوَّلُونَ مِنَ الْمُهَجِرِينَ وَ اْلْأَنصَارِ وَ اْلَّذِينَ اْتَّبَعُوهُم بِإِحْسَنٍ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آیه منظور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السابقون الاوّلون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پیشگامان می باشند که در بین مهاجران و انصار آن هایی هستند که پیش از دیگران ایمان آورده اند و تابعین باحسان کسانی هستند که بعد از این دو گروه آمدند و از برنامه های آنان پیروی کردند و با انجام اعمال نیک و قبول اسلام، هجرت و نصرت پیامبر صلی الله علیه و آله به آن ها پیوستند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این که بطور شایسته پیروی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منظور از بقیّه شوری در آن 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علی علیه السلام، طلحه، زبیر و سعد بن ابی وقاص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نویسنده نامه عبدالرحمن بن عوف را که در سال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وفات کرد و عثمان را که به نظر وی خلیفه نالایق بوده با این که از شورای شش نفره عمر بود در نظر نگرفته است</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الامامة و السياسة،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المعارف، 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انساب الاشراف،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تاریخ دمشق، ج</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عبارتی دیگر</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الامامة و السياسة،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الكامل،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انساب الاشراف،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الامامة و السياسة،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طبری،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انساب الاشراف،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باختصار</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الامامة و السياسة،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مروان بن حکم پسر عمو و داماد عثمان بود و دبیری دستگاه خلافت را به عهده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و یارانش از خانه عثمان به طرف مردم تیراندازی کردند</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انساب الاشراف،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الانساب الاشراف،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انساب الاشراف،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تاریخ طبری،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الامامة و السياسة،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انساب الاشراف،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تاریخ طبری،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الامامة و السياسة،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الامامة و السياسة،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ذیل خطبه شماره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ذيل خطبه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نقش عایشه در فتنه عثمان در شماره های آینده تشریح خواهد شد</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يعلى بن اميّة بن عبيدة بن همام بن الحرث التميمى و هو الذى يقال له يعلى بن منيه و هي امه و قيل هي امّ ابيه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الاصابه،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الکامل،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 اختلاف عبارت طبقات،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الکامل،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اختلاف عبارت</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ذیل خطبه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جمله شعاری بوده که توسط آن مردم را به مسجد فرا می خوانده اند</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ذیل خطبه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بخشی از خطبه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بيامبر صلی الله علیه و آله پیش تر عایشه را از این که سگ های حوأب بر او پارس کنند بر حذر داشته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شاء الله توضیحات بیش تر در شماره های آینده خواهد آمد</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وقایع سال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انساب الاشراف،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الامامة و السياسة،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انساب الاشراف،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کمی اختلاف</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الامامة و السياسة با اختلاف عبارت،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اختصار؛ الامامة و السياسة،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اختلاف عبارات</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الکامل،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اختلاف عبارات</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ص</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انساب الاشراف،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اختصار</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شماره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الامامة و السياسة،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الامامة و السياسة،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دمشق،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سیر اعلام النبلاء،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الامامة و السياسة،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انساب الاشراف،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طبقات ابن سعد،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عقد الفرید،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عبارت مختلف</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قبیل نویسندگان کتاب های سیر اعلام النبلا که در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الصواعق المحرقه در صفحات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چنین اظهار نظر کرده اند</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متن همین مقاله مراجعه شود</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الفتنة الكبرى،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سال سیزدهم بعثت، به دنبال انعقاد پیمان عقبه دوم در شب سیزدهم ذیحجه، میان پیامبر اسلام صلی الله علیه و آله و یثربیان که طی آن مردم یثرب پیامبر صلی الله علیه و آله را به آن شهر دعوت نموده و قول حمایت و دفاع از آن حضرت دادند و از فردای آن شب مسلمانان مکه بتدریج به یثرب هجرت کردند، سران قریش دانستند پایگاه تازه ای برای نشر دعوت اسلام در یثرب آماده شده است، از این رو احساس خطر کردند، چه، می ترسیدند که پس از آن همه آزار و اذیت که به پیامبر صلی الله علیه و آله و پیروان او رسانده اند، پیامبر صلی الله علیه و آله در صدد انتقام بر آید و اگر هم فرضاً قصد جنگ نداشته باشد، ممکن است راه بازرگانی قریش به شام را که از کنار یثرب عبور می کرد، مورد تهدید قرار 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رویارویی با چنین خطری، در آخر ماه صفر سال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بعثت 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دارالندوه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مجلس شورای مکه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اجتماع کردند و به چاره اندیشی پرداختند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شورا برخی از حاضران پیشنهاد کردند که پیامبر صلی الله علیه و آله تبعید یا زندانی شود ولی پیشنهاد رد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سرانجام تصمیم گرفتند او را به قتل برسانند، امّا کشتن پیامبر صلی الله علیه و آله کار آسانی نبود زیرا بنی هاشم آرام نمی نشستند و به خونخواهی بر می خاستند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سرانجام تصمیم گرفتند که از هر قبیله مرد قوی ای آماده شود تا شبانه دسته جمعی بر حضرت محمد صلی الله علیه و آله هجوم آورده و آن حضرت در بستر خواب قطعه قطعه کنند، در این صورت قاتل، یک نفر نخواهد بود و بنی هاشم نمی توانند به خونخواهی برخیزند زیرا جنگ با همه قبائل برای آنان مقدور نخواهد بود و ناچار به گرفتن خون بها راضی خواهند شد و ماجرا خاتمه خواهد 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آنان برای اجرای نقشه شوم خود شب اول ربیع الاول را انتخاب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بعدها هر سه نقشه آنان را یادآوری نموده و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به یادآور هنگامی را که کافران نقشه می کشیدند که تو را به زندان بیفکنند، یا به قتل برسانند و 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خارج سازند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ها چاره می اندیشیدند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تدبیر می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خداوند هم تدبیر می کرد و خدا بهترین چاره جویان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مدبران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دنبال این تصمیم قریش، جبرییل پیامبر صلی الله علیه و آله را از نقشه شوم مشرکان آگاه ساخت و دستور الهی را ابلاغ کرد که پیامبر صلی الله علیه و آله شهر مکه را به عزم یثرب ترک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جا برای شکست نقشه دشمن لازم بود شخصی جای پیامبر صلی الله علیه و آله در بستر پیامبر صلی الله علیه و آله بخوابد تا گروهیکه به خانه او یورش می برند، تصور کنند هنوز پیامبر صلی الله علیه و آله خانه را ترک نگفته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امیر علیه السلام پیشنهاد پیامبر صلی الله علیه و آله را پذیرفت و در بستر حضرتش خوابید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ماموران قریش از سر شب خانه پیامبر صلی الله علیه و آله را محاصره کردند و بامداد که با شمشیرهای برهنه به خانه هجوم بردند، حضرت علی علیه السلام را در بستر پیامبر صلی الله علیه و آله یافتند</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كبير، فخر رازی،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نزلت في على بن أبي طالب حين هرب النبيّ من المشركين إلى الغار مع أبي بكر الصديق و نام عليَّ على فراش النبيّ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الكشف و البيان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الثعلبى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 في معرفة الصحابة،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معاوية بذل لسمرة بن جندب مائة ألف درهم حتى يروى أن هذه الآية نزلت في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اْلنَّاسِ مَن يُعْجِبُكَ قَوْلُهُ و فِي الْحَيَوةِ اْلدُّنْيَا وَ يُشْهِدُ اْللَّهَ عَلَى مَا فِي قَلْبِهِ ی وَ هُوَ أَلَدُّ اْلْخِصَامِ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إِذَا تَوَلَّى سَعَى فِي اْلْأَرْضِ لِيُفْسِدَ فِيهَا وَ يُهْلِكَ اْلْحَرْثَ وَ اْلنَّسْلَ قلی وَ اْللَّهُ لَا يُحِبُّ الْفَسَادَ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 الآية الثانية نزلت في ابن ملجم و هي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اْلنَّاسِ مَن يَشْرِى نَفْسَهُ اْبْتِغآءَ مَرْضَاتِ اْللَّهِ فلم يقبل، فبذل له مائتي ألف درهم، فلم يقبل، فبذل له أربعمائة ألف درهم فقبل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إستجاب لمعاوية جمع من الصحابة و التابعين، فأصابوا من دنيا معاوية العريضة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خالفه آخرون، فأصابهم التشريد و التقتيل، و وقعت بين الطرفين معارك ضارية كانت نتائجها آلاف الاحاديث الموضوعة التي ورثناها اليوم من جانب، و من جانب آخر آلاف الضحايا البريئة من خيار المسلمين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كان سمرة هذا ممن امتثل أوامر معاوية، فأصاب الامرة في البصرة فأسرف في قتل من خالفه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الكبرى،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آیه در مورد فروش جان است و جریان صهیب در مورد خرید جان است</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اقتباس از کتاب استدلال های کوبنده شیخ الاسلام ابن تیمیه</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 حسكاني الحنفي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احادیث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مسند احمد بن حنبل،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3052</w:t>
      </w:r>
      <w:r>
        <w:rPr>
          <w:rFonts w:ascii="IRNazanin" w:hAnsi="IRNazanin" w:eastAsia="IRNazanin"/>
          <w:b w:val="false"/>
          <w:b w:val="false"/>
          <w:bCs w:val="false"/>
          <w:i w:val="false"/>
          <w:i w:val="false"/>
          <w:iCs w:val="false"/>
          <w:color w:val="333333"/>
          <w:sz w:val="20"/>
          <w:sz w:val="20"/>
          <w:szCs w:val="20"/>
          <w:rtl w:val="true"/>
        </w:rPr>
        <w:t>؛ تفسیر طبری،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مستدرک حاکم نیشابوری،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مناقب خوارزمی،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 حسکانی،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المواقف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587</w:t>
      </w:r>
      <w:r>
        <w:rPr>
          <w:rFonts w:ascii="IRNazanin" w:hAnsi="IRNazanin" w:eastAsia="IRNazanin"/>
          <w:b w:val="false"/>
          <w:b w:val="false"/>
          <w:bCs w:val="false"/>
          <w:i w:val="false"/>
          <w:i w:val="false"/>
          <w:iCs w:val="false"/>
          <w:color w:val="333333"/>
          <w:sz w:val="20"/>
          <w:sz w:val="20"/>
          <w:szCs w:val="20"/>
          <w:rtl w:val="true"/>
        </w:rPr>
        <w:t>؛ شرح المواقف،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فيض القدير شرح الجامع الصغير،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تفسیر السمعانی،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السنّة،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السنّة،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في الملل و النحل،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تفسیر بحر المحیط نیز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شروطه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يكون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شجاعاً، و الشجاعة في القلب بحيث يمكنه ضبط الأمر و حفظ بيضة الإسلام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تفسير البحر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550/1</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علی الصحیحین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30025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طبری، سیوطی، شوکانی و دیگران از اهل سنّت می نویسند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نادى مناد يوم أحد حين هزم أصحاب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ألا إن محمّداً قد قتل فارجعوا إلى دينكم الأوّل فأنزل الله و ما محمّد إلا رسول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150/4</w:t>
      </w:r>
      <w:r>
        <w:rPr>
          <w:rFonts w:ascii="IRNazanin" w:hAnsi="IRNazanin" w:eastAsia="IRNazanin"/>
          <w:b w:val="false"/>
          <w:b w:val="false"/>
          <w:bCs w:val="false"/>
          <w:i w:val="false"/>
          <w:i w:val="false"/>
          <w:iCs w:val="false"/>
          <w:color w:val="333333"/>
          <w:sz w:val="20"/>
          <w:sz w:val="20"/>
          <w:szCs w:val="20"/>
          <w:rtl w:val="true"/>
        </w:rPr>
        <w:t>؛ 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فتح القدير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388/1</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حاکم نیشابوری به نقل از ابن عباس می 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لعلى أربع خَصال ليست لأحد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أوّل عربي و أعجمي صلّى مع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الذى كان لواؤه معه في كلّ زحف و الذي صبر معه يوم يوم المهراس، و هو الذى غسله و أدخله قبره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عساکر نیز همین روایت را با همین سند ذکر می کند و پس از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یوم المهراس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گوید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انهزم الناس كلّهم غيره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 سندی دیگر در صفحه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چنین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خوارزمی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عبدالرحمن، عن أبي ليلى، عن على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أبا ليلى، أما كنت معنا بخيبر؟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بلى و الله كنت معكم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فإن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بعث أبابكر إلى خيبر فسار بالناس و انهزم حتى رجع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الإكمال في أسماء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97/42</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365/7</w:t>
      </w:r>
      <w:r>
        <w:rPr>
          <w:rFonts w:ascii="IRNazanin" w:hAnsi="IRNazanin" w:eastAsia="IRNazanin"/>
          <w:b w:val="false"/>
          <w:b w:val="false"/>
          <w:bCs w:val="false"/>
          <w:i w:val="false"/>
          <w:i w:val="false"/>
          <w:iCs w:val="false"/>
          <w:color w:val="333333"/>
          <w:sz w:val="20"/>
          <w:sz w:val="20"/>
          <w:szCs w:val="20"/>
          <w:rtl w:val="true"/>
        </w:rPr>
        <w:t>؛ تاریخ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464/41</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Pr>
        <w:t>30120</w:t>
      </w:r>
      <w:r>
        <w:rPr>
          <w:rFonts w:ascii="IRNazanin" w:hAnsi="IRNazanin" w:eastAsia="IRNazanin"/>
          <w:b w:val="false"/>
          <w:b w:val="false"/>
          <w:bCs w:val="false"/>
          <w:i w:val="false"/>
          <w:i w:val="false"/>
          <w:iCs w:val="false"/>
          <w:color w:val="333333"/>
          <w:sz w:val="20"/>
          <w:sz w:val="20"/>
          <w:szCs w:val="20"/>
          <w:rtl w:val="true"/>
        </w:rPr>
        <w:t>؛ أسد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334/4</w:t>
      </w:r>
      <w:r>
        <w:rPr>
          <w:rFonts w:ascii="IRNazanin" w:hAnsi="IRNazanin" w:eastAsia="IRNazanin"/>
          <w:b w:val="false"/>
          <w:b w:val="false"/>
          <w:bCs w:val="false"/>
          <w:i w:val="false"/>
          <w:i w:val="false"/>
          <w:iCs w:val="false"/>
          <w:color w:val="333333"/>
          <w:sz w:val="20"/>
          <w:sz w:val="20"/>
          <w:szCs w:val="20"/>
          <w:rtl w:val="true"/>
        </w:rPr>
        <w:t>؛ الإصابة في تمييز الصحابة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Pr>
        <w:t>7839</w:t>
      </w:r>
      <w:r>
        <w:rPr>
          <w:rFonts w:ascii="IRNazanin" w:hAnsi="IRNazanin" w:eastAsia="IRNazanin"/>
          <w:b w:val="false"/>
          <w:b w:val="false"/>
          <w:bCs w:val="false"/>
          <w:i w:val="false"/>
          <w:i w:val="false"/>
          <w:iCs w:val="false"/>
          <w:color w:val="333333"/>
          <w:sz w:val="20"/>
          <w:sz w:val="20"/>
          <w:szCs w:val="20"/>
          <w:rtl w:val="true"/>
        </w:rPr>
        <w:t>؛ البداية و 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212/4</w:t>
      </w:r>
      <w:r>
        <w:rPr>
          <w:rFonts w:ascii="IRNazanin" w:hAnsi="IRNazanin" w:eastAsia="IRNazanin"/>
          <w:b w:val="false"/>
          <w:b w:val="false"/>
          <w:bCs w:val="false"/>
          <w:i w:val="false"/>
          <w:i w:val="false"/>
          <w:iCs w:val="false"/>
          <w:color w:val="333333"/>
          <w:sz w:val="20"/>
          <w:sz w:val="20"/>
          <w:szCs w:val="20"/>
          <w:rtl w:val="true"/>
        </w:rPr>
        <w:t xml:space="preserve">؛ السيرة النبويّة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حاکم نیشابوری در المستدرك على الصحيحين،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پس از این که سند را ذکر می کند 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دَفَعَ الرَّايَةَ يَوْمَ خَيْبَرَ إِلَى عُمَرَ فَانْطَلَقَ فَرَجَعَ يُجَبِّنُ أَصْحَابَهُ وَ يُجَبِّنُونَهُ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در آخر روایت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حَدِيثُ صَحِيحُ عَلَى شَرْطٍ مُسْلِمٍ وَ لَمْ يخرجاه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نیز در مسند، 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نَزَلَ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بِحِصْنِ أَهْلِ خَيْبَرَ، أَعْطَى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اللِّوَاءِ عُمَرُ بْنُ الْخَطَّابِ وَ نَهَضَ مَعَهُ مَنْ نَهَضَ مِنَ الْمُسْلِمِينَ</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30119</w:t>
      </w:r>
      <w:r>
        <w:rPr>
          <w:rFonts w:ascii="IRNazanin" w:hAnsi="IRNazanin" w:eastAsia="IRNazanin"/>
          <w:b w:val="false"/>
          <w:b w:val="false"/>
          <w:bCs w:val="false"/>
          <w:i w:val="false"/>
          <w:i w:val="false"/>
          <w:iCs w:val="false"/>
          <w:color w:val="333333"/>
          <w:sz w:val="20"/>
          <w:sz w:val="20"/>
          <w:szCs w:val="20"/>
          <w:rtl w:val="true"/>
        </w:rPr>
        <w:t>؛ جامع الأحاديث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33476</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151/6</w:t>
      </w:r>
      <w:r>
        <w:rPr>
          <w:rFonts w:ascii="IRNazanin" w:hAnsi="IRNazanin" w:eastAsia="IRNazanin"/>
          <w:b w:val="false"/>
          <w:b w:val="false"/>
          <w:bCs w:val="false"/>
          <w:i w:val="false"/>
          <w:i w:val="false"/>
          <w:iCs w:val="false"/>
          <w:color w:val="333333"/>
          <w:sz w:val="20"/>
          <w:sz w:val="20"/>
          <w:szCs w:val="20"/>
          <w:rtl w:val="true"/>
        </w:rPr>
        <w:t xml:space="preserve">؛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أبی شیبه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خصائص أمير المؤمنين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بعضی منابع چنین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فَرَجَعُوا إِلى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يجبّنه أَصْحَابِهِ وَ يجبّنهم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أبى شیبه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نسائی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8403</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30121</w:t>
      </w:r>
      <w:r>
        <w:rPr>
          <w:rFonts w:ascii="IRNazanin" w:hAnsi="IRNazanin" w:eastAsia="IRNazanin"/>
          <w:b w:val="false"/>
          <w:b w:val="false"/>
          <w:bCs w:val="false"/>
          <w:i w:val="false"/>
          <w:i w:val="false"/>
          <w:iCs w:val="false"/>
          <w:color w:val="333333"/>
          <w:sz w:val="20"/>
          <w:sz w:val="20"/>
          <w:szCs w:val="20"/>
          <w:rtl w:val="true"/>
        </w:rPr>
        <w:t>؛ تفسیر الثعلبي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تاریخ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93/42</w:t>
      </w:r>
      <w:r>
        <w:rPr>
          <w:rFonts w:ascii="IRNazanin" w:hAnsi="IRNazanin" w:eastAsia="IRNazanin"/>
          <w:b w:val="false"/>
          <w:b w:val="false"/>
          <w:bCs w:val="false"/>
          <w:i w:val="false"/>
          <w:i w:val="false"/>
          <w:iCs w:val="false"/>
          <w:color w:val="333333"/>
          <w:sz w:val="20"/>
          <w:sz w:val="20"/>
          <w:szCs w:val="20"/>
          <w:rtl w:val="true"/>
        </w:rPr>
        <w:t>؛ تاریخ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300/2</w:t>
      </w:r>
      <w:r>
        <w:rPr>
          <w:rFonts w:ascii="IRNazanin" w:hAnsi="IRNazanin" w:eastAsia="IRNazanin"/>
          <w:b w:val="false"/>
          <w:b w:val="false"/>
          <w:bCs w:val="false"/>
          <w:i w:val="false"/>
          <w:i w:val="false"/>
          <w:iCs w:val="false"/>
          <w:color w:val="333333"/>
          <w:sz w:val="20"/>
          <w:sz w:val="20"/>
          <w:szCs w:val="20"/>
          <w:rtl w:val="true"/>
        </w:rPr>
        <w:t>؛ الإكمال في أسماء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358/5</w:t>
      </w:r>
      <w:r>
        <w:rPr>
          <w:rFonts w:ascii="IRNazanin" w:hAnsi="IRNazanin" w:eastAsia="IRNazanin"/>
          <w:b w:val="false"/>
          <w:b w:val="false"/>
          <w:bCs w:val="false"/>
          <w:i w:val="false"/>
          <w:i w:val="false"/>
          <w:iCs w:val="false"/>
          <w:color w:val="333333"/>
          <w:sz w:val="20"/>
          <w:sz w:val="20"/>
          <w:szCs w:val="20"/>
          <w:rtl w:val="true"/>
        </w:rPr>
        <w:t xml:space="preserve">؛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شيبه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150/6</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نسائی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8399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8405</w:t>
      </w:r>
      <w:r>
        <w:rPr>
          <w:rFonts w:ascii="IRNazanin" w:hAnsi="IRNazanin" w:eastAsia="IRNazanin"/>
          <w:b w:val="false"/>
          <w:b w:val="false"/>
          <w:bCs w:val="false"/>
          <w:i w:val="false"/>
          <w:i w:val="false"/>
          <w:iCs w:val="false"/>
          <w:color w:val="333333"/>
          <w:sz w:val="20"/>
          <w:sz w:val="20"/>
          <w:szCs w:val="20"/>
          <w:rtl w:val="true"/>
        </w:rPr>
        <w:t>؛ 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437/3</w:t>
      </w:r>
      <w:r>
        <w:rPr>
          <w:rFonts w:ascii="IRNazanin" w:hAnsi="IRNazanin" w:eastAsia="IRNazanin"/>
          <w:b w:val="false"/>
          <w:b w:val="false"/>
          <w:bCs w:val="false"/>
          <w:i w:val="false"/>
          <w:i w:val="false"/>
          <w:iCs w:val="false"/>
          <w:color w:val="333333"/>
          <w:sz w:val="20"/>
          <w:sz w:val="20"/>
          <w:szCs w:val="20"/>
          <w:rtl w:val="true"/>
        </w:rPr>
        <w:t>؛ المعجم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الإستيعاب في معرفة الأصحاب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1099/3</w:t>
      </w:r>
      <w:r>
        <w:rPr>
          <w:rFonts w:ascii="IRNazanin" w:hAnsi="IRNazanin" w:eastAsia="IRNazanin"/>
          <w:b w:val="false"/>
          <w:b w:val="false"/>
          <w:bCs w:val="false"/>
          <w:i w:val="false"/>
          <w:i w:val="false"/>
          <w:iCs w:val="false"/>
          <w:color w:val="333333"/>
          <w:sz w:val="20"/>
          <w:sz w:val="20"/>
          <w:szCs w:val="20"/>
          <w:rtl w:val="true"/>
        </w:rPr>
        <w:t xml:space="preserve">؛ الدرر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عبدالبرّ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ابى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186/13</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30121</w:t>
      </w:r>
      <w:r>
        <w:rPr>
          <w:rFonts w:ascii="IRNazanin" w:hAnsi="IRNazanin" w:eastAsia="IRNazanin"/>
          <w:b w:val="false"/>
          <w:b w:val="false"/>
          <w:bCs w:val="false"/>
          <w:i w:val="false"/>
          <w:i w:val="false"/>
          <w:iCs w:val="false"/>
          <w:color w:val="333333"/>
          <w:sz w:val="20"/>
          <w:sz w:val="20"/>
          <w:szCs w:val="20"/>
          <w:rtl w:val="true"/>
        </w:rPr>
        <w:t>؛ فیض القدير شرح الجامع الصغیر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9606</w:t>
      </w:r>
      <w:r>
        <w:rPr>
          <w:rFonts w:ascii="IRNazanin" w:hAnsi="IRNazanin" w:eastAsia="IRNazanin"/>
          <w:b w:val="false"/>
          <w:b w:val="false"/>
          <w:bCs w:val="false"/>
          <w:i w:val="false"/>
          <w:i w:val="false"/>
          <w:iCs w:val="false"/>
          <w:color w:val="333333"/>
          <w:sz w:val="20"/>
          <w:sz w:val="20"/>
          <w:szCs w:val="20"/>
          <w:rtl w:val="true"/>
        </w:rPr>
        <w:t>؛ تفسیر الثعلبی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شواهد التنزيل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Pr>
        <w:t>656</w:t>
      </w:r>
      <w:r>
        <w:rPr>
          <w:rFonts w:ascii="IRNazanin" w:hAnsi="IRNazanin" w:eastAsia="IRNazanin"/>
          <w:b w:val="false"/>
          <w:b w:val="false"/>
          <w:bCs w:val="false"/>
          <w:i w:val="false"/>
          <w:i w:val="false"/>
          <w:iCs w:val="false"/>
          <w:color w:val="333333"/>
          <w:sz w:val="20"/>
          <w:sz w:val="20"/>
          <w:szCs w:val="20"/>
          <w:rtl w:val="true"/>
        </w:rPr>
        <w:t>؛ تفسير البغوى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195/4</w:t>
      </w:r>
      <w:r>
        <w:rPr>
          <w:rFonts w:ascii="IRNazanin" w:hAnsi="IRNazanin" w:eastAsia="IRNazanin"/>
          <w:b w:val="false"/>
          <w:b w:val="false"/>
          <w:bCs w:val="false"/>
          <w:i w:val="false"/>
          <w:i w:val="false"/>
          <w:iCs w:val="false"/>
          <w:color w:val="333333"/>
          <w:sz w:val="20"/>
          <w:sz w:val="20"/>
          <w:szCs w:val="20"/>
          <w:rtl w:val="true"/>
        </w:rPr>
        <w:t>؛ تفسير الرازي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23/12</w:t>
      </w:r>
      <w:r>
        <w:rPr>
          <w:rFonts w:ascii="IRNazanin" w:hAnsi="IRNazanin" w:eastAsia="IRNazanin"/>
          <w:b w:val="false"/>
          <w:b w:val="false"/>
          <w:bCs w:val="false"/>
          <w:i w:val="false"/>
          <w:i w:val="false"/>
          <w:iCs w:val="false"/>
          <w:color w:val="333333"/>
          <w:sz w:val="20"/>
          <w:sz w:val="20"/>
          <w:szCs w:val="20"/>
          <w:rtl w:val="true"/>
        </w:rPr>
        <w:t>؛ الإكمال فى أسماء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مدينة دمشق، ج</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تمهيد الأوائل، ص</w:t>
      </w:r>
      <w:r>
        <w:rPr>
          <w:rFonts w:eastAsia="IRNazanin" w:cs="IRNazanin"/>
          <w:b w:val="false"/>
          <w:bCs w:val="false"/>
          <w:i w:val="false"/>
          <w:iCs w:val="false"/>
          <w:color w:val="333333"/>
          <w:sz w:val="20"/>
          <w:szCs w:val="20"/>
        </w:rPr>
        <w:t>544</w:t>
      </w:r>
      <w:r>
        <w:rPr>
          <w:rFonts w:ascii="IRNazanin" w:hAnsi="IRNazanin" w:eastAsia="IRNazanin"/>
          <w:b w:val="false"/>
          <w:b w:val="false"/>
          <w:bCs w:val="false"/>
          <w:i w:val="false"/>
          <w:i w:val="false"/>
          <w:iCs w:val="false"/>
          <w:color w:val="333333"/>
          <w:sz w:val="20"/>
          <w:sz w:val="20"/>
          <w:szCs w:val="20"/>
          <w:rtl w:val="true"/>
        </w:rPr>
        <w:t>؛ تاریخ الیعقوبی،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عمدة القاری،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2492</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بيهقى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مسند ابی یعلی،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المعجم الكبير،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تاريخ مدينة دمشق، 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بيهقی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تاريخ مدينة دمشق، 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کنز العمّال،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30106</w:t>
      </w:r>
      <w:r>
        <w:rPr>
          <w:rFonts w:ascii="IRNazanin" w:hAnsi="IRNazanin" w:eastAsia="IRNazanin"/>
          <w:b w:val="false"/>
          <w:b w:val="false"/>
          <w:bCs w:val="false"/>
          <w:i w:val="false"/>
          <w:i w:val="false"/>
          <w:iCs w:val="false"/>
          <w:color w:val="333333"/>
          <w:sz w:val="20"/>
          <w:sz w:val="20"/>
          <w:szCs w:val="20"/>
          <w:rtl w:val="true"/>
        </w:rPr>
        <w:t xml:space="preserve">؛ الدرر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عبد البرّ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الطبقات الكبرى،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شواهد التنزيل،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كنز العمّال،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623</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33035</w:t>
      </w:r>
      <w:r>
        <w:rPr>
          <w:rFonts w:ascii="IRNazanin" w:hAnsi="IRNazanin" w:eastAsia="IRNazanin"/>
          <w:b w:val="false"/>
          <w:b w:val="false"/>
          <w:bCs w:val="false"/>
          <w:i w:val="false"/>
          <w:i w:val="false"/>
          <w:iCs w:val="false"/>
          <w:color w:val="333333"/>
          <w:sz w:val="20"/>
          <w:sz w:val="20"/>
          <w:szCs w:val="20"/>
          <w:rtl w:val="true"/>
        </w:rPr>
        <w:t>؛ تفسیر الرازی،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تاریخ بغداد،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6978</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ابی طالب علیهم السلام،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اخبار الرضا علیه السلام،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 آشوب السروى المازندرانی، همان، ص</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رضا از القابی است که حضرت باری تعالی برای حضرت علی بن موسی الرضا علیه السلام برگزیده است و ربطی به مأمون ندارد بخصوص که مأمون به هیچ وجه از امام راضی و خشنود نبود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سردبیر</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اخبار الرضا علیه السلام،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 آشوب السروى المازندرانی، همان، ص</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الوری، ص</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الائمّه الاثناعشر،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نور الابصار، 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العقائد النسفیه، 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جهت اطلاع از مطاعن و خطاهای خلفا می توان به کتاب های النص و الاجتهاد تاليف علامه سيد شرف الدین لبنانی و کتاب الغدیر تالیف علامه امینی رحمة الله رجوع کرد</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حسن مظفر، ترجمه دلائل الصدق،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تطهير الجنان و اللسان، القاهره،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الكبير،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القلوب،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اخبار الرضا علیه السلام،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مجلسی، ترجمه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القلوب،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عسکری، سید مرتضی، نقش عایشه در تاریخ اسلام،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اجتهاد در مقابل نص، شماره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نقش عایشه در تاریخ اسلام،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النصايح الكافيه، فارسی،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اجتهاد در مقابل نص شماره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نقش عایشه در تاریخ اسلام،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نقش عایشه در تاریخ اسلام،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اجتهاد در مقابل نص شماره،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ابى الحدید،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اجتهاد در مقابل نص، شماره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نقش عایشه در تاریخ اسلام،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النصايح الكافيه، فارسی،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بیت </w:t>
      </w:r>
      <w:r>
        <w:rPr>
          <w:rFonts w:eastAsia="IRNazanin" w:cs="IRNazanin"/>
          <w:b w:val="false"/>
          <w:bCs w:val="false"/>
          <w:i w:val="false"/>
          <w:iCs w:val="false"/>
          <w:color w:val="333333"/>
          <w:sz w:val="20"/>
          <w:szCs w:val="20"/>
        </w:rPr>
        <w:t>3648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3649</w:t>
      </w:r>
      <w:r>
        <w:rPr>
          <w:rFonts w:ascii="IRNazanin" w:hAnsi="IRNazanin" w:eastAsia="IRNazanin"/>
          <w:b w:val="false"/>
          <w:b w:val="false"/>
          <w:bCs w:val="false"/>
          <w:i w:val="false"/>
          <w:i w:val="false"/>
          <w:iCs w:val="false"/>
          <w:color w:val="333333"/>
          <w:sz w:val="20"/>
          <w:sz w:val="20"/>
          <w:szCs w:val="20"/>
          <w:rtl w:val="true"/>
        </w:rPr>
        <w:t xml:space="preserve">، نسخه نیکلسون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قونیه</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777</w:t>
      </w:r>
      <w:r>
        <w:rPr>
          <w:rFonts w:ascii="IRNazanin" w:hAnsi="IRNazanin" w:eastAsia="IRNazanin"/>
          <w:b w:val="false"/>
          <w:b w:val="false"/>
          <w:bCs w:val="false"/>
          <w:i w:val="false"/>
          <w:i w:val="false"/>
          <w:iCs w:val="false"/>
          <w:color w:val="333333"/>
          <w:sz w:val="20"/>
          <w:sz w:val="20"/>
          <w:szCs w:val="20"/>
          <w:rtl w:val="true"/>
        </w:rPr>
        <w:t>، نیکلسون</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نقش ائمّه 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احیاء دین،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الغدیر،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نیز نقشه عایشه در تاریخ اسلام،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اجتهاد در مقابل نص، شماره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شرح ابن ابی الحدید،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نقش عایشه در تاریخ اسلام،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اجتهاد در مقابل نص، شماره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سبعة من السلف، 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اجتهاد در مقابل نص، شماره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نقش عایشه در تاریخ اسلام،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النصايح الكافيه،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نقش عایشه در تاریخ اسلام،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اجتهاد در مقابل نص، شماره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الغدير،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النصايح الكافيه،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سبعة من السلف،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نقش عایشه در تاریخ اسلام،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النصايح الکافیه فارسی،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اجتهاد در مقابل نص، شماره های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نقش عایشه در تاریخ اسلام،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نقش عایشه در تاریخ اسلام،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النصایح الکافیه، فارسی، 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نقش عایشه در تاریخ اسلام،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شرح ابن ابی الحدید،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نماد طالبان قرب و مقرّبان درگاه</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بديع الزمان فروزانفر، شرح مثنوی شریف، مقدمه،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سيد جلال الدین آشتیانی، شکوه شمس، مقدمه،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جلال الدین همایی، مولوی نامه،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 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جستجو در تصوف ایران،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کاروان اندیشه،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فروزانفر، بديع الزمان، شرح مثنوی،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مدرس رضوی، مقدّمه حديقه، ص کد، و ص لا،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 نی، 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فروزان فر، بدیع الزمان، مآخذ قصص و تمثیلات مثنوی، مقدمه، ص، ج</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 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 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 نی، ص</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رساله دوم از رسائل الهدية السنية،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کتاب وهّابی 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کشف الارتیاب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 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 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مولوی و جهان بینی ها،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مولوی نامه، جلال الدین همائی،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 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دفتر چهارم، ب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نیکلسون</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دفتر دوم،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نيکلسون</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بیت </w:t>
      </w:r>
      <w:r>
        <w:rPr>
          <w:rFonts w:eastAsia="IRNazanin" w:cs="IRNazanin"/>
          <w:b w:val="false"/>
          <w:bCs w:val="false"/>
          <w:i w:val="false"/>
          <w:iCs w:val="false"/>
          <w:color w:val="333333"/>
          <w:sz w:val="20"/>
          <w:szCs w:val="20"/>
        </w:rPr>
        <w:t>1580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نیکلسون</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 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کاروان اندیشه،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دکتر غلامحسین یوسفی، چشمه روشن، 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حکمای سبعه یونان قدیم و از بانیان علوم و فلسفه یونانی</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رضا حکیمی، مکتب تفکیک،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زیارت جامعه كبيره</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رضا حکیمی، اجتهاد و تقلید در فلسفه، 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خود استرآبادی مدّعی است که روش بزرگان و مشاهیر برجسته فقاهت و روایت شیعه را که مورد قبول همه ی علمای این مکتب بوده، احیاء نموده و در پیش گرفته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استرآبادی، محمّد امين، الفوائد المدنيّه،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نجوم السماء،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قصص العلماء،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لؤلؤة البحرين،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کتب وحید که در رد اخباریان و دفاع از مجتهدان به رشته تحریر در آمده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الرد على شبهات الاخبارييّن، الإجتهاد و الأخبار، حجيّه ظواهر الكتاب، الفوائد الحائريّه که شامل دو کتاب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الحائريّه العتيقه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شامل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فائده و یک خاتمه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الفوائد الحائريّه الجديده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شامل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فائده و یک خاتمه</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استاد علی دوانی، در زمره مناظرات وحید بهبهانی با اخبارییّن، از قول وی چنین نقل می 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 آن ها خرده گرفتم که شما عمل به آداب عید نوروز و مستحبّات آن روز را از کدام حدیث شناخته اید؟ از هیچ کدام جوابی نشنیدم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از هیچ کدام آن ها جواب اعتراضم به آن ها در عمل کردن به گفته اطبّا و امثال آن را نشنیدم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مفاخر اسلام، جلد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سید محمد خوانساری می 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که بزرگان اخباریان به دست او مندرس شدند و از بین رفتند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روضات الجنات،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المدنيّه، 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فقه مطابق مذهب اهل بیت علیهم السلام،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نگرش اصولی به فقه به تدریج رونق یافت و بر نگرش نخست چیره شد و تا قرن ها گرایش فقها به استنباط و اجتهاد را بر حدیث گرایی صرف، برتری داد و کم فروغی و بی رونقی مکتب فقیهان اهل حدیث را در اواخر سده چهارم و نیمه نخست سده پنجم هجری در پی داشت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فرهنگ فقه مطابق مذهب اهل بیت علیهم السلام،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استاد مطهری،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الاسفار الاربعه،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انهم مع هذه العقول الناقصه و الاراء السخيفه يخاصمون الحكماء</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عقل از دیدگاه اخباریان شیعه،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الفوائد المدنيه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الشواهد المكیه، ص</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المدنيه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الشواهد المكيه،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شیخ طوسی، محمد بن حسن، الفهرست،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مطهری، مرتضى، ده گفتار،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المدنيه،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استاد مطهری،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شیخ انصاری، فرائد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التنبيه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حكى عن بعض الأخباريين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السيد نعمة الله الجزائرى كما فى أوثق الوسائل، ص</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كلام لا يخلو إيراده عن فائدة، و هو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أنه هل يجوّز أحد أن يقف عبد من عباد الله تعالى، فيقال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كنت تعمل فى الأحكام الشرعيّه؟ فيقول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كنت أعمل بقول المعصوم و أقتفى أثره و ما يثبت من المعلوم، فإن اشتبه على شيء عملت بالاحتياط، أ فيزلّ قدم هذا العبد عن الصراط، و يقابل بالإهانة و الإحباط، فيؤمر به إلى النار و يحرم مرافقة الأبرار؟ هيهات هيهات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يكون أهل التسامح و التساهل في الدين في الجنّة خالدين، و أهل الاحتياط فى النار معذبين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انتهى كلامه</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مطهری، مرتضی، اسلام و مقتضیات زمان،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المجموعه الكاملة لمؤلفات السيد محمد باقر الصدر،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دروس في علم الاصول،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عقل از دیدگاه اخباریان شیعه،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شیرازی، ناصر، دائرة المعارف فقه مقارن،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دوانی، على، وحید بهبهانی،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نجوم السماء، 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لوامع صاحبقرانی، محمد تقی مجلسی،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الحقّ المبين،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الوافى،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فیض کاشانی، محسن، ده رساله، به کوشش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جعفریان، رسول، 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ده رساله، ص</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w:t>
      </w:r>
      <w:r>
        <w:rPr>
          <w:rFonts w:ascii="IRNazanin" w:hAnsi="IRNazanin" w:eastAsia="IRNazanin"/>
          <w:b w:val="false"/>
          <w:b w:val="false"/>
          <w:bCs w:val="false"/>
          <w:i w:val="false"/>
          <w:i w:val="false"/>
          <w:iCs w:val="false"/>
          <w:color w:val="333333"/>
          <w:sz w:val="20"/>
          <w:sz w:val="20"/>
          <w:szCs w:val="20"/>
          <w:rtl w:val="true"/>
        </w:rPr>
        <w:t>قدمه الفوائد المدنيّه،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روضات الجنات، جلد</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الطّوسیه، ص</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مقدّمه الفوائد المدنيّه،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قلم آل عصفور بحرانی</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منبع الحياة،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لؤلؤة البحرين،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الدّرر النجفيه من الملتقطات اليوسفيه،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بحرانی، به سبب تأليف كتاب الحدائق الناضرة في احكام العترة الطاهره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صاحب حدائق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شهرت دارد</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الآثار،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934</w:t>
      </w:r>
      <w:r>
        <w:rPr>
          <w:rFonts w:ascii="IRNazanin" w:hAnsi="IRNazanin" w:eastAsia="IRNazanin"/>
          <w:b w:val="false"/>
          <w:b w:val="false"/>
          <w:bCs w:val="false"/>
          <w:i w:val="false"/>
          <w:i w:val="false"/>
          <w:iCs w:val="false"/>
          <w:color w:val="333333"/>
          <w:sz w:val="20"/>
          <w:sz w:val="20"/>
          <w:szCs w:val="20"/>
          <w:rtl w:val="true"/>
        </w:rPr>
        <w:t>؛ قصص العلماء، ص</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لؤلؤ الصدف، 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روضات الجنات،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اخباری، علمای اصولی به ویژه رأس آنان وحید را فردی بی سواد می دانست، چنان که در شرح حال او در کتاب رجالش با عنوان صحيفة احوال الصفا چنین نوشته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بن محمد اکمل اصفهانی مشهور به بهبهانی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نوادگان مولی محمّد صالح مازندرانی، مجتهد صرف و خالی از تحصیل بود، چنان که خود هم به آن معترف بود و مؤلفاتش بهترین شاهد سخن ماست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فقیهی خشک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متقشّفا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 که مطالبی در اصول فقه داشت که در قالب خطابات و شعریات ارائه می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رساله ای هم در عبادات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تعلیقاتی نیز بر رجال میرزا که بهترین اثر اوست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شرحی هم بر مفاتیح که ناقص ماند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منتقد محدثین بود و همو بود که به روزگار او بزرگان علم حدیث معصومین علیهم السلام مندرس شدند و زبان دشمنان به روی محدّثان باز شد تا آن که کار به جایی رسید که محدّثان را مبتدع شمردند و فقیه مروانی ها فتوای به اخراج آنان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اش به شیخ جعفر در حالی که از کشتن آنان عاجز بود، آن چنان که محدّث ماهر که عمرش را به قال الله و قال الرسول سپری کرده بود، ذلیل تر از یهودی و مجوس و قائلان به حلول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در کربلا درگذشت و پیش پای شهداء دفن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هم او را دیده و با وی مصاحبت داشتم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نسخه </w:t>
      </w:r>
      <w:r>
        <w:rPr>
          <w:rFonts w:eastAsia="IRNazanin" w:cs="IRNazanin"/>
          <w:b w:val="false"/>
          <w:bCs w:val="false"/>
          <w:i w:val="false"/>
          <w:iCs w:val="false"/>
          <w:color w:val="333333"/>
          <w:sz w:val="20"/>
          <w:szCs w:val="20"/>
        </w:rPr>
        <w:t>14543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کتابخانه مجلس، فریم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روضات الجنات،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المدنيه،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الأصول الأصليه،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الفوائد الطوسیه، ص</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رساله الإعتقادات مجلسی،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الدرر النجفيه،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منية الممارسين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ميراث اسلامی ایران،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دائرة المعارف الإسلامية الشيعيه،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جوابات المسائل الموصليات الثالثه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رسائل الشريف المرتضى،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السرائر،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المعتبر في شرح المختصر،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ذكرى الشيعه،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مناهج الأحكام و الاُصول، ص</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مطارح الأنظار،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اسلام و مقتضیات زمان،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الفقه، مظفّر،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فاروق الحق، ص</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بحار الأنوار، تعليقه علّامه طباطبایی،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اسلام و مقتضیات زمان،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دايرة المعارف تشیّع،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الأنوار النعمانيه،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الحدائق الناضره،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الدرر النجفيه،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المدنيّه، ص</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المدنيّه،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المدنيه،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المدنيه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الشواهد المكيه،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السعادات،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الکافی،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اصطلاحات فلسفی و تفاوت آن ها با یکدیگر، 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نسبت دین و دنیا، 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رساله الإعتقادات، مجلسی،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الحدائق الناضره،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الوافيه، 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الفوائد المدنيه،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المدنيه،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الأنوار النعمانيه،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منبع الحیاه،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الانوار النعمانيّه،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الدرّر النجفيه،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المدنيه، ص</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الفوائد الطوسیه، ص</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الحدائق الناضره،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الوافيه، 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الطوسيه، فى عدم جواز الاستنباطات الظنيه، ص</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المدنيه،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المدنيه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الشواهد المكيه، 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الأنوار النعمانيّه،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الاُصول الأصليه، 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استاد مطهری،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شهید مطهری،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الفقه،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انصاری، مرتضی، فرائد الاصول، ص</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سید محمد باقر صدر، دروس في علم الاصول،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محمد رضا مظفر، اصول الفقه،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سید ابوالقاسم خویی، اجود التقريرات،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حسین نائینی، فرائد الاصول،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آخوند خراسانی، کفایة الاصول، 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أنوار الاُصول،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الوافی،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مرآة العقول،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سخن امام موسی بن جعفر علیه السلام که به هشام بن حکم می 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عَلَى النَّاسِ حُجَتَيْنِ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حُجَّةً ظَاهِرَةً وَ حُجَّةً بَاطِنَةً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فَأَمَّا اَلظَّاهِرَةُ فَالرُّسُلُ وَ الْأَنْبِيَاءُ وَ الْأَئِمَّةُ، وَ أَمَّا اَلْبَاطِنَةُ فَالْعُقُولُ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رعد،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آل عمران،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طه،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الطوسيه، ص</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الحدائق الناضرة،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الدرر النجفية،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المدنيّه، ص</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امثال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کلینی نیز عنوان باب نخست کتاب خویش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العقل و الجهل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قرار داده است</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الطوسيّه فايده،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منبع الحياة،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روایت</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روایت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308</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الدّرر النجفيّه،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الممارسين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میراث اسلامی ایران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الدرر النجفية،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روضات الجنّات،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منتقى الجمان،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مشرق الشمسين، ص</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هداية الأبرار،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فاروق الحق،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المدنيّه، 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المدنيه، ص</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الحدائق الناضره،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هداية الأبرار،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الاُصوليه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الإجتهاد و الأخبار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الحقّ المبين في تصويب المجتهدين و تخطئة الأخباريين، ص</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الوافيه في اُصول الفقه، ص</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معجم رجال الحديث،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المدنيّه، 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المدنيه،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المدنيه، ص</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الفوائد الطوسیه، ص</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الدرر النجفيه،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منية الممارسين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میراث اسلامی ایران،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دائرة المعارف الإسلاميه الشيعيه،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الاُصوليه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رسالة الإجتهاد و الأخبار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الحقّ المبين فى تصويب المجتهدين و تخطئة الأخباريّين، ص</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فاروق الحق، ص</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دايرة المعارف بزرگ اسلامی،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دائرة المعارف الإسلاميه الشيعيه،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الحقّ المبين فى تصويب المجتهدين و تخطئة الأخباريين،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المدنيه،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چ سنگی؛ جمعی از پژوهشگران زیر نظر هاشمی شاهرودی، سید محمود، فرهنگ فقه مطابق مذهب اهل بیت علیهم السلام،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المدنيه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الوافى،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المدنيه، ص</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منيه الممارسین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میراث اسلامی ایران،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دایرة المعارف تشیّع،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الحائريه، ص</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الحقّ المبين في تصويب المجتهدين و تخطئة الأخباريّين، ص</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فاروق الحق،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دائرة المعارف الإسلاميه الشيعيه،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دایرة المعارف بزرگ اسلامی،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الدرر النجفيه،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الحّق المبين،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استاد مطهری،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فقه و فقها، 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المدنيه،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الفوائد الطوسیه، ص</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الحدائق الناضره،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الوافى،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المدنيه،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محمود، فرهنگ فقه مطابق مذهب اهل بیت علیهم السلام،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اسلامی، رضا، مدخل علم فقه، 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المدنيه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الشواهد المكيه، 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المدنيه، ص</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وسائل الشيعه،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المدنيه، ص</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لوامع صاحب قرانی،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الفوائد الطوسيه، ص</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الأنوار النعمانيه،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منبع الحياة، ص</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الدرر النجفيه،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الاُصوليه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أصالة البرائه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الفوائد الحائريه، ص</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فاروق الحق، ص</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الحدائق الناضره،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دایرة المعارف بزرگ اسلامی،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دایرة المعارف تشیّع،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المدنيّه،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الطوسیه، 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منبع الحياه،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الإجازة الكبيره، 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عَلَی کُلِّ حَقٍ حَقِیقَهً، وَ عَلَی کُلِّ صَوَابٍ نُوراً، فَمَا وَافَقَ کِتَابَ اَللَّهِ فَخُذُوهُ وَ مَا خَالَفَ کِتَابَ اَللَّهِ فَدَعُوهُ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كافى،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دائرة المعارف فقه مقارن، ص</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مدخل علم فقه، ص</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مدخل علم فقه، ص</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احاديث الشيعه،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شیخی گری، بابی گری،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دائرة المعارف بزرگ اسلامی،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حقایق شیعیان،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العلماء،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منشور عقاید امامیه، 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الزيارة الجامعة،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شرح العرشية، احمد احسایی،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الزيارة الجامعة،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شرح العرشية،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عالم هورقلیا، در یک تفسیر، همان عالم برزخی است که حدّ وسط میان عالم مُلک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عالم مادی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عالم ملكوت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عالم مجرد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و نیز به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عالم 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توضیحات بیش تر درباره 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هورقلیا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در شماره ی دوم همین فصلنامه، 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بخوانید</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الرسائل الحكمية، احمد احسایی، 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کرمان، </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وی، در این باره آورده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 الْإِنْسانَ لَهُ جسدان وَ جسمان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فَأَمَّا الْجَسَدِ الْأَوَّلِ فَهُوَ مَا تَأَلُّفٍ مِنَ العناصر الزمانية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الْجَسَدِ كَالثَّوْبِ يَلْبَسُهُ الْإِنْسَانِ وَ يُخَلِّصْهُ وَ لَا لَذَّةٍ لَهُ وَ لَا أَلَمُ وَ لَا طَاعَةَ وَ لَا مَعْصِيَةٍ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الْجَسَدِ الثَّانِيَ فَهُوَ الْحَسَدُ الْبَاقِىَ وَ هُوَ طِينَتُهُ الَّتِي خُلِقَ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الْجَسَدِ الْبَاقِي هُوَ مِنْ أَرْضِ هور قَلْياً وَ هُوَ الْجَسَدِ الثَّانِي الَّذِي فِيهِ يُحْشَرُونَ وَ يَدْخُلُونَ بِهِ الْجَنَّةِ وَ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الزِّيَارَةِ،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شرح العرشية،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العرشيه،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شرح الزيارة،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الرسائل الحكمية، 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الزيارة الجامعة،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الرسائل الحكمية، 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الزيارة الجامعة،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شیخی گری، بابی گری، مرتضی مدرس چهار دهی</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جوامع الکلم، شیخ احمد احسایی، رساله ی دوم؛ شیخیگری، بابیگری،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محمد هاشمی کرمانی، مؤلف کتاب تاریخ و مذاهب کرمان</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 شیخی گری، بابی گری،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کنت دوگوبینو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وزیر مختار اسبق دولت فرانسه در دربار ایران، در کتاب سه سال در ایران</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بابی گری و بهایی گری، محمد محمّدی اشتهاردی، ص</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روح مجرد، علامه سید محمّد حسین حسینی، ص</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جریان شهادت آقا سید مهدی و شرف العلماء مازندرانی و حاج ملا محمد جعفر استر آبادی و سید کاظم رشتی را مبنی بر وجود عبارت های کفر آمیز، در کتاب شیخی گری،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بررسی عقاید و ادیان، مصطفی نورانی اردبیلی، ص</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بخوانید</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دانشنامه ی جهان اسلام،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شیخی گری، 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شیخی گری،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مکتب شیخیه،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الشیخیه،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الاعتصام بحبل الله، شیخ محمّد خالصی،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سید محسن امین، در این رابطه می نویسد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الطائفة الشيخية فى هذا الزمان معروفة و لهم مذاهب فاسدة و أكثر الفساد نشأ من أحد تلامذته السيد كاظم الرّشتى و المنقول عن هذا السيد مذاهب فاسدة لا أظنّ أنْ يقولَ الشيخ بها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أعيان الشيعه،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بررسی عقاید و ادیان، ص</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بدون تريد قرار دادن رکن رابع را جز اصول دین بدعت آشکار است امّا درباره عدد اصول دین روایت و آیه ی خاصی وجود ندارد و چندان تفاوتی ندارد که عدل را مستقلاً بیاوریم یا در ضمن قرآن و قرآن را در ضمن نبوت قرار بدهیم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سردبير</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 في تمييز الصحابة،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الإستيعاب في معرفة الأصحاب،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1770</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 في تمييز الصحابة،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 في معرفة الصحابة،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جمهرة أنساب العرب، تحقيق لجنة من العلماء، ص</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المعارف، ص</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الإستيعاب في معرفة الأصحاب،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1768</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 في تمييز الصحابة،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الأولياء و طبقات الأصفياء،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ابى الحديد؛ شرح نهج البلاغة،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المعارف، تحقيق ثروت عكاشة، 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الأولياء و طبقات الأصفياء،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الأوسط،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الأولياء و طبقات الأصفياء،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الصحيح المختصر،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الصحيح سنن الترمذى،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و المفسرون،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این نیز داستانی است که ساخته اند زیرا او هم نماز و غذایش را با معاویه بجا می آورد و از کسانی است که بعد از حکومت امیرالمؤمنین علی علیه السلام از ایشان دوری کرد و به معاویه ملحق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ربيع الأبرار و نصوص الأخيار،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الخميس في أحوال أنفس النفيس،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 ج</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معجزات النبي،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الأولياء و طبقات الأصفياء،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 في تمييز الصحابة،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 في تمييز الصحابة،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دیگر نگفته اند این چه حکیمی است که اصحاب او را تکذیب می کردند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الخميس في أحوال أنفس النفيس،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جواب احمد بن حنبل می گوییم که دوستی ابوهریره با بنی امیه و یهودیان، دشمنی با اميرالمومنين على علیه السلام، قمار بازی و شطرنج بازی، شکمبارگی او به همراه معاويه، جعل حديث، تدلیس و کتمان حدیث، تكذيب او توسط ائمّه صلی الله علیه و آله و اصحاب و تابعین و سائر رفتارهای او خواب احمد بن حنبل را آشفته و بدون تعبیر خواهد کرد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نفحات الازهار،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1940</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1660</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سعد بن ابی وقاص باشد</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 ج</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 ج</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 في تمييز الصحابة،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 ج</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استخراج المرام من استقضاء الافحام،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 ج</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 النهاية،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 ج</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نفحات الازهار،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و المفسرون،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 ج</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 في تمييز الصحابة،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الفريد،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 في تمييز الصحابة،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اليعقوبي،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الخميس في أحوال أنفس النفيس،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 ج</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مقاله ای که به بررسی روایات ابوهریره می پردازیم به این مسأله اشاره می کنیم</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 في تمييز الصحابة،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 في تفسير المأثور،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المبتدأ و الخبر في تاريخ العرب و البربر و من عاصرهم من ذوى الشأن الأكبر،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 السياسة المعروف بتاريخ الخلفاء،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في غريب الحديث و الأثر،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حياة الحيوان الكبرى،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 في تمييز الصحابة،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إمتاع الأسماع بما للنبي من الأحوال و الأموال و الحفدة و المتاع،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 في تمييز الصحابة،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 ج</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 النهاية،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الإسلام و وفيات المشاهير و الأعلام،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 في تمييز الصحابة،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اوصاف المقرّبين ميرزا احمد وحيد الاولياء؛ رياض السياحة،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کتاب مقالات شمس، عماد،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العارفين،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مقالات شمس تبریزی، چاپ عماد، 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مولانا جلال الدين، ص</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كتاب خط سوم؛ مناقب العارفين؛ رساله سپهسالار و</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العارفين،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شناخت مولانا، ناصر نجمی،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نقدی بر مثنوی،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نفحات الانس جامی، ص</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شمس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خود را از مریدان ابوبکر سله باف می خواند</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السياحة،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پله پله تا ملاقات خدا، زرینکوب، 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تصحيح موحد، 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مقالات، 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مقالات شمس،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مقالات شمس،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شمس، غزلیات،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شمس، غزلیات،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مقالات شمس،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مقالات شمس،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مقالات شمس،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مقالات شمس،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 نهی منع از چفسیدن است که بمعنی چسبیدن است یعنی مچسب</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تلبیس ابلیس، ص</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همان،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مقالات شمس،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مقالات شمس، تصحیح محمد علی موحد، 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مقالات، عماد، 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مقالات شمس،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مقالات شمس،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العارفين، 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مبانی عرفان و احوال عارفان، حلبی، ص</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 الكبرى،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العارفين،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تصوف در اسلام، ص</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مقالات شمس،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مبانی عرفان و احوال عارفان، حلبی، ر ک ص</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زندگانی مولانا، متن، ص</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الوجواهر المضيئه،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النص،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مقالات شمس، چاپ عماد، 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مقالات شمس، چاپ دکتر موحد، 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زندگانی مولانا، متن،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گولپینارلی، مولانا جلال الدین، ص</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از مقالات، عماد، 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مناقب العارفين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مقالات شمس، تصحیح محمدعلی موحد،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آخرش به او می گوید می خواستم تو را امتحان کنم که مطیع هستی یا نه</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نفحات الأنس، ص</w:t>
      </w:r>
      <w:r>
        <w:rPr>
          <w:rFonts w:eastAsia="IRNazanin" w:cs="IRNazanin"/>
          <w:b w:val="false"/>
          <w:bCs w:val="false"/>
          <w:i w:val="false"/>
          <w:iCs w:val="false"/>
          <w:color w:val="333333"/>
          <w:sz w:val="20"/>
          <w:szCs w:val="20"/>
        </w:rPr>
        <w:t>538</w:t>
      </w:r>
      <w:r>
        <w:rPr>
          <w:rFonts w:ascii="IRNazanin" w:hAnsi="IRNazanin" w:eastAsia="IRNazanin"/>
          <w:b w:val="false"/>
          <w:b w:val="false"/>
          <w:bCs w:val="false"/>
          <w:i w:val="false"/>
          <w:i w:val="false"/>
          <w:iCs w:val="false"/>
          <w:color w:val="333333"/>
          <w:sz w:val="20"/>
          <w:sz w:val="20"/>
          <w:szCs w:val="20"/>
          <w:rtl w:val="true"/>
        </w:rPr>
        <w:t>؛ مناقب العارفین،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نفحات الأنس، ص</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نقدی بر مثنوی،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به نقل از مقالات شمس، به نقل از خط سوم،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مثنوی معنوی، متن، ص</w:t>
      </w:r>
      <w:r>
        <w:rPr>
          <w:rFonts w:eastAsia="IRNazanin" w:cs="IRNazanin"/>
          <w:b w:val="false"/>
          <w:bCs w:val="false"/>
          <w:i w:val="false"/>
          <w:iCs w:val="false"/>
          <w:color w:val="333333"/>
          <w:sz w:val="20"/>
          <w:szCs w:val="20"/>
        </w:rPr>
        <w:t>847</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 النص، 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الآمال،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الآمال،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مقالات شمس، عماد،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نقدی بر مثنوی،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به نقل از مقالات شمس،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کوثر</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اْللَّهُ نُورُ اْلسَّمَوَاتِ وَ اْلْأَرْضِ ج مَثَلُ نُورِهِ ی كَمِشْكَوةٍ فِيهَا مِصْبَاحٌ صلی اْلْمِصْبَاحُ فِي زُجَاجَةٍ صلی اْلزُّجَاجَةُ كَأَنَّهَا كَوْكَبٌُ دُرِّيُُّ يُوقَدُ مِن شَجَرَةٍ مُبَارَكَةٍ زَيْتُونَةٍ لَّا شَرْقِيَّةٍ وَ لَا غَرْبِيَّةِ يَكَادُ زَيْتُهَا يُضِيءُ وَ لَوْ لَمْ تَمْسَسْهُ نَارُُ ج نُّورُ عَلَى نُورٍ قلی يَهْدِى اْللَّهُ لِنُورِهِ ی مَن يَشَآءُ ج وَ يَضْرِبُ اْللَّهُ اْلْأَمْثَلَ لِلنَّاسِ قلی وَ اْللَّهُ بِكُلِّ شَيْءٍ عَلِيمٌُ</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اْلرِّجَالُ قَوَّمُونَ عَلَى اْلنِّسَآءِ بِمَا فَضَّلَ اْللَّهُ بَعْضَهُمْ عَلَى بَعْضٍ وَ بِمَآ أَنفَقُواْ مِنْ أَمْوَلِهِمْ ج فَاْلصَّالِحَتُ قَنِتَتُ حَفِظَتُُ لِّلْغَيْبِ بِمَا حَفِظَ اْللَّهُ ج وَ اْلَّتِي تَخَافُونَ نُشُوزَهُنَّ فَعِظُوهُنَّ وَ اْهْجُرُوهُنَّ فِي اْلْمَضَاجِعِ وَ اْضْرِبُوهُنَّ صلی فَإِنْ أَطَعْنَكُمْ فَلَا تَبْغُواْ عَلَيْهِنَّ سَبِيلًا قلی إِنَّ اللَّهَ كَانَ عَلِيًا كَبِيرًا</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سفیان اهل معامله بود و رابعه عارفه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التعرف لمذهب التصوف،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معانى الأخبار، النص، ص</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النص، 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عرفان نظری، دکتر سید یحیی یثربی، ص</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سیر حکمت در اروپا، محمد علی فروغی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تاریخ تصوف در اسلام، دکتر قاسم غنی،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 حکمت در اروپا،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فلسفه یونان و روم،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ناسخ التواريخ،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کوی صوفیان،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عرفان نظری،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 حکمت در اروپا،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تصوف در اسلام، 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 حکمت در اروپا،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فصوص الحكم، فص هودی،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مراد آن ها این است که اشیاء چون قید شیئت می خورد خدا نیست چه در این صورت خدا دارای حد می شود و بدون در نظر گرفتن حدود و نظر به حقیقت آن چیزی جز خدا نیست لذا نمی توان گفت همه چیز خداست ولی می توان گفت خدا همه چیز است ولی بهر حال در هر دو صورت حد وجود دارد و مشکل حل نمی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سردبیر</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مجرد، ص</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فصوص الحكم، 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ممدالهمم در شرح فصوص الحكم، حسن حسن زاده آملی، 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فصوص الحكم، فصّ عيسويه</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عارف و صوفی چه می گوید، 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حدید،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مجادله،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حدید،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مجمع البیان،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صبحی صالح، خطبه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از این که خدا از اشیاء خارج نیست این نیست که داخل است بلکه مراد این است که خروج و دخول درباره پروردگار نسبت به اشیاء معنا ندارد همان طور که حلول معنا ندارد</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مناجات امیر مؤمنان علی علیه السلام در مسجد کوفه به نقل از مفاتیح الجنان</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فلسفه عرفان، سيد يحيى يثربي، 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گلشن راز، ص</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گلشن راز، ص</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مغربی،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گلشن راز، اردبیلی، 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مغربی،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گلشن راز، صاين الدین علی ترکه اصفهانی،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فصوص الحكم، فص نوحيه</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فتوحات مکیه،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امامت و رهبری، ص</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مجرد، 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شرح فصوص الحكم،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بر شرح فصوص الحكم قیصری،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محی الدین ابن عربی، چهره برجسته عرفان اسلامی، ص</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فصوص الحكم، فص داووديه</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فتوحات مکیه،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فتوحات مكيه،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فتوحات مکیه،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فتوحات مکیه،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مجرد، ص</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فتوحات مکیه،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باب الثامن و ستون فى اسرار الطهاره، 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فضیل از امام باقر علیه السلام پرسید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برای این امر وقتی تعیین می شود؟ امام سه بار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کَذَبَ اَلْوَقَّاتُونَ تمامی تعیین کنندگان وقت دروغگویند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غیبت شیخ طوسی، 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اسحق بن یعقوب توسط جناب محمّد بن عثمان عَمْری نامه ای خدمت امام زمان علیه السلام فرستاد و سؤالاتی نمود و امام علیه السلام در فرازی از پاسخ در مورد وقت ظهور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أَمّا ظُهورُ الفَرَجِ فَإِنَّهُ إلَی اللّهِ تَعالی ذِکرُهُ و کَذَبَ الوَقّاتونَ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 ظهور فرج به فرمان خدای متعال وابسته و تعیین وقت کنندگان دروغگویند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كمال الدين،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حضرت ولیّ عصر علیه السلام در توقیع مبارک به جناب شیخ مفید فرموده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اَمرَنا يَبْعَثُه فَجْأَةً؛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کار ما را به طور ناگهانی بر می انگیزد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حدیث دیگری امام علىّ بن موسى الرضا علیه السلام نقل فرموده اند که وقتی از پیامبر اکرم صلی الله علیه و آله پرسیدند که قیام کننده از فرزندان شما چه وقت ظهور می کند، حضرت در پاسخ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 مَثَلُ الساعَةِ التي لا يُجَلّيها لِوَقْتِها إلَّا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يأتيكُم إلَّا بَغْتَةً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ظهور همچون قیامت است که آن را در زمان خاصّ خودش فقط خداوند ظاهر می سازد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 این نیست که به طور ناگهانی برایتان رخ می دهد</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سلیمان بلخی حنفی، روایت کرده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الْمَنَاقِبِ حَدَّثَنَا جَعْفَرُ بْنُ مُحَمَّدِ بْنِ مَسْرُورٍ، حَدَّثَنَا الْحُسَيْنُ بْنُ مُحَمَّدِ بْنِ عَامِرٍ عَنْ عَمِّهِ عبدالله بْنِ عَامِرٍ، عَنْ مُحَمَّدُ بْنُ ابی عمیر، عَنْ أَبِي جَمِيلَهُ الْمُفَضَّلِ بْنِ صَالِحٍ، عَنْ جَابِرِ بْنِ يَزِيدَ، عَنْ جَابِرِ بْنِ عبدالله الانصاري رِضَى اللَّهُ عَنْهُمَا، قَالَ، 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المهدى مِنْ وَلَدِى اسْمُهُ اسمی وَ کنیته کنیتی أَشْبَهَ النَّاسِ بی خَلْقاً وَ خُلُقاً، تَكُونُ لَهُ غَيْبَةُ وَ حيره، تَضِلُّ فِيهَا الامم، ثُمَّ يُقْبِلُ كَالشِّهَابِ الثَّاقِبِ يَمْلَأُ الْأَرْضَ عَدْلًا وَ قِسْطاً كَمَا مُلِئَتْ جَوْراً وَ ظُلْماً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 تمام النعمة، ص</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نعمانی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راجع به حتمیت خروج سفیانی می آورد</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شيخ صدوق، كمال الدین،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نعمانی، الغیبه، ص</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مجلسی، 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عاملی، دراسة علامات الظهور،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نعمانی، الغيبة، ص</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صافی گلپایگانی، منتخب الاثر،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صافی گلپایگانی، منتخب الاثر،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متقى هندى، البرهان في علامات المهدى،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حميرى، قرب الاسناد، 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ی غیبت نعمانی، 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بحار الأنوار، ،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غیبت نعمانی</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image" Target="media/image2.jpeg"/><Relationship Id="rId393" Type="http://schemas.openxmlformats.org/officeDocument/2006/relationships/image" Target="media/image2.jpeg"/><Relationship Id="rId394" Type="http://schemas.openxmlformats.org/officeDocument/2006/relationships/footer" Target="footer387.xml"/><Relationship Id="rId395" Type="http://schemas.openxmlformats.org/officeDocument/2006/relationships/footnotes" Target="footnotes.xml"/><Relationship Id="rId396" Type="http://schemas.openxmlformats.org/officeDocument/2006/relationships/numbering" Target="numbering.xml"/><Relationship Id="rId397" Type="http://schemas.openxmlformats.org/officeDocument/2006/relationships/fontTable" Target="fontTable.xml"/><Relationship Id="rId398" Type="http://schemas.openxmlformats.org/officeDocument/2006/relationships/settings" Target="settings.xml"/><Relationship Id="rId39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401</Pages>
  <Words>82625</Words>
  <Characters>304700</Characters>
  <CharactersWithSpaces>384617</CharactersWithSpaces>
  <Paragraphs>2916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2026-08-20T14:19:20Z</dcterms:created>
  <dc:creator>ghaemiyeh.com</dc:creator>
  <dc:description/>
  <dc:language>en-US</dc:language>
  <cp:lastModifiedBy/>
  <dcterms:modified xsi:type="dcterms:W3CDTF">2026-08-20T17:49:32Z</dcterms:modified>
  <cp:revision>1</cp:revision>
  <dc:subject/>
  <dc:title>مجله مکتب وحی سال هشتم - شماره بیست و دوم - تابستان 1395</dc:title>
</cp:coreProperties>
</file>

<file path=docProps/custom.xml><?xml version="1.0" encoding="utf-8"?>
<Properties xmlns="http://schemas.openxmlformats.org/officeDocument/2006/custom-properties" xmlns:vt="http://schemas.openxmlformats.org/officeDocument/2006/docPropsVTypes"/>
</file>