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طرح جامع ترویج فرهنگ 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2245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42247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42249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5342251_2870459653">
            <w:r>
              <w:rPr>
                <w:webHidden/>
                <w:rStyle w:val="IndexLink"/>
                <w:rtl w:val="true"/>
              </w:rPr>
              <w:t>فصل اول</w:t>
            </w:r>
            <w:r>
              <w:rPr>
                <w:rStyle w:val="IndexLink"/>
                <w:rtl w:val="true"/>
              </w:rPr>
              <w:t xml:space="preserve">: </w:t>
            </w:r>
            <w:r>
              <w:rPr>
                <w:rStyle w:val="IndexLink"/>
                <w:rtl w:val="true"/>
              </w:rPr>
              <w:t>تعاریف</w:t>
            </w:r>
            <w:r>
              <w:rPr>
                <w:rStyle w:val="IndexLink"/>
                <w:rtl w:val="true"/>
              </w:rPr>
              <w:tab/>
            </w:r>
            <w:r>
              <w:rPr>
                <w:rStyle w:val="IndexLink"/>
              </w:rPr>
              <w:t>10</w:t>
            </w:r>
          </w:hyperlink>
        </w:p>
        <w:p>
          <w:pPr>
            <w:pStyle w:val="Contents3"/>
            <w:tabs>
              <w:tab w:val="clear" w:pos="8459"/>
              <w:tab w:val="right" w:pos="9026" w:leader="dot"/>
            </w:tabs>
            <w:rPr/>
          </w:pPr>
          <w:hyperlink w:anchor="__RefHeading___Toc5342253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342255_2870459653">
            <w:r>
              <w:rPr>
                <w:webHidden/>
                <w:rStyle w:val="IndexLink"/>
                <w:rtl w:val="true"/>
              </w:rPr>
              <w:t>تعاریف</w:t>
            </w:r>
            <w:r>
              <w:rPr>
                <w:rStyle w:val="IndexLink"/>
                <w:rtl w:val="true"/>
              </w:rPr>
              <w:tab/>
            </w:r>
            <w:r>
              <w:rPr>
                <w:rStyle w:val="IndexLink"/>
              </w:rPr>
              <w:t>12</w:t>
            </w:r>
          </w:hyperlink>
        </w:p>
        <w:p>
          <w:pPr>
            <w:pStyle w:val="Contents4"/>
            <w:tabs>
              <w:tab w:val="clear" w:pos="8176"/>
              <w:tab w:val="right" w:pos="9026" w:leader="dot"/>
            </w:tabs>
            <w:rPr/>
          </w:pPr>
          <w:hyperlink w:anchor="__RefHeading___Toc5342257_2870459653">
            <w:r>
              <w:rPr>
                <w:webHidden/>
                <w:rStyle w:val="IndexLink"/>
                <w:rtl w:val="true"/>
              </w:rPr>
              <w:t>طرح جامع</w:t>
            </w:r>
            <w:r>
              <w:rPr>
                <w:rStyle w:val="IndexLink"/>
                <w:rtl w:val="true"/>
              </w:rPr>
              <w:t>:</w:t>
              <w:tab/>
            </w:r>
            <w:r>
              <w:rPr>
                <w:rStyle w:val="IndexLink"/>
              </w:rPr>
              <w:t>12</w:t>
            </w:r>
          </w:hyperlink>
        </w:p>
        <w:p>
          <w:pPr>
            <w:pStyle w:val="Contents5"/>
            <w:tabs>
              <w:tab w:val="clear" w:pos="7892"/>
              <w:tab w:val="right" w:pos="9026" w:leader="dot"/>
            </w:tabs>
            <w:rPr/>
          </w:pPr>
          <w:hyperlink w:anchor="__RefHeading___Toc5342259_2870459653">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5342261_2870459653">
            <w:r>
              <w:rPr>
                <w:webHidden/>
                <w:rStyle w:val="IndexLink"/>
                <w:rtl w:val="true"/>
              </w:rPr>
              <w:t>تذکر</w:t>
            </w:r>
            <w:r>
              <w:rPr>
                <w:rStyle w:val="IndexLink"/>
                <w:rtl w:val="true"/>
              </w:rPr>
              <w:t>:</w:t>
              <w:tab/>
            </w:r>
            <w:r>
              <w:rPr>
                <w:rStyle w:val="IndexLink"/>
              </w:rPr>
              <w:t>13</w:t>
            </w:r>
          </w:hyperlink>
        </w:p>
        <w:p>
          <w:pPr>
            <w:pStyle w:val="Contents4"/>
            <w:tabs>
              <w:tab w:val="clear" w:pos="8176"/>
              <w:tab w:val="right" w:pos="9026" w:leader="dot"/>
            </w:tabs>
            <w:rPr/>
          </w:pPr>
          <w:hyperlink w:anchor="__RefHeading___Toc5342263_2870459653">
            <w:r>
              <w:rPr>
                <w:webHidden/>
                <w:rStyle w:val="IndexLink"/>
                <w:rtl w:val="true"/>
              </w:rPr>
              <w:t>فرهنگ وقف</w:t>
            </w:r>
            <w:r>
              <w:rPr>
                <w:rStyle w:val="IndexLink"/>
                <w:rtl w:val="true"/>
              </w:rPr>
              <w:t>:</w:t>
              <w:tab/>
            </w:r>
            <w:r>
              <w:rPr>
                <w:rStyle w:val="IndexLink"/>
              </w:rPr>
              <w:t>13</w:t>
            </w:r>
          </w:hyperlink>
        </w:p>
        <w:p>
          <w:pPr>
            <w:pStyle w:val="Contents4"/>
            <w:tabs>
              <w:tab w:val="clear" w:pos="8176"/>
              <w:tab w:val="right" w:pos="9026" w:leader="dot"/>
            </w:tabs>
            <w:rPr/>
          </w:pPr>
          <w:hyperlink w:anchor="__RefHeading___Toc5342265_2870459653">
            <w:r>
              <w:rPr>
                <w:webHidden/>
                <w:rStyle w:val="IndexLink"/>
                <w:rtl w:val="true"/>
              </w:rPr>
              <w:t>ترویج فرهنگ</w:t>
            </w:r>
            <w:r>
              <w:rPr>
                <w:rStyle w:val="IndexLink"/>
                <w:rtl w:val="true"/>
              </w:rPr>
              <w:t>:</w:t>
              <w:tab/>
            </w:r>
            <w:r>
              <w:rPr>
                <w:rStyle w:val="IndexLink"/>
              </w:rPr>
              <w:t>14</w:t>
            </w:r>
          </w:hyperlink>
        </w:p>
        <w:p>
          <w:pPr>
            <w:pStyle w:val="Contents2"/>
            <w:tabs>
              <w:tab w:val="clear" w:pos="8743"/>
              <w:tab w:val="right" w:pos="9026" w:leader="dot"/>
            </w:tabs>
            <w:rPr/>
          </w:pPr>
          <w:hyperlink w:anchor="__RefHeading___Toc5342267_2870459653">
            <w:r>
              <w:rPr>
                <w:webHidden/>
                <w:rStyle w:val="IndexLink"/>
                <w:rtl w:val="true"/>
              </w:rPr>
              <w:t>فصل دوم</w:t>
            </w:r>
            <w:r>
              <w:rPr>
                <w:rStyle w:val="IndexLink"/>
                <w:rtl w:val="true"/>
              </w:rPr>
              <w:t xml:space="preserve">: </w:t>
            </w:r>
            <w:r>
              <w:rPr>
                <w:rStyle w:val="IndexLink"/>
                <w:rtl w:val="true"/>
              </w:rPr>
              <w:t>اهداف</w:t>
            </w:r>
            <w:r>
              <w:rPr>
                <w:rStyle w:val="IndexLink"/>
                <w:rtl w:val="true"/>
              </w:rPr>
              <w:tab/>
            </w:r>
            <w:r>
              <w:rPr>
                <w:rStyle w:val="IndexLink"/>
              </w:rPr>
              <w:t>16</w:t>
            </w:r>
          </w:hyperlink>
        </w:p>
        <w:p>
          <w:pPr>
            <w:pStyle w:val="Contents3"/>
            <w:tabs>
              <w:tab w:val="clear" w:pos="8459"/>
              <w:tab w:val="right" w:pos="9026" w:leader="dot"/>
            </w:tabs>
            <w:rPr/>
          </w:pPr>
          <w:hyperlink w:anchor="__RefHeading___Toc5342269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342271_2870459653">
            <w:r>
              <w:rPr>
                <w:webHidden/>
                <w:rStyle w:val="IndexLink"/>
                <w:rtl w:val="true"/>
              </w:rPr>
              <w:t>اهداف</w:t>
            </w:r>
            <w:r>
              <w:rPr>
                <w:rStyle w:val="IndexLink"/>
                <w:rtl w:val="true"/>
              </w:rPr>
              <w:tab/>
            </w:r>
            <w:r>
              <w:rPr>
                <w:rStyle w:val="IndexLink"/>
              </w:rPr>
              <w:t>18</w:t>
            </w:r>
          </w:hyperlink>
        </w:p>
        <w:p>
          <w:pPr>
            <w:pStyle w:val="Contents4"/>
            <w:tabs>
              <w:tab w:val="clear" w:pos="8176"/>
              <w:tab w:val="right" w:pos="9026" w:leader="dot"/>
            </w:tabs>
            <w:rPr/>
          </w:pPr>
          <w:hyperlink w:anchor="__RefHeading___Toc5342273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342275_2870459653">
            <w:r>
              <w:rPr>
                <w:webHidden/>
                <w:rStyle w:val="IndexLink"/>
                <w:rtl w:val="true"/>
              </w:rPr>
              <w:t>اهداف اصلی</w:t>
            </w:r>
            <w:r>
              <w:rPr>
                <w:rStyle w:val="IndexLink"/>
                <w:rtl w:val="true"/>
              </w:rPr>
              <w:t>:</w:t>
              <w:tab/>
            </w:r>
            <w:r>
              <w:rPr>
                <w:rStyle w:val="IndexLink"/>
              </w:rPr>
              <w:t>18</w:t>
            </w:r>
          </w:hyperlink>
        </w:p>
        <w:p>
          <w:pPr>
            <w:pStyle w:val="Contents5"/>
            <w:tabs>
              <w:tab w:val="clear" w:pos="7892"/>
              <w:tab w:val="right" w:pos="9026" w:leader="dot"/>
            </w:tabs>
            <w:rPr/>
          </w:pPr>
          <w:hyperlink w:anchor="__RefHeading___Toc5342277_287045965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5342279_2870459653">
            <w:r>
              <w:rPr>
                <w:webHidden/>
                <w:rStyle w:val="IndexLink"/>
                <w:rtl w:val="true"/>
              </w:rPr>
              <w:t>تذکر</w:t>
            </w:r>
            <w:r>
              <w:rPr>
                <w:rStyle w:val="IndexLink"/>
                <w:rtl w:val="true"/>
              </w:rPr>
              <w:t>:</w:t>
              <w:tab/>
            </w:r>
            <w:r>
              <w:rPr>
                <w:rStyle w:val="IndexLink"/>
              </w:rPr>
              <w:t>18</w:t>
            </w:r>
          </w:hyperlink>
        </w:p>
        <w:p>
          <w:pPr>
            <w:pStyle w:val="Contents4"/>
            <w:tabs>
              <w:tab w:val="clear" w:pos="8176"/>
              <w:tab w:val="right" w:pos="9026" w:leader="dot"/>
            </w:tabs>
            <w:rPr/>
          </w:pPr>
          <w:hyperlink w:anchor="__RefHeading___Toc5342281_2870459653">
            <w:r>
              <w:rPr>
                <w:webHidden/>
                <w:rStyle w:val="IndexLink"/>
                <w:rtl w:val="true"/>
              </w:rPr>
              <w:t>اهداف تبعی</w:t>
            </w:r>
            <w:r>
              <w:rPr>
                <w:rStyle w:val="IndexLink"/>
                <w:rtl w:val="true"/>
              </w:rPr>
              <w:t>:</w:t>
              <w:tab/>
            </w:r>
            <w:r>
              <w:rPr>
                <w:rStyle w:val="IndexLink"/>
              </w:rPr>
              <w:t>19</w:t>
            </w:r>
          </w:hyperlink>
        </w:p>
        <w:p>
          <w:pPr>
            <w:pStyle w:val="Contents5"/>
            <w:tabs>
              <w:tab w:val="clear" w:pos="7892"/>
              <w:tab w:val="right" w:pos="9026" w:leader="dot"/>
            </w:tabs>
            <w:rPr/>
          </w:pPr>
          <w:hyperlink w:anchor="__RefHeading___Toc5342283_287045965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5342285_2870459653">
            <w:r>
              <w:rPr>
                <w:webHidden/>
                <w:rStyle w:val="IndexLink"/>
                <w:rtl w:val="true"/>
              </w:rPr>
              <w:t>تذكر</w:t>
            </w:r>
            <w:r>
              <w:rPr>
                <w:rStyle w:val="IndexLink"/>
                <w:rtl w:val="true"/>
              </w:rPr>
              <w:t>:</w:t>
              <w:tab/>
            </w:r>
            <w:r>
              <w:rPr>
                <w:rStyle w:val="IndexLink"/>
              </w:rPr>
              <w:t>20</w:t>
            </w:r>
          </w:hyperlink>
        </w:p>
        <w:p>
          <w:pPr>
            <w:pStyle w:val="Contents2"/>
            <w:tabs>
              <w:tab w:val="clear" w:pos="8743"/>
              <w:tab w:val="right" w:pos="9026" w:leader="dot"/>
            </w:tabs>
            <w:rPr/>
          </w:pPr>
          <w:hyperlink w:anchor="__RefHeading___Toc5342287_2870459653">
            <w:r>
              <w:rPr>
                <w:webHidden/>
                <w:rStyle w:val="IndexLink"/>
                <w:rtl w:val="true"/>
              </w:rPr>
              <w:t>فصل سوم</w:t>
            </w:r>
            <w:r>
              <w:rPr>
                <w:rStyle w:val="IndexLink"/>
                <w:rtl w:val="true"/>
              </w:rPr>
              <w:t xml:space="preserve">: </w:t>
            </w:r>
            <w:r>
              <w:rPr>
                <w:rStyle w:val="IndexLink"/>
                <w:rtl w:val="true"/>
              </w:rPr>
              <w:t>ضرورت ها</w:t>
            </w:r>
            <w:r>
              <w:rPr>
                <w:rStyle w:val="IndexLink"/>
                <w:rtl w:val="true"/>
              </w:rPr>
              <w:tab/>
            </w:r>
            <w:r>
              <w:rPr>
                <w:rStyle w:val="IndexLink"/>
              </w:rPr>
              <w:t>22</w:t>
            </w:r>
          </w:hyperlink>
        </w:p>
        <w:p>
          <w:pPr>
            <w:pStyle w:val="Contents3"/>
            <w:tabs>
              <w:tab w:val="clear" w:pos="8459"/>
              <w:tab w:val="right" w:pos="9026" w:leader="dot"/>
            </w:tabs>
            <w:rPr/>
          </w:pPr>
          <w:hyperlink w:anchor="__RefHeading___Toc534228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342291_2870459653">
            <w:r>
              <w:rPr>
                <w:webHidden/>
                <w:rStyle w:val="IndexLink"/>
                <w:rtl w:val="true"/>
              </w:rPr>
              <w:t>ضرورت ها</w:t>
            </w:r>
            <w:r>
              <w:rPr>
                <w:rStyle w:val="IndexLink"/>
                <w:rtl w:val="true"/>
              </w:rPr>
              <w:tab/>
            </w:r>
            <w:r>
              <w:rPr>
                <w:rStyle w:val="IndexLink"/>
              </w:rPr>
              <w:t>24</w:t>
            </w:r>
          </w:hyperlink>
        </w:p>
        <w:p>
          <w:pPr>
            <w:pStyle w:val="Contents2"/>
            <w:tabs>
              <w:tab w:val="clear" w:pos="8743"/>
              <w:tab w:val="right" w:pos="9026" w:leader="dot"/>
            </w:tabs>
            <w:rPr/>
          </w:pPr>
          <w:hyperlink w:anchor="__RefHeading___Toc5342293_2870459653">
            <w:r>
              <w:rPr>
                <w:webHidden/>
                <w:rStyle w:val="IndexLink"/>
                <w:rtl w:val="true"/>
              </w:rPr>
              <w:t>فصل چهارم</w:t>
            </w:r>
            <w:r>
              <w:rPr>
                <w:rStyle w:val="IndexLink"/>
                <w:rtl w:val="true"/>
              </w:rPr>
              <w:t xml:space="preserve">: </w:t>
            </w:r>
            <w:r>
              <w:rPr>
                <w:rStyle w:val="IndexLink"/>
                <w:rtl w:val="true"/>
              </w:rPr>
              <w:t>سیاست ها</w:t>
            </w:r>
            <w:r>
              <w:rPr>
                <w:rStyle w:val="IndexLink"/>
                <w:rtl w:val="true"/>
              </w:rPr>
              <w:tab/>
            </w:r>
            <w:r>
              <w:rPr>
                <w:rStyle w:val="IndexLink"/>
              </w:rPr>
              <w:t>26</w:t>
            </w:r>
          </w:hyperlink>
        </w:p>
        <w:p>
          <w:pPr>
            <w:pStyle w:val="Contents3"/>
            <w:tabs>
              <w:tab w:val="clear" w:pos="8459"/>
              <w:tab w:val="right" w:pos="9026" w:leader="dot"/>
            </w:tabs>
            <w:rPr/>
          </w:pPr>
          <w:hyperlink w:anchor="__RefHeading___Toc5342295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342297_2870459653">
            <w:r>
              <w:rPr>
                <w:webHidden/>
                <w:rStyle w:val="IndexLink"/>
                <w:rtl w:val="true"/>
              </w:rPr>
              <w:t>سیاست ها</w:t>
            </w:r>
            <w:r>
              <w:rPr>
                <w:rStyle w:val="IndexLink"/>
                <w:rtl w:val="true"/>
              </w:rPr>
              <w:tab/>
            </w:r>
            <w:r>
              <w:rPr>
                <w:rStyle w:val="IndexLink"/>
              </w:rPr>
              <w:t>28</w:t>
            </w:r>
          </w:hyperlink>
        </w:p>
        <w:p>
          <w:pPr>
            <w:pStyle w:val="Contents4"/>
            <w:tabs>
              <w:tab w:val="clear" w:pos="8176"/>
              <w:tab w:val="right" w:pos="9026" w:leader="dot"/>
            </w:tabs>
            <w:rPr/>
          </w:pPr>
          <w:hyperlink w:anchor="__RefHeading___Toc534229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342301_2870459653">
            <w:r>
              <w:rPr>
                <w:webHidden/>
                <w:rStyle w:val="IndexLink"/>
                <w:rtl w:val="true"/>
              </w:rPr>
              <w:t>سیاست های عام یا کلی</w:t>
            </w:r>
            <w:r>
              <w:rPr>
                <w:rStyle w:val="IndexLink"/>
                <w:rtl w:val="true"/>
              </w:rPr>
              <w:t>:</w:t>
              <w:tab/>
            </w:r>
            <w:r>
              <w:rPr>
                <w:rStyle w:val="IndexLink"/>
              </w:rPr>
              <w:t>28</w:t>
            </w:r>
          </w:hyperlink>
        </w:p>
        <w:p>
          <w:pPr>
            <w:pStyle w:val="Contents5"/>
            <w:tabs>
              <w:tab w:val="clear" w:pos="7892"/>
              <w:tab w:val="right" w:pos="9026" w:leader="dot"/>
            </w:tabs>
            <w:rPr/>
          </w:pPr>
          <w:hyperlink w:anchor="__RefHeading___Toc5342303_2870459653">
            <w:r>
              <w:rPr>
                <w:webHidden/>
                <w:rStyle w:val="IndexLink"/>
              </w:rPr>
              <w:t>1</w:t>
            </w:r>
            <w:r>
              <w:rPr>
                <w:rStyle w:val="IndexLink"/>
                <w:rtl w:val="true"/>
              </w:rPr>
              <w:t xml:space="preserve">. </w:t>
            </w:r>
            <w:r>
              <w:rPr>
                <w:rStyle w:val="IndexLink"/>
                <w:rtl w:val="true"/>
              </w:rPr>
              <w:t>مستند به مدارک معتبر</w:t>
            </w:r>
            <w:r>
              <w:rPr>
                <w:rStyle w:val="IndexLink"/>
                <w:rtl w:val="true"/>
              </w:rPr>
              <w:t>:</w:t>
              <w:tab/>
            </w:r>
            <w:r>
              <w:rPr>
                <w:rStyle w:val="IndexLink"/>
              </w:rPr>
              <w:t>28</w:t>
            </w:r>
          </w:hyperlink>
        </w:p>
        <w:p>
          <w:pPr>
            <w:pStyle w:val="Contents5"/>
            <w:tabs>
              <w:tab w:val="clear" w:pos="7892"/>
              <w:tab w:val="right" w:pos="9026" w:leader="dot"/>
            </w:tabs>
            <w:rPr/>
          </w:pPr>
          <w:hyperlink w:anchor="__RefHeading___Toc5342305_2870459653">
            <w:r>
              <w:rPr>
                <w:webHidden/>
                <w:rStyle w:val="IndexLink"/>
              </w:rPr>
              <w:t>2</w:t>
            </w:r>
            <w:r>
              <w:rPr>
                <w:rStyle w:val="IndexLink"/>
                <w:rtl w:val="true"/>
              </w:rPr>
              <w:t xml:space="preserve">. </w:t>
            </w:r>
            <w:r>
              <w:rPr>
                <w:rStyle w:val="IndexLink"/>
                <w:rtl w:val="true"/>
              </w:rPr>
              <w:t>مطابقت با منویات رهبری</w:t>
            </w:r>
            <w:r>
              <w:rPr>
                <w:rStyle w:val="IndexLink"/>
                <w:rtl w:val="true"/>
              </w:rPr>
              <w:t>:</w:t>
              <w:tab/>
            </w:r>
            <w:r>
              <w:rPr>
                <w:rStyle w:val="IndexLink"/>
              </w:rPr>
              <w:t>28</w:t>
            </w:r>
          </w:hyperlink>
        </w:p>
        <w:p>
          <w:pPr>
            <w:pStyle w:val="Contents5"/>
            <w:tabs>
              <w:tab w:val="clear" w:pos="7892"/>
              <w:tab w:val="right" w:pos="9026" w:leader="dot"/>
            </w:tabs>
            <w:rPr/>
          </w:pPr>
          <w:hyperlink w:anchor="__RefHeading___Toc5342307_2870459653">
            <w:r>
              <w:rPr>
                <w:webHidden/>
                <w:rStyle w:val="IndexLink"/>
              </w:rPr>
              <w:t>3</w:t>
            </w:r>
            <w:r>
              <w:rPr>
                <w:rStyle w:val="IndexLink"/>
                <w:rtl w:val="true"/>
              </w:rPr>
              <w:t xml:space="preserve">. </w:t>
            </w:r>
            <w:r>
              <w:rPr>
                <w:rStyle w:val="IndexLink"/>
                <w:rtl w:val="true"/>
              </w:rPr>
              <w:t>بی زیان برای موقوفات</w:t>
            </w:r>
            <w:r>
              <w:rPr>
                <w:rStyle w:val="IndexLink"/>
                <w:rtl w:val="true"/>
              </w:rPr>
              <w:t>:</w:t>
              <w:tab/>
            </w:r>
            <w:r>
              <w:rPr>
                <w:rStyle w:val="IndexLink"/>
              </w:rPr>
              <w:t>29</w:t>
            </w:r>
          </w:hyperlink>
        </w:p>
        <w:p>
          <w:pPr>
            <w:pStyle w:val="Contents5"/>
            <w:tabs>
              <w:tab w:val="clear" w:pos="7892"/>
              <w:tab w:val="right" w:pos="9026" w:leader="dot"/>
            </w:tabs>
            <w:rPr/>
          </w:pPr>
          <w:hyperlink w:anchor="__RefHeading___Toc5342309_2870459653">
            <w:r>
              <w:rPr>
                <w:webHidden/>
                <w:rStyle w:val="IndexLink"/>
              </w:rPr>
              <w:t>4</w:t>
            </w:r>
            <w:r>
              <w:rPr>
                <w:rStyle w:val="IndexLink"/>
                <w:rtl w:val="true"/>
              </w:rPr>
              <w:t xml:space="preserve">. </w:t>
            </w:r>
            <w:r>
              <w:rPr>
                <w:rStyle w:val="IndexLink"/>
                <w:rtl w:val="true"/>
              </w:rPr>
              <w:t>هماهنگی با سیاست های کلی سازمان</w:t>
            </w:r>
            <w:r>
              <w:rPr>
                <w:rStyle w:val="IndexLink"/>
                <w:rtl w:val="true"/>
              </w:rPr>
              <w:t>:</w:t>
              <w:tab/>
            </w:r>
            <w:r>
              <w:rPr>
                <w:rStyle w:val="IndexLink"/>
              </w:rPr>
              <w:t>29</w:t>
            </w:r>
          </w:hyperlink>
        </w:p>
        <w:p>
          <w:pPr>
            <w:pStyle w:val="Contents5"/>
            <w:tabs>
              <w:tab w:val="clear" w:pos="7892"/>
              <w:tab w:val="right" w:pos="9026" w:leader="dot"/>
            </w:tabs>
            <w:rPr/>
          </w:pPr>
          <w:hyperlink w:anchor="__RefHeading___Toc5342311_2870459653">
            <w:r>
              <w:rPr>
                <w:webHidden/>
                <w:rStyle w:val="IndexLink"/>
              </w:rPr>
              <w:t>5</w:t>
            </w:r>
            <w:r>
              <w:rPr>
                <w:rStyle w:val="IndexLink"/>
                <w:rtl w:val="true"/>
              </w:rPr>
              <w:t xml:space="preserve">. </w:t>
            </w:r>
            <w:r>
              <w:rPr>
                <w:rStyle w:val="IndexLink"/>
                <w:rtl w:val="true"/>
              </w:rPr>
              <w:t>آسان ساختن وقف</w:t>
            </w:r>
            <w:r>
              <w:rPr>
                <w:rStyle w:val="IndexLink"/>
                <w:rtl w:val="true"/>
              </w:rPr>
              <w:t>:</w:t>
              <w:tab/>
            </w:r>
            <w:r>
              <w:rPr>
                <w:rStyle w:val="IndexLink"/>
              </w:rPr>
              <w:t>29</w:t>
            </w:r>
          </w:hyperlink>
        </w:p>
        <w:p>
          <w:pPr>
            <w:pStyle w:val="Contents5"/>
            <w:tabs>
              <w:tab w:val="clear" w:pos="7892"/>
              <w:tab w:val="right" w:pos="9026" w:leader="dot"/>
            </w:tabs>
            <w:rPr/>
          </w:pPr>
          <w:hyperlink w:anchor="__RefHeading___Toc5342313_2870459653">
            <w:r>
              <w:rPr>
                <w:webHidden/>
                <w:rStyle w:val="IndexLink"/>
              </w:rPr>
              <w:t>6</w:t>
            </w:r>
            <w:r>
              <w:rPr>
                <w:rStyle w:val="IndexLink"/>
                <w:rtl w:val="true"/>
              </w:rPr>
              <w:t xml:space="preserve">. </w:t>
            </w:r>
            <w:r>
              <w:rPr>
                <w:rStyle w:val="IndexLink"/>
                <w:rtl w:val="true"/>
              </w:rPr>
              <w:t>جلب رضایت و اطمینان واقف</w:t>
            </w:r>
            <w:r>
              <w:rPr>
                <w:rStyle w:val="IndexLink"/>
                <w:rtl w:val="true"/>
              </w:rPr>
              <w:t>:</w:t>
              <w:tab/>
            </w:r>
            <w:r>
              <w:rPr>
                <w:rStyle w:val="IndexLink"/>
              </w:rPr>
              <w:t>29</w:t>
            </w:r>
          </w:hyperlink>
        </w:p>
        <w:p>
          <w:pPr>
            <w:pStyle w:val="Contents4"/>
            <w:tabs>
              <w:tab w:val="clear" w:pos="8176"/>
              <w:tab w:val="right" w:pos="9026" w:leader="dot"/>
            </w:tabs>
            <w:rPr/>
          </w:pPr>
          <w:hyperlink w:anchor="__RefHeading___Toc5342315_2870459653">
            <w:r>
              <w:rPr>
                <w:webHidden/>
                <w:rStyle w:val="IndexLink"/>
                <w:rtl w:val="true"/>
              </w:rPr>
              <w:t>سیاست های خاص یا جزئی</w:t>
            </w:r>
            <w:r>
              <w:rPr>
                <w:rStyle w:val="IndexLink"/>
                <w:rtl w:val="true"/>
              </w:rPr>
              <w:t>:</w:t>
              <w:tab/>
            </w:r>
            <w:r>
              <w:rPr>
                <w:rStyle w:val="IndexLink"/>
              </w:rPr>
              <w:t>29</w:t>
            </w:r>
          </w:hyperlink>
        </w:p>
        <w:p>
          <w:pPr>
            <w:pStyle w:val="Contents2"/>
            <w:tabs>
              <w:tab w:val="clear" w:pos="8743"/>
              <w:tab w:val="right" w:pos="9026" w:leader="dot"/>
            </w:tabs>
            <w:rPr/>
          </w:pPr>
          <w:hyperlink w:anchor="__RefHeading___Toc5342317_2870459653">
            <w:r>
              <w:rPr>
                <w:webHidden/>
                <w:rStyle w:val="IndexLink"/>
                <w:rtl w:val="true"/>
              </w:rPr>
              <w:t>فصل پنجم</w:t>
            </w:r>
            <w:r>
              <w:rPr>
                <w:rStyle w:val="IndexLink"/>
                <w:rtl w:val="true"/>
              </w:rPr>
              <w:t xml:space="preserve">: </w:t>
            </w:r>
            <w:r>
              <w:rPr>
                <w:rStyle w:val="IndexLink"/>
                <w:rtl w:val="true"/>
              </w:rPr>
              <w:t>آسیب ها، تهدید ها و موانع</w:t>
            </w:r>
            <w:r>
              <w:rPr>
                <w:rStyle w:val="IndexLink"/>
                <w:rtl w:val="true"/>
              </w:rPr>
              <w:tab/>
            </w:r>
            <w:r>
              <w:rPr>
                <w:rStyle w:val="IndexLink"/>
              </w:rPr>
              <w:t>30</w:t>
            </w:r>
          </w:hyperlink>
        </w:p>
        <w:p>
          <w:pPr>
            <w:pStyle w:val="Contents3"/>
            <w:tabs>
              <w:tab w:val="clear" w:pos="8459"/>
              <w:tab w:val="right" w:pos="9026" w:leader="dot"/>
            </w:tabs>
            <w:rPr/>
          </w:pPr>
          <w:hyperlink w:anchor="__RefHeading___Toc5342319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342321_2870459653">
            <w:r>
              <w:rPr>
                <w:webHidden/>
                <w:rStyle w:val="IndexLink"/>
                <w:rtl w:val="true"/>
              </w:rPr>
              <w:t>آسیب ها، تهديد ها و موانع</w:t>
            </w:r>
            <w:r>
              <w:rPr>
                <w:rStyle w:val="IndexLink"/>
                <w:rtl w:val="true"/>
              </w:rPr>
              <w:tab/>
            </w:r>
            <w:r>
              <w:rPr>
                <w:rStyle w:val="IndexLink"/>
              </w:rPr>
              <w:t>32</w:t>
            </w:r>
          </w:hyperlink>
        </w:p>
        <w:p>
          <w:pPr>
            <w:pStyle w:val="Contents4"/>
            <w:tabs>
              <w:tab w:val="clear" w:pos="8176"/>
              <w:tab w:val="right" w:pos="9026" w:leader="dot"/>
            </w:tabs>
            <w:rPr/>
          </w:pPr>
          <w:hyperlink w:anchor="__RefHeading___Toc5342323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342325_2870459653">
            <w:r>
              <w:rPr>
                <w:webHidden/>
                <w:rStyle w:val="IndexLink"/>
              </w:rPr>
              <w:t>1</w:t>
            </w:r>
            <w:r>
              <w:rPr>
                <w:rStyle w:val="IndexLink"/>
                <w:rtl w:val="true"/>
              </w:rPr>
              <w:t xml:space="preserve">. </w:t>
            </w:r>
            <w:r>
              <w:rPr>
                <w:rStyle w:val="IndexLink"/>
                <w:rtl w:val="true"/>
              </w:rPr>
              <w:t>تغییر منظر از فرهنگی به اقتصادی</w:t>
            </w:r>
            <w:r>
              <w:rPr>
                <w:rStyle w:val="IndexLink"/>
                <w:rtl w:val="true"/>
              </w:rPr>
              <w:t>:</w:t>
              <w:tab/>
            </w:r>
            <w:r>
              <w:rPr>
                <w:rStyle w:val="IndexLink"/>
              </w:rPr>
              <w:t>32</w:t>
            </w:r>
          </w:hyperlink>
        </w:p>
        <w:p>
          <w:pPr>
            <w:pStyle w:val="Contents4"/>
            <w:tabs>
              <w:tab w:val="clear" w:pos="8176"/>
              <w:tab w:val="right" w:pos="9026" w:leader="dot"/>
            </w:tabs>
            <w:rPr/>
          </w:pPr>
          <w:hyperlink w:anchor="__RefHeading___Toc5342327_2870459653">
            <w:r>
              <w:rPr>
                <w:webHidden/>
                <w:rStyle w:val="IndexLink"/>
              </w:rPr>
              <w:t>2</w:t>
            </w:r>
            <w:r>
              <w:rPr>
                <w:rStyle w:val="IndexLink"/>
                <w:rtl w:val="true"/>
              </w:rPr>
              <w:t xml:space="preserve">. </w:t>
            </w:r>
            <w:r>
              <w:rPr>
                <w:rStyle w:val="IndexLink"/>
                <w:rtl w:val="true"/>
              </w:rPr>
              <w:t>پیچیدگی های اداری</w:t>
            </w:r>
            <w:r>
              <w:rPr>
                <w:rStyle w:val="IndexLink"/>
                <w:rtl w:val="true"/>
              </w:rPr>
              <w:t>:</w:t>
              <w:tab/>
            </w:r>
            <w:r>
              <w:rPr>
                <w:rStyle w:val="IndexLink"/>
              </w:rPr>
              <w:t>33</w:t>
            </w:r>
          </w:hyperlink>
        </w:p>
        <w:p>
          <w:pPr>
            <w:pStyle w:val="Contents4"/>
            <w:tabs>
              <w:tab w:val="clear" w:pos="8176"/>
              <w:tab w:val="right" w:pos="9026" w:leader="dot"/>
            </w:tabs>
            <w:rPr/>
          </w:pPr>
          <w:hyperlink w:anchor="__RefHeading___Toc5342329_2870459653">
            <w:r>
              <w:rPr>
                <w:webHidden/>
                <w:rStyle w:val="IndexLink"/>
              </w:rPr>
              <w:t>3</w:t>
            </w:r>
            <w:r>
              <w:rPr>
                <w:rStyle w:val="IndexLink"/>
                <w:rtl w:val="true"/>
              </w:rPr>
              <w:t xml:space="preserve">. </w:t>
            </w:r>
            <w:r>
              <w:rPr>
                <w:rStyle w:val="IndexLink"/>
                <w:rtl w:val="true"/>
              </w:rPr>
              <w:t>ابهام و عدم شفافیت در بهره بر داری از موقوفات</w:t>
            </w:r>
            <w:r>
              <w:rPr>
                <w:rStyle w:val="IndexLink"/>
                <w:rtl w:val="true"/>
              </w:rPr>
              <w:t>:</w:t>
              <w:tab/>
            </w:r>
            <w:r>
              <w:rPr>
                <w:rStyle w:val="IndexLink"/>
              </w:rPr>
              <w:t>33</w:t>
            </w:r>
          </w:hyperlink>
        </w:p>
        <w:p>
          <w:pPr>
            <w:pStyle w:val="Contents4"/>
            <w:tabs>
              <w:tab w:val="clear" w:pos="8176"/>
              <w:tab w:val="right" w:pos="9026" w:leader="dot"/>
            </w:tabs>
            <w:rPr/>
          </w:pPr>
          <w:hyperlink w:anchor="__RefHeading___Toc5342331_2870459653">
            <w:r>
              <w:rPr>
                <w:webHidden/>
                <w:rStyle w:val="IndexLink"/>
              </w:rPr>
              <w:t>4</w:t>
            </w:r>
            <w:r>
              <w:rPr>
                <w:rStyle w:val="IndexLink"/>
                <w:rtl w:val="true"/>
              </w:rPr>
              <w:t xml:space="preserve">. </w:t>
            </w:r>
            <w:r>
              <w:rPr>
                <w:rStyle w:val="IndexLink"/>
                <w:rtl w:val="true"/>
              </w:rPr>
              <w:t>نا آگاهی</w:t>
            </w:r>
            <w:r>
              <w:rPr>
                <w:rStyle w:val="IndexLink"/>
                <w:rtl w:val="true"/>
              </w:rPr>
              <w:t>:</w:t>
              <w:tab/>
            </w:r>
            <w:r>
              <w:rPr>
                <w:rStyle w:val="IndexLink"/>
              </w:rPr>
              <w:t>33</w:t>
            </w:r>
          </w:hyperlink>
        </w:p>
        <w:p>
          <w:pPr>
            <w:pStyle w:val="Contents2"/>
            <w:tabs>
              <w:tab w:val="clear" w:pos="8743"/>
              <w:tab w:val="right" w:pos="9026" w:leader="dot"/>
            </w:tabs>
            <w:rPr/>
          </w:pPr>
          <w:hyperlink w:anchor="__RefHeading___Toc5342333_2870459653">
            <w:r>
              <w:rPr>
                <w:webHidden/>
                <w:rStyle w:val="IndexLink"/>
                <w:rtl w:val="true"/>
              </w:rPr>
              <w:t>فصل ششم</w:t>
            </w:r>
            <w:r>
              <w:rPr>
                <w:rStyle w:val="IndexLink"/>
                <w:rtl w:val="true"/>
              </w:rPr>
              <w:t xml:space="preserve">: </w:t>
            </w:r>
            <w:r>
              <w:rPr>
                <w:rStyle w:val="IndexLink"/>
                <w:rtl w:val="true"/>
              </w:rPr>
              <w:t>برنامه ها</w:t>
            </w:r>
            <w:r>
              <w:rPr>
                <w:rStyle w:val="IndexLink"/>
                <w:rtl w:val="true"/>
              </w:rPr>
              <w:tab/>
            </w:r>
            <w:r>
              <w:rPr>
                <w:rStyle w:val="IndexLink"/>
              </w:rPr>
              <w:t>34</w:t>
            </w:r>
          </w:hyperlink>
        </w:p>
        <w:p>
          <w:pPr>
            <w:pStyle w:val="Contents3"/>
            <w:tabs>
              <w:tab w:val="clear" w:pos="8459"/>
              <w:tab w:val="right" w:pos="9026" w:leader="dot"/>
            </w:tabs>
            <w:rPr/>
          </w:pPr>
          <w:hyperlink w:anchor="__RefHeading___Toc5342335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342337_2870459653">
            <w:r>
              <w:rPr>
                <w:webHidden/>
                <w:rStyle w:val="IndexLink"/>
                <w:rtl w:val="true"/>
              </w:rPr>
              <w:t>برنامه ها</w:t>
            </w:r>
            <w:r>
              <w:rPr>
                <w:rStyle w:val="IndexLink"/>
                <w:rtl w:val="true"/>
              </w:rPr>
              <w:tab/>
            </w:r>
            <w:r>
              <w:rPr>
                <w:rStyle w:val="IndexLink"/>
              </w:rPr>
              <w:t>36</w:t>
            </w:r>
          </w:hyperlink>
        </w:p>
        <w:p>
          <w:pPr>
            <w:pStyle w:val="Contents4"/>
            <w:tabs>
              <w:tab w:val="clear" w:pos="8176"/>
              <w:tab w:val="right" w:pos="9026" w:leader="dot"/>
            </w:tabs>
            <w:rPr/>
          </w:pPr>
          <w:hyperlink w:anchor="__RefHeading___Toc5342339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342341_2870459653">
            <w:r>
              <w:rPr>
                <w:webHidden/>
                <w:rStyle w:val="IndexLink"/>
              </w:rPr>
              <w:t>1</w:t>
            </w:r>
            <w:r>
              <w:rPr>
                <w:rStyle w:val="IndexLink"/>
                <w:rtl w:val="true"/>
              </w:rPr>
              <w:t xml:space="preserve">. </w:t>
            </w:r>
            <w:r>
              <w:rPr>
                <w:rStyle w:val="IndexLink"/>
                <w:rtl w:val="true"/>
              </w:rPr>
              <w:t>برنامه های تمهیدی</w:t>
            </w:r>
            <w:r>
              <w:rPr>
                <w:rStyle w:val="IndexLink"/>
                <w:rtl w:val="true"/>
              </w:rPr>
              <w:tab/>
            </w:r>
            <w:r>
              <w:rPr>
                <w:rStyle w:val="IndexLink"/>
              </w:rPr>
              <w:t>36</w:t>
            </w:r>
          </w:hyperlink>
        </w:p>
        <w:p>
          <w:pPr>
            <w:pStyle w:val="Contents5"/>
            <w:tabs>
              <w:tab w:val="clear" w:pos="7892"/>
              <w:tab w:val="right" w:pos="9026" w:leader="dot"/>
            </w:tabs>
            <w:rPr/>
          </w:pPr>
          <w:hyperlink w:anchor="__RefHeading___Toc5342343_2870459653">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5342345_2870459653">
            <w:r>
              <w:rPr>
                <w:webHidden/>
                <w:rStyle w:val="IndexLink"/>
                <w:rtl w:val="true"/>
              </w:rPr>
              <w:t xml:space="preserve">برنامه های تسهیل وقف </w:t>
            </w:r>
            <w:r>
              <w:rPr>
                <w:rStyle w:val="IndexLink"/>
                <w:rtl w:val="true"/>
              </w:rPr>
              <w:t>(</w:t>
            </w:r>
            <w:r>
              <w:rPr>
                <w:rStyle w:val="IndexLink"/>
                <w:rtl w:val="true"/>
              </w:rPr>
              <w:t>ابداع و نو آوری</w:t>
            </w:r>
            <w:r>
              <w:rPr>
                <w:rStyle w:val="IndexLink"/>
                <w:rtl w:val="true"/>
              </w:rPr>
              <w:t>):</w:t>
              <w:tab/>
            </w:r>
            <w:r>
              <w:rPr>
                <w:rStyle w:val="IndexLink"/>
              </w:rPr>
              <w:t>36</w:t>
            </w:r>
          </w:hyperlink>
        </w:p>
        <w:p>
          <w:pPr>
            <w:pStyle w:val="Contents5"/>
            <w:tabs>
              <w:tab w:val="clear" w:pos="7892"/>
              <w:tab w:val="right" w:pos="9026" w:leader="dot"/>
            </w:tabs>
            <w:rPr/>
          </w:pPr>
          <w:hyperlink w:anchor="__RefHeading___Toc5342347_2870459653">
            <w:r>
              <w:rPr>
                <w:webHidden/>
                <w:rStyle w:val="IndexLink"/>
                <w:rtl w:val="true"/>
              </w:rPr>
              <w:t>برنامه های ابداعی تسهیل</w:t>
            </w:r>
            <w:r>
              <w:rPr>
                <w:rStyle w:val="IndexLink"/>
                <w:rtl w:val="true"/>
              </w:rPr>
              <w:tab/>
            </w:r>
            <w:r>
              <w:rPr>
                <w:rStyle w:val="IndexLink"/>
              </w:rPr>
              <w:t>37</w:t>
            </w:r>
          </w:hyperlink>
        </w:p>
        <w:p>
          <w:pPr>
            <w:pStyle w:val="Contents6"/>
            <w:tabs>
              <w:tab w:val="clear" w:pos="7609"/>
              <w:tab w:val="right" w:pos="9026" w:leader="dot"/>
            </w:tabs>
            <w:rPr/>
          </w:pPr>
          <w:hyperlink w:anchor="__RefHeading___Toc5342349_2870459653">
            <w:r>
              <w:rPr>
                <w:webHidden/>
                <w:rStyle w:val="IndexLink"/>
                <w:rtl w:val="true"/>
              </w:rPr>
              <w:t>الف</w:t>
            </w:r>
            <w:r>
              <w:rPr>
                <w:rStyle w:val="IndexLink"/>
                <w:rtl w:val="true"/>
              </w:rPr>
              <w:t xml:space="preserve">- </w:t>
            </w:r>
            <w:r>
              <w:rPr>
                <w:rStyle w:val="IndexLink"/>
                <w:rtl w:val="true"/>
              </w:rPr>
              <w:t>وقف مشارکتی</w:t>
            </w:r>
            <w:r>
              <w:rPr>
                <w:rStyle w:val="IndexLink"/>
                <w:rtl w:val="true"/>
              </w:rPr>
              <w:t>:</w:t>
              <w:tab/>
            </w:r>
            <w:r>
              <w:rPr>
                <w:rStyle w:val="IndexLink"/>
              </w:rPr>
              <w:t>37</w:t>
            </w:r>
          </w:hyperlink>
        </w:p>
        <w:p>
          <w:pPr>
            <w:pStyle w:val="Contents6"/>
            <w:tabs>
              <w:tab w:val="clear" w:pos="7609"/>
              <w:tab w:val="right" w:pos="9026" w:leader="dot"/>
            </w:tabs>
            <w:rPr/>
          </w:pPr>
          <w:hyperlink w:anchor="__RefHeading___Toc5342351_2870459653">
            <w:r>
              <w:rPr>
                <w:webHidden/>
                <w:rStyle w:val="IndexLink"/>
                <w:rtl w:val="true"/>
              </w:rPr>
              <w:t>ب</w:t>
            </w:r>
            <w:r>
              <w:rPr>
                <w:rStyle w:val="IndexLink"/>
                <w:rtl w:val="true"/>
              </w:rPr>
              <w:t xml:space="preserve">- </w:t>
            </w:r>
            <w:r>
              <w:rPr>
                <w:rStyle w:val="IndexLink"/>
                <w:rtl w:val="true"/>
              </w:rPr>
              <w:t>بانک وقف</w:t>
            </w:r>
            <w:r>
              <w:rPr>
                <w:rStyle w:val="IndexLink"/>
                <w:rtl w:val="true"/>
              </w:rPr>
              <w:t>:</w:t>
              <w:tab/>
            </w:r>
            <w:r>
              <w:rPr>
                <w:rStyle w:val="IndexLink"/>
              </w:rPr>
              <w:t>38</w:t>
            </w:r>
          </w:hyperlink>
        </w:p>
        <w:p>
          <w:pPr>
            <w:pStyle w:val="Contents5"/>
            <w:tabs>
              <w:tab w:val="clear" w:pos="7892"/>
              <w:tab w:val="right" w:pos="9026" w:leader="dot"/>
            </w:tabs>
            <w:rPr/>
          </w:pPr>
          <w:hyperlink w:anchor="__RefHeading___Toc5342353_2870459653">
            <w:r>
              <w:rPr>
                <w:webHidden/>
                <w:rStyle w:val="IndexLink"/>
                <w:rtl w:val="true"/>
              </w:rPr>
              <w:t>برنامه های تجهیزی تسهیل وقف</w:t>
            </w:r>
            <w:r>
              <w:rPr>
                <w:rStyle w:val="IndexLink"/>
                <w:rtl w:val="true"/>
              </w:rPr>
              <w:t>:</w:t>
              <w:tab/>
            </w:r>
            <w:r>
              <w:rPr>
                <w:rStyle w:val="IndexLink"/>
              </w:rPr>
              <w:t>39</w:t>
            </w:r>
          </w:hyperlink>
        </w:p>
        <w:p>
          <w:pPr>
            <w:pStyle w:val="Contents6"/>
            <w:tabs>
              <w:tab w:val="clear" w:pos="7609"/>
              <w:tab w:val="right" w:pos="9026" w:leader="dot"/>
            </w:tabs>
            <w:rPr/>
          </w:pPr>
          <w:hyperlink w:anchor="__RefHeading___Toc5342355_287045965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5342357_2870459653">
            <w:r>
              <w:rPr>
                <w:webHidden/>
                <w:rStyle w:val="IndexLink"/>
                <w:rtl w:val="true"/>
              </w:rPr>
              <w:t xml:space="preserve">شیوه اجرا </w:t>
            </w:r>
            <w:r>
              <w:rPr>
                <w:rStyle w:val="IndexLink"/>
                <w:rtl w:val="true"/>
              </w:rPr>
              <w:t>(</w:t>
            </w:r>
            <w:r>
              <w:rPr>
                <w:rStyle w:val="IndexLink"/>
                <w:rtl w:val="true"/>
              </w:rPr>
              <w:t>دفتر توسعه اقتصادی</w:t>
            </w:r>
            <w:r>
              <w:rPr>
                <w:rStyle w:val="IndexLink"/>
                <w:rtl w:val="true"/>
              </w:rPr>
              <w:t>):</w:t>
              <w:tab/>
            </w:r>
            <w:r>
              <w:rPr>
                <w:rStyle w:val="IndexLink"/>
              </w:rPr>
              <w:t>39</w:t>
            </w:r>
          </w:hyperlink>
        </w:p>
        <w:p>
          <w:pPr>
            <w:pStyle w:val="Contents6"/>
            <w:tabs>
              <w:tab w:val="clear" w:pos="7609"/>
              <w:tab w:val="right" w:pos="9026" w:leader="dot"/>
            </w:tabs>
            <w:rPr/>
          </w:pPr>
          <w:hyperlink w:anchor="__RefHeading___Toc5342359_2870459653">
            <w:r>
              <w:rPr>
                <w:webHidden/>
                <w:rStyle w:val="IndexLink"/>
                <w:rtl w:val="true"/>
              </w:rPr>
              <w:t>مراحل اجرا</w:t>
            </w:r>
            <w:r>
              <w:rPr>
                <w:rStyle w:val="IndexLink"/>
                <w:rtl w:val="true"/>
              </w:rPr>
              <w:t>:</w:t>
              <w:tab/>
            </w:r>
            <w:r>
              <w:rPr>
                <w:rStyle w:val="IndexLink"/>
              </w:rPr>
              <w:t>39</w:t>
            </w:r>
          </w:hyperlink>
        </w:p>
        <w:p>
          <w:pPr>
            <w:pStyle w:val="Contents4"/>
            <w:tabs>
              <w:tab w:val="clear" w:pos="8176"/>
              <w:tab w:val="right" w:pos="9026" w:leader="dot"/>
            </w:tabs>
            <w:rPr/>
          </w:pPr>
          <w:hyperlink w:anchor="__RefHeading___Toc5342361_2870459653">
            <w:r>
              <w:rPr>
                <w:webHidden/>
                <w:rStyle w:val="IndexLink"/>
              </w:rPr>
              <w:t>2</w:t>
            </w:r>
            <w:r>
              <w:rPr>
                <w:rStyle w:val="IndexLink"/>
                <w:rtl w:val="true"/>
              </w:rPr>
              <w:t xml:space="preserve">. </w:t>
            </w:r>
            <w:r>
              <w:rPr>
                <w:rStyle w:val="IndexLink"/>
                <w:rtl w:val="true"/>
              </w:rPr>
              <w:t>برنامه های تبلیغی</w:t>
            </w:r>
            <w:r>
              <w:rPr>
                <w:rStyle w:val="IndexLink"/>
                <w:rtl w:val="true"/>
              </w:rPr>
              <w:tab/>
            </w:r>
            <w:r>
              <w:rPr>
                <w:rStyle w:val="IndexLink"/>
              </w:rPr>
              <w:t>40</w:t>
            </w:r>
          </w:hyperlink>
        </w:p>
        <w:p>
          <w:pPr>
            <w:pStyle w:val="Contents5"/>
            <w:tabs>
              <w:tab w:val="clear" w:pos="7892"/>
              <w:tab w:val="right" w:pos="9026" w:leader="dot"/>
            </w:tabs>
            <w:rPr/>
          </w:pPr>
          <w:hyperlink w:anchor="__RefHeading___Toc5342363_287045965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342365_2870459653">
            <w:r>
              <w:rPr>
                <w:webHidden/>
                <w:rStyle w:val="IndexLink"/>
                <w:rtl w:val="true"/>
              </w:rPr>
              <w:t>برنامه های هنری</w:t>
            </w:r>
            <w:r>
              <w:rPr>
                <w:rStyle w:val="IndexLink"/>
                <w:rtl w:val="true"/>
              </w:rPr>
              <w:t>:</w:t>
              <w:tab/>
            </w:r>
            <w:r>
              <w:rPr>
                <w:rStyle w:val="IndexLink"/>
              </w:rPr>
              <w:t>40</w:t>
            </w:r>
          </w:hyperlink>
        </w:p>
        <w:p>
          <w:pPr>
            <w:pStyle w:val="Contents6"/>
            <w:tabs>
              <w:tab w:val="clear" w:pos="7609"/>
              <w:tab w:val="right" w:pos="9026" w:leader="dot"/>
            </w:tabs>
            <w:rPr/>
          </w:pPr>
          <w:hyperlink w:anchor="__RefHeading___Toc5342367_2870459653">
            <w:r>
              <w:rPr>
                <w:webHidden/>
                <w:rStyle w:val="IndexLink"/>
                <w:rtl w:val="true"/>
              </w:rPr>
              <w:t>فیلم داستانی کوتاه</w:t>
            </w:r>
            <w:r>
              <w:rPr>
                <w:rStyle w:val="IndexLink"/>
                <w:rtl w:val="true"/>
              </w:rPr>
              <w:t>:</w:t>
              <w:tab/>
            </w:r>
            <w:r>
              <w:rPr>
                <w:rStyle w:val="IndexLink"/>
              </w:rPr>
              <w:t>40</w:t>
            </w:r>
          </w:hyperlink>
        </w:p>
        <w:p>
          <w:pPr>
            <w:pStyle w:val="Contents6"/>
            <w:tabs>
              <w:tab w:val="clear" w:pos="7609"/>
              <w:tab w:val="right" w:pos="9026" w:leader="dot"/>
            </w:tabs>
            <w:rPr/>
          </w:pPr>
          <w:hyperlink w:anchor="__RefHeading___Toc5342369_2870459653">
            <w:r>
              <w:rPr>
                <w:webHidden/>
                <w:rStyle w:val="IndexLink"/>
                <w:rtl w:val="true"/>
              </w:rPr>
              <w:t>فیلم مستند</w:t>
            </w:r>
            <w:r>
              <w:rPr>
                <w:rStyle w:val="IndexLink"/>
                <w:rtl w:val="true"/>
              </w:rPr>
              <w:t>:</w:t>
              <w:tab/>
            </w:r>
            <w:r>
              <w:rPr>
                <w:rStyle w:val="IndexLink"/>
              </w:rPr>
              <w:t>41</w:t>
            </w:r>
          </w:hyperlink>
        </w:p>
        <w:p>
          <w:pPr>
            <w:pStyle w:val="Contents6"/>
            <w:tabs>
              <w:tab w:val="clear" w:pos="7609"/>
              <w:tab w:val="right" w:pos="9026" w:leader="dot"/>
            </w:tabs>
            <w:rPr/>
          </w:pPr>
          <w:hyperlink w:anchor="__RefHeading___Toc5342371_2870459653">
            <w:r>
              <w:rPr>
                <w:webHidden/>
                <w:rStyle w:val="IndexLink"/>
                <w:rtl w:val="true"/>
              </w:rPr>
              <w:t>نماهنگ</w:t>
            </w:r>
            <w:r>
              <w:rPr>
                <w:rStyle w:val="IndexLink"/>
                <w:rtl w:val="true"/>
              </w:rPr>
              <w:t>:</w:t>
              <w:tab/>
            </w:r>
            <w:r>
              <w:rPr>
                <w:rStyle w:val="IndexLink"/>
              </w:rPr>
              <w:t>41</w:t>
            </w:r>
          </w:hyperlink>
        </w:p>
        <w:p>
          <w:pPr>
            <w:pStyle w:val="Contents6"/>
            <w:tabs>
              <w:tab w:val="clear" w:pos="7609"/>
              <w:tab w:val="right" w:pos="9026" w:leader="dot"/>
            </w:tabs>
            <w:rPr/>
          </w:pPr>
          <w:hyperlink w:anchor="__RefHeading___Toc5342373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5342375_2870459653">
            <w:r>
              <w:rPr>
                <w:webHidden/>
                <w:rStyle w:val="IndexLink"/>
                <w:rtl w:val="true"/>
              </w:rPr>
              <w:t xml:space="preserve">شیوه اجرا </w:t>
            </w:r>
            <w:r>
              <w:rPr>
                <w:rStyle w:val="IndexLink"/>
                <w:rtl w:val="true"/>
              </w:rPr>
              <w:t>(</w:t>
            </w:r>
            <w:r>
              <w:rPr>
                <w:rStyle w:val="IndexLink"/>
                <w:rtl w:val="true"/>
              </w:rPr>
              <w:t>دفتر هنری یا هنرکده وقف</w:t>
            </w:r>
            <w:r>
              <w:rPr>
                <w:rStyle w:val="IndexLink"/>
                <w:rtl w:val="true"/>
              </w:rPr>
              <w:t>):</w:t>
              <w:tab/>
            </w:r>
            <w:r>
              <w:rPr>
                <w:rStyle w:val="IndexLink"/>
              </w:rPr>
              <w:t>41</w:t>
            </w:r>
          </w:hyperlink>
        </w:p>
        <w:p>
          <w:pPr>
            <w:pStyle w:val="Contents6"/>
            <w:tabs>
              <w:tab w:val="clear" w:pos="7609"/>
              <w:tab w:val="right" w:pos="9026" w:leader="dot"/>
            </w:tabs>
            <w:rPr/>
          </w:pPr>
          <w:hyperlink w:anchor="__RefHeading___Toc5342377_2870459653">
            <w:r>
              <w:rPr>
                <w:webHidden/>
                <w:rStyle w:val="IndexLink"/>
                <w:rtl w:val="true"/>
              </w:rPr>
              <w:t>مراحل اجرا</w:t>
            </w:r>
            <w:r>
              <w:rPr>
                <w:rStyle w:val="IndexLink"/>
                <w:rtl w:val="true"/>
              </w:rPr>
              <w:t>:</w:t>
              <w:tab/>
            </w:r>
            <w:r>
              <w:rPr>
                <w:rStyle w:val="IndexLink"/>
              </w:rPr>
              <w:t>42</w:t>
            </w:r>
          </w:hyperlink>
        </w:p>
        <w:p>
          <w:pPr>
            <w:pStyle w:val="Contents5"/>
            <w:tabs>
              <w:tab w:val="clear" w:pos="7892"/>
              <w:tab w:val="right" w:pos="9026" w:leader="dot"/>
            </w:tabs>
            <w:rPr/>
          </w:pPr>
          <w:hyperlink w:anchor="__RefHeading___Toc5342379_2870459653">
            <w:r>
              <w:rPr>
                <w:webHidden/>
                <w:rStyle w:val="IndexLink"/>
                <w:rtl w:val="true"/>
              </w:rPr>
              <w:t>برنامه های غیر هنری</w:t>
            </w:r>
            <w:r>
              <w:rPr>
                <w:rStyle w:val="IndexLink"/>
                <w:rtl w:val="true"/>
              </w:rPr>
              <w:t>:</w:t>
              <w:tab/>
            </w:r>
            <w:r>
              <w:rPr>
                <w:rStyle w:val="IndexLink"/>
              </w:rPr>
              <w:t>42</w:t>
            </w:r>
          </w:hyperlink>
        </w:p>
        <w:p>
          <w:pPr>
            <w:pStyle w:val="Contents6"/>
            <w:tabs>
              <w:tab w:val="clear" w:pos="7609"/>
              <w:tab w:val="right" w:pos="9026" w:leader="dot"/>
            </w:tabs>
            <w:rPr/>
          </w:pPr>
          <w:hyperlink w:anchor="__RefHeading___Toc5342381_2870459653">
            <w:r>
              <w:rPr>
                <w:webHidden/>
                <w:rStyle w:val="IndexLink"/>
                <w:rtl w:val="true"/>
              </w:rPr>
              <w:t>مسابقه</w:t>
            </w:r>
            <w:r>
              <w:rPr>
                <w:rStyle w:val="IndexLink"/>
                <w:rtl w:val="true"/>
              </w:rPr>
              <w:t>:</w:t>
              <w:tab/>
            </w:r>
            <w:r>
              <w:rPr>
                <w:rStyle w:val="IndexLink"/>
              </w:rPr>
              <w:t>42</w:t>
            </w:r>
          </w:hyperlink>
        </w:p>
        <w:p>
          <w:pPr>
            <w:pStyle w:val="Contents6"/>
            <w:tabs>
              <w:tab w:val="clear" w:pos="7609"/>
              <w:tab w:val="right" w:pos="9026" w:leader="dot"/>
            </w:tabs>
            <w:rPr/>
          </w:pPr>
          <w:hyperlink w:anchor="__RefHeading___Toc5342383_2870459653">
            <w:r>
              <w:rPr>
                <w:webHidden/>
                <w:rStyle w:val="IndexLink"/>
                <w:rtl w:val="true"/>
              </w:rPr>
              <w:t>نمایش گاه</w:t>
            </w:r>
            <w:r>
              <w:rPr>
                <w:rStyle w:val="IndexLink"/>
                <w:rtl w:val="true"/>
              </w:rPr>
              <w:t>:</w:t>
              <w:tab/>
            </w:r>
            <w:r>
              <w:rPr>
                <w:rStyle w:val="IndexLink"/>
              </w:rPr>
              <w:t>42</w:t>
            </w:r>
          </w:hyperlink>
        </w:p>
        <w:p>
          <w:pPr>
            <w:pStyle w:val="Contents6"/>
            <w:tabs>
              <w:tab w:val="clear" w:pos="7609"/>
              <w:tab w:val="right" w:pos="9026" w:leader="dot"/>
            </w:tabs>
            <w:rPr/>
          </w:pPr>
          <w:hyperlink w:anchor="__RefHeading___Toc5342385_2870459653">
            <w:r>
              <w:rPr>
                <w:webHidden/>
                <w:rStyle w:val="IndexLink"/>
                <w:rtl w:val="true"/>
              </w:rPr>
              <w:t>همایش</w:t>
            </w:r>
            <w:r>
              <w:rPr>
                <w:rStyle w:val="IndexLink"/>
                <w:rtl w:val="true"/>
              </w:rPr>
              <w:t>:</w:t>
              <w:tab/>
            </w:r>
            <w:r>
              <w:rPr>
                <w:rStyle w:val="IndexLink"/>
              </w:rPr>
              <w:t>42</w:t>
            </w:r>
          </w:hyperlink>
        </w:p>
        <w:p>
          <w:pPr>
            <w:pStyle w:val="Contents6"/>
            <w:tabs>
              <w:tab w:val="clear" w:pos="7609"/>
              <w:tab w:val="right" w:pos="9026" w:leader="dot"/>
            </w:tabs>
            <w:rPr/>
          </w:pPr>
          <w:hyperlink w:anchor="__RefHeading___Toc5342387_2870459653">
            <w:r>
              <w:rPr>
                <w:webHidden/>
                <w:rStyle w:val="IndexLink"/>
                <w:rtl w:val="true"/>
              </w:rPr>
              <w:t>سایت</w:t>
            </w:r>
            <w:r>
              <w:rPr>
                <w:rStyle w:val="IndexLink"/>
                <w:rtl w:val="true"/>
              </w:rPr>
              <w:t>:</w:t>
              <w:tab/>
            </w:r>
            <w:r>
              <w:rPr>
                <w:rStyle w:val="IndexLink"/>
              </w:rPr>
              <w:t>43</w:t>
            </w:r>
          </w:hyperlink>
        </w:p>
        <w:p>
          <w:pPr>
            <w:pStyle w:val="Contents6"/>
            <w:tabs>
              <w:tab w:val="clear" w:pos="7609"/>
              <w:tab w:val="right" w:pos="9026" w:leader="dot"/>
            </w:tabs>
            <w:rPr/>
          </w:pPr>
          <w:hyperlink w:anchor="__RefHeading___Toc5342389_2870459653">
            <w:r>
              <w:rPr>
                <w:webHidden/>
                <w:rStyle w:val="IndexLink"/>
                <w:rtl w:val="true"/>
              </w:rPr>
              <w:t>سامانه پیام کوتاه</w:t>
            </w:r>
            <w:r>
              <w:rPr>
                <w:rStyle w:val="IndexLink"/>
                <w:rtl w:val="true"/>
              </w:rPr>
              <w:t>:</w:t>
              <w:tab/>
            </w:r>
            <w:r>
              <w:rPr>
                <w:rStyle w:val="IndexLink"/>
              </w:rPr>
              <w:t>43</w:t>
            </w:r>
          </w:hyperlink>
        </w:p>
        <w:p>
          <w:pPr>
            <w:pStyle w:val="Contents6"/>
            <w:tabs>
              <w:tab w:val="clear" w:pos="7609"/>
              <w:tab w:val="right" w:pos="9026" w:leader="dot"/>
            </w:tabs>
            <w:rPr/>
          </w:pPr>
          <w:hyperlink w:anchor="__RefHeading___Toc5342391_2870459653">
            <w:r>
              <w:rPr>
                <w:webHidden/>
                <w:rStyle w:val="IndexLink"/>
                <w:rtl w:val="true"/>
              </w:rPr>
              <w:t>اعزام مبلغ</w:t>
            </w:r>
            <w:r>
              <w:rPr>
                <w:rStyle w:val="IndexLink"/>
                <w:rtl w:val="true"/>
              </w:rPr>
              <w:t>:</w:t>
              <w:tab/>
            </w:r>
            <w:r>
              <w:rPr>
                <w:rStyle w:val="IndexLink"/>
              </w:rPr>
              <w:t>43</w:t>
            </w:r>
          </w:hyperlink>
        </w:p>
        <w:p>
          <w:pPr>
            <w:pStyle w:val="Contents5"/>
            <w:tabs>
              <w:tab w:val="clear" w:pos="7892"/>
              <w:tab w:val="right" w:pos="9026" w:leader="dot"/>
            </w:tabs>
            <w:rPr/>
          </w:pPr>
          <w:hyperlink w:anchor="__RefHeading___Toc5342393_2870459653">
            <w:r>
              <w:rPr>
                <w:webHidden/>
                <w:rStyle w:val="IndexLink"/>
                <w:rtl w:val="true"/>
              </w:rPr>
              <w:t>بازدید از مراکز وقفی</w:t>
            </w:r>
            <w:r>
              <w:rPr>
                <w:rStyle w:val="IndexLink"/>
                <w:rtl w:val="true"/>
              </w:rPr>
              <w:t>:</w:t>
              <w:tab/>
            </w:r>
            <w:r>
              <w:rPr>
                <w:rStyle w:val="IndexLink"/>
              </w:rPr>
              <w:t>43</w:t>
            </w:r>
          </w:hyperlink>
        </w:p>
        <w:p>
          <w:pPr>
            <w:pStyle w:val="Contents6"/>
            <w:tabs>
              <w:tab w:val="clear" w:pos="7609"/>
              <w:tab w:val="right" w:pos="9026" w:leader="dot"/>
            </w:tabs>
            <w:rPr/>
          </w:pPr>
          <w:hyperlink w:anchor="__RefHeading___Toc5342395_287045965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5342397_2870459653">
            <w:r>
              <w:rPr>
                <w:webHidden/>
                <w:rStyle w:val="IndexLink"/>
                <w:rtl w:val="true"/>
              </w:rPr>
              <w:t xml:space="preserve">شیوه اجرا </w:t>
            </w:r>
            <w:r>
              <w:rPr>
                <w:rStyle w:val="IndexLink"/>
                <w:rtl w:val="true"/>
              </w:rPr>
              <w:t>(</w:t>
            </w:r>
            <w:r>
              <w:rPr>
                <w:rStyle w:val="IndexLink"/>
                <w:rtl w:val="true"/>
              </w:rPr>
              <w:t>دفتر تبلیغات وقف</w:t>
            </w:r>
            <w:r>
              <w:rPr>
                <w:rStyle w:val="IndexLink"/>
                <w:rtl w:val="true"/>
              </w:rPr>
              <w:t>):</w:t>
              <w:tab/>
            </w:r>
            <w:r>
              <w:rPr>
                <w:rStyle w:val="IndexLink"/>
              </w:rPr>
              <w:t>44</w:t>
            </w:r>
          </w:hyperlink>
        </w:p>
        <w:p>
          <w:pPr>
            <w:pStyle w:val="Contents6"/>
            <w:tabs>
              <w:tab w:val="clear" w:pos="7609"/>
              <w:tab w:val="right" w:pos="9026" w:leader="dot"/>
            </w:tabs>
            <w:rPr/>
          </w:pPr>
          <w:hyperlink w:anchor="__RefHeading___Toc5342399_2870459653">
            <w:r>
              <w:rPr>
                <w:webHidden/>
                <w:rStyle w:val="IndexLink"/>
                <w:rtl w:val="true"/>
              </w:rPr>
              <w:t>مراحل اجرا</w:t>
            </w:r>
            <w:r>
              <w:rPr>
                <w:rStyle w:val="IndexLink"/>
                <w:rtl w:val="true"/>
              </w:rPr>
              <w:t>:</w:t>
              <w:tab/>
            </w:r>
            <w:r>
              <w:rPr>
                <w:rStyle w:val="IndexLink"/>
              </w:rPr>
              <w:t>44</w:t>
            </w:r>
          </w:hyperlink>
        </w:p>
        <w:p>
          <w:pPr>
            <w:pStyle w:val="Contents4"/>
            <w:tabs>
              <w:tab w:val="clear" w:pos="8176"/>
              <w:tab w:val="right" w:pos="9026" w:leader="dot"/>
            </w:tabs>
            <w:rPr/>
          </w:pPr>
          <w:hyperlink w:anchor="__RefHeading___Toc5342401_2870459653">
            <w:r>
              <w:rPr>
                <w:webHidden/>
                <w:rStyle w:val="IndexLink"/>
              </w:rPr>
              <w:t>3</w:t>
            </w:r>
            <w:r>
              <w:rPr>
                <w:rStyle w:val="IndexLink"/>
                <w:rtl w:val="true"/>
              </w:rPr>
              <w:t xml:space="preserve">. </w:t>
            </w:r>
            <w:r>
              <w:rPr>
                <w:rStyle w:val="IndexLink"/>
                <w:rtl w:val="true"/>
              </w:rPr>
              <w:t>برنامه های تعلیمی</w:t>
            </w:r>
            <w:r>
              <w:rPr>
                <w:rStyle w:val="IndexLink"/>
                <w:rtl w:val="true"/>
              </w:rPr>
              <w:tab/>
            </w:r>
            <w:r>
              <w:rPr>
                <w:rStyle w:val="IndexLink"/>
              </w:rPr>
              <w:t>44</w:t>
            </w:r>
          </w:hyperlink>
        </w:p>
        <w:p>
          <w:pPr>
            <w:pStyle w:val="Contents5"/>
            <w:tabs>
              <w:tab w:val="clear" w:pos="7892"/>
              <w:tab w:val="right" w:pos="9026" w:leader="dot"/>
            </w:tabs>
            <w:rPr/>
          </w:pPr>
          <w:hyperlink w:anchor="__RefHeading___Toc5342403_2870459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5342405_2870459653">
            <w:r>
              <w:rPr>
                <w:webHidden/>
                <w:rStyle w:val="IndexLink"/>
                <w:rtl w:val="true"/>
              </w:rPr>
              <w:t>جلسات آموزشی</w:t>
            </w:r>
            <w:r>
              <w:rPr>
                <w:rStyle w:val="IndexLink"/>
                <w:rtl w:val="true"/>
              </w:rPr>
              <w:t>:</w:t>
              <w:tab/>
            </w:r>
            <w:r>
              <w:rPr>
                <w:rStyle w:val="IndexLink"/>
              </w:rPr>
              <w:t>45</w:t>
            </w:r>
          </w:hyperlink>
        </w:p>
        <w:p>
          <w:pPr>
            <w:pStyle w:val="Contents5"/>
            <w:tabs>
              <w:tab w:val="clear" w:pos="7892"/>
              <w:tab w:val="right" w:pos="9026" w:leader="dot"/>
            </w:tabs>
            <w:rPr/>
          </w:pPr>
          <w:hyperlink w:anchor="__RefHeading___Toc5342407_2870459653">
            <w:r>
              <w:rPr>
                <w:webHidden/>
                <w:rStyle w:val="IndexLink"/>
                <w:rtl w:val="true"/>
              </w:rPr>
              <w:t>نشست های علمی</w:t>
            </w:r>
            <w:r>
              <w:rPr>
                <w:rStyle w:val="IndexLink"/>
                <w:rtl w:val="true"/>
              </w:rPr>
              <w:t>:</w:t>
              <w:tab/>
            </w:r>
            <w:r>
              <w:rPr>
                <w:rStyle w:val="IndexLink"/>
              </w:rPr>
              <w:t>45</w:t>
            </w:r>
          </w:hyperlink>
        </w:p>
        <w:p>
          <w:pPr>
            <w:pStyle w:val="Contents5"/>
            <w:tabs>
              <w:tab w:val="clear" w:pos="7892"/>
              <w:tab w:val="right" w:pos="9026" w:leader="dot"/>
            </w:tabs>
            <w:rPr/>
          </w:pPr>
          <w:hyperlink w:anchor="__RefHeading___Toc5342409_2870459653">
            <w:r>
              <w:rPr>
                <w:webHidden/>
                <w:rStyle w:val="IndexLink"/>
                <w:rtl w:val="true"/>
              </w:rPr>
              <w:t>درس خارج وقف</w:t>
            </w:r>
            <w:r>
              <w:rPr>
                <w:rStyle w:val="IndexLink"/>
                <w:rtl w:val="true"/>
              </w:rPr>
              <w:t>:</w:t>
              <w:tab/>
            </w:r>
            <w:r>
              <w:rPr>
                <w:rStyle w:val="IndexLink"/>
              </w:rPr>
              <w:t>45</w:t>
            </w:r>
          </w:hyperlink>
        </w:p>
        <w:p>
          <w:pPr>
            <w:pStyle w:val="Contents6"/>
            <w:tabs>
              <w:tab w:val="clear" w:pos="7609"/>
              <w:tab w:val="right" w:pos="9026" w:leader="dot"/>
            </w:tabs>
            <w:rPr/>
          </w:pPr>
          <w:hyperlink w:anchor="__RefHeading___Toc5342411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5342413_2870459653">
            <w:r>
              <w:rPr>
                <w:webHidden/>
                <w:rStyle w:val="IndexLink"/>
                <w:rtl w:val="true"/>
              </w:rPr>
              <w:t xml:space="preserve">شیوه اجرا </w:t>
            </w:r>
            <w:r>
              <w:rPr>
                <w:rStyle w:val="IndexLink"/>
                <w:rtl w:val="true"/>
              </w:rPr>
              <w:t>(</w:t>
            </w:r>
            <w:r>
              <w:rPr>
                <w:rStyle w:val="IndexLink"/>
                <w:rtl w:val="true"/>
              </w:rPr>
              <w:t>آموزشگاه وقف</w:t>
            </w:r>
            <w:r>
              <w:rPr>
                <w:rStyle w:val="IndexLink"/>
                <w:rtl w:val="true"/>
              </w:rPr>
              <w:t>):</w:t>
              <w:tab/>
            </w:r>
            <w:r>
              <w:rPr>
                <w:rStyle w:val="IndexLink"/>
              </w:rPr>
              <w:t>46</w:t>
            </w:r>
          </w:hyperlink>
        </w:p>
        <w:p>
          <w:pPr>
            <w:pStyle w:val="Contents6"/>
            <w:tabs>
              <w:tab w:val="clear" w:pos="7609"/>
              <w:tab w:val="right" w:pos="9026" w:leader="dot"/>
            </w:tabs>
            <w:rPr/>
          </w:pPr>
          <w:hyperlink w:anchor="__RefHeading___Toc5342415_2870459653">
            <w:r>
              <w:rPr>
                <w:webHidden/>
                <w:rStyle w:val="IndexLink"/>
                <w:rtl w:val="true"/>
              </w:rPr>
              <w:t>مراحل اجرا</w:t>
            </w:r>
            <w:r>
              <w:rPr>
                <w:rStyle w:val="IndexLink"/>
                <w:rtl w:val="true"/>
              </w:rPr>
              <w:t>:</w:t>
              <w:tab/>
            </w:r>
            <w:r>
              <w:rPr>
                <w:rStyle w:val="IndexLink"/>
              </w:rPr>
              <w:t>46</w:t>
            </w:r>
          </w:hyperlink>
        </w:p>
        <w:p>
          <w:pPr>
            <w:pStyle w:val="Contents4"/>
            <w:tabs>
              <w:tab w:val="clear" w:pos="8176"/>
              <w:tab w:val="right" w:pos="9026" w:leader="dot"/>
            </w:tabs>
            <w:rPr/>
          </w:pPr>
          <w:hyperlink w:anchor="__RefHeading___Toc5342417_2870459653">
            <w:r>
              <w:rPr>
                <w:webHidden/>
                <w:rStyle w:val="IndexLink"/>
              </w:rPr>
              <w:t>4</w:t>
            </w:r>
            <w:r>
              <w:rPr>
                <w:rStyle w:val="IndexLink"/>
                <w:rtl w:val="true"/>
              </w:rPr>
              <w:t xml:space="preserve">. </w:t>
            </w:r>
            <w:r>
              <w:rPr>
                <w:rStyle w:val="IndexLink"/>
                <w:rtl w:val="true"/>
              </w:rPr>
              <w:t>برنامه های تحقیقی</w:t>
            </w:r>
            <w:r>
              <w:rPr>
                <w:rStyle w:val="IndexLink"/>
                <w:rtl w:val="true"/>
              </w:rPr>
              <w:tab/>
            </w:r>
            <w:r>
              <w:rPr>
                <w:rStyle w:val="IndexLink"/>
              </w:rPr>
              <w:t>46</w:t>
            </w:r>
          </w:hyperlink>
        </w:p>
        <w:p>
          <w:pPr>
            <w:pStyle w:val="Contents5"/>
            <w:tabs>
              <w:tab w:val="clear" w:pos="7892"/>
              <w:tab w:val="right" w:pos="9026" w:leader="dot"/>
            </w:tabs>
            <w:rPr/>
          </w:pPr>
          <w:hyperlink w:anchor="__RefHeading___Toc5342419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342421_2870459653">
            <w:r>
              <w:rPr>
                <w:webHidden/>
                <w:rStyle w:val="IndexLink"/>
                <w:rtl w:val="true"/>
              </w:rPr>
              <w:t>مقاله</w:t>
            </w:r>
            <w:r>
              <w:rPr>
                <w:rStyle w:val="IndexLink"/>
                <w:rtl w:val="true"/>
              </w:rPr>
              <w:t>:</w:t>
              <w:tab/>
            </w:r>
            <w:r>
              <w:rPr>
                <w:rStyle w:val="IndexLink"/>
              </w:rPr>
              <w:t>46</w:t>
            </w:r>
          </w:hyperlink>
        </w:p>
        <w:p>
          <w:pPr>
            <w:pStyle w:val="Contents5"/>
            <w:tabs>
              <w:tab w:val="clear" w:pos="7892"/>
              <w:tab w:val="right" w:pos="9026" w:leader="dot"/>
            </w:tabs>
            <w:rPr/>
          </w:pPr>
          <w:hyperlink w:anchor="__RefHeading___Toc5342423_2870459653">
            <w:r>
              <w:rPr>
                <w:webHidden/>
                <w:rStyle w:val="IndexLink"/>
                <w:rtl w:val="true"/>
              </w:rPr>
              <w:t>کتاب</w:t>
            </w:r>
            <w:r>
              <w:rPr>
                <w:rStyle w:val="IndexLink"/>
                <w:rtl w:val="true"/>
              </w:rPr>
              <w:t>:</w:t>
              <w:tab/>
            </w:r>
            <w:r>
              <w:rPr>
                <w:rStyle w:val="IndexLink"/>
              </w:rPr>
              <w:t>47</w:t>
            </w:r>
          </w:hyperlink>
        </w:p>
        <w:p>
          <w:pPr>
            <w:pStyle w:val="Contents5"/>
            <w:tabs>
              <w:tab w:val="clear" w:pos="7892"/>
              <w:tab w:val="right" w:pos="9026" w:leader="dot"/>
            </w:tabs>
            <w:rPr/>
          </w:pPr>
          <w:hyperlink w:anchor="__RefHeading___Toc5342425_2870459653">
            <w:r>
              <w:rPr>
                <w:webHidden/>
                <w:rStyle w:val="IndexLink"/>
                <w:rtl w:val="true"/>
              </w:rPr>
              <w:t>پایان نامه</w:t>
            </w:r>
            <w:r>
              <w:rPr>
                <w:rStyle w:val="IndexLink"/>
                <w:rtl w:val="true"/>
              </w:rPr>
              <w:t>:</w:t>
              <w:tab/>
            </w:r>
            <w:r>
              <w:rPr>
                <w:rStyle w:val="IndexLink"/>
              </w:rPr>
              <w:t>47</w:t>
            </w:r>
          </w:hyperlink>
        </w:p>
        <w:p>
          <w:pPr>
            <w:pStyle w:val="Contents6"/>
            <w:tabs>
              <w:tab w:val="clear" w:pos="7609"/>
              <w:tab w:val="right" w:pos="9026" w:leader="dot"/>
            </w:tabs>
            <w:rPr/>
          </w:pPr>
          <w:hyperlink w:anchor="__RefHeading___Toc5342427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5342429_2870459653">
            <w:r>
              <w:rPr>
                <w:webHidden/>
                <w:rStyle w:val="IndexLink"/>
                <w:rtl w:val="true"/>
              </w:rPr>
              <w:t xml:space="preserve">شیوه اجرا </w:t>
            </w:r>
            <w:r>
              <w:rPr>
                <w:rStyle w:val="IndexLink"/>
                <w:rtl w:val="true"/>
              </w:rPr>
              <w:t>(</w:t>
            </w:r>
            <w:r>
              <w:rPr>
                <w:rStyle w:val="IndexLink"/>
                <w:rtl w:val="true"/>
              </w:rPr>
              <w:t>پژوهش کده وقف</w:t>
            </w:r>
            <w:r>
              <w:rPr>
                <w:rStyle w:val="IndexLink"/>
                <w:rtl w:val="true"/>
              </w:rPr>
              <w:t>):</w:t>
              <w:tab/>
            </w:r>
            <w:r>
              <w:rPr>
                <w:rStyle w:val="IndexLink"/>
              </w:rPr>
              <w:t>47</w:t>
            </w:r>
          </w:hyperlink>
        </w:p>
        <w:p>
          <w:pPr>
            <w:pStyle w:val="Contents6"/>
            <w:tabs>
              <w:tab w:val="clear" w:pos="7609"/>
              <w:tab w:val="right" w:pos="9026" w:leader="dot"/>
            </w:tabs>
            <w:rPr/>
          </w:pPr>
          <w:hyperlink w:anchor="__RefHeading___Toc5342431_287045965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5342433_2870459653">
            <w:r>
              <w:rPr>
                <w:webHidden/>
                <w:rStyle w:val="IndexLink"/>
              </w:rPr>
              <w:t>1</w:t>
            </w:r>
            <w:r>
              <w:rPr>
                <w:rStyle w:val="IndexLink"/>
                <w:rtl w:val="true"/>
              </w:rPr>
              <w:t xml:space="preserve">. </w:t>
            </w:r>
            <w:r>
              <w:rPr>
                <w:rStyle w:val="IndexLink"/>
                <w:rtl w:val="true"/>
              </w:rPr>
              <w:t>عام</w:t>
            </w:r>
            <w:r>
              <w:rPr>
                <w:rStyle w:val="IndexLink"/>
                <w:rtl w:val="true"/>
              </w:rPr>
              <w:t>:</w:t>
              <w:tab/>
            </w:r>
            <w:r>
              <w:rPr>
                <w:rStyle w:val="IndexLink"/>
              </w:rPr>
              <w:t>47</w:t>
            </w:r>
          </w:hyperlink>
        </w:p>
        <w:p>
          <w:pPr>
            <w:pStyle w:val="Contents6"/>
            <w:tabs>
              <w:tab w:val="clear" w:pos="7609"/>
              <w:tab w:val="right" w:pos="9026" w:leader="dot"/>
            </w:tabs>
            <w:rPr/>
          </w:pPr>
          <w:hyperlink w:anchor="__RefHeading___Toc5342435_2870459653">
            <w:r>
              <w:rPr>
                <w:webHidden/>
                <w:rStyle w:val="IndexLink"/>
              </w:rPr>
              <w:t>2</w:t>
            </w:r>
            <w:r>
              <w:rPr>
                <w:rStyle w:val="IndexLink"/>
                <w:rtl w:val="true"/>
              </w:rPr>
              <w:t xml:space="preserve">. </w:t>
            </w:r>
            <w:r>
              <w:rPr>
                <w:rStyle w:val="IndexLink"/>
                <w:rtl w:val="true"/>
              </w:rPr>
              <w:t>متوسط</w:t>
            </w:r>
            <w:r>
              <w:rPr>
                <w:rStyle w:val="IndexLink"/>
                <w:rtl w:val="true"/>
              </w:rPr>
              <w:t>:</w:t>
              <w:tab/>
            </w:r>
            <w:r>
              <w:rPr>
                <w:rStyle w:val="IndexLink"/>
              </w:rPr>
              <w:t>48</w:t>
            </w:r>
          </w:hyperlink>
        </w:p>
        <w:p>
          <w:pPr>
            <w:pStyle w:val="Contents6"/>
            <w:tabs>
              <w:tab w:val="clear" w:pos="7609"/>
              <w:tab w:val="right" w:pos="9026" w:leader="dot"/>
            </w:tabs>
            <w:rPr/>
          </w:pPr>
          <w:hyperlink w:anchor="__RefHeading___Toc5342437_2870459653">
            <w:r>
              <w:rPr>
                <w:webHidden/>
                <w:rStyle w:val="IndexLink"/>
              </w:rPr>
              <w:t>3</w:t>
            </w:r>
            <w:r>
              <w:rPr>
                <w:rStyle w:val="IndexLink"/>
                <w:rtl w:val="true"/>
              </w:rPr>
              <w:t xml:space="preserve">. </w:t>
            </w:r>
            <w:r>
              <w:rPr>
                <w:rStyle w:val="IndexLink"/>
                <w:rtl w:val="true"/>
              </w:rPr>
              <w:t>خاص</w:t>
            </w:r>
            <w:r>
              <w:rPr>
                <w:rStyle w:val="IndexLink"/>
                <w:rtl w:val="true"/>
              </w:rPr>
              <w:t>:</w:t>
              <w:tab/>
            </w:r>
            <w:r>
              <w:rPr>
                <w:rStyle w:val="IndexLink"/>
              </w:rPr>
              <w:t>48</w:t>
            </w:r>
          </w:hyperlink>
        </w:p>
        <w:p>
          <w:pPr>
            <w:pStyle w:val="Contents6"/>
            <w:tabs>
              <w:tab w:val="clear" w:pos="7609"/>
              <w:tab w:val="right" w:pos="9026" w:leader="dot"/>
            </w:tabs>
            <w:rPr/>
          </w:pPr>
          <w:hyperlink w:anchor="__RefHeading___Toc5342439_2870459653">
            <w:r>
              <w:rPr>
                <w:webHidden/>
                <w:rStyle w:val="IndexLink"/>
                <w:rtl w:val="true"/>
              </w:rPr>
              <w:t>مراحل اجرا</w:t>
            </w:r>
            <w:r>
              <w:rPr>
                <w:rStyle w:val="IndexLink"/>
                <w:rtl w:val="true"/>
              </w:rPr>
              <w:t>:</w:t>
              <w:tab/>
            </w:r>
            <w:r>
              <w:rPr>
                <w:rStyle w:val="IndexLink"/>
              </w:rPr>
              <w:t>48</w:t>
            </w:r>
          </w:hyperlink>
        </w:p>
        <w:p>
          <w:pPr>
            <w:pStyle w:val="Contents6"/>
            <w:tabs>
              <w:tab w:val="clear" w:pos="7609"/>
              <w:tab w:val="right" w:pos="9026" w:leader="dot"/>
            </w:tabs>
            <w:rPr/>
          </w:pPr>
          <w:hyperlink w:anchor="__RefHeading___Toc5342441_287045965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5342443_2870459653">
            <w:r>
              <w:rPr>
                <w:webHidden/>
                <w:rStyle w:val="IndexLink"/>
                <w:rtl w:val="true"/>
              </w:rPr>
              <w:t>تذكر</w:t>
            </w:r>
            <w:r>
              <w:rPr>
                <w:rStyle w:val="IndexLink"/>
                <w:rtl w:val="true"/>
              </w:rPr>
              <w:t>:</w:t>
              <w:tab/>
            </w:r>
            <w:r>
              <w:rPr>
                <w:rStyle w:val="IndexLink"/>
              </w:rPr>
              <w:t>48</w:t>
            </w:r>
          </w:hyperlink>
        </w:p>
        <w:p>
          <w:pPr>
            <w:pStyle w:val="Contents2"/>
            <w:tabs>
              <w:tab w:val="clear" w:pos="8743"/>
              <w:tab w:val="right" w:pos="9026" w:leader="dot"/>
            </w:tabs>
            <w:rPr/>
          </w:pPr>
          <w:hyperlink w:anchor="__RefHeading___Toc5342445_2870459653">
            <w:r>
              <w:rPr>
                <w:webHidden/>
                <w:rStyle w:val="IndexLink"/>
                <w:rtl w:val="true"/>
              </w:rPr>
              <w:t>فصل هفتم</w:t>
            </w:r>
            <w:r>
              <w:rPr>
                <w:rStyle w:val="IndexLink"/>
                <w:rtl w:val="true"/>
              </w:rPr>
              <w:t xml:space="preserve">: </w:t>
            </w:r>
            <w:r>
              <w:rPr>
                <w:rStyle w:val="IndexLink"/>
                <w:rtl w:val="true"/>
              </w:rPr>
              <w:t>عوامل اجرا</w:t>
            </w:r>
            <w:r>
              <w:rPr>
                <w:rStyle w:val="IndexLink"/>
                <w:rtl w:val="true"/>
              </w:rPr>
              <w:tab/>
            </w:r>
            <w:r>
              <w:rPr>
                <w:rStyle w:val="IndexLink"/>
              </w:rPr>
              <w:t>50</w:t>
            </w:r>
          </w:hyperlink>
        </w:p>
        <w:p>
          <w:pPr>
            <w:pStyle w:val="Contents3"/>
            <w:tabs>
              <w:tab w:val="clear" w:pos="8459"/>
              <w:tab w:val="right" w:pos="9026" w:leader="dot"/>
            </w:tabs>
            <w:rPr/>
          </w:pPr>
          <w:hyperlink w:anchor="__RefHeading___Toc5342447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342449_2870459653">
            <w:r>
              <w:rPr>
                <w:webHidden/>
                <w:rStyle w:val="IndexLink"/>
                <w:rtl w:val="true"/>
              </w:rPr>
              <w:t xml:space="preserve">عوامل اجرا </w:t>
            </w:r>
            <w:r>
              <w:rPr>
                <w:rStyle w:val="IndexLink"/>
                <w:rtl w:val="true"/>
              </w:rPr>
              <w:t>(</w:t>
            </w:r>
            <w:r>
              <w:rPr>
                <w:rStyle w:val="IndexLink"/>
                <w:rtl w:val="true"/>
              </w:rPr>
              <w:t>تکالیف سازمان های فرهنگی</w:t>
            </w:r>
            <w:r>
              <w:rPr>
                <w:rStyle w:val="IndexLink"/>
                <w:rtl w:val="true"/>
              </w:rPr>
              <w:t>)</w:t>
              <w:tab/>
            </w:r>
            <w:r>
              <w:rPr>
                <w:rStyle w:val="IndexLink"/>
              </w:rPr>
              <w:t>52</w:t>
            </w:r>
          </w:hyperlink>
        </w:p>
        <w:p>
          <w:pPr>
            <w:pStyle w:val="Contents4"/>
            <w:tabs>
              <w:tab w:val="clear" w:pos="8176"/>
              <w:tab w:val="right" w:pos="9026" w:leader="dot"/>
            </w:tabs>
            <w:rPr/>
          </w:pPr>
          <w:hyperlink w:anchor="__RefHeading___Toc5342451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342453_2870459653">
            <w:r>
              <w:rPr>
                <w:webHidden/>
                <w:rStyle w:val="IndexLink"/>
                <w:rtl w:val="true"/>
              </w:rPr>
              <w:t>الف</w:t>
            </w:r>
            <w:r>
              <w:rPr>
                <w:rStyle w:val="IndexLink"/>
                <w:rtl w:val="true"/>
              </w:rPr>
              <w:t xml:space="preserve">. </w:t>
            </w:r>
            <w:r>
              <w:rPr>
                <w:rStyle w:val="IndexLink"/>
                <w:rtl w:val="true"/>
              </w:rPr>
              <w:t>سازمان صدا و سیما</w:t>
            </w:r>
            <w:r>
              <w:rPr>
                <w:rStyle w:val="IndexLink"/>
                <w:rtl w:val="true"/>
              </w:rPr>
              <w:t>:</w:t>
              <w:tab/>
            </w:r>
            <w:r>
              <w:rPr>
                <w:rStyle w:val="IndexLink"/>
              </w:rPr>
              <w:t>52</w:t>
            </w:r>
          </w:hyperlink>
        </w:p>
        <w:p>
          <w:pPr>
            <w:pStyle w:val="Contents4"/>
            <w:tabs>
              <w:tab w:val="clear" w:pos="8176"/>
              <w:tab w:val="right" w:pos="9026" w:leader="dot"/>
            </w:tabs>
            <w:rPr/>
          </w:pPr>
          <w:hyperlink w:anchor="__RefHeading___Toc5342455_2870459653">
            <w:r>
              <w:rPr>
                <w:webHidden/>
                <w:rStyle w:val="IndexLink"/>
                <w:rtl w:val="true"/>
              </w:rPr>
              <w:t>ب</w:t>
            </w:r>
            <w:r>
              <w:rPr>
                <w:rStyle w:val="IndexLink"/>
                <w:rtl w:val="true"/>
              </w:rPr>
              <w:t xml:space="preserve">. </w:t>
            </w:r>
            <w:r>
              <w:rPr>
                <w:rStyle w:val="IndexLink"/>
                <w:rtl w:val="true"/>
              </w:rPr>
              <w:t>سازمان تبلیغات اسلامی</w:t>
            </w:r>
            <w:r>
              <w:rPr>
                <w:rStyle w:val="IndexLink"/>
                <w:rtl w:val="true"/>
              </w:rPr>
              <w:t>:</w:t>
              <w:tab/>
            </w:r>
            <w:r>
              <w:rPr>
                <w:rStyle w:val="IndexLink"/>
              </w:rPr>
              <w:t>53</w:t>
            </w:r>
          </w:hyperlink>
        </w:p>
        <w:p>
          <w:pPr>
            <w:pStyle w:val="Contents4"/>
            <w:tabs>
              <w:tab w:val="clear" w:pos="8176"/>
              <w:tab w:val="right" w:pos="9026" w:leader="dot"/>
            </w:tabs>
            <w:rPr/>
          </w:pPr>
          <w:hyperlink w:anchor="__RefHeading___Toc5342457_2870459653">
            <w:r>
              <w:rPr>
                <w:webHidden/>
                <w:rStyle w:val="IndexLink"/>
                <w:rtl w:val="true"/>
              </w:rPr>
              <w:t>ج</w:t>
            </w:r>
            <w:r>
              <w:rPr>
                <w:rStyle w:val="IndexLink"/>
                <w:rtl w:val="true"/>
              </w:rPr>
              <w:t xml:space="preserve">. </w:t>
            </w:r>
            <w:r>
              <w:rPr>
                <w:rStyle w:val="IndexLink"/>
                <w:rtl w:val="true"/>
              </w:rPr>
              <w:t>سازمان شهر داری</w:t>
            </w:r>
            <w:r>
              <w:rPr>
                <w:rStyle w:val="IndexLink"/>
                <w:rtl w:val="true"/>
              </w:rPr>
              <w:t>:</w:t>
              <w:tab/>
            </w:r>
            <w:r>
              <w:rPr>
                <w:rStyle w:val="IndexLink"/>
              </w:rPr>
              <w:t>54</w:t>
            </w:r>
          </w:hyperlink>
        </w:p>
        <w:p>
          <w:pPr>
            <w:pStyle w:val="Contents4"/>
            <w:tabs>
              <w:tab w:val="clear" w:pos="8176"/>
              <w:tab w:val="right" w:pos="9026" w:leader="dot"/>
            </w:tabs>
            <w:rPr/>
          </w:pPr>
          <w:hyperlink w:anchor="__RefHeading___Toc5342459_2870459653">
            <w:r>
              <w:rPr>
                <w:webHidden/>
                <w:rStyle w:val="IndexLink"/>
                <w:rtl w:val="true"/>
              </w:rPr>
              <w:t>د</w:t>
            </w:r>
            <w:r>
              <w:rPr>
                <w:rStyle w:val="IndexLink"/>
                <w:rtl w:val="true"/>
              </w:rPr>
              <w:t xml:space="preserve">. </w:t>
            </w:r>
            <w:r>
              <w:rPr>
                <w:rStyle w:val="IndexLink"/>
                <w:rtl w:val="true"/>
              </w:rPr>
              <w:t>وزارت فرهنگ و ارشاد اسلامی</w:t>
            </w:r>
            <w:r>
              <w:rPr>
                <w:rStyle w:val="IndexLink"/>
                <w:rtl w:val="true"/>
              </w:rPr>
              <w:t>:</w:t>
              <w:tab/>
            </w:r>
            <w:r>
              <w:rPr>
                <w:rStyle w:val="IndexLink"/>
              </w:rPr>
              <w:t>55</w:t>
            </w:r>
          </w:hyperlink>
        </w:p>
        <w:p>
          <w:pPr>
            <w:pStyle w:val="Contents4"/>
            <w:tabs>
              <w:tab w:val="clear" w:pos="8176"/>
              <w:tab w:val="right" w:pos="9026" w:leader="dot"/>
            </w:tabs>
            <w:rPr/>
          </w:pPr>
          <w:hyperlink w:anchor="__RefHeading___Toc5342461_2870459653">
            <w:r>
              <w:rPr>
                <w:webHidden/>
                <w:rStyle w:val="IndexLink"/>
                <w:rtl w:val="true"/>
              </w:rPr>
              <w:t>ه</w:t>
            </w:r>
            <w:r>
              <w:rPr>
                <w:rStyle w:val="IndexLink"/>
                <w:rtl w:val="true"/>
              </w:rPr>
              <w:t xml:space="preserve">. </w:t>
            </w:r>
            <w:r>
              <w:rPr>
                <w:rStyle w:val="IndexLink"/>
                <w:rtl w:val="true"/>
              </w:rPr>
              <w:t>وزارت آموزش و پرورش</w:t>
            </w:r>
            <w:r>
              <w:rPr>
                <w:rStyle w:val="IndexLink"/>
                <w:rtl w:val="true"/>
              </w:rPr>
              <w:t>:</w:t>
              <w:tab/>
            </w:r>
            <w:r>
              <w:rPr>
                <w:rStyle w:val="IndexLink"/>
              </w:rPr>
              <w:t>56</w:t>
            </w:r>
          </w:hyperlink>
        </w:p>
        <w:p>
          <w:pPr>
            <w:pStyle w:val="Contents4"/>
            <w:tabs>
              <w:tab w:val="clear" w:pos="8176"/>
              <w:tab w:val="right" w:pos="9026" w:leader="dot"/>
            </w:tabs>
            <w:rPr/>
          </w:pPr>
          <w:hyperlink w:anchor="__RefHeading___Toc5342463_2870459653">
            <w:r>
              <w:rPr>
                <w:webHidden/>
                <w:rStyle w:val="IndexLink"/>
                <w:rtl w:val="true"/>
              </w:rPr>
              <w:t>و</w:t>
            </w:r>
            <w:r>
              <w:rPr>
                <w:rStyle w:val="IndexLink"/>
                <w:rtl w:val="true"/>
              </w:rPr>
              <w:t xml:space="preserve">. </w:t>
            </w:r>
            <w:r>
              <w:rPr>
                <w:rStyle w:val="IndexLink"/>
                <w:rtl w:val="true"/>
              </w:rPr>
              <w:t>وزارت علوم</w:t>
            </w:r>
            <w:r>
              <w:rPr>
                <w:rStyle w:val="IndexLink"/>
                <w:rtl w:val="true"/>
              </w:rPr>
              <w:t>:</w:t>
              <w:tab/>
            </w:r>
            <w:r>
              <w:rPr>
                <w:rStyle w:val="IndexLink"/>
              </w:rPr>
              <w:t>57</w:t>
            </w:r>
          </w:hyperlink>
        </w:p>
        <w:p>
          <w:pPr>
            <w:pStyle w:val="Contents4"/>
            <w:tabs>
              <w:tab w:val="clear" w:pos="8176"/>
              <w:tab w:val="right" w:pos="9026" w:leader="dot"/>
            </w:tabs>
            <w:rPr/>
          </w:pPr>
          <w:hyperlink w:anchor="__RefHeading___Toc5342465_2870459653">
            <w:r>
              <w:rPr>
                <w:webHidden/>
                <w:rStyle w:val="IndexLink"/>
                <w:rtl w:val="true"/>
              </w:rPr>
              <w:t>ز</w:t>
            </w:r>
            <w:r>
              <w:rPr>
                <w:rStyle w:val="IndexLink"/>
                <w:rtl w:val="true"/>
              </w:rPr>
              <w:t xml:space="preserve">. </w:t>
            </w:r>
            <w:r>
              <w:rPr>
                <w:rStyle w:val="IndexLink"/>
                <w:rtl w:val="true"/>
              </w:rPr>
              <w:t>مرکز مدیریت حوزه علمیه</w:t>
            </w:r>
            <w:r>
              <w:rPr>
                <w:rStyle w:val="IndexLink"/>
                <w:rtl w:val="true"/>
              </w:rPr>
              <w:t>:</w:t>
              <w:tab/>
            </w:r>
            <w:r>
              <w:rPr>
                <w:rStyle w:val="IndexLink"/>
              </w:rPr>
              <w:t>58</w:t>
            </w:r>
          </w:hyperlink>
        </w:p>
        <w:p>
          <w:pPr>
            <w:pStyle w:val="Contents4"/>
            <w:tabs>
              <w:tab w:val="clear" w:pos="8176"/>
              <w:tab w:val="right" w:pos="9026" w:leader="dot"/>
            </w:tabs>
            <w:rPr/>
          </w:pPr>
          <w:hyperlink w:anchor="__RefHeading___Toc5342467_2870459653">
            <w:r>
              <w:rPr>
                <w:webHidden/>
                <w:rStyle w:val="IndexLink"/>
                <w:rtl w:val="true"/>
              </w:rPr>
              <w:t>ح</w:t>
            </w:r>
            <w:r>
              <w:rPr>
                <w:rStyle w:val="IndexLink"/>
                <w:rtl w:val="true"/>
              </w:rPr>
              <w:t xml:space="preserve">. </w:t>
            </w:r>
            <w:r>
              <w:rPr>
                <w:rStyle w:val="IndexLink"/>
                <w:rtl w:val="true"/>
              </w:rPr>
              <w:t>سازمان اوقاف و امورخیریه</w:t>
            </w:r>
            <w:r>
              <w:rPr>
                <w:rStyle w:val="IndexLink"/>
                <w:rtl w:val="true"/>
              </w:rPr>
              <w:t>:</w:t>
              <w:tab/>
            </w:r>
            <w:r>
              <w:rPr>
                <w:rStyle w:val="IndexLink"/>
              </w:rPr>
              <w:t>58</w:t>
            </w:r>
          </w:hyperlink>
        </w:p>
        <w:p>
          <w:pPr>
            <w:pStyle w:val="Contents5"/>
            <w:tabs>
              <w:tab w:val="clear" w:pos="7892"/>
              <w:tab w:val="right" w:pos="9026" w:leader="dot"/>
            </w:tabs>
            <w:rPr/>
          </w:pPr>
          <w:hyperlink w:anchor="__RefHeading___Toc5342469_2870459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5342471_2870459653">
            <w:r>
              <w:rPr>
                <w:webHidden/>
                <w:rStyle w:val="IndexLink"/>
                <w:rtl w:val="true"/>
              </w:rPr>
              <w:t>معاونت اداری</w:t>
            </w:r>
            <w:r>
              <w:rPr>
                <w:rStyle w:val="IndexLink"/>
                <w:rtl w:val="true"/>
              </w:rPr>
              <w:t xml:space="preserve">- </w:t>
            </w:r>
            <w:r>
              <w:rPr>
                <w:rStyle w:val="IndexLink"/>
                <w:rtl w:val="true"/>
              </w:rPr>
              <w:t>مالی</w:t>
            </w:r>
            <w:r>
              <w:rPr>
                <w:rStyle w:val="IndexLink"/>
                <w:rtl w:val="true"/>
              </w:rPr>
              <w:t>:</w:t>
              <w:tab/>
            </w:r>
            <w:r>
              <w:rPr>
                <w:rStyle w:val="IndexLink"/>
              </w:rPr>
              <w:t>58</w:t>
            </w:r>
          </w:hyperlink>
        </w:p>
        <w:p>
          <w:pPr>
            <w:pStyle w:val="Contents5"/>
            <w:tabs>
              <w:tab w:val="clear" w:pos="7892"/>
              <w:tab w:val="right" w:pos="9026" w:leader="dot"/>
            </w:tabs>
            <w:rPr/>
          </w:pPr>
          <w:hyperlink w:anchor="__RefHeading___Toc5342473_2870459653">
            <w:r>
              <w:rPr>
                <w:webHidden/>
                <w:rStyle w:val="IndexLink"/>
                <w:rtl w:val="true"/>
              </w:rPr>
              <w:t>معاونت حقوقی</w:t>
            </w:r>
            <w:r>
              <w:rPr>
                <w:rStyle w:val="IndexLink"/>
                <w:rtl w:val="true"/>
              </w:rPr>
              <w:t>:</w:t>
              <w:tab/>
            </w:r>
            <w:r>
              <w:rPr>
                <w:rStyle w:val="IndexLink"/>
              </w:rPr>
              <w:t>59</w:t>
            </w:r>
          </w:hyperlink>
        </w:p>
        <w:p>
          <w:pPr>
            <w:pStyle w:val="Contents5"/>
            <w:tabs>
              <w:tab w:val="clear" w:pos="7892"/>
              <w:tab w:val="right" w:pos="9026" w:leader="dot"/>
            </w:tabs>
            <w:rPr/>
          </w:pPr>
          <w:hyperlink w:anchor="__RefHeading___Toc5342475_2870459653">
            <w:r>
              <w:rPr>
                <w:webHidden/>
                <w:rStyle w:val="IndexLink"/>
                <w:rtl w:val="true"/>
              </w:rPr>
              <w:t>معاونت فرهنگی</w:t>
            </w:r>
            <w:r>
              <w:rPr>
                <w:rStyle w:val="IndexLink"/>
                <w:rtl w:val="true"/>
              </w:rPr>
              <w:t>:</w:t>
              <w:tab/>
            </w:r>
            <w:r>
              <w:rPr>
                <w:rStyle w:val="IndexLink"/>
              </w:rPr>
              <w:t>59</w:t>
            </w:r>
          </w:hyperlink>
        </w:p>
        <w:p>
          <w:pPr>
            <w:pStyle w:val="Contents5"/>
            <w:tabs>
              <w:tab w:val="clear" w:pos="7892"/>
              <w:tab w:val="right" w:pos="9026" w:leader="dot"/>
            </w:tabs>
            <w:rPr/>
          </w:pPr>
          <w:hyperlink w:anchor="__RefHeading___Toc5342477_2870459653">
            <w:r>
              <w:rPr>
                <w:webHidden/>
                <w:rStyle w:val="IndexLink"/>
                <w:rtl w:val="true"/>
              </w:rPr>
              <w:t>معاونت بقاع</w:t>
            </w:r>
            <w:r>
              <w:rPr>
                <w:rStyle w:val="IndexLink"/>
                <w:rtl w:val="true"/>
              </w:rPr>
              <w:t>:</w:t>
              <w:tab/>
            </w:r>
            <w:r>
              <w:rPr>
                <w:rStyle w:val="IndexLink"/>
              </w:rPr>
              <w:t>60</w:t>
            </w:r>
          </w:hyperlink>
        </w:p>
        <w:p>
          <w:pPr>
            <w:pStyle w:val="Contents5"/>
            <w:tabs>
              <w:tab w:val="clear" w:pos="7892"/>
              <w:tab w:val="right" w:pos="9026" w:leader="dot"/>
            </w:tabs>
            <w:rPr/>
          </w:pPr>
          <w:hyperlink w:anchor="__RefHeading___Toc5342479_2870459653">
            <w:r>
              <w:rPr>
                <w:webHidden/>
                <w:rStyle w:val="IndexLink"/>
                <w:rtl w:val="true"/>
              </w:rPr>
              <w:t>روابط عمومی</w:t>
            </w:r>
            <w:r>
              <w:rPr>
                <w:rStyle w:val="IndexLink"/>
                <w:rtl w:val="true"/>
              </w:rPr>
              <w:t>:</w:t>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7_111804"/>
      <w:bookmarkStart w:id="1" w:name="pg10957_111804"/>
      <w:bookmarkEnd w:id="1"/>
    </w:p>
    <w:p>
      <w:pPr>
        <w:pStyle w:val="Heading2"/>
        <w:numPr>
          <w:ilvl w:val="1"/>
          <w:numId w:val="1"/>
        </w:numPr>
        <w:rPr/>
      </w:pPr>
      <w:bookmarkStart w:id="2" w:name="pg10957_111804"/>
      <w:bookmarkStart w:id="3" w:name="__RefHeading___Toc53422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طرح جامع ترویج فرهنگ وقف</w:t>
      </w:r>
    </w:p>
    <w:p>
      <w:pPr>
        <w:pStyle w:val="BookText"/>
        <w:rPr/>
      </w:pP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طرح جامع ترویج فرهنگ وقف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نما 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224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طرح جامع ترويج فرهنگ وقف</w:t>
      </w:r>
    </w:p>
    <w:p>
      <w:pPr>
        <w:pStyle w:val="BookText"/>
        <w:rPr/>
      </w:pP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طرح جامع ترویج فرهنگ وقف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نما 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10957_111808"/>
    </w:p>
    <w:p>
      <w:pPr>
        <w:pStyle w:val="Heading2"/>
        <w:numPr>
          <w:ilvl w:val="1"/>
          <w:numId w:val="1"/>
        </w:numPr>
        <w:rPr/>
      </w:pPr>
      <w:bookmarkStart w:id="8" w:name="__RefHeading___Toc5342249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حیات واقعی و پاک جامعه بشری و تعالی و ترقی حقیقی آن در گرو جریان شایسته سنت های نیکوی شریعت الهی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شریعت، ضامن حفظ و رشد جوامع بشری است؛ هم از این رو باید به اجرا و انجام آن ها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حسنه وقف از جمله سنت هایی است که با اجرای گسترده و مناسب آن، شاهد شتاب قابل توجهی در رشد و ترقی اقتصادی جامعه خواهیم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 که رواج یافتن آن، فقر را بر طرف ساخته و نیازمندی های گوناگون جامعه را در مسیر خیر و صلاح، مرتفع می سازد؛ از این رو می توان وقف را منبع و معدنی سرشار و ماندگار برای امور خیر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آثار و برکات بسیاری که بر این سنت نیک مترتب می شود، آگاهی عمومی نسبت به آن کم بوده و غفلت از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جدی و پیگیر در راه گسترش فرهنگ وقف، تلاشی ارزنده و لازم به نظر می رسد که می توان آن را در شمار برنامه های گوناگون سازمان های فرهنگی کشور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سازمان اوقاف و امور خیریه موظف به تهیه طرحی با هدف احیا و گسترش فرهنگ وقف شده است که با نام ترویج فرهنگ وقف به شرح ذیل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این طرح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عنوان و برخی از کلید واژه های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اهداف اصلی و تبعی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لزوم دست یابی به اهداف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ضابطه های تنظیم و اجرای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شیوه های گسترش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ها، تهدید ها و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موانع گسترش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وظایف سازمان های گوناگون در انجام طرح</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0" w:name="pg10957_111813"/>
    </w:p>
    <w:p>
      <w:pPr>
        <w:pStyle w:val="Heading2"/>
        <w:numPr>
          <w:ilvl w:val="1"/>
          <w:numId w:val="1"/>
        </w:numPr>
        <w:rPr/>
      </w:pPr>
      <w:bookmarkStart w:id="11" w:name="__RefHeading___Toc5342251_2870459653"/>
      <w:bookmarkStart w:id="12" w:name="_Toc4"/>
      <w:bookmarkEnd w:id="10"/>
      <w:bookmarkEnd w:id="11"/>
      <w:r>
        <w:rPr>
          <w:rtl w:val="true"/>
        </w:rPr>
        <w:t>فصل اول</w:t>
      </w:r>
      <w:r>
        <w:rPr>
          <w:rtl w:val="true"/>
        </w:rPr>
        <w:t xml:space="preserve">: </w:t>
      </w:r>
      <w:r>
        <w:rPr>
          <w:rtl w:val="true"/>
        </w:rPr>
        <w:t>تعاریف</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342253_2870459653"/>
      <w:bookmarkStart w:id="14" w:name="_Toc5"/>
      <w:bookmarkEnd w:id="13"/>
      <w:r>
        <w:rPr>
          <w:rtl w:val="true"/>
        </w:rPr>
        <w:t>اشاره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57_111816"/>
      <w:bookmarkStart w:id="16" w:name="pg10957_111816"/>
      <w:bookmarkEnd w:id="16"/>
    </w:p>
    <w:p>
      <w:pPr>
        <w:pStyle w:val="Heading3"/>
        <w:numPr>
          <w:ilvl w:val="2"/>
          <w:numId w:val="1"/>
        </w:numPr>
        <w:rPr/>
      </w:pPr>
      <w:bookmarkStart w:id="17" w:name="pg10957_111816"/>
      <w:bookmarkStart w:id="18" w:name="__RefHeading___Toc5342255_2870459653"/>
      <w:bookmarkStart w:id="19" w:name="_Toc6"/>
      <w:bookmarkEnd w:id="17"/>
      <w:bookmarkEnd w:id="18"/>
      <w:r>
        <w:rPr>
          <w:rtl w:val="true"/>
        </w:rPr>
        <w:t>تعاریف</w:t>
      </w:r>
      <w:bookmarkEnd w:id="19"/>
    </w:p>
    <w:p>
      <w:pPr>
        <w:pStyle w:val="Heading4"/>
        <w:numPr>
          <w:ilvl w:val="3"/>
          <w:numId w:val="1"/>
        </w:numPr>
        <w:rPr/>
      </w:pPr>
      <w:bookmarkStart w:id="20" w:name="__RefHeading___Toc5342257_2870459653"/>
      <w:bookmarkStart w:id="21" w:name="_Toc7"/>
      <w:bookmarkEnd w:id="20"/>
      <w:r>
        <w:rPr>
          <w:rtl w:val="true"/>
        </w:rPr>
        <w:t>طرح جامع</w:t>
      </w:r>
      <w:r>
        <w:rPr>
          <w:rtl w:val="true"/>
        </w:rPr>
        <w:t>:</w:t>
      </w:r>
      <w:bookmarkEnd w:id="21"/>
    </w:p>
    <w:p>
      <w:pPr>
        <w:pStyle w:val="Heading5"/>
        <w:numPr>
          <w:ilvl w:val="4"/>
          <w:numId w:val="1"/>
        </w:numPr>
        <w:rPr/>
      </w:pPr>
      <w:bookmarkStart w:id="22" w:name="__RefHeading___Toc5342259_2870459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به طرحی که در بر گیرنده برنامه های گوناگون برای سازمان های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برون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بخش های مختلف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درون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طرح جامع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جامعیت طرح در گرو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طرح، شامل همه برنامه های قابل اجرا برای سازمان یا سازمان های عامل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شمول پیش گفته، مطلق نیست؛ بلکه شمولی نسبی است؛ زیرا همیشه امکان ارائه برنامه های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طرح، همه یا اغلب بخش ها و واحد های سازمان یا سازمان های عامل را در گیر سازد، به این معنا که برای همه یا اغلب بخش های سازمان عامل، وظایف و تکالیفی در انجام طرح، تعریف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جامع ترویج فرهنگ وقف، طرحی جامع با لحاظ هر دو مطلب پیش گفته است؛ زیرا در بر دارنده برنامه های متنوع و گوناگونی در حوزه فرهنگ وقف است که همه سازمان های فرهنگی کشور را در گیر انجام می سازد</w:t>
      </w:r>
      <w:r>
        <w:rPr>
          <w:rFonts w:eastAsia="IRNazanin" w:cs="IRNazanin"/>
          <w:color w:val="111111"/>
          <w:sz w:val="28"/>
          <w:szCs w:val="28"/>
          <w:rtl w:val="true"/>
          <w:lang w:bidi="fa-IR"/>
        </w:rPr>
        <w:t xml:space="preserve">. </w:t>
      </w:r>
      <w:bookmarkStart w:id="24" w:name="pg10957_111819"/>
    </w:p>
    <w:p>
      <w:pPr>
        <w:pStyle w:val="Heading5"/>
        <w:numPr>
          <w:ilvl w:val="4"/>
          <w:numId w:val="1"/>
        </w:numPr>
        <w:rPr/>
      </w:pPr>
      <w:bookmarkStart w:id="25" w:name="__RefHeading___Toc5342261_2870459653"/>
      <w:bookmarkStart w:id="26" w:name="_Toc9"/>
      <w:bookmarkEnd w:id="24"/>
      <w:bookmarkEnd w:id="25"/>
      <w:r>
        <w:rPr>
          <w:rtl w:val="true"/>
        </w:rPr>
        <w:t>تذکر</w:t>
      </w:r>
      <w:r>
        <w:rPr>
          <w:rtl w:val="true"/>
        </w:rPr>
        <w:t>:</w:t>
      </w:r>
      <w:bookmarkEnd w:id="26"/>
    </w:p>
    <w:p>
      <w:pPr>
        <w:pStyle w:val="BookText"/>
        <w:rPr/>
      </w:pPr>
      <w:r>
        <w:rPr>
          <w:rFonts w:ascii="IRNazanin" w:hAnsi="IRNazanin" w:eastAsia="IRNazanin"/>
          <w:color w:val="111111"/>
          <w:sz w:val="28"/>
          <w:sz w:val="28"/>
          <w:szCs w:val="28"/>
          <w:rtl w:val="true"/>
          <w:lang w:bidi="fa-IR"/>
        </w:rPr>
        <w:t xml:space="preserve">جامعیت طرح بر حسب شمول آن نسبت به دو امر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و واحد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نسبی است و همیشه امکان طراحی طرح های جامع تر و تکمیل طرح های جامع گذشته وجود دارد؛ از این رو سازمان های فعال، همیشه در اندیشه به روز ساختن طرح های خویش بوده و برای این کار، برنامه ریزی دقیق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هم به عنوان سازمان پیشنهاد دهنده طرح ترویج فرهنگ وقف، این طرح را در فر آیندی پویا و زنده طراحی و تعریف کرده است تا پیوسته به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روز ساختن برنامه های گوناگون طرح ترویج فرهنگ وقف، بر عهده بخش ها و دفاتر پشتیبان طرح در سازمان اوقاف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سازمان های عامل هم می توانند بر حسب تکالیف خود در ترویج فرهنگ وقف، گام های مؤثری برای به روز ساختن برنامه های ترویجی بر دارند</w:t>
      </w:r>
      <w:r>
        <w:rPr>
          <w:rFonts w:eastAsia="IRNazanin" w:cs="IRNazanin"/>
          <w:color w:val="111111"/>
          <w:sz w:val="28"/>
          <w:szCs w:val="28"/>
          <w:rtl w:val="true"/>
          <w:lang w:bidi="fa-IR"/>
        </w:rPr>
        <w:t>.</w:t>
      </w:r>
    </w:p>
    <w:p>
      <w:pPr>
        <w:pStyle w:val="Heading4"/>
        <w:numPr>
          <w:ilvl w:val="3"/>
          <w:numId w:val="1"/>
        </w:numPr>
        <w:rPr/>
      </w:pPr>
      <w:bookmarkStart w:id="27" w:name="__RefHeading___Toc5342263_2870459653"/>
      <w:bookmarkStart w:id="28" w:name="_Toc10"/>
      <w:bookmarkEnd w:id="27"/>
      <w:r>
        <w:rPr>
          <w:rtl w:val="true"/>
        </w:rPr>
        <w:t>فرهنگ وقف</w:t>
      </w:r>
      <w:r>
        <w:rPr>
          <w:rtl w:val="true"/>
        </w:rPr>
        <w:t>:</w:t>
      </w:r>
      <w:bookmarkEnd w:id="28"/>
    </w:p>
    <w:p>
      <w:pPr>
        <w:pStyle w:val="BookText"/>
        <w:rPr/>
      </w:pPr>
      <w:r>
        <w:rPr>
          <w:rFonts w:ascii="IRNazanin" w:hAnsi="IRNazanin" w:eastAsia="IRNazanin"/>
          <w:color w:val="111111"/>
          <w:sz w:val="28"/>
          <w:sz w:val="28"/>
          <w:szCs w:val="28"/>
          <w:rtl w:val="true"/>
          <w:lang w:bidi="fa-IR"/>
        </w:rPr>
        <w:t>وقف از رفتار ها و شیوه های بسیار نیکی است که شریعت اسلام به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نیکو با تعالیم و توصیه های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مسلمانان رواج یافت و از عناصر فرهنگ جامعه اسلامی در عهد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آن جا که به گفته صحابی بزرگ پیامبر، جابر بن عبد الله 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صحابی توان گری نبود جز آن که چیزی را وقف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همگانی شدن یک رفتار در جامعه، گواهی گویا بر فرهنگ شدن آن برای مردم آن جامعه است و وقف، بنا بر حکایت جابر، رفتاری فرا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نیز شاهد گستردگی عمل به این سنت حسنه هستیم تا آن جا که می توان نیکویی و حسن این سنت را از بدیهیات شریعت محمدی صلی الله علیه و آله به شمار آورد؛ لكن تأثیر جریان ضد دینی دو دوره اخیر سلطنت در ایران، عموم مردم را تا حد قابل توجهی از این سنت دور ساخت</w:t>
      </w:r>
      <w:r>
        <w:rPr>
          <w:rFonts w:eastAsia="IRNazanin" w:cs="IRNazanin"/>
          <w:color w:val="111111"/>
          <w:sz w:val="28"/>
          <w:szCs w:val="28"/>
          <w:rtl w:val="true"/>
          <w:lang w:bidi="fa-IR"/>
        </w:rPr>
        <w:t xml:space="preserve">. </w:t>
      </w:r>
      <w:bookmarkStart w:id="29" w:name="pg10957_111820"/>
    </w:p>
    <w:p>
      <w:pPr>
        <w:pStyle w:val="Heading4"/>
        <w:numPr>
          <w:ilvl w:val="3"/>
          <w:numId w:val="1"/>
        </w:numPr>
        <w:rPr/>
      </w:pPr>
      <w:bookmarkStart w:id="30" w:name="__RefHeading___Toc5342265_2870459653"/>
      <w:bookmarkStart w:id="31" w:name="_Toc11"/>
      <w:bookmarkEnd w:id="29"/>
      <w:bookmarkEnd w:id="30"/>
      <w:r>
        <w:rPr>
          <w:rtl w:val="true"/>
        </w:rPr>
        <w:t>ترویج فرهنگ</w:t>
      </w:r>
      <w:r>
        <w:rPr>
          <w:rtl w:val="true"/>
        </w:rPr>
        <w:t>:</w:t>
      </w:r>
      <w:bookmarkEnd w:id="3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اذعان و توجه به دو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فرهنگ وقف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فرهنگ وقف در عموم اقشار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معنای درستی از ترویج فرهنگ وقف دست یافت که عبارت از تقویت این سنت در عموم اقشار جامعه است</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957_111824"/>
      <w:bookmarkStart w:id="33" w:name="pg10957_111824"/>
      <w:bookmarkEnd w:id="33"/>
    </w:p>
    <w:p>
      <w:pPr>
        <w:pStyle w:val="Heading2"/>
        <w:numPr>
          <w:ilvl w:val="1"/>
          <w:numId w:val="1"/>
        </w:numPr>
        <w:rPr/>
      </w:pPr>
      <w:bookmarkStart w:id="34" w:name="pg10957_111824"/>
      <w:bookmarkStart w:id="35" w:name="__RefHeading___Toc5342267_2870459653"/>
      <w:bookmarkStart w:id="36" w:name="_Toc12"/>
      <w:bookmarkEnd w:id="34"/>
      <w:bookmarkEnd w:id="35"/>
      <w:r>
        <w:rPr>
          <w:rtl w:val="true"/>
        </w:rPr>
        <w:t>فصل دوم</w:t>
      </w:r>
      <w:r>
        <w:rPr>
          <w:rtl w:val="true"/>
        </w:rPr>
        <w:t xml:space="preserve">: </w:t>
      </w:r>
      <w:r>
        <w:rPr>
          <w:rtl w:val="true"/>
        </w:rPr>
        <w:t>اهداف</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5342269_2870459653"/>
      <w:bookmarkStart w:id="38" w:name="_Toc13"/>
      <w:bookmarkEnd w:id="37"/>
      <w:r>
        <w:rPr>
          <w:rtl w:val="true"/>
        </w:rPr>
        <w:t>اشاره</w:t>
      </w:r>
      <w:bookmarkEnd w:id="3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957_111828"/>
      <w:bookmarkStart w:id="40" w:name="pg10957_111828"/>
      <w:bookmarkEnd w:id="40"/>
    </w:p>
    <w:p>
      <w:pPr>
        <w:pStyle w:val="Heading3"/>
        <w:numPr>
          <w:ilvl w:val="2"/>
          <w:numId w:val="1"/>
        </w:numPr>
        <w:rPr/>
      </w:pPr>
      <w:bookmarkStart w:id="41" w:name="pg10957_111828"/>
      <w:bookmarkStart w:id="42" w:name="__RefHeading___Toc5342271_2870459653"/>
      <w:bookmarkStart w:id="43" w:name="_Toc14"/>
      <w:bookmarkEnd w:id="41"/>
      <w:bookmarkEnd w:id="42"/>
      <w:r>
        <w:rPr>
          <w:rtl w:val="true"/>
        </w:rPr>
        <w:t>اهداف</w:t>
      </w:r>
      <w:bookmarkEnd w:id="43"/>
    </w:p>
    <w:p>
      <w:pPr>
        <w:pStyle w:val="Heading4"/>
        <w:numPr>
          <w:ilvl w:val="3"/>
          <w:numId w:val="1"/>
        </w:numPr>
        <w:rPr/>
      </w:pPr>
      <w:bookmarkStart w:id="44" w:name="__RefHeading___Toc5342273_2870459653"/>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فرهنگ وقف با انگیزه تحقق اموری ترویج می شود که اهداف طرح ترویج فرهنگ وقف نامیده می شوند این اهداف به دو نوع اصلی و تبعی تقسیم می شوند</w:t>
      </w:r>
      <w:r>
        <w:rPr>
          <w:rFonts w:eastAsia="IRNazanin" w:cs="IRNazanin"/>
          <w:color w:val="111111"/>
          <w:sz w:val="28"/>
          <w:szCs w:val="28"/>
          <w:rtl w:val="true"/>
          <w:lang w:bidi="fa-IR"/>
        </w:rPr>
        <w:t>.</w:t>
      </w:r>
    </w:p>
    <w:p>
      <w:pPr>
        <w:pStyle w:val="Heading4"/>
        <w:numPr>
          <w:ilvl w:val="3"/>
          <w:numId w:val="1"/>
        </w:numPr>
        <w:rPr/>
      </w:pPr>
      <w:bookmarkStart w:id="46" w:name="__RefHeading___Toc5342275_2870459653"/>
      <w:bookmarkStart w:id="47" w:name="_Toc16"/>
      <w:bookmarkEnd w:id="46"/>
      <w:r>
        <w:rPr>
          <w:rtl w:val="true"/>
        </w:rPr>
        <w:t>اهداف اصلی</w:t>
      </w:r>
      <w:r>
        <w:rPr>
          <w:rtl w:val="true"/>
        </w:rPr>
        <w:t>:</w:t>
      </w:r>
      <w:bookmarkEnd w:id="47"/>
    </w:p>
    <w:p>
      <w:pPr>
        <w:pStyle w:val="Heading5"/>
        <w:numPr>
          <w:ilvl w:val="4"/>
          <w:numId w:val="1"/>
        </w:numPr>
        <w:rPr/>
      </w:pPr>
      <w:bookmarkStart w:id="48" w:name="__RefHeading___Toc5342277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به آن دسته از اهداف گفته می شود که تحقق آن ها به خودی خود مطلوب بوده و به خاطر هدف دیگری خواسته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سیاست ها و برنامه های این طرح برای دست یابی به این دسته از اهداف، پی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وقف در بین اقشار گوناگون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حراست و مراقبت عمومی از موقوفات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موقوفات موات با جلب حمایت عمومی</w:t>
      </w:r>
      <w:r>
        <w:rPr>
          <w:rFonts w:eastAsia="IRNazanin" w:cs="IRNazanin"/>
          <w:color w:val="111111"/>
          <w:sz w:val="28"/>
          <w:szCs w:val="28"/>
          <w:rtl w:val="true"/>
          <w:lang w:bidi="fa-IR"/>
        </w:rPr>
        <w:t>.</w:t>
      </w:r>
    </w:p>
    <w:p>
      <w:pPr>
        <w:pStyle w:val="Heading5"/>
        <w:numPr>
          <w:ilvl w:val="4"/>
          <w:numId w:val="1"/>
        </w:numPr>
        <w:rPr/>
      </w:pPr>
      <w:bookmarkStart w:id="50" w:name="__RefHeading___Toc5342279_2870459653"/>
      <w:bookmarkStart w:id="51" w:name="_Toc18"/>
      <w:bookmarkEnd w:id="50"/>
      <w:r>
        <w:rPr>
          <w:rtl w:val="true"/>
        </w:rPr>
        <w:t>تذکر</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کردن اموال به منظور دست یابی به اهدافی انجام می شود که آن ها را اهداف</w:t>
      </w:r>
      <w:bookmarkStart w:id="52" w:name="pg10957_111830"/>
    </w:p>
    <w:p>
      <w:pPr>
        <w:pStyle w:val="BookText"/>
        <w:rPr/>
      </w:pPr>
      <w:bookmarkEnd w:id="52"/>
      <w:r>
        <w:rPr>
          <w:rFonts w:ascii="IRNazanin" w:hAnsi="IRNazanin" w:eastAsia="IRNazanin"/>
          <w:color w:val="111111"/>
          <w:sz w:val="28"/>
          <w:sz w:val="28"/>
          <w:szCs w:val="28"/>
          <w:rtl w:val="true"/>
          <w:lang w:bidi="fa-IR"/>
        </w:rPr>
        <w:t xml:space="preserve">وقف می نامیم و البته با دست یابی به اهداف اصلی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حفظ و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وقف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اهداف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فقر از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و گسترش فعالیت های فرهنگی با تأمین هزینه های مربوطه به وسیله موقوفات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و گسترش فعالیت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با تأمین هزینه های مربوطه به وسیله موقوفات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اهداف پیش بینی شده در هر طرحی، باید از حیث ذاتی و عادی ممکن باشد؛ زیرا در غیر این صورت، طرح تخیلی و غیر عملی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وقف در بین اقشار گوناگون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ترین هدف این طرح امری ممکن و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پیشنهاد های آتی به خوبی روشن می شود که دامنه وقف، به اقشار متوسط و ضعیف جامعه نیز قابل گسترش است و ایشان نیز می توانند در انجام این سنت نیک،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و مراقبت عمومی از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موقوفات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ممکن و قابل تحقق است، آن گاه که فرهنگ وقف، فرا گیر شده و مبدل به فرهنگ عمومی جامعه شود، مراقبت و احیاء حامیانی به تعداد عموم اقشار جامعه پیدا خواهد کرد و بدیهی است که مراقبت و حمایت عمومی، تضمینی جدی بر گسترش فرهنگ وقف خواهد بود</w:t>
      </w:r>
      <w:r>
        <w:rPr>
          <w:rFonts w:eastAsia="IRNazanin" w:cs="IRNazanin"/>
          <w:color w:val="111111"/>
          <w:sz w:val="28"/>
          <w:szCs w:val="28"/>
          <w:rtl w:val="true"/>
          <w:lang w:bidi="fa-IR"/>
        </w:rPr>
        <w:t>.</w:t>
      </w:r>
    </w:p>
    <w:p>
      <w:pPr>
        <w:pStyle w:val="Heading4"/>
        <w:numPr>
          <w:ilvl w:val="3"/>
          <w:numId w:val="1"/>
        </w:numPr>
        <w:rPr/>
      </w:pPr>
      <w:bookmarkStart w:id="53" w:name="__RefHeading___Toc5342281_2870459653"/>
      <w:bookmarkStart w:id="54" w:name="_Toc19"/>
      <w:bookmarkEnd w:id="53"/>
      <w:r>
        <w:rPr>
          <w:rtl w:val="true"/>
        </w:rPr>
        <w:t>اهداف تبعی</w:t>
      </w:r>
      <w:r>
        <w:rPr>
          <w:rtl w:val="true"/>
        </w:rPr>
        <w:t>:</w:t>
      </w:r>
      <w:bookmarkEnd w:id="54"/>
    </w:p>
    <w:p>
      <w:pPr>
        <w:pStyle w:val="Heading5"/>
        <w:numPr>
          <w:ilvl w:val="4"/>
          <w:numId w:val="1"/>
        </w:numPr>
        <w:rPr/>
      </w:pPr>
      <w:bookmarkStart w:id="55" w:name="__RefHeading___Toc5342283_287045965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به آن دسته از اهداف گفته می شود که تحقق آن ها به خودی خود مطلوب نبوده و برای تحقق اهداف اصلی خواسته می شوند، این اهداف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اقشار گوناگون جامعه با حقیقت، ارزش، احکام و آثار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رغبت و آمادگی در اقشار گوناگون جامعه برای عمل به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مردم با سازمان اوقاف و جلب اطمینان ایشان نسبت به سازمان</w:t>
      </w:r>
      <w:r>
        <w:rPr>
          <w:rFonts w:eastAsia="IRNazanin" w:cs="IRNazanin"/>
          <w:color w:val="111111"/>
          <w:sz w:val="28"/>
          <w:szCs w:val="28"/>
          <w:rtl w:val="true"/>
          <w:lang w:bidi="fa-IR"/>
        </w:rPr>
        <w:t xml:space="preserve">. </w:t>
      </w:r>
      <w:bookmarkStart w:id="57" w:name="pg10957_111832"/>
    </w:p>
    <w:p>
      <w:pPr>
        <w:pStyle w:val="Heading5"/>
        <w:numPr>
          <w:ilvl w:val="4"/>
          <w:numId w:val="1"/>
        </w:numPr>
        <w:rPr/>
      </w:pPr>
      <w:bookmarkStart w:id="58" w:name="__RefHeading___Toc5342285_2870459653"/>
      <w:bookmarkStart w:id="59" w:name="_Toc21"/>
      <w:bookmarkEnd w:id="57"/>
      <w:bookmarkEnd w:id="58"/>
      <w:r>
        <w:rPr>
          <w:rtl w:val="true"/>
        </w:rPr>
        <w:t>تذكر</w:t>
      </w:r>
      <w:r>
        <w:rPr>
          <w:rtl w:val="true"/>
        </w:rPr>
        <w:t>:</w:t>
      </w:r>
      <w:bookmarkEnd w:id="5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پیدا است موارد فوق، نقشی اساسی در تحقق اهداف اصلی طرح دارند و بدون آن ها تحقق اهداف اصلی طرح یعنی گسترش وقف، حراست عمومی از آن و جلب حمایت عمومی در احیای موقوفات ممکن نخواهد بود؛ از این رو اهداف تبعی طرح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با حقیقت وقف و آثار ارزنده ای که برای شخص واقف و جامعه در پی دارد، رغبت اجتماعی به این عمل نیک را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گرفتن رغبت عمومی و جلب اطمینان مردم به سازمان اوقاف که مسؤولیت مدیریت وقف و موقوفات در جامعه را بر عهده دارد، اهداف اصلی طرح محقق می شود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0957_111836"/>
      <w:bookmarkStart w:id="61" w:name="pg10957_111836"/>
      <w:bookmarkEnd w:id="61"/>
    </w:p>
    <w:p>
      <w:pPr>
        <w:pStyle w:val="Heading2"/>
        <w:numPr>
          <w:ilvl w:val="1"/>
          <w:numId w:val="1"/>
        </w:numPr>
        <w:rPr/>
      </w:pPr>
      <w:bookmarkStart w:id="62" w:name="pg10957_111836"/>
      <w:bookmarkStart w:id="63" w:name="__RefHeading___Toc5342287_2870459653"/>
      <w:bookmarkStart w:id="64" w:name="_Toc22"/>
      <w:bookmarkEnd w:id="62"/>
      <w:bookmarkEnd w:id="63"/>
      <w:r>
        <w:rPr>
          <w:rtl w:val="true"/>
        </w:rPr>
        <w:t>فصل سوم</w:t>
      </w:r>
      <w:r>
        <w:rPr>
          <w:rtl w:val="true"/>
        </w:rPr>
        <w:t xml:space="preserve">: </w:t>
      </w:r>
      <w:r>
        <w:rPr>
          <w:rtl w:val="true"/>
        </w:rPr>
        <w:t>ضرورت ها</w:t>
      </w:r>
      <w:bookmarkEnd w:id="6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342289_2870459653"/>
      <w:bookmarkStart w:id="66" w:name="_Toc23"/>
      <w:bookmarkEnd w:id="65"/>
      <w:r>
        <w:rPr>
          <w:rtl w:val="true"/>
        </w:rPr>
        <w:t>اشاره</w:t>
      </w:r>
      <w:bookmarkEnd w:id="6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957_111841"/>
      <w:bookmarkStart w:id="68" w:name="pg10957_111841"/>
      <w:bookmarkEnd w:id="68"/>
    </w:p>
    <w:p>
      <w:pPr>
        <w:pStyle w:val="Heading3"/>
        <w:numPr>
          <w:ilvl w:val="2"/>
          <w:numId w:val="1"/>
        </w:numPr>
        <w:rPr/>
      </w:pPr>
      <w:bookmarkStart w:id="69" w:name="pg10957_111841"/>
      <w:bookmarkStart w:id="70" w:name="__RefHeading___Toc5342291_2870459653"/>
      <w:bookmarkStart w:id="71" w:name="_Toc24"/>
      <w:bookmarkEnd w:id="69"/>
      <w:bookmarkEnd w:id="70"/>
      <w:r>
        <w:rPr>
          <w:rtl w:val="true"/>
        </w:rPr>
        <w:t>ضرورت ها</w:t>
      </w:r>
      <w:bookmarkEnd w:id="71"/>
    </w:p>
    <w:p>
      <w:pPr>
        <w:pStyle w:val="BookText"/>
        <w:rPr/>
      </w:pPr>
      <w:r>
        <w:rPr>
          <w:rFonts w:ascii="IRNazanin" w:hAnsi="IRNazanin" w:eastAsia="IRNazanin"/>
          <w:color w:val="111111"/>
          <w:sz w:val="28"/>
          <w:sz w:val="28"/>
          <w:szCs w:val="28"/>
          <w:rtl w:val="true"/>
          <w:lang w:bidi="fa-IR"/>
        </w:rPr>
        <w:t>لزوم دست یابی به اهداف طرح را ضرورت طرح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وقف از مهم ترین عوامل گسترش فعالیت های فرهنگی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املاکی که برای اشاعه فرهنگ و اقامه شعائر دینی، فرا گیری و توسعه دانش، بسط پژوهش و تحقيق، وقف می شوند، از بهترین منابع رشد و گسترش فعالیت های فرهنگی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 وقفی، منبعی پایدار و ماندگار برای فعالیت های فرهنگی جامعه به شمار می رود که گذشت زمان، تأثیر کاهندگی بر آن نمی گذارد سازمان های فرهنگی کشور با ترویج و تقویت فرهنگ وقف می توانند گام مهمی برای گسترش وقف در جامعه بر دارند و با بر داشتن این گام زمینه بسیار فراخ و مناسبی را برای توسعه فعالیت های فرهنگی فراهم سازند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و حراست از موقوفات نیز از نقش بسیار مهمی در بقای فعالیت های فرهنگی بر خوردار است؛ زیرا بدون اهتمام به این مهم، موقوفات رو به فرسودگی و نابودی می گذارند و تلاش در راه گسترش وقف بی اثر شده و فعالیت های فرهنگی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وقف، آن گاه رشد و توسعه فعالیت فرهنگی را در پی خواهد داشت که در برابر افزایش موقوفات جدید، از موقوفات قدیم کاسته نشود یا حداقل سرعت افزایش به اندازه قابل توجهی بیشتر از سرعت کاهش باشد که این در گرو تلاش </w:t>
      </w:r>
    </w:p>
    <w:p>
      <w:pPr>
        <w:pStyle w:val="BookText"/>
        <w:rPr/>
      </w:pPr>
      <w:r>
        <w:rPr>
          <w:rFonts w:ascii="IRNazanin" w:hAnsi="IRNazanin" w:eastAsia="IRNazanin"/>
          <w:color w:val="111111"/>
          <w:sz w:val="28"/>
          <w:sz w:val="28"/>
          <w:szCs w:val="28"/>
          <w:rtl w:val="true"/>
          <w:lang w:bidi="fa-IR"/>
        </w:rPr>
        <w:t>مضاعف برای گسترش وقف و حراست کافی و لازم از موقوفات است؛ از این رو در تدوین برنامه ترویج فرهنگ وقف لازم است به دو هدف گسترش و مراقبت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صرف توجه به احیای موقوفاتی که به علل گوناگون از حوزه بهره بر داری موقوف علیهم و تصرف سازمان خارج شده است، تأثیر ارزنده ای بر گسترش دامنه وقف و موقوفات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برنامه ترویج، باید با انگیزه تأمین و تحقق اهداف پیش گفته طراحی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رشد و توسعه فعالیت های فرهنگی کشور، لازم وضروری انگاشته شود، پس گسترش وقف و حفاظت و مراقبت از موقوفات احیای آن ها را می توان از ضرورت های سازمان های فرهنگی کشور به ویژه سازمان اوقاف به شمار آورد و آن را در ردیف مهم ترین اهداف این سازمان ها قرار داد و آن گاه برای دست یابی به آن،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ترویج فرهنگ وقف، برنامه ای مدون برای دست یابی به اهداف پیش گفته است و هم از این رو می توان آن را از برنامه های مهم و ضروری سازمان به شمار آورد</w:t>
      </w:r>
      <w:r>
        <w:rPr>
          <w:rFonts w:eastAsia="IRNazanin" w:cs="IRNazanin"/>
          <w:color w:val="111111"/>
          <w:sz w:val="28"/>
          <w:szCs w:val="28"/>
          <w:rtl w:val="true"/>
          <w:lang w:bidi="fa-IR"/>
        </w:rPr>
        <w:t xml:space="preserve">. </w:t>
      </w:r>
      <w:bookmarkStart w:id="72" w:name="pg10957_111845"/>
    </w:p>
    <w:p>
      <w:pPr>
        <w:pStyle w:val="Heading2"/>
        <w:numPr>
          <w:ilvl w:val="1"/>
          <w:numId w:val="1"/>
        </w:numPr>
        <w:rPr/>
      </w:pPr>
      <w:bookmarkStart w:id="73" w:name="__RefHeading___Toc5342293_2870459653"/>
      <w:bookmarkStart w:id="74" w:name="_Toc25"/>
      <w:bookmarkEnd w:id="72"/>
      <w:bookmarkEnd w:id="73"/>
      <w:r>
        <w:rPr>
          <w:rtl w:val="true"/>
        </w:rPr>
        <w:t>فصل چهارم</w:t>
      </w:r>
      <w:r>
        <w:rPr>
          <w:rtl w:val="true"/>
        </w:rPr>
        <w:t xml:space="preserve">: </w:t>
      </w:r>
      <w:r>
        <w:rPr>
          <w:rtl w:val="true"/>
        </w:rPr>
        <w:t>سیاست ها</w:t>
      </w:r>
      <w:bookmarkEnd w:id="7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5342295_2870459653"/>
      <w:bookmarkStart w:id="76" w:name="_Toc26"/>
      <w:bookmarkEnd w:id="75"/>
      <w:r>
        <w:rPr>
          <w:rtl w:val="true"/>
        </w:rPr>
        <w:t>اشاره</w:t>
      </w:r>
      <w:bookmarkEnd w:id="7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0957_111849"/>
      <w:bookmarkStart w:id="78" w:name="pg10957_111849"/>
      <w:bookmarkEnd w:id="78"/>
    </w:p>
    <w:p>
      <w:pPr>
        <w:pStyle w:val="Heading3"/>
        <w:numPr>
          <w:ilvl w:val="2"/>
          <w:numId w:val="1"/>
        </w:numPr>
        <w:rPr/>
      </w:pPr>
      <w:bookmarkStart w:id="79" w:name="pg10957_111849"/>
      <w:bookmarkStart w:id="80" w:name="__RefHeading___Toc5342297_2870459653"/>
      <w:bookmarkStart w:id="81" w:name="_Toc27"/>
      <w:bookmarkEnd w:id="79"/>
      <w:bookmarkEnd w:id="80"/>
      <w:r>
        <w:rPr>
          <w:rtl w:val="true"/>
        </w:rPr>
        <w:t>سیاست ها</w:t>
      </w:r>
      <w:bookmarkEnd w:id="81"/>
    </w:p>
    <w:p>
      <w:pPr>
        <w:pStyle w:val="Heading4"/>
        <w:numPr>
          <w:ilvl w:val="3"/>
          <w:numId w:val="1"/>
        </w:numPr>
        <w:rPr/>
      </w:pPr>
      <w:bookmarkStart w:id="82" w:name="__RefHeading___Toc5342299_2870459653"/>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تلاش در راستای ترویج فرهنگ وقف و رسیدن به اهداف از پیش تعیین شده طرح، باید در چار چوب موازینی انجام گیرد که از آن با عنوان سیاست های طرح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موازین، مانع از دست یابی صحیح به اهداف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طرح به دو نوع عام و خاص یا کلی و جزئی قابل تقسیم هستند</w:t>
      </w:r>
      <w:r>
        <w:rPr>
          <w:rFonts w:eastAsia="IRNazanin" w:cs="IRNazanin"/>
          <w:color w:val="111111"/>
          <w:sz w:val="28"/>
          <w:szCs w:val="28"/>
          <w:rtl w:val="true"/>
          <w:lang w:bidi="fa-IR"/>
        </w:rPr>
        <w:t>.</w:t>
      </w:r>
    </w:p>
    <w:p>
      <w:pPr>
        <w:pStyle w:val="Heading4"/>
        <w:numPr>
          <w:ilvl w:val="3"/>
          <w:numId w:val="1"/>
        </w:numPr>
        <w:rPr/>
      </w:pPr>
      <w:bookmarkStart w:id="84" w:name="__RefHeading___Toc5342301_2870459653"/>
      <w:bookmarkStart w:id="85" w:name="_Toc29"/>
      <w:bookmarkEnd w:id="84"/>
      <w:r>
        <w:rPr>
          <w:rtl w:val="true"/>
        </w:rPr>
        <w:t>سیاست های عام یا کلی</w:t>
      </w:r>
      <w:r>
        <w:rPr>
          <w:rtl w:val="true"/>
        </w:rPr>
        <w:t>:</w:t>
      </w:r>
      <w:bookmarkEnd w:id="85"/>
    </w:p>
    <w:p>
      <w:pPr>
        <w:pStyle w:val="Heading5"/>
        <w:numPr>
          <w:ilvl w:val="4"/>
          <w:numId w:val="1"/>
        </w:numPr>
        <w:rPr/>
      </w:pPr>
      <w:bookmarkStart w:id="86" w:name="__RefHeading___Toc5342303_2870459653"/>
      <w:bookmarkStart w:id="87" w:name="_Toc30"/>
      <w:bookmarkEnd w:id="86"/>
      <w:r>
        <w:rPr/>
        <w:t>1</w:t>
      </w:r>
      <w:r>
        <w:rPr>
          <w:rtl w:val="true"/>
        </w:rPr>
        <w:t xml:space="preserve">. </w:t>
      </w:r>
      <w:r>
        <w:rPr>
          <w:rtl w:val="true"/>
        </w:rPr>
        <w:t>مستند به مدارک معتبر</w:t>
      </w:r>
      <w:r>
        <w:rPr>
          <w:rtl w:val="true"/>
        </w:rPr>
        <w:t>:</w:t>
      </w:r>
      <w:bookmarkEnd w:id="87"/>
    </w:p>
    <w:p>
      <w:pPr>
        <w:pStyle w:val="BookText"/>
        <w:rPr/>
      </w:pPr>
      <w:r>
        <w:rPr>
          <w:rFonts w:ascii="IRNazanin" w:hAnsi="IRNazanin" w:eastAsia="IRNazanin"/>
          <w:color w:val="111111"/>
          <w:sz w:val="28"/>
          <w:sz w:val="28"/>
          <w:szCs w:val="28"/>
          <w:rtl w:val="true"/>
          <w:lang w:bidi="fa-IR"/>
        </w:rPr>
        <w:t xml:space="preserve">همه برنامه های ارائه شده طرح، باید مستند به منابع و مدارک معتبری مثل آیات، روایات و فتاوای مراجع عظام به ویژه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باشد</w:t>
      </w:r>
      <w:r>
        <w:rPr>
          <w:rFonts w:eastAsia="IRNazanin" w:cs="IRNazanin"/>
          <w:color w:val="111111"/>
          <w:sz w:val="28"/>
          <w:szCs w:val="28"/>
          <w:rtl w:val="true"/>
          <w:lang w:bidi="fa-IR"/>
        </w:rPr>
        <w:t>.</w:t>
      </w:r>
    </w:p>
    <w:p>
      <w:pPr>
        <w:pStyle w:val="Heading5"/>
        <w:numPr>
          <w:ilvl w:val="4"/>
          <w:numId w:val="1"/>
        </w:numPr>
        <w:rPr/>
      </w:pPr>
      <w:bookmarkStart w:id="88" w:name="__RefHeading___Toc5342305_2870459653"/>
      <w:bookmarkStart w:id="89" w:name="_Toc31"/>
      <w:bookmarkEnd w:id="88"/>
      <w:r>
        <w:rPr/>
        <w:t>2</w:t>
      </w:r>
      <w:r>
        <w:rPr>
          <w:rtl w:val="true"/>
        </w:rPr>
        <w:t xml:space="preserve">. </w:t>
      </w:r>
      <w:r>
        <w:rPr>
          <w:rtl w:val="true"/>
        </w:rPr>
        <w:t>مطابقت با منویات رهبری</w:t>
      </w:r>
      <w:r>
        <w:rPr>
          <w:rtl w:val="true"/>
        </w:rPr>
        <w:t>:</w:t>
      </w:r>
      <w:bookmarkEnd w:id="8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تطابق برنامه های طرح با رهنمود ها و منویات رهبر معظم انقلاب، ضامن صحت و بالندگی آن ها خواهد بود و تقابل آن ها با رهنمود ها، نافی مشروعیت برنامه ها است</w:t>
      </w:r>
      <w:r>
        <w:rPr>
          <w:rFonts w:eastAsia="IRNazanin" w:cs="IRNazanin"/>
          <w:color w:val="111111"/>
          <w:sz w:val="28"/>
          <w:szCs w:val="28"/>
          <w:rtl w:val="true"/>
          <w:lang w:bidi="fa-IR"/>
        </w:rPr>
        <w:t xml:space="preserve">. </w:t>
      </w:r>
      <w:bookmarkStart w:id="90" w:name="pg10957_111851"/>
    </w:p>
    <w:p>
      <w:pPr>
        <w:pStyle w:val="Heading5"/>
        <w:numPr>
          <w:ilvl w:val="4"/>
          <w:numId w:val="1"/>
        </w:numPr>
        <w:rPr/>
      </w:pPr>
      <w:bookmarkStart w:id="91" w:name="__RefHeading___Toc5342307_2870459653"/>
      <w:bookmarkStart w:id="92" w:name="_Toc32"/>
      <w:bookmarkEnd w:id="90"/>
      <w:bookmarkEnd w:id="91"/>
      <w:r>
        <w:rPr/>
        <w:t>3</w:t>
      </w:r>
      <w:r>
        <w:rPr>
          <w:rtl w:val="true"/>
        </w:rPr>
        <w:t xml:space="preserve">. </w:t>
      </w:r>
      <w:r>
        <w:rPr>
          <w:rtl w:val="true"/>
        </w:rPr>
        <w:t>بی زیان برای موقوفات</w:t>
      </w:r>
      <w:r>
        <w:rPr>
          <w:rtl w:val="true"/>
        </w:rPr>
        <w:t>:</w:t>
      </w:r>
      <w:bookmarkEnd w:id="92"/>
    </w:p>
    <w:p>
      <w:pPr>
        <w:pStyle w:val="BookText"/>
        <w:rPr/>
      </w:pPr>
      <w:r>
        <w:rPr>
          <w:rFonts w:ascii="IRNazanin" w:hAnsi="IRNazanin" w:eastAsia="IRNazanin"/>
          <w:color w:val="111111"/>
          <w:sz w:val="28"/>
          <w:sz w:val="28"/>
          <w:szCs w:val="28"/>
          <w:rtl w:val="true"/>
          <w:lang w:bidi="fa-IR"/>
        </w:rPr>
        <w:t>برنامه های پیشنهادی نباید کوچک ترین زیانی برای موقوفات داشته باشد؛ زیرا در صورت زیان بار بودن با وقف نا سازگار بوده و جایز نمی باشد</w:t>
      </w:r>
      <w:r>
        <w:rPr>
          <w:rFonts w:eastAsia="IRNazanin" w:cs="IRNazanin"/>
          <w:color w:val="111111"/>
          <w:sz w:val="28"/>
          <w:szCs w:val="28"/>
          <w:rtl w:val="true"/>
          <w:lang w:bidi="fa-IR"/>
        </w:rPr>
        <w:t>.</w:t>
      </w:r>
    </w:p>
    <w:p>
      <w:pPr>
        <w:pStyle w:val="Heading5"/>
        <w:numPr>
          <w:ilvl w:val="4"/>
          <w:numId w:val="1"/>
        </w:numPr>
        <w:rPr/>
      </w:pPr>
      <w:bookmarkStart w:id="93" w:name="__RefHeading___Toc5342309_2870459653"/>
      <w:bookmarkStart w:id="94" w:name="_Toc33"/>
      <w:bookmarkEnd w:id="93"/>
      <w:r>
        <w:rPr/>
        <w:t>4</w:t>
      </w:r>
      <w:r>
        <w:rPr>
          <w:rtl w:val="true"/>
        </w:rPr>
        <w:t xml:space="preserve">. </w:t>
      </w:r>
      <w:r>
        <w:rPr>
          <w:rtl w:val="true"/>
        </w:rPr>
        <w:t>هماهنگی با سیاست های کلی سازمان</w:t>
      </w:r>
      <w:r>
        <w:rPr>
          <w:rtl w:val="true"/>
        </w:rPr>
        <w:t>:</w:t>
      </w:r>
      <w:bookmarkEnd w:id="94"/>
    </w:p>
    <w:p>
      <w:pPr>
        <w:pStyle w:val="BookText"/>
        <w:rPr/>
      </w:pPr>
      <w:r>
        <w:rPr>
          <w:rFonts w:ascii="IRNazanin" w:hAnsi="IRNazanin" w:eastAsia="IRNazanin"/>
          <w:color w:val="111111"/>
          <w:sz w:val="28"/>
          <w:sz w:val="28"/>
          <w:szCs w:val="28"/>
          <w:rtl w:val="true"/>
          <w:lang w:bidi="fa-IR"/>
        </w:rPr>
        <w:t>برنامه های این طرح باید در هماهنگی کامل با سیاست های کلی سازمان اوقاف باشد؛ زیرا در صورت نا هماهنگی مانع از توسعه سازمان خواهد شد</w:t>
      </w:r>
      <w:r>
        <w:rPr>
          <w:rFonts w:eastAsia="IRNazanin" w:cs="IRNazanin"/>
          <w:color w:val="111111"/>
          <w:sz w:val="28"/>
          <w:szCs w:val="28"/>
          <w:rtl w:val="true"/>
          <w:lang w:bidi="fa-IR"/>
        </w:rPr>
        <w:t>.</w:t>
      </w:r>
    </w:p>
    <w:p>
      <w:pPr>
        <w:pStyle w:val="Heading5"/>
        <w:numPr>
          <w:ilvl w:val="4"/>
          <w:numId w:val="1"/>
        </w:numPr>
        <w:rPr/>
      </w:pPr>
      <w:bookmarkStart w:id="95" w:name="__RefHeading___Toc5342311_2870459653"/>
      <w:bookmarkStart w:id="96" w:name="_Toc34"/>
      <w:bookmarkEnd w:id="95"/>
      <w:r>
        <w:rPr/>
        <w:t>5</w:t>
      </w:r>
      <w:r>
        <w:rPr>
          <w:rtl w:val="true"/>
        </w:rPr>
        <w:t xml:space="preserve">. </w:t>
      </w:r>
      <w:r>
        <w:rPr>
          <w:rtl w:val="true"/>
        </w:rPr>
        <w:t>آسان ساختن وقف</w:t>
      </w:r>
      <w:r>
        <w:rPr>
          <w:rtl w:val="true"/>
        </w:rPr>
        <w:t>:</w:t>
      </w:r>
      <w:bookmarkEnd w:id="96"/>
    </w:p>
    <w:p>
      <w:pPr>
        <w:pStyle w:val="BookText"/>
        <w:rPr/>
      </w:pPr>
      <w:r>
        <w:rPr>
          <w:rFonts w:ascii="IRNazanin" w:hAnsi="IRNazanin" w:eastAsia="IRNazanin"/>
          <w:color w:val="111111"/>
          <w:sz w:val="28"/>
          <w:sz w:val="28"/>
          <w:szCs w:val="28"/>
          <w:rtl w:val="true"/>
          <w:lang w:bidi="fa-IR"/>
        </w:rPr>
        <w:t>آن گاه که وقف کردن، امری دشوار تلقی شود، گرایش به آن کاهش می یابد و استقبال از آن کم خواهد شد، از این رو طرح ترویج فرهنگ وقف باید از وقف، چهره ای آسان ارائه کند تا گرایش به آن، فزونی یابد، به این منظور، وقف آسان به عنوان اصلی ترین سیاست این طرح پیشنهاد می شود</w:t>
      </w:r>
      <w:r>
        <w:rPr>
          <w:rFonts w:eastAsia="IRNazanin" w:cs="IRNazanin"/>
          <w:color w:val="111111"/>
          <w:sz w:val="28"/>
          <w:szCs w:val="28"/>
          <w:rtl w:val="true"/>
          <w:lang w:bidi="fa-IR"/>
        </w:rPr>
        <w:t>.</w:t>
      </w:r>
    </w:p>
    <w:p>
      <w:pPr>
        <w:pStyle w:val="Heading5"/>
        <w:numPr>
          <w:ilvl w:val="4"/>
          <w:numId w:val="1"/>
        </w:numPr>
        <w:rPr/>
      </w:pPr>
      <w:bookmarkStart w:id="97" w:name="__RefHeading___Toc5342313_2870459653"/>
      <w:bookmarkStart w:id="98" w:name="_Toc35"/>
      <w:bookmarkEnd w:id="97"/>
      <w:r>
        <w:rPr/>
        <w:t>6</w:t>
      </w:r>
      <w:r>
        <w:rPr>
          <w:rtl w:val="true"/>
        </w:rPr>
        <w:t xml:space="preserve">. </w:t>
      </w:r>
      <w:r>
        <w:rPr>
          <w:rtl w:val="true"/>
        </w:rPr>
        <w:t>جلب رضایت و اطمینان واقف</w:t>
      </w:r>
      <w:r>
        <w:rPr>
          <w:rtl w:val="true"/>
        </w:rPr>
        <w:t>:</w:t>
      </w:r>
      <w:bookmarkEnd w:id="98"/>
    </w:p>
    <w:p>
      <w:pPr>
        <w:pStyle w:val="BookText"/>
        <w:rPr/>
      </w:pPr>
      <w:r>
        <w:rPr>
          <w:rFonts w:ascii="IRNazanin" w:hAnsi="IRNazanin" w:eastAsia="IRNazanin"/>
          <w:color w:val="111111"/>
          <w:sz w:val="28"/>
          <w:sz w:val="28"/>
          <w:szCs w:val="28"/>
          <w:rtl w:val="true"/>
          <w:lang w:bidi="fa-IR"/>
        </w:rPr>
        <w:t>گسترش وقف در گرو رضایتمندی واقفان از وقف و اطمینان ایشان به سازمان اوقاف است؛ هم از این رو لازم است به این امر مهم، اهتمام شده و در برنامه های گوناگون طرح مورد توجه قرار گیرد</w:t>
      </w:r>
      <w:r>
        <w:rPr>
          <w:rFonts w:eastAsia="IRNazanin" w:cs="IRNazanin"/>
          <w:color w:val="111111"/>
          <w:sz w:val="28"/>
          <w:szCs w:val="28"/>
          <w:rtl w:val="true"/>
          <w:lang w:bidi="fa-IR"/>
        </w:rPr>
        <w:t>.</w:t>
      </w:r>
    </w:p>
    <w:p>
      <w:pPr>
        <w:pStyle w:val="Heading4"/>
        <w:numPr>
          <w:ilvl w:val="3"/>
          <w:numId w:val="1"/>
        </w:numPr>
        <w:rPr/>
      </w:pPr>
      <w:bookmarkStart w:id="99" w:name="__RefHeading___Toc5342315_2870459653"/>
      <w:bookmarkStart w:id="100" w:name="_Toc36"/>
      <w:bookmarkEnd w:id="99"/>
      <w:r>
        <w:rPr>
          <w:rtl w:val="true"/>
        </w:rPr>
        <w:t>سیاست های خاص یا جزئی</w:t>
      </w:r>
      <w:r>
        <w:rPr>
          <w:rtl w:val="true"/>
        </w:rPr>
        <w:t>:</w:t>
      </w:r>
      <w:bookmarkEnd w:id="10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وقف خاص، موازین خاصی را در برنامه های ترویجی مربوط به آن، اقتضا می کند که در دیگر موارد،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موازین چار چوب خاصی برای برنامه های موارد خاص پدید می آورد که سیاست های خاص یا جزئی نامیده می شوند؛ هم چون شرایط خاصی که برای وقف در اماکن خاص یا موضوعات خاص يا موقوف عليهم خاص وجود دارد که امکان درج آن ها در طرح فعلی وجود ندارد</w:t>
      </w:r>
      <w:r>
        <w:rPr>
          <w:rFonts w:eastAsia="IRNazanin" w:cs="IRNazanin"/>
          <w:color w:val="111111"/>
          <w:sz w:val="28"/>
          <w:szCs w:val="28"/>
          <w:rtl w:val="true"/>
          <w:lang w:bidi="fa-IR"/>
        </w:rPr>
        <w:t xml:space="preserve">. </w:t>
      </w:r>
      <w:bookmarkStart w:id="101" w:name="pg10957_111853"/>
    </w:p>
    <w:p>
      <w:pPr>
        <w:pStyle w:val="Heading2"/>
        <w:numPr>
          <w:ilvl w:val="1"/>
          <w:numId w:val="1"/>
        </w:numPr>
        <w:rPr/>
      </w:pPr>
      <w:bookmarkStart w:id="102" w:name="__RefHeading___Toc5342317_2870459653"/>
      <w:bookmarkStart w:id="103" w:name="_Toc37"/>
      <w:bookmarkEnd w:id="101"/>
      <w:bookmarkEnd w:id="102"/>
      <w:r>
        <w:rPr>
          <w:rtl w:val="true"/>
        </w:rPr>
        <w:t>فصل پنجم</w:t>
      </w:r>
      <w:r>
        <w:rPr>
          <w:rtl w:val="true"/>
        </w:rPr>
        <w:t xml:space="preserve">: </w:t>
      </w:r>
      <w:r>
        <w:rPr>
          <w:rtl w:val="true"/>
        </w:rPr>
        <w:t>آسیب ها، تهدید ها و موانع</w:t>
      </w:r>
      <w:bookmarkEnd w:id="10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5342319_2870459653"/>
      <w:bookmarkStart w:id="105" w:name="_Toc38"/>
      <w:bookmarkEnd w:id="104"/>
      <w:r>
        <w:rPr>
          <w:rtl w:val="true"/>
        </w:rPr>
        <w:t>اشاره</w:t>
      </w:r>
      <w:bookmarkEnd w:id="10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957_111857"/>
      <w:bookmarkStart w:id="107" w:name="pg10957_111857"/>
      <w:bookmarkEnd w:id="107"/>
    </w:p>
    <w:p>
      <w:pPr>
        <w:pStyle w:val="Heading3"/>
        <w:numPr>
          <w:ilvl w:val="2"/>
          <w:numId w:val="1"/>
        </w:numPr>
        <w:rPr/>
      </w:pPr>
      <w:bookmarkStart w:id="108" w:name="pg10957_111857"/>
      <w:bookmarkStart w:id="109" w:name="__RefHeading___Toc5342321_2870459653"/>
      <w:bookmarkStart w:id="110" w:name="_Toc39"/>
      <w:bookmarkEnd w:id="108"/>
      <w:bookmarkEnd w:id="109"/>
      <w:r>
        <w:rPr>
          <w:rtl w:val="true"/>
        </w:rPr>
        <w:t>آسیب ها، تهديد ها و موانع</w:t>
      </w:r>
      <w:bookmarkEnd w:id="110"/>
    </w:p>
    <w:p>
      <w:pPr>
        <w:pStyle w:val="Heading4"/>
        <w:numPr>
          <w:ilvl w:val="3"/>
          <w:numId w:val="1"/>
        </w:numPr>
        <w:rPr/>
      </w:pPr>
      <w:bookmarkStart w:id="111" w:name="__RefHeading___Toc5342323_2870459653"/>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فرهنگ وقف در معرض آفات و آسیب های گوناگونی قرار دارد که تهدیدی جدی برای بقا و استمرار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آفات هم چنین تهدیدی جدی برای اجرا و تحقق طرح ترویج فرهنگ وقف شمرده می شوند؛ هم از این رو شناسایی آن ها با هدف مصونیت از ابتلاء به آن ها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 ها عبارتند از</w:t>
      </w:r>
      <w:r>
        <w:rPr>
          <w:rFonts w:eastAsia="IRNazanin" w:cs="IRNazanin"/>
          <w:color w:val="111111"/>
          <w:sz w:val="28"/>
          <w:szCs w:val="28"/>
          <w:rtl w:val="true"/>
          <w:lang w:bidi="fa-IR"/>
        </w:rPr>
        <w:t>:</w:t>
      </w:r>
    </w:p>
    <w:p>
      <w:pPr>
        <w:pStyle w:val="Heading4"/>
        <w:numPr>
          <w:ilvl w:val="3"/>
          <w:numId w:val="1"/>
        </w:numPr>
        <w:rPr/>
      </w:pPr>
      <w:bookmarkStart w:id="113" w:name="__RefHeading___Toc5342325_2870459653"/>
      <w:bookmarkStart w:id="114" w:name="_Toc41"/>
      <w:bookmarkEnd w:id="113"/>
      <w:r>
        <w:rPr/>
        <w:t>1</w:t>
      </w:r>
      <w:r>
        <w:rPr>
          <w:rtl w:val="true"/>
        </w:rPr>
        <w:t xml:space="preserve">. </w:t>
      </w:r>
      <w:r>
        <w:rPr>
          <w:rtl w:val="true"/>
        </w:rPr>
        <w:t>تغییر منظر از فرهنگی به اقتصادی</w:t>
      </w:r>
      <w:r>
        <w:rPr>
          <w:rtl w:val="true"/>
        </w:rPr>
        <w:t>:</w:t>
      </w:r>
      <w:bookmarkEnd w:id="11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سنت نیکوی وقف، سبب رونق اقتصادی جامعه اسلامی است؛ ولی این نباید مروجین این سنت را از نگاه فرهنگی به این سنت غافل سازد؛ زیرا در این صورت، انگیزه نیکو کاری که عامل گرایش عموم مردم به این سنت است، رو به ضعف می گذارد و این خود مانع از گسترش 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بهره اقتصادی آشکاری برای واقفان ندارد، از این رو نمی توان با تکیه بر منافع اقتصادی برای واقفان، آن ها را به وقف اموال شان ترغیب کرد؛ هم از این رو لازم است از توجه فرهنگی به این سنت، محافظت شود و از تغییر منظر جلو گیری شود</w:t>
      </w:r>
      <w:r>
        <w:rPr>
          <w:rFonts w:eastAsia="IRNazanin" w:cs="IRNazanin"/>
          <w:color w:val="111111"/>
          <w:sz w:val="28"/>
          <w:szCs w:val="28"/>
          <w:rtl w:val="true"/>
          <w:lang w:bidi="fa-IR"/>
        </w:rPr>
        <w:t xml:space="preserve">. </w:t>
      </w:r>
      <w:bookmarkStart w:id="115" w:name="pg10957_111859"/>
    </w:p>
    <w:p>
      <w:pPr>
        <w:pStyle w:val="Heading4"/>
        <w:numPr>
          <w:ilvl w:val="3"/>
          <w:numId w:val="1"/>
        </w:numPr>
        <w:rPr/>
      </w:pPr>
      <w:bookmarkStart w:id="116" w:name="__RefHeading___Toc5342327_2870459653"/>
      <w:bookmarkStart w:id="117" w:name="_Toc42"/>
      <w:bookmarkEnd w:id="115"/>
      <w:bookmarkEnd w:id="116"/>
      <w:r>
        <w:rPr/>
        <w:t>2</w:t>
      </w:r>
      <w:r>
        <w:rPr>
          <w:rtl w:val="true"/>
        </w:rPr>
        <w:t xml:space="preserve">. </w:t>
      </w:r>
      <w:r>
        <w:rPr>
          <w:rtl w:val="true"/>
        </w:rPr>
        <w:t>پیچیدگی های اداری</w:t>
      </w:r>
      <w:r>
        <w:rPr>
          <w:rtl w:val="true"/>
        </w:rPr>
        <w:t>:</w:t>
      </w:r>
      <w:bookmarkEnd w:id="117"/>
    </w:p>
    <w:p>
      <w:pPr>
        <w:pStyle w:val="BookText"/>
        <w:rPr/>
      </w:pPr>
      <w:r>
        <w:rPr>
          <w:rFonts w:ascii="IRNazanin" w:hAnsi="IRNazanin" w:eastAsia="IRNazanin"/>
          <w:color w:val="111111"/>
          <w:sz w:val="28"/>
          <w:sz w:val="28"/>
          <w:szCs w:val="28"/>
          <w:rtl w:val="true"/>
          <w:lang w:bidi="fa-IR"/>
        </w:rPr>
        <w:t>دشواری و پیچیدگی مسیر اداری وقف، داوطلبان وقف اموال را با سختی و مشکل رو به رو می سازد و این، چه بسا باعث دل زدگی و صرف نظر از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داوطلبانی که حاضر به نیکو کاری و گذشت از اموال خویش شده اند، وقتی با مشکلاتی رو به رو می شوند که نیرو و وقت بسیاری را از آن ها تلف می کند، خود به عوامل ضد تبلیغی در این باره تبدیل می شوند و به جای ترغیب دیگران به وقف، آن ها را از وقف باز می دارند</w:t>
      </w:r>
      <w:r>
        <w:rPr>
          <w:rFonts w:eastAsia="IRNazanin" w:cs="IRNazanin"/>
          <w:color w:val="111111"/>
          <w:sz w:val="28"/>
          <w:szCs w:val="28"/>
          <w:rtl w:val="true"/>
          <w:lang w:bidi="fa-IR"/>
        </w:rPr>
        <w:t>.</w:t>
      </w:r>
    </w:p>
    <w:p>
      <w:pPr>
        <w:pStyle w:val="Heading4"/>
        <w:numPr>
          <w:ilvl w:val="3"/>
          <w:numId w:val="1"/>
        </w:numPr>
        <w:rPr/>
      </w:pPr>
      <w:bookmarkStart w:id="118" w:name="__RefHeading___Toc5342329_2870459653"/>
      <w:bookmarkStart w:id="119" w:name="_Toc43"/>
      <w:bookmarkEnd w:id="118"/>
      <w:r>
        <w:rPr/>
        <w:t>3</w:t>
      </w:r>
      <w:r>
        <w:rPr>
          <w:rtl w:val="true"/>
        </w:rPr>
        <w:t xml:space="preserve">. </w:t>
      </w:r>
      <w:r>
        <w:rPr>
          <w:rtl w:val="true"/>
        </w:rPr>
        <w:t>ابهام و عدم شفافیت در بهره بر داری از موقوفات</w:t>
      </w:r>
      <w:r>
        <w:rPr>
          <w:rtl w:val="true"/>
        </w:rPr>
        <w:t>:</w:t>
      </w:r>
      <w:bookmarkEnd w:id="119"/>
    </w:p>
    <w:p>
      <w:pPr>
        <w:pStyle w:val="BookText"/>
        <w:rPr/>
      </w:pPr>
      <w:r>
        <w:rPr>
          <w:rFonts w:ascii="IRNazanin" w:hAnsi="IRNazanin" w:eastAsia="IRNazanin"/>
          <w:color w:val="111111"/>
          <w:sz w:val="28"/>
          <w:sz w:val="28"/>
          <w:szCs w:val="28"/>
          <w:rtl w:val="true"/>
          <w:lang w:bidi="fa-IR"/>
        </w:rPr>
        <w:t>شفافیت در چگونگی مسیر وقف و بهره مندی موقوف علیهم از موقوفات، موجب جلب اطمینان عمومی به سازمان اوقاف می شود و وجود هر گونه ابهامی در این حوزه، آسیبی جدی به رغبت عمومی برای وقف اموال وارد خواهد کرد که به مرور، سبب ترک عمومی این سنت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اعتمادی از مهم ترین تهدید ها برای گسترش فرهنگ وقف به شمار می رود</w:t>
      </w:r>
      <w:r>
        <w:rPr>
          <w:rFonts w:eastAsia="IRNazanin" w:cs="IRNazanin"/>
          <w:color w:val="111111"/>
          <w:sz w:val="28"/>
          <w:szCs w:val="28"/>
          <w:rtl w:val="true"/>
          <w:lang w:bidi="fa-IR"/>
        </w:rPr>
        <w:t>.</w:t>
      </w:r>
    </w:p>
    <w:p>
      <w:pPr>
        <w:pStyle w:val="Heading4"/>
        <w:numPr>
          <w:ilvl w:val="3"/>
          <w:numId w:val="1"/>
        </w:numPr>
        <w:rPr/>
      </w:pPr>
      <w:bookmarkStart w:id="120" w:name="__RefHeading___Toc5342331_2870459653"/>
      <w:bookmarkStart w:id="121" w:name="_Toc44"/>
      <w:bookmarkEnd w:id="120"/>
      <w:r>
        <w:rPr/>
        <w:t>4</w:t>
      </w:r>
      <w:r>
        <w:rPr>
          <w:rtl w:val="true"/>
        </w:rPr>
        <w:t xml:space="preserve">. </w:t>
      </w:r>
      <w:r>
        <w:rPr>
          <w:rtl w:val="true"/>
        </w:rPr>
        <w:t>نا آگاهی</w:t>
      </w:r>
      <w:r>
        <w:rPr>
          <w:rtl w:val="true"/>
        </w:rPr>
        <w:t>:</w:t>
      </w:r>
      <w:bookmarkEnd w:id="12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وقف، منوط به فراهم شدن عوامل گوناگونی است که یکی از اصلی ترین آن ها آگاهی به وقف و مسائل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آگاهی از این سنت آسیبی جدی است که عموم مردم را از گرایش و عمل به این سنت نیک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آگاهی های لازم و کافی درباره وقف، رفتاری است که در گرو تلاشی پیگیر و پیوسته و همگانی ممکن خواهد شد و فقدان این تلاش، فرهنگ وقف را در معرض تهدید فراموشی و رکود قرار داده است</w:t>
      </w:r>
      <w:r>
        <w:rPr>
          <w:rFonts w:eastAsia="IRNazanin" w:cs="IRNazanin"/>
          <w:color w:val="111111"/>
          <w:sz w:val="28"/>
          <w:szCs w:val="28"/>
          <w:rtl w:val="true"/>
          <w:lang w:bidi="fa-IR"/>
        </w:rPr>
        <w:t xml:space="preserve">. </w:t>
      </w:r>
      <w:bookmarkStart w:id="122" w:name="pg10957_111861"/>
    </w:p>
    <w:p>
      <w:pPr>
        <w:pStyle w:val="Heading2"/>
        <w:numPr>
          <w:ilvl w:val="1"/>
          <w:numId w:val="1"/>
        </w:numPr>
        <w:rPr/>
      </w:pPr>
      <w:bookmarkStart w:id="123" w:name="__RefHeading___Toc5342333_2870459653"/>
      <w:bookmarkStart w:id="124" w:name="_Toc45"/>
      <w:bookmarkEnd w:id="122"/>
      <w:bookmarkEnd w:id="123"/>
      <w:r>
        <w:rPr>
          <w:rtl w:val="true"/>
        </w:rPr>
        <w:t>فصل ششم</w:t>
      </w:r>
      <w:r>
        <w:rPr>
          <w:rtl w:val="true"/>
        </w:rPr>
        <w:t xml:space="preserve">: </w:t>
      </w:r>
      <w:r>
        <w:rPr>
          <w:rtl w:val="true"/>
        </w:rPr>
        <w:t>برنامه ها</w:t>
      </w:r>
      <w:bookmarkEnd w:id="1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5342335_2870459653"/>
      <w:bookmarkStart w:id="126" w:name="_Toc46"/>
      <w:bookmarkEnd w:id="125"/>
      <w:r>
        <w:rPr>
          <w:rtl w:val="true"/>
        </w:rPr>
        <w:t>اشاره</w:t>
      </w:r>
      <w:bookmarkEnd w:id="12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0957_111865"/>
      <w:bookmarkStart w:id="128" w:name="pg10957_111865"/>
      <w:bookmarkEnd w:id="128"/>
    </w:p>
    <w:p>
      <w:pPr>
        <w:pStyle w:val="Heading3"/>
        <w:numPr>
          <w:ilvl w:val="2"/>
          <w:numId w:val="1"/>
        </w:numPr>
        <w:rPr/>
      </w:pPr>
      <w:bookmarkStart w:id="129" w:name="pg10957_111865"/>
      <w:bookmarkStart w:id="130" w:name="__RefHeading___Toc5342337_2870459653"/>
      <w:bookmarkStart w:id="131" w:name="_Toc47"/>
      <w:bookmarkEnd w:id="129"/>
      <w:bookmarkEnd w:id="130"/>
      <w:r>
        <w:rPr>
          <w:rtl w:val="true"/>
        </w:rPr>
        <w:t>برنامه ها</w:t>
      </w:r>
      <w:bookmarkEnd w:id="131"/>
    </w:p>
    <w:p>
      <w:pPr>
        <w:pStyle w:val="Heading4"/>
        <w:numPr>
          <w:ilvl w:val="3"/>
          <w:numId w:val="1"/>
        </w:numPr>
        <w:rPr/>
      </w:pPr>
      <w:bookmarkStart w:id="132" w:name="__RefHeading___Toc5342339_2870459653"/>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آن دسته از اموری که برای تحقق اهداف طرح به کار بسته می شوند، برنامه های طرح نامیده می شوند که به چهار گروه تمهیدی، تبلیغی، تعلیمی و تحقیقی تقسیم می شوند</w:t>
      </w:r>
      <w:r>
        <w:rPr>
          <w:rFonts w:eastAsia="IRNazanin" w:cs="IRNazanin"/>
          <w:color w:val="111111"/>
          <w:sz w:val="28"/>
          <w:szCs w:val="28"/>
          <w:rtl w:val="true"/>
          <w:lang w:bidi="fa-IR"/>
        </w:rPr>
        <w:t>.</w:t>
      </w:r>
    </w:p>
    <w:p>
      <w:pPr>
        <w:pStyle w:val="Heading4"/>
        <w:numPr>
          <w:ilvl w:val="3"/>
          <w:numId w:val="1"/>
        </w:numPr>
        <w:rPr/>
      </w:pPr>
      <w:bookmarkStart w:id="134" w:name="__RefHeading___Toc5342341_2870459653"/>
      <w:bookmarkStart w:id="135" w:name="_Toc49"/>
      <w:bookmarkEnd w:id="134"/>
      <w:r>
        <w:rPr/>
        <w:t>1</w:t>
      </w:r>
      <w:r>
        <w:rPr>
          <w:rtl w:val="true"/>
        </w:rPr>
        <w:t xml:space="preserve">. </w:t>
      </w:r>
      <w:r>
        <w:rPr>
          <w:rtl w:val="true"/>
        </w:rPr>
        <w:t>برنامه های تمهیدی</w:t>
      </w:r>
      <w:bookmarkEnd w:id="135"/>
    </w:p>
    <w:p>
      <w:pPr>
        <w:pStyle w:val="Heading5"/>
        <w:numPr>
          <w:ilvl w:val="4"/>
          <w:numId w:val="1"/>
        </w:numPr>
        <w:rPr/>
      </w:pPr>
      <w:bookmarkStart w:id="136" w:name="__RefHeading___Toc5342343_2870459653"/>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برنامه های تمهیدی به آن بخش از برنامه های طرح گفته می شود که بدون داشتن محتوای تبلیغی، تعلیمی یا تحقیقی درباره وقف زمینه ساز اقبال عمومی به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برنامه ها عبارتست از</w:t>
      </w:r>
      <w:r>
        <w:rPr>
          <w:rFonts w:eastAsia="IRNazanin" w:cs="IRNazanin"/>
          <w:color w:val="111111"/>
          <w:sz w:val="28"/>
          <w:szCs w:val="28"/>
          <w:rtl w:val="true"/>
          <w:lang w:bidi="fa-IR"/>
        </w:rPr>
        <w:t>:</w:t>
      </w:r>
    </w:p>
    <w:p>
      <w:pPr>
        <w:pStyle w:val="Heading5"/>
        <w:numPr>
          <w:ilvl w:val="4"/>
          <w:numId w:val="1"/>
        </w:numPr>
        <w:rPr/>
      </w:pPr>
      <w:bookmarkStart w:id="138" w:name="__RefHeading___Toc5342345_2870459653"/>
      <w:bookmarkStart w:id="139" w:name="_Toc51"/>
      <w:bookmarkEnd w:id="138"/>
      <w:r>
        <w:rPr>
          <w:rtl w:val="true"/>
        </w:rPr>
        <w:t xml:space="preserve">برنامه های تسهیل وقف </w:t>
      </w:r>
      <w:r>
        <w:rPr>
          <w:rtl w:val="true"/>
        </w:rPr>
        <w:t>(</w:t>
      </w:r>
      <w:r>
        <w:rPr>
          <w:rtl w:val="true"/>
        </w:rPr>
        <w:t>ابداع و نو آوری</w:t>
      </w:r>
      <w:r>
        <w:rPr>
          <w:rtl w:val="true"/>
        </w:rPr>
        <w:t>):</w:t>
      </w:r>
      <w:bookmarkEnd w:id="13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از برنامه ها تلاش می شود، وقف کردن برای مردم آسان شود تا زمینه اقبال عمومی به وقف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وقف از موانع مهم تحقق و گسترش این سنت است که باید با تدوین برنامه های آسان سازی در بر طرف کردن آن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و تجهیز از جمله برنامه های آسان سازی وقف است که در ذیل به آن پرداخته می شود </w:t>
      </w:r>
      <w:bookmarkStart w:id="140" w:name="pg10957_111866"/>
    </w:p>
    <w:p>
      <w:pPr>
        <w:pStyle w:val="Heading5"/>
        <w:numPr>
          <w:ilvl w:val="4"/>
          <w:numId w:val="1"/>
        </w:numPr>
        <w:rPr/>
      </w:pPr>
      <w:bookmarkStart w:id="141" w:name="__RefHeading___Toc5342347_2870459653"/>
      <w:bookmarkStart w:id="142" w:name="_Toc52"/>
      <w:bookmarkEnd w:id="140"/>
      <w:bookmarkEnd w:id="141"/>
      <w:r>
        <w:rPr>
          <w:rtl w:val="true"/>
        </w:rPr>
        <w:t>برنامه های ابداعی تسهیل</w:t>
      </w:r>
      <w:bookmarkEnd w:id="142"/>
    </w:p>
    <w:p>
      <w:pPr>
        <w:pStyle w:val="Heading6"/>
        <w:numPr>
          <w:ilvl w:val="5"/>
          <w:numId w:val="1"/>
        </w:numPr>
        <w:rPr/>
      </w:pPr>
      <w:bookmarkStart w:id="143" w:name="__RefHeading___Toc5342349_2870459653"/>
      <w:bookmarkStart w:id="144" w:name="_Toc53"/>
      <w:bookmarkEnd w:id="143"/>
      <w:r>
        <w:rPr>
          <w:rtl w:val="true"/>
        </w:rPr>
        <w:t>الف</w:t>
      </w:r>
      <w:r>
        <w:rPr>
          <w:rtl w:val="true"/>
        </w:rPr>
        <w:t xml:space="preserve">- </w:t>
      </w:r>
      <w:r>
        <w:rPr>
          <w:rtl w:val="true"/>
        </w:rPr>
        <w:t>وقف مشارکتی</w:t>
      </w:r>
      <w:r>
        <w:rPr>
          <w:rtl w:val="true"/>
        </w:rPr>
        <w:t>:</w:t>
      </w:r>
      <w:bookmarkEnd w:id="144"/>
    </w:p>
    <w:p>
      <w:pPr>
        <w:pStyle w:val="BookText"/>
        <w:rPr/>
      </w:pPr>
      <w:r>
        <w:rPr>
          <w:rFonts w:ascii="IRNazanin" w:hAnsi="IRNazanin" w:eastAsia="IRNazanin"/>
          <w:color w:val="111111"/>
          <w:sz w:val="28"/>
          <w:sz w:val="28"/>
          <w:szCs w:val="28"/>
          <w:rtl w:val="true"/>
          <w:lang w:bidi="fa-IR"/>
        </w:rPr>
        <w:t>ابداع شکل های آسان و متنوع در حوزه وقف، رغبت عمومی را بر انگیخته و سبب اقبال گسترده به 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مردمی که به علت ضعف اقتصادی و نداشتن چیزی برای وقف کردن، حتی به وقف نمی اندیشند و درباره آن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ارائه برنامه های تبلیغی و تعلیمی درباره وقف برای چنین اقشاری، که شمار قابل توجهی از آحاد جامعه را تشکیل می دهند، به ظاهر بی ثمر بوده و جز اندوه و حسرت برای آن ها در پی نخواهد داشت در حالی که با ابداع شکل هایی آسان از وقف، می توان شمار قابل توجهی از قشر متوسط و حتی ضعیف جامعه را در این امر خیر و سنت نیک، شریک ساخت تا در شمار واقفین قرار گرفته و از این حسنه ماندگار، محروم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به این نکته شایسته است که سهیم ساختن قشر متوسط و ضعیف جامعه در امر وقف، توسعه و گسترش بی نظیری در اوقاف پدید خواهد آورد؛ زیرا اگر چه میزان وقف هر فرد از اقشار متوسط و ضعیف جامعه در مقایسه با وقف هر یک از توانمندان، نا چیز است؛ ولی شمار افراد توانمند جامعه با شمار افراد این اقشار، قابل مقایسه نیست و هم از این رو بر آیند وقف اقشار متوسط و ضعیف، بیشتر از وقف توانمندان پیش بینی می شود، البته مشروط بر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بتوان با ارائه شکل های آسان، آن ها را در این سنت الهی سهیم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مشارکت، ابداعی ساده از ترکیب چند عقد شرعی با هدف آسان ساختن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از وقف، هر فرد به هر اندازه که تمکن و رغبت داشته باشد، می تواند در وقف، مشارکت کرده و حسنه ماندگاری برای خود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مشارکتی عقدی مرکب از عقود بیع، وکالت و وقف است به این ترتیب که امور از پیش تعیین شده ای مانند زمین، ساختمان و هر چیز دیگری که قابلیت وقف شدن داشته باشد، از سوی سازمان اوقاف برای خرید مشارکتی به مردم معرفی می شود و هنگام خرید از خریداران وکالت گرفته می شود </w:t>
      </w:r>
      <w:bookmarkStart w:id="145" w:name="pg10957_111868"/>
    </w:p>
    <w:p>
      <w:pPr>
        <w:pStyle w:val="BookText"/>
        <w:rPr/>
      </w:pPr>
      <w:bookmarkEnd w:id="145"/>
      <w:r>
        <w:rPr>
          <w:rFonts w:ascii="IRNazanin" w:hAnsi="IRNazanin" w:eastAsia="IRNazanin"/>
          <w:color w:val="111111"/>
          <w:sz w:val="28"/>
          <w:sz w:val="28"/>
          <w:szCs w:val="28"/>
          <w:rtl w:val="true"/>
          <w:lang w:bidi="fa-IR"/>
        </w:rPr>
        <w:t>تا پس از خرید کامل آن شيء، صیغه وقف بر آن خوانده شده و به وقف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وقف مشارکتی باید در مکان های مناسبی شبیه به مراکز فروش سهام و بورس اوراق بها دار انجام گیرد و همه ضوابط لازم برای جلب اطمینان واقفان در آن به کار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 همه کسانی که در خرید و وقف املاک یا اشیاء مورد نظر سهیم بوده اند، ثبت و ضبط شده و به عرض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خرید املاک یا اشیاء در وقف مشارکتی با همان سیستم خرید و فروش در مرکز بورس اوراق بها دار انجام می گیرد؛ هم از این رو هر خریداری به اندازه توان مالی خویش خرید می کند و اطلاعات کافی از آن چه می خواهد بخرد به او داده می شود، هم چنین آگاهی لازم درباره این که هر یک از املاک یا اشیاء عرضه شده، برای وقف در چه زمین های در نظر گرفته شده است، به او داده می شود تا با اختیار تام به انتخاب آن چه مایل است بپردازد، آن گاه طبق روال پیش گفته وکالتی برای وقف مورد انتخاب شده از او گرفته می شود تاپس از خریداری شدن، صیغه وقف بر آن خوانده شود</w:t>
      </w:r>
      <w:r>
        <w:rPr>
          <w:rFonts w:eastAsia="IRNazanin" w:cs="IRNazanin"/>
          <w:color w:val="111111"/>
          <w:sz w:val="28"/>
          <w:szCs w:val="28"/>
          <w:rtl w:val="true"/>
          <w:lang w:bidi="fa-IR"/>
        </w:rPr>
        <w:t>.</w:t>
      </w:r>
    </w:p>
    <w:p>
      <w:pPr>
        <w:pStyle w:val="Heading6"/>
        <w:numPr>
          <w:ilvl w:val="5"/>
          <w:numId w:val="1"/>
        </w:numPr>
        <w:rPr/>
      </w:pPr>
      <w:bookmarkStart w:id="146" w:name="__RefHeading___Toc5342351_2870459653"/>
      <w:bookmarkStart w:id="147" w:name="_Toc54"/>
      <w:bookmarkEnd w:id="146"/>
      <w:r>
        <w:rPr>
          <w:rtl w:val="true"/>
        </w:rPr>
        <w:t>ب</w:t>
      </w:r>
      <w:r>
        <w:rPr>
          <w:rtl w:val="true"/>
        </w:rPr>
        <w:t xml:space="preserve">- </w:t>
      </w:r>
      <w:r>
        <w:rPr>
          <w:rtl w:val="true"/>
        </w:rPr>
        <w:t>بانک وقف</w:t>
      </w:r>
      <w:r>
        <w:rPr>
          <w:rtl w:val="true"/>
        </w:rPr>
        <w:t>:</w:t>
      </w:r>
      <w:bookmarkEnd w:id="1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اغلب مردم با بانک و معاملات بانکی سر و کار دارند و بانک ها، نقش بنگاه های معاملاتی بزرگ و مهمی را در جامعه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رشد و فزونی بانک های خصوصی، گواهی متقن بر سود دهی این بنگاه های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پیشنهاد می شود سازمان اوقاف، اقدام به تأسیس بانک وقف نماید و انواع معاملات بانکی را با مکانیزم خاص به سمت وقف منافع و در آمد بانک سوق دهد، بدیهی است که گرایش مردم به سرمایه گذاری در بانکی که افزون بر مزایای معمول دیگر بانک ها، هدفی متعالی از همه معاملات آن تعقیب می شود، ترجیحی بی بدیل برای آن ها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وقف با معرفی اهداف خدا پسندانه و خیر خواهانه خویش می کوشد که افزون بر ارائه خدمات مادی، خدمت ماندگار معنوی به آن ها </w:t>
      </w:r>
      <w:bookmarkStart w:id="148" w:name="pg10957_111871"/>
    </w:p>
    <w:p>
      <w:pPr>
        <w:pStyle w:val="BookText"/>
        <w:rPr/>
      </w:pPr>
      <w:bookmarkEnd w:id="148"/>
      <w:r>
        <w:rPr>
          <w:rFonts w:ascii="IRNazanin" w:hAnsi="IRNazanin" w:eastAsia="IRNazanin"/>
          <w:color w:val="111111"/>
          <w:sz w:val="28"/>
          <w:sz w:val="28"/>
          <w:szCs w:val="28"/>
          <w:rtl w:val="true"/>
          <w:lang w:bidi="fa-IR"/>
        </w:rPr>
        <w:t>عرضه دارد و بدیهی است که انتخاب این بانک برای سپرده گذاری و سرمایه گذاری با توجه به اهداف معنوی آن، پاداش الهی به دنبال خواهد داشت، افزون بر این سپرده گذاران و سرمایه گذاران می توانند با تبلیغ صحیح و به پیشنهاد بانک، بخشی از سود سپرده و سرمایه خویش را به مصارف وقف برسانند</w:t>
      </w:r>
      <w:r>
        <w:rPr>
          <w:rFonts w:eastAsia="IRNazanin" w:cs="IRNazanin"/>
          <w:color w:val="111111"/>
          <w:sz w:val="28"/>
          <w:szCs w:val="28"/>
          <w:rtl w:val="true"/>
          <w:lang w:bidi="fa-IR"/>
        </w:rPr>
        <w:t>.</w:t>
      </w:r>
    </w:p>
    <w:p>
      <w:pPr>
        <w:pStyle w:val="Heading5"/>
        <w:numPr>
          <w:ilvl w:val="4"/>
          <w:numId w:val="1"/>
        </w:numPr>
        <w:rPr/>
      </w:pPr>
      <w:bookmarkStart w:id="149" w:name="__RefHeading___Toc5342353_2870459653"/>
      <w:bookmarkStart w:id="150" w:name="_Toc55"/>
      <w:bookmarkEnd w:id="149"/>
      <w:r>
        <w:rPr>
          <w:rtl w:val="true"/>
        </w:rPr>
        <w:t>برنامه های تجهیزی تسهیل وقف</w:t>
      </w:r>
      <w:r>
        <w:rPr>
          <w:rtl w:val="true"/>
        </w:rPr>
        <w:t>:</w:t>
      </w:r>
      <w:bookmarkEnd w:id="150"/>
    </w:p>
    <w:p>
      <w:pPr>
        <w:pStyle w:val="Heading6"/>
        <w:numPr>
          <w:ilvl w:val="5"/>
          <w:numId w:val="1"/>
        </w:numPr>
        <w:rPr/>
      </w:pPr>
      <w:bookmarkStart w:id="151" w:name="__RefHeading___Toc5342355_2870459653"/>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سختی و دشواری وقف کردن آن گاه که ناشی از وجود مشکلات سازمانی، ساختاری و اداری باشد مانعی مهم از جلب رغبت عمومی به وقف است؛ هم از این رو لازم است برای گسترش وقف، مانع را بر طرف کرد و برای رفع مشکلات پیش گفته، تدابیری اندیشید تا مردم به آسانی و با سرعت بتوانند نیات پسندیده خویش در انجام سنت وقف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دفاتر متعدد در نقاط گوناگون شهر ها، تجهیز دفاتر مذکور به ابزار و ساختار های پیشرفته، وجود راهنمایان گوناگون با توان روابط عمومی بالا در دفاتر پیش گفته برای توجیه مراجعه کنندگان و پاسخ گویی سریع به پرسش های ایشان درباره وقف را می توان از شیوه های تسهیل وقف به شمار آورد</w:t>
      </w:r>
      <w:r>
        <w:rPr>
          <w:rFonts w:eastAsia="IRNazanin" w:cs="IRNazanin"/>
          <w:color w:val="111111"/>
          <w:sz w:val="28"/>
          <w:szCs w:val="28"/>
          <w:rtl w:val="true"/>
          <w:lang w:bidi="fa-IR"/>
        </w:rPr>
        <w:t>.</w:t>
      </w:r>
    </w:p>
    <w:p>
      <w:pPr>
        <w:pStyle w:val="Heading6"/>
        <w:numPr>
          <w:ilvl w:val="5"/>
          <w:numId w:val="1"/>
        </w:numPr>
        <w:rPr/>
      </w:pPr>
      <w:bookmarkStart w:id="153" w:name="__RefHeading___Toc5342357_2870459653"/>
      <w:bookmarkStart w:id="154" w:name="_Toc57"/>
      <w:bookmarkEnd w:id="153"/>
      <w:r>
        <w:rPr>
          <w:rtl w:val="true"/>
        </w:rPr>
        <w:t xml:space="preserve">شیوه اجرا </w:t>
      </w:r>
      <w:r>
        <w:rPr>
          <w:rtl w:val="true"/>
        </w:rPr>
        <w:t>(</w:t>
      </w:r>
      <w:r>
        <w:rPr>
          <w:rtl w:val="true"/>
        </w:rPr>
        <w:t>دفتر توسعه اقتصادی</w:t>
      </w:r>
      <w:r>
        <w:rPr>
          <w:rtl w:val="true"/>
        </w:rPr>
        <w:t>):</w:t>
      </w:r>
      <w:bookmarkEnd w:id="154"/>
    </w:p>
    <w:p>
      <w:pPr>
        <w:pStyle w:val="BookText"/>
        <w:rPr/>
      </w:pPr>
      <w:r>
        <w:rPr>
          <w:rFonts w:ascii="IRNazanin" w:hAnsi="IRNazanin" w:eastAsia="IRNazanin"/>
          <w:color w:val="111111"/>
          <w:sz w:val="28"/>
          <w:sz w:val="28"/>
          <w:szCs w:val="28"/>
          <w:rtl w:val="true"/>
          <w:lang w:bidi="fa-IR"/>
        </w:rPr>
        <w:t xml:space="preserve">تدوین و اجرای برنامه های تمهیدی پیش گفته، منوط به برنامه ریزی های علمى و متقن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و نظارت و حساب رسی دقیق است که تشکیل دفتر توسعه اقتصادی به این منظور پیشنهاد می شود</w:t>
      </w:r>
      <w:r>
        <w:rPr>
          <w:rFonts w:eastAsia="IRNazanin" w:cs="IRNazanin"/>
          <w:color w:val="111111"/>
          <w:sz w:val="28"/>
          <w:szCs w:val="28"/>
          <w:rtl w:val="true"/>
          <w:lang w:bidi="fa-IR"/>
        </w:rPr>
        <w:t>.</w:t>
      </w:r>
    </w:p>
    <w:p>
      <w:pPr>
        <w:pStyle w:val="Heading6"/>
        <w:numPr>
          <w:ilvl w:val="5"/>
          <w:numId w:val="1"/>
        </w:numPr>
        <w:rPr/>
      </w:pPr>
      <w:bookmarkStart w:id="155" w:name="__RefHeading___Toc5342359_2870459653"/>
      <w:bookmarkStart w:id="156" w:name="_Toc58"/>
      <w:bookmarkEnd w:id="155"/>
      <w:r>
        <w:rPr>
          <w:rtl w:val="true"/>
        </w:rPr>
        <w:t>مراحل اجرا</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واحدی رسمی با اختیارات سازمانی با عنوان دفتر توسعه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و انتصاب اعضای متخصص و کار آمد برای انجام </w:t>
      </w:r>
      <w:bookmarkStart w:id="157" w:name="pg10957_111873"/>
    </w:p>
    <w:p>
      <w:pPr>
        <w:pStyle w:val="BookText"/>
        <w:rPr/>
      </w:pPr>
      <w:bookmarkEnd w:id="157"/>
      <w:r>
        <w:rPr>
          <w:rFonts w:ascii="IRNazanin" w:hAnsi="IRNazanin" w:eastAsia="IRNazanin"/>
          <w:color w:val="111111"/>
          <w:sz w:val="28"/>
          <w:sz w:val="28"/>
          <w:szCs w:val="28"/>
          <w:rtl w:val="true"/>
          <w:lang w:bidi="fa-IR"/>
        </w:rPr>
        <w:t>وظایف محوله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تدوین اساس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و نقشه عملیاتی از برنامه های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ضوابط و آیین نامه های اجرایی برای برنامه های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تعییین و انتصاب مجریان صف، و ارائه آموزش های لازم به ایشان برای اجرای برنامه های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به موقع ضوابط و آیین نامه های مصوب به مجریان 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فعالیت مجریان 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علمی و دقیق از فعالیت دفاتر وقف مشارکتی و بانک وقف برای رفع نقایص و بر طرف کردن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مکان 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مکان ها برای تشکیل دفاتر وقف مشارکتی، آستان مبارک امام زادگان عليهم السلام است که خود تأثیری قابل توجه بر ترغیب زائران به سنت نیکوی وقف دارد</w:t>
      </w:r>
      <w:r>
        <w:rPr>
          <w:rFonts w:eastAsia="IRNazanin" w:cs="IRNazanin"/>
          <w:color w:val="111111"/>
          <w:sz w:val="28"/>
          <w:szCs w:val="28"/>
          <w:rtl w:val="true"/>
          <w:lang w:bidi="fa-IR"/>
        </w:rPr>
        <w:t>.</w:t>
      </w:r>
    </w:p>
    <w:p>
      <w:pPr>
        <w:pStyle w:val="Heading4"/>
        <w:numPr>
          <w:ilvl w:val="3"/>
          <w:numId w:val="1"/>
        </w:numPr>
        <w:rPr/>
      </w:pPr>
      <w:bookmarkStart w:id="158" w:name="__RefHeading___Toc5342361_2870459653"/>
      <w:bookmarkStart w:id="159" w:name="_Toc59"/>
      <w:bookmarkEnd w:id="158"/>
      <w:r>
        <w:rPr/>
        <w:t>2</w:t>
      </w:r>
      <w:r>
        <w:rPr>
          <w:rtl w:val="true"/>
        </w:rPr>
        <w:t xml:space="preserve">. </w:t>
      </w:r>
      <w:r>
        <w:rPr>
          <w:rtl w:val="true"/>
        </w:rPr>
        <w:t>برنامه های تبلیغی</w:t>
      </w:r>
      <w:bookmarkEnd w:id="159"/>
    </w:p>
    <w:p>
      <w:pPr>
        <w:pStyle w:val="Heading5"/>
        <w:numPr>
          <w:ilvl w:val="4"/>
          <w:numId w:val="1"/>
        </w:numPr>
        <w:rPr/>
      </w:pPr>
      <w:bookmarkStart w:id="160" w:name="__RefHeading___Toc5342363_2870459653"/>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سنت نیکوی وقف با شیوه های گوناگون هنری و غیر هنری قابل تبلیغ است که در ذیل به برخی از آن ها اشاره می شود</w:t>
      </w:r>
      <w:r>
        <w:rPr>
          <w:rFonts w:eastAsia="IRNazanin" w:cs="IRNazanin"/>
          <w:color w:val="111111"/>
          <w:sz w:val="28"/>
          <w:szCs w:val="28"/>
          <w:rtl w:val="true"/>
          <w:lang w:bidi="fa-IR"/>
        </w:rPr>
        <w:t>.</w:t>
      </w:r>
    </w:p>
    <w:p>
      <w:pPr>
        <w:pStyle w:val="Heading5"/>
        <w:numPr>
          <w:ilvl w:val="4"/>
          <w:numId w:val="1"/>
        </w:numPr>
        <w:rPr/>
      </w:pPr>
      <w:bookmarkStart w:id="162" w:name="__RefHeading___Toc5342365_2870459653"/>
      <w:bookmarkStart w:id="163" w:name="_Toc61"/>
      <w:bookmarkEnd w:id="162"/>
      <w:r>
        <w:rPr>
          <w:rtl w:val="true"/>
        </w:rPr>
        <w:t>برنامه های هنری</w:t>
      </w:r>
      <w:r>
        <w:rPr>
          <w:rtl w:val="true"/>
        </w:rPr>
        <w:t>:</w:t>
      </w:r>
      <w:bookmarkEnd w:id="163"/>
    </w:p>
    <w:p>
      <w:pPr>
        <w:pStyle w:val="Heading6"/>
        <w:numPr>
          <w:ilvl w:val="5"/>
          <w:numId w:val="1"/>
        </w:numPr>
        <w:rPr/>
      </w:pPr>
      <w:bookmarkStart w:id="164" w:name="__RefHeading___Toc5342367_2870459653"/>
      <w:bookmarkStart w:id="165" w:name="_Toc62"/>
      <w:bookmarkEnd w:id="164"/>
      <w:r>
        <w:rPr>
          <w:rtl w:val="true"/>
        </w:rPr>
        <w:t>فیلم داستانی کوتاه</w:t>
      </w:r>
      <w:r>
        <w:rPr>
          <w:rtl w:val="true"/>
        </w:rPr>
        <w:t>:</w:t>
      </w:r>
      <w:bookmarkEnd w:id="16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 کردن اندیشه ها در قالب فیلم های داستانی، تأثیر به سزایی در القای آن ها به مخاطبان دارد به ویژه آن گاه که حکایات، واقعی و قهرمان حکایات، شخصیت های مقبول و ستودنی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 علیهم السلام با همت گماشتن بر سنت نیکوی وقف، بهترین سر مشق برای پیروان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w:t>
      </w:r>
      <w:bookmarkStart w:id="166" w:name="pg10957_111875"/>
    </w:p>
    <w:p>
      <w:pPr>
        <w:pStyle w:val="BookText"/>
        <w:rPr/>
      </w:pPr>
      <w:bookmarkEnd w:id="166"/>
      <w:r>
        <w:rPr>
          <w:rFonts w:ascii="IRNazanin" w:hAnsi="IRNazanin" w:eastAsia="IRNazanin"/>
          <w:color w:val="111111"/>
          <w:sz w:val="28"/>
          <w:sz w:val="28"/>
          <w:szCs w:val="28"/>
          <w:rtl w:val="true"/>
          <w:lang w:bidi="fa-IR"/>
        </w:rPr>
        <w:t>گوناگون از وقف کردن ایشان، بهترین دست مایه برای نگارش فیلم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تولید فیلم های کوتاه داستانی از وقف های ایشان، به ویژه وقف های امیر مؤمنان على عليه السلام مردم را بیشتر از هر برنامه ای به این سنت نیک ترغیب می سازد</w:t>
      </w:r>
      <w:r>
        <w:rPr>
          <w:rFonts w:eastAsia="IRNazanin" w:cs="IRNazanin"/>
          <w:color w:val="111111"/>
          <w:sz w:val="28"/>
          <w:szCs w:val="28"/>
          <w:rtl w:val="true"/>
          <w:lang w:bidi="fa-IR"/>
        </w:rPr>
        <w:t>.</w:t>
      </w:r>
    </w:p>
    <w:p>
      <w:pPr>
        <w:pStyle w:val="Heading6"/>
        <w:numPr>
          <w:ilvl w:val="5"/>
          <w:numId w:val="1"/>
        </w:numPr>
        <w:rPr/>
      </w:pPr>
      <w:bookmarkStart w:id="167" w:name="__RefHeading___Toc5342369_2870459653"/>
      <w:bookmarkStart w:id="168" w:name="_Toc63"/>
      <w:bookmarkEnd w:id="167"/>
      <w:r>
        <w:rPr>
          <w:rtl w:val="true"/>
        </w:rPr>
        <w:t>فیلم مستند</w:t>
      </w:r>
      <w:r>
        <w:rPr>
          <w:rtl w:val="true"/>
        </w:rPr>
        <w:t>:</w:t>
      </w:r>
      <w:bookmarkEnd w:id="168"/>
    </w:p>
    <w:p>
      <w:pPr>
        <w:pStyle w:val="BookText"/>
        <w:rPr/>
      </w:pPr>
      <w:r>
        <w:rPr>
          <w:rFonts w:ascii="IRNazanin" w:hAnsi="IRNazanin" w:eastAsia="IRNazanin"/>
          <w:color w:val="111111"/>
          <w:sz w:val="28"/>
          <w:sz w:val="28"/>
          <w:szCs w:val="28"/>
          <w:rtl w:val="true"/>
          <w:lang w:bidi="fa-IR"/>
        </w:rPr>
        <w:t>تولید فیلم های مستند از مراکز و مؤسسات وقفی و چگونگی بهره مندی موقوف علیهم از اموالی که برای ایشان وقف شده است، سبب دل گرمی و رضایت مندی واقفان از وقف خویش، و جلب اطمینان ایشان به سازمان اوقاف می شود که این، نقش مهمی در ترغیب مردم به سنت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تولید فیلم های مستند از بخش های مختلف سازمان اوقاف و امور خیریه و آگاه ساختن مردم از خدمات سازمان نیز از سهم قابل توجهی در جلب اطمینان و کسب اعتماد مردم به سازمان بر خور دار است</w:t>
      </w:r>
      <w:r>
        <w:rPr>
          <w:rFonts w:eastAsia="IRNazanin" w:cs="IRNazanin"/>
          <w:color w:val="111111"/>
          <w:sz w:val="28"/>
          <w:szCs w:val="28"/>
          <w:rtl w:val="true"/>
          <w:lang w:bidi="fa-IR"/>
        </w:rPr>
        <w:t>.</w:t>
      </w:r>
    </w:p>
    <w:p>
      <w:pPr>
        <w:pStyle w:val="Heading6"/>
        <w:numPr>
          <w:ilvl w:val="5"/>
          <w:numId w:val="1"/>
        </w:numPr>
        <w:rPr/>
      </w:pPr>
      <w:bookmarkStart w:id="169" w:name="__RefHeading___Toc5342371_2870459653"/>
      <w:bookmarkStart w:id="170" w:name="_Toc64"/>
      <w:bookmarkEnd w:id="169"/>
      <w:r>
        <w:rPr>
          <w:rtl w:val="true"/>
        </w:rPr>
        <w:t>نماهنگ</w:t>
      </w:r>
      <w:r>
        <w:rPr>
          <w:rtl w:val="true"/>
        </w:rPr>
        <w:t>:</w:t>
      </w:r>
      <w:bookmarkEnd w:id="170"/>
    </w:p>
    <w:p>
      <w:pPr>
        <w:pStyle w:val="Heading6"/>
        <w:numPr>
          <w:ilvl w:val="5"/>
          <w:numId w:val="1"/>
        </w:numPr>
        <w:rPr/>
      </w:pPr>
      <w:bookmarkStart w:id="171" w:name="__RefHeading___Toc5342373_2870459653"/>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وقف، پیامد های نیک دنیایی و آخرتی برای واقف دارد که قابل ارائه در قالب نماهنگ های کوتاه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پیامد های زیبا در قالب های زیبا، بر جذابیت این سنت نیک افزوده و سبب تشدید رغبت و گرایش به وقف می شود</w:t>
      </w:r>
      <w:r>
        <w:rPr>
          <w:rFonts w:eastAsia="IRNazanin" w:cs="IRNazanin"/>
          <w:color w:val="111111"/>
          <w:sz w:val="28"/>
          <w:szCs w:val="28"/>
          <w:rtl w:val="true"/>
          <w:lang w:bidi="fa-IR"/>
        </w:rPr>
        <w:t>.</w:t>
      </w:r>
    </w:p>
    <w:p>
      <w:pPr>
        <w:pStyle w:val="Heading6"/>
        <w:numPr>
          <w:ilvl w:val="5"/>
          <w:numId w:val="1"/>
        </w:numPr>
        <w:rPr/>
      </w:pPr>
      <w:bookmarkStart w:id="173" w:name="__RefHeading___Toc5342375_2870459653"/>
      <w:bookmarkStart w:id="174" w:name="_Toc66"/>
      <w:bookmarkEnd w:id="173"/>
      <w:r>
        <w:rPr>
          <w:rtl w:val="true"/>
        </w:rPr>
        <w:t xml:space="preserve">شیوه اجرا </w:t>
      </w:r>
      <w:r>
        <w:rPr>
          <w:rtl w:val="true"/>
        </w:rPr>
        <w:t>(</w:t>
      </w:r>
      <w:r>
        <w:rPr>
          <w:rtl w:val="true"/>
        </w:rPr>
        <w:t>دفتر هنری یا هنرکده وقف</w:t>
      </w:r>
      <w:r>
        <w:rPr>
          <w:rtl w:val="true"/>
        </w:rPr>
        <w:t>):</w:t>
      </w:r>
      <w:bookmarkEnd w:id="17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تولید فیلم های کوتاه و بلند، داستانی و مستند و نماهنگ های زیبا و جذاب، نیاز به جمع آوری محتوا، تدوین و تنظیم برنامه و نظارت های پیگیر تا مرحله عرضه و پخش دارد که این وظایف با کار شناسی کار شناسان توانا در دفتر هنری وقف،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تهیه کنندگان و دیگر ظرفیت های هنری مراکز بیرون از سازمان اوقاف، برای تولید برنامه های پیش گفته، فقط با نظارت و ارزیابی دفتر هنری وقف، مجاز می باشد</w:t>
      </w:r>
      <w:r>
        <w:rPr>
          <w:rFonts w:eastAsia="IRNazanin" w:cs="IRNazanin"/>
          <w:color w:val="111111"/>
          <w:sz w:val="28"/>
          <w:szCs w:val="28"/>
          <w:rtl w:val="true"/>
          <w:lang w:bidi="fa-IR"/>
        </w:rPr>
        <w:t xml:space="preserve">. </w:t>
      </w:r>
      <w:bookmarkStart w:id="175" w:name="pg10957_111878"/>
    </w:p>
    <w:p>
      <w:pPr>
        <w:pStyle w:val="Heading6"/>
        <w:numPr>
          <w:ilvl w:val="5"/>
          <w:numId w:val="1"/>
        </w:numPr>
        <w:rPr/>
      </w:pPr>
      <w:bookmarkStart w:id="176" w:name="__RefHeading___Toc5342377_2870459653"/>
      <w:bookmarkStart w:id="177" w:name="_Toc67"/>
      <w:bookmarkEnd w:id="175"/>
      <w:bookmarkEnd w:id="176"/>
      <w:r>
        <w:rPr>
          <w:rtl w:val="true"/>
        </w:rPr>
        <w:t>مراحل اجرا</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دفتر هنری با ایجاد انسجام بین واحد های موجود در سازمان، مانند واحد سمعی و 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جذب مدیران هنری متخصص و کار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و تشكيل جلسات طراحی و برنامه ریزی با استفاده از کار شناسان و ظرفیت های هنری بیرون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و تعریف مأموریت های جدید برای واحد های تحت پوشش دفتر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نقشه و تقویم زمانی برای تولید و آماده سازی برنامه های هنری پیش گفته</w:t>
      </w:r>
      <w:r>
        <w:rPr>
          <w:rFonts w:eastAsia="IRNazanin" w:cs="IRNazanin"/>
          <w:color w:val="111111"/>
          <w:sz w:val="28"/>
          <w:szCs w:val="28"/>
          <w:rtl w:val="true"/>
          <w:lang w:bidi="fa-IR"/>
        </w:rPr>
        <w:t>.</w:t>
      </w:r>
    </w:p>
    <w:p>
      <w:pPr>
        <w:pStyle w:val="Heading5"/>
        <w:numPr>
          <w:ilvl w:val="4"/>
          <w:numId w:val="1"/>
        </w:numPr>
        <w:rPr/>
      </w:pPr>
      <w:bookmarkStart w:id="178" w:name="__RefHeading___Toc5342379_2870459653"/>
      <w:bookmarkStart w:id="179" w:name="_Toc68"/>
      <w:bookmarkEnd w:id="178"/>
      <w:r>
        <w:rPr>
          <w:rtl w:val="true"/>
        </w:rPr>
        <w:t>برنامه های غیر هنری</w:t>
      </w:r>
      <w:r>
        <w:rPr>
          <w:rtl w:val="true"/>
        </w:rPr>
        <w:t>:</w:t>
      </w:r>
      <w:bookmarkEnd w:id="179"/>
    </w:p>
    <w:p>
      <w:pPr>
        <w:pStyle w:val="Heading6"/>
        <w:numPr>
          <w:ilvl w:val="5"/>
          <w:numId w:val="1"/>
        </w:numPr>
        <w:rPr/>
      </w:pPr>
      <w:bookmarkStart w:id="180" w:name="__RefHeading___Toc5342381_2870459653"/>
      <w:bookmarkStart w:id="181" w:name="_Toc69"/>
      <w:bookmarkEnd w:id="180"/>
      <w:r>
        <w:rPr>
          <w:rtl w:val="true"/>
        </w:rPr>
        <w:t>مسابقه</w:t>
      </w:r>
      <w:r>
        <w:rPr>
          <w:rtl w:val="true"/>
        </w:rPr>
        <w:t>:</w:t>
      </w:r>
      <w:bookmarkEnd w:id="181"/>
    </w:p>
    <w:p>
      <w:pPr>
        <w:pStyle w:val="BookText"/>
        <w:rPr/>
      </w:pPr>
      <w:r>
        <w:rPr>
          <w:rFonts w:ascii="IRNazanin" w:hAnsi="IRNazanin" w:eastAsia="IRNazanin"/>
          <w:color w:val="111111"/>
          <w:sz w:val="28"/>
          <w:sz w:val="28"/>
          <w:szCs w:val="28"/>
          <w:rtl w:val="true"/>
          <w:lang w:bidi="fa-IR"/>
        </w:rPr>
        <w:t>بر گزاری سلسله مسابقاتی پیرامون وقف و پیامد های فردی و اجتماعی آن، شیوه کار آمد و جذابی برای آشنا کردن مردم با وقف و تشویق ایشان به وقف کردن و حراست از موقوفات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را می توان در قالب های گوناگون پرسش و پاسخ، مقاله نویسی و دیگر موارد، و به شکل های مختلف ارائه کرد که تولید مسابقات جذاب تلویزیونی، رادیویی و نشست ها و همایش ها از جمله آن ها است</w:t>
      </w:r>
      <w:r>
        <w:rPr>
          <w:rFonts w:eastAsia="IRNazanin" w:cs="IRNazanin"/>
          <w:color w:val="111111"/>
          <w:sz w:val="28"/>
          <w:szCs w:val="28"/>
          <w:rtl w:val="true"/>
          <w:lang w:bidi="fa-IR"/>
        </w:rPr>
        <w:t>.</w:t>
      </w:r>
    </w:p>
    <w:p>
      <w:pPr>
        <w:pStyle w:val="Heading6"/>
        <w:numPr>
          <w:ilvl w:val="5"/>
          <w:numId w:val="1"/>
        </w:numPr>
        <w:rPr/>
      </w:pPr>
      <w:bookmarkStart w:id="182" w:name="__RefHeading___Toc5342383_2870459653"/>
      <w:bookmarkStart w:id="183" w:name="_Toc70"/>
      <w:bookmarkEnd w:id="182"/>
      <w:r>
        <w:rPr>
          <w:rtl w:val="true"/>
        </w:rPr>
        <w:t>نمایش گاه</w:t>
      </w:r>
      <w:r>
        <w:rPr>
          <w:rtl w:val="true"/>
        </w:rPr>
        <w:t>:</w:t>
      </w:r>
      <w:bookmarkEnd w:id="183"/>
    </w:p>
    <w:p>
      <w:pPr>
        <w:pStyle w:val="BookText"/>
        <w:rPr/>
      </w:pPr>
      <w:r>
        <w:rPr>
          <w:rFonts w:ascii="IRNazanin" w:hAnsi="IRNazanin" w:eastAsia="IRNazanin"/>
          <w:color w:val="111111"/>
          <w:sz w:val="28"/>
          <w:sz w:val="28"/>
          <w:szCs w:val="28"/>
          <w:rtl w:val="true"/>
          <w:lang w:bidi="fa-IR"/>
        </w:rPr>
        <w:t>ایجاد نمایش گاه های موقت دائم عکس، فیلم نشریات و کتاب در حوزه وقف و ثمرات آن، سبب تشویق بینندگان به سنت وقف می شود</w:t>
      </w:r>
      <w:r>
        <w:rPr>
          <w:rFonts w:eastAsia="IRNazanin" w:cs="IRNazanin"/>
          <w:color w:val="111111"/>
          <w:sz w:val="28"/>
          <w:szCs w:val="28"/>
          <w:rtl w:val="true"/>
          <w:lang w:bidi="fa-IR"/>
        </w:rPr>
        <w:t>.</w:t>
      </w:r>
    </w:p>
    <w:p>
      <w:pPr>
        <w:pStyle w:val="Heading6"/>
        <w:numPr>
          <w:ilvl w:val="5"/>
          <w:numId w:val="1"/>
        </w:numPr>
        <w:rPr/>
      </w:pPr>
      <w:bookmarkStart w:id="184" w:name="__RefHeading___Toc5342385_2870459653"/>
      <w:bookmarkStart w:id="185" w:name="_Toc71"/>
      <w:bookmarkEnd w:id="184"/>
      <w:r>
        <w:rPr>
          <w:rtl w:val="true"/>
        </w:rPr>
        <w:t>همایش</w:t>
      </w:r>
      <w:r>
        <w:rPr>
          <w:rtl w:val="true"/>
        </w:rPr>
        <w:t>:</w:t>
      </w:r>
      <w:bookmarkEnd w:id="18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گزاری همایش های کوچک و بزرگ با موضوع وقف وآثار و پیامد های آن در جامعه، با دعوت از اهالی اندیشه و ادب، و اجرای برنامه های جذاب و دیدنی در آن، ضمن ایجاد و تقویت آگاهی مردم نسبت به وقف، آن ها را به این سنت نیک، </w:t>
      </w:r>
      <w:bookmarkStart w:id="186" w:name="pg10957_111881"/>
    </w:p>
    <w:p>
      <w:pPr>
        <w:pStyle w:val="BookText"/>
        <w:rPr/>
      </w:pPr>
      <w:bookmarkEnd w:id="186"/>
      <w:r>
        <w:rPr>
          <w:rFonts w:ascii="IRNazanin" w:hAnsi="IRNazanin" w:eastAsia="IRNazanin"/>
          <w:color w:val="111111"/>
          <w:sz w:val="28"/>
          <w:sz w:val="28"/>
          <w:szCs w:val="28"/>
          <w:rtl w:val="true"/>
          <w:lang w:bidi="fa-IR"/>
        </w:rPr>
        <w:t>ترغیب می سازد</w:t>
      </w:r>
      <w:r>
        <w:rPr>
          <w:rFonts w:eastAsia="IRNazanin" w:cs="IRNazanin"/>
          <w:color w:val="111111"/>
          <w:sz w:val="28"/>
          <w:szCs w:val="28"/>
          <w:rtl w:val="true"/>
          <w:lang w:bidi="fa-IR"/>
        </w:rPr>
        <w:t>.</w:t>
      </w:r>
    </w:p>
    <w:p>
      <w:pPr>
        <w:pStyle w:val="Heading6"/>
        <w:numPr>
          <w:ilvl w:val="5"/>
          <w:numId w:val="1"/>
        </w:numPr>
        <w:rPr/>
      </w:pPr>
      <w:bookmarkStart w:id="187" w:name="__RefHeading___Toc5342387_2870459653"/>
      <w:bookmarkStart w:id="188" w:name="_Toc72"/>
      <w:bookmarkEnd w:id="187"/>
      <w:r>
        <w:rPr>
          <w:rtl w:val="true"/>
        </w:rPr>
        <w:t>سایت</w:t>
      </w:r>
      <w:r>
        <w:rPr>
          <w:rtl w:val="true"/>
        </w:rPr>
        <w:t>:</w:t>
      </w:r>
      <w:bookmarkEnd w:id="188"/>
    </w:p>
    <w:p>
      <w:pPr>
        <w:pStyle w:val="BookText"/>
        <w:rPr/>
      </w:pPr>
      <w:r>
        <w:rPr>
          <w:rFonts w:ascii="IRNazanin" w:hAnsi="IRNazanin" w:eastAsia="IRNazanin"/>
          <w:color w:val="111111"/>
          <w:sz w:val="28"/>
          <w:sz w:val="28"/>
          <w:szCs w:val="28"/>
          <w:rtl w:val="true"/>
          <w:lang w:bidi="fa-IR"/>
        </w:rPr>
        <w:t xml:space="preserve">طراحی و راه اندازی سامانه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جذاب با بخش ها و برنامه های بسیار متنوع، می تواند تأثیری به سزا در گسترش 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سایت باید با توجه به اهداف و سیاست های طرح صورت گرفته و از نهایت زیبایی بر خور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زیبایی و وجود امکانات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 ذخیره سازی، 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سایت، نقش قابل توجهی در جذب مخاطب دارد</w:t>
      </w:r>
      <w:r>
        <w:rPr>
          <w:rFonts w:eastAsia="IRNazanin" w:cs="IRNazanin"/>
          <w:color w:val="111111"/>
          <w:sz w:val="28"/>
          <w:szCs w:val="28"/>
          <w:rtl w:val="true"/>
          <w:lang w:bidi="fa-IR"/>
        </w:rPr>
        <w:t>.</w:t>
      </w:r>
    </w:p>
    <w:p>
      <w:pPr>
        <w:pStyle w:val="Heading6"/>
        <w:numPr>
          <w:ilvl w:val="5"/>
          <w:numId w:val="1"/>
        </w:numPr>
        <w:rPr/>
      </w:pPr>
      <w:bookmarkStart w:id="189" w:name="__RefHeading___Toc5342389_2870459653"/>
      <w:bookmarkStart w:id="190" w:name="_Toc73"/>
      <w:bookmarkEnd w:id="189"/>
      <w:r>
        <w:rPr>
          <w:rtl w:val="true"/>
        </w:rPr>
        <w:t>سامانه پیام کوتاه</w:t>
      </w:r>
      <w:r>
        <w:rPr>
          <w:rtl w:val="true"/>
        </w:rPr>
        <w:t>:</w:t>
      </w:r>
      <w:bookmarkEnd w:id="190"/>
    </w:p>
    <w:p>
      <w:pPr>
        <w:pStyle w:val="BookText"/>
        <w:rPr/>
      </w:pPr>
      <w:r>
        <w:rPr>
          <w:rFonts w:ascii="IRNazanin" w:hAnsi="IRNazanin" w:eastAsia="IRNazanin"/>
          <w:color w:val="111111"/>
          <w:sz w:val="28"/>
          <w:sz w:val="28"/>
          <w:szCs w:val="28"/>
          <w:rtl w:val="true"/>
          <w:lang w:bidi="fa-IR"/>
        </w:rPr>
        <w:t>ارسال پیام های کوتاه و جذاب به صورت پیوسته نقش قابل توجهی در القا و تثبيت اندیشه وقف در اذهان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کوتاهی دو نکته بسیار مهمی است که باید مورد توجه سازندگان پیام باشد و گرنه پیام، تأثیر عکس بر مخاطبان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سامانه می تواند با قابلیت ارسال دو سویه تنظیم و تعریف شود تا مخاطبان پیام، امکان و فرصت مشارکت در اظهار نظر پیدا کنند که این باعث پیدایی رغبت در ایشان می شود</w:t>
      </w:r>
      <w:r>
        <w:rPr>
          <w:rFonts w:eastAsia="IRNazanin" w:cs="IRNazanin"/>
          <w:color w:val="111111"/>
          <w:sz w:val="28"/>
          <w:szCs w:val="28"/>
          <w:rtl w:val="true"/>
          <w:lang w:bidi="fa-IR"/>
        </w:rPr>
        <w:t>.</w:t>
      </w:r>
    </w:p>
    <w:p>
      <w:pPr>
        <w:pStyle w:val="Heading6"/>
        <w:numPr>
          <w:ilvl w:val="5"/>
          <w:numId w:val="1"/>
        </w:numPr>
        <w:rPr/>
      </w:pPr>
      <w:bookmarkStart w:id="191" w:name="__RefHeading___Toc5342391_2870459653"/>
      <w:bookmarkStart w:id="192" w:name="_Toc74"/>
      <w:bookmarkEnd w:id="191"/>
      <w:r>
        <w:rPr>
          <w:rtl w:val="true"/>
        </w:rPr>
        <w:t>اعزام مبلغ</w:t>
      </w:r>
      <w:r>
        <w:rPr>
          <w:rtl w:val="true"/>
        </w:rPr>
        <w:t>:</w:t>
      </w:r>
      <w:bookmarkEnd w:id="192"/>
    </w:p>
    <w:p>
      <w:pPr>
        <w:pStyle w:val="BookText"/>
        <w:rPr/>
      </w:pPr>
      <w:r>
        <w:rPr>
          <w:rFonts w:ascii="IRNazanin" w:hAnsi="IRNazanin" w:eastAsia="IRNazanin"/>
          <w:color w:val="111111"/>
          <w:sz w:val="28"/>
          <w:sz w:val="28"/>
          <w:szCs w:val="28"/>
          <w:rtl w:val="true"/>
          <w:lang w:bidi="fa-IR"/>
        </w:rPr>
        <w:t>گویش عالمان و واعظان دینی همیشه از نقش قابل توجهی بر مخاطبان بر خور دار بوده است؛ از این رو می توان با آموزش و آماده ساختن مبلغانی در حوزه وقف، آن ها را برای ترویج فرهنگ وقف به مناطق گوناگون اعزام کرد</w:t>
      </w:r>
      <w:r>
        <w:rPr>
          <w:rFonts w:eastAsia="IRNazanin" w:cs="IRNazanin"/>
          <w:color w:val="111111"/>
          <w:sz w:val="28"/>
          <w:szCs w:val="28"/>
          <w:rtl w:val="true"/>
          <w:lang w:bidi="fa-IR"/>
        </w:rPr>
        <w:t>.</w:t>
      </w:r>
    </w:p>
    <w:p>
      <w:pPr>
        <w:pStyle w:val="Heading5"/>
        <w:numPr>
          <w:ilvl w:val="4"/>
          <w:numId w:val="1"/>
        </w:numPr>
        <w:rPr/>
      </w:pPr>
      <w:bookmarkStart w:id="193" w:name="__RefHeading___Toc5342393_2870459653"/>
      <w:bookmarkStart w:id="194" w:name="_Toc75"/>
      <w:bookmarkEnd w:id="193"/>
      <w:r>
        <w:rPr>
          <w:rtl w:val="true"/>
        </w:rPr>
        <w:t>بازدید از مراکز وقفی</w:t>
      </w:r>
      <w:r>
        <w:rPr>
          <w:rtl w:val="true"/>
        </w:rPr>
        <w:t>:</w:t>
      </w:r>
      <w:bookmarkEnd w:id="194"/>
    </w:p>
    <w:p>
      <w:pPr>
        <w:pStyle w:val="Heading6"/>
        <w:numPr>
          <w:ilvl w:val="5"/>
          <w:numId w:val="1"/>
        </w:numPr>
        <w:rPr/>
      </w:pPr>
      <w:bookmarkStart w:id="195" w:name="__RefHeading___Toc5342395_2870459653"/>
      <w:bookmarkStart w:id="196" w:name="_Toc76"/>
      <w:bookmarkEnd w:id="195"/>
      <w:r>
        <w:rPr>
          <w:rtl w:val="true"/>
        </w:rPr>
        <w:t>اشاره</w:t>
      </w:r>
      <w:bookmarkEnd w:id="19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از مراکز عام المنفعه وقفى و مشاهده کیفیت بهره مندی موقوف علیهم از </w:t>
      </w:r>
      <w:bookmarkStart w:id="197" w:name="pg10957_111885"/>
    </w:p>
    <w:p>
      <w:pPr>
        <w:pStyle w:val="BookText"/>
        <w:rPr/>
      </w:pPr>
      <w:bookmarkEnd w:id="197"/>
      <w:r>
        <w:rPr>
          <w:rFonts w:ascii="IRNazanin" w:hAnsi="IRNazanin" w:eastAsia="IRNazanin"/>
          <w:color w:val="111111"/>
          <w:sz w:val="28"/>
          <w:sz w:val="28"/>
          <w:szCs w:val="28"/>
          <w:rtl w:val="true"/>
          <w:lang w:bidi="fa-IR"/>
        </w:rPr>
        <w:t>منافع اموال وقف شده، از بهترین شیوه های تبلیغ وقف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واقفان و کسانی که تمایلی به وقف اموال دارند با دیدن بهره مندی موقوف علیهم، افزون بر انجام یا ادامه این سنت نیک، خود به مبلغی جدی در تبلیغ وقف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آماده ساختن زمینه های مناسب برای بازدید از مراکز وقفی و تشویق، ترغیب و دعوت عمومی به این منظور نقش مهمی در ایجاد رغبت عمومی به وقف و جلب اعتماد به سازمان اوقاف خواهد داشت</w:t>
      </w:r>
      <w:r>
        <w:rPr>
          <w:rFonts w:eastAsia="IRNazanin" w:cs="IRNazanin"/>
          <w:color w:val="111111"/>
          <w:sz w:val="28"/>
          <w:szCs w:val="28"/>
          <w:rtl w:val="true"/>
          <w:lang w:bidi="fa-IR"/>
        </w:rPr>
        <w:t>.</w:t>
      </w:r>
    </w:p>
    <w:p>
      <w:pPr>
        <w:pStyle w:val="Heading6"/>
        <w:numPr>
          <w:ilvl w:val="5"/>
          <w:numId w:val="1"/>
        </w:numPr>
        <w:rPr/>
      </w:pPr>
      <w:bookmarkStart w:id="198" w:name="__RefHeading___Toc5342397_2870459653"/>
      <w:bookmarkStart w:id="199" w:name="_Toc77"/>
      <w:bookmarkEnd w:id="198"/>
      <w:r>
        <w:rPr>
          <w:rtl w:val="true"/>
        </w:rPr>
        <w:t xml:space="preserve">شیوه اجرا </w:t>
      </w:r>
      <w:r>
        <w:rPr>
          <w:rtl w:val="true"/>
        </w:rPr>
        <w:t>(</w:t>
      </w:r>
      <w:r>
        <w:rPr>
          <w:rtl w:val="true"/>
        </w:rPr>
        <w:t>دفتر تبلیغات وقف</w:t>
      </w:r>
      <w:r>
        <w:rPr>
          <w:rtl w:val="true"/>
        </w:rPr>
        <w:t>):</w:t>
      </w:r>
      <w:bookmarkEnd w:id="199"/>
    </w:p>
    <w:p>
      <w:pPr>
        <w:pStyle w:val="BookText"/>
        <w:rPr/>
      </w:pPr>
      <w:r>
        <w:rPr>
          <w:rFonts w:ascii="IRNazanin" w:hAnsi="IRNazanin" w:eastAsia="IRNazanin"/>
          <w:color w:val="111111"/>
          <w:sz w:val="28"/>
          <w:sz w:val="28"/>
          <w:szCs w:val="28"/>
          <w:rtl w:val="true"/>
          <w:lang w:bidi="fa-IR"/>
        </w:rPr>
        <w:t>آشنایی با گونه های تبلیغ نمایش گاهی و بر گزاری همایش، جشن واره و کنگره، شناسایی، جذب و تربیت مبلغان از جمله اموری است که با برنامه ریزی و پیگیری و سازمان دهی دفتر تبلیغات وقف سامان می یابد</w:t>
      </w:r>
      <w:r>
        <w:rPr>
          <w:rFonts w:eastAsia="IRNazanin" w:cs="IRNazanin"/>
          <w:color w:val="111111"/>
          <w:sz w:val="28"/>
          <w:szCs w:val="28"/>
          <w:rtl w:val="true"/>
          <w:lang w:bidi="fa-IR"/>
        </w:rPr>
        <w:t>.</w:t>
      </w:r>
    </w:p>
    <w:p>
      <w:pPr>
        <w:pStyle w:val="Heading6"/>
        <w:numPr>
          <w:ilvl w:val="5"/>
          <w:numId w:val="1"/>
        </w:numPr>
        <w:rPr/>
      </w:pPr>
      <w:bookmarkStart w:id="200" w:name="__RefHeading___Toc5342399_2870459653"/>
      <w:bookmarkStart w:id="201" w:name="_Toc78"/>
      <w:bookmarkEnd w:id="200"/>
      <w:r>
        <w:rPr>
          <w:rtl w:val="true"/>
        </w:rPr>
        <w:t>مراحل اجرا</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دفتر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ضوابط خاص تبلیغی در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برنامه های جزئی و مشخص تبلیغی، مطابق با برنامه های کلی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بانک اطلاعاتی مبلغان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های لازم با آموزش گاه وقف در بر گزاری کارگاه های آموزشی وقف برای مبلغان وقف و عرضه نیازمندی های علمی مبلغان برای تدوین جزوات آموزشی در حوزه وقف</w:t>
      </w:r>
      <w:r>
        <w:rPr>
          <w:rFonts w:eastAsia="IRNazanin" w:cs="IRNazanin"/>
          <w:color w:val="111111"/>
          <w:sz w:val="28"/>
          <w:szCs w:val="28"/>
          <w:rtl w:val="true"/>
          <w:lang w:bidi="fa-IR"/>
        </w:rPr>
        <w:t>.</w:t>
      </w:r>
    </w:p>
    <w:p>
      <w:pPr>
        <w:pStyle w:val="Heading4"/>
        <w:numPr>
          <w:ilvl w:val="3"/>
          <w:numId w:val="1"/>
        </w:numPr>
        <w:rPr/>
      </w:pPr>
      <w:bookmarkStart w:id="202" w:name="__RefHeading___Toc5342401_2870459653"/>
      <w:bookmarkStart w:id="203" w:name="_Toc79"/>
      <w:bookmarkEnd w:id="202"/>
      <w:r>
        <w:rPr/>
        <w:t>3</w:t>
      </w:r>
      <w:r>
        <w:rPr>
          <w:rtl w:val="true"/>
        </w:rPr>
        <w:t xml:space="preserve">. </w:t>
      </w:r>
      <w:r>
        <w:rPr>
          <w:rtl w:val="true"/>
        </w:rPr>
        <w:t>برنامه های تعلیمی</w:t>
      </w:r>
      <w:bookmarkEnd w:id="203"/>
    </w:p>
    <w:p>
      <w:pPr>
        <w:pStyle w:val="Heading5"/>
        <w:numPr>
          <w:ilvl w:val="4"/>
          <w:numId w:val="1"/>
        </w:numPr>
        <w:rPr/>
      </w:pPr>
      <w:bookmarkStart w:id="204" w:name="__RefHeading___Toc5342403_2870459653"/>
      <w:bookmarkStart w:id="205" w:name="_Toc80"/>
      <w:bookmarkEnd w:id="204"/>
      <w:r>
        <w:rPr>
          <w:rtl w:val="true"/>
        </w:rPr>
        <w:t>اشاره</w:t>
      </w:r>
      <w:bookmarkEnd w:id="20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احکام و دیگر مسائل مربوط به وقف، برنامه های تعلیمی طرح را تشکیل می دهد که به برخی از آن ها در ذیل اشاره می شود</w:t>
      </w:r>
      <w:r>
        <w:rPr>
          <w:rFonts w:eastAsia="IRNazanin" w:cs="IRNazanin"/>
          <w:color w:val="111111"/>
          <w:sz w:val="28"/>
          <w:szCs w:val="28"/>
          <w:rtl w:val="true"/>
          <w:lang w:bidi="fa-IR"/>
        </w:rPr>
        <w:t xml:space="preserve">. </w:t>
      </w:r>
      <w:bookmarkStart w:id="206" w:name="pg10957_111888"/>
    </w:p>
    <w:p>
      <w:pPr>
        <w:pStyle w:val="Heading5"/>
        <w:numPr>
          <w:ilvl w:val="4"/>
          <w:numId w:val="1"/>
        </w:numPr>
        <w:rPr/>
      </w:pPr>
      <w:bookmarkStart w:id="207" w:name="__RefHeading___Toc5342405_2870459653"/>
      <w:bookmarkStart w:id="208" w:name="_Toc81"/>
      <w:bookmarkEnd w:id="206"/>
      <w:bookmarkEnd w:id="207"/>
      <w:r>
        <w:rPr>
          <w:rtl w:val="true"/>
        </w:rPr>
        <w:t>جلسات آموزشی</w:t>
      </w:r>
      <w:r>
        <w:rPr>
          <w:rtl w:val="true"/>
        </w:rPr>
        <w:t>:</w:t>
      </w:r>
      <w:bookmarkEnd w:id="208"/>
    </w:p>
    <w:p>
      <w:pPr>
        <w:pStyle w:val="BookText"/>
        <w:rPr/>
      </w:pPr>
      <w:r>
        <w:rPr>
          <w:rFonts w:ascii="IRNazanin" w:hAnsi="IRNazanin" w:eastAsia="IRNazanin"/>
          <w:color w:val="111111"/>
          <w:sz w:val="28"/>
          <w:sz w:val="28"/>
          <w:szCs w:val="28"/>
          <w:rtl w:val="true"/>
          <w:lang w:bidi="fa-IR"/>
        </w:rPr>
        <w:t>کار گزاران، داوطلبان، عاملان و مبلغان وقف، هر کدام به تناسب عمل خویش، نیاز به گذراندن دوره های آموزشی لازم و کافی دارند که این نیاز در قالب جلسات و کارگاه های آموزشی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گزاران وقف برای مواجهه و توجیه داوطلبان وقف اموال، باید آگاهی کافی از وقف و احکام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مناسب است که داوطلبان وقف، دوره توجیهی بسیار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احکام وقف و چگونگی وقف اموال بگذرانند، به ویژه برای اجرای برنامه های تمهیدی هم چون وقف مشارکتی، نیاز به این دوره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وقف برای تبلیغ و اشاعه فرهنگ، نیازی جدی به آموختن مبانی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دارند که با تشکیل جلسات آموزشی می توان به این مطلوب رسید</w:t>
      </w:r>
      <w:r>
        <w:rPr>
          <w:rFonts w:eastAsia="IRNazanin" w:cs="IRNazanin"/>
          <w:color w:val="111111"/>
          <w:sz w:val="28"/>
          <w:szCs w:val="28"/>
          <w:rtl w:val="true"/>
          <w:lang w:bidi="fa-IR"/>
        </w:rPr>
        <w:t>.</w:t>
      </w:r>
    </w:p>
    <w:p>
      <w:pPr>
        <w:pStyle w:val="Heading5"/>
        <w:numPr>
          <w:ilvl w:val="4"/>
          <w:numId w:val="1"/>
        </w:numPr>
        <w:rPr/>
      </w:pPr>
      <w:bookmarkStart w:id="209" w:name="__RefHeading___Toc5342407_2870459653"/>
      <w:bookmarkStart w:id="210" w:name="_Toc82"/>
      <w:bookmarkEnd w:id="209"/>
      <w:r>
        <w:rPr>
          <w:rtl w:val="true"/>
        </w:rPr>
        <w:t>نشست های علمی</w:t>
      </w:r>
      <w:r>
        <w:rPr>
          <w:rtl w:val="true"/>
        </w:rPr>
        <w:t>:</w:t>
      </w:r>
      <w:bookmarkEnd w:id="210"/>
    </w:p>
    <w:p>
      <w:pPr>
        <w:pStyle w:val="BookText"/>
        <w:rPr/>
      </w:pPr>
      <w:r>
        <w:rPr>
          <w:rFonts w:ascii="IRNazanin" w:hAnsi="IRNazanin" w:eastAsia="IRNazanin"/>
          <w:color w:val="111111"/>
          <w:sz w:val="28"/>
          <w:sz w:val="28"/>
          <w:szCs w:val="28"/>
          <w:rtl w:val="true"/>
          <w:lang w:bidi="fa-IR"/>
        </w:rPr>
        <w:t>ایجاد فضای علمی در حوزه وقف، پشتوانه ارزشمند و مؤثری برای برنامه های گوناگون 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فضای علمی، اهل اندیشه را نیز به این میدان، وارد می سازد و بدیهی است که با ورود این قشر، اطمینان و رغبت عامه مردم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گزاری نشست های متنوع علمی با موضوعیت وقف و پیامد های فردی و اجتماعی آن، در مراکز علمی معتبر با پوشش رسانه ای و مناظره و میز گرد های علمی در شبکه های تلویزیونی و رادیویی، از عوامل ایجاد این فضای علمی است</w:t>
      </w:r>
      <w:r>
        <w:rPr>
          <w:rFonts w:eastAsia="IRNazanin" w:cs="IRNazanin"/>
          <w:color w:val="111111"/>
          <w:sz w:val="28"/>
          <w:szCs w:val="28"/>
          <w:rtl w:val="true"/>
          <w:lang w:bidi="fa-IR"/>
        </w:rPr>
        <w:t>.</w:t>
      </w:r>
    </w:p>
    <w:p>
      <w:pPr>
        <w:pStyle w:val="Heading5"/>
        <w:numPr>
          <w:ilvl w:val="4"/>
          <w:numId w:val="1"/>
        </w:numPr>
        <w:rPr/>
      </w:pPr>
      <w:bookmarkStart w:id="211" w:name="__RefHeading___Toc5342409_2870459653"/>
      <w:bookmarkStart w:id="212" w:name="_Toc83"/>
      <w:bookmarkEnd w:id="211"/>
      <w:r>
        <w:rPr>
          <w:rtl w:val="true"/>
        </w:rPr>
        <w:t>درس خارج وقف</w:t>
      </w:r>
      <w:r>
        <w:rPr>
          <w:rtl w:val="true"/>
        </w:rPr>
        <w:t>:</w:t>
      </w:r>
      <w:bookmarkEnd w:id="212"/>
    </w:p>
    <w:p>
      <w:pPr>
        <w:pStyle w:val="Heading6"/>
        <w:numPr>
          <w:ilvl w:val="5"/>
          <w:numId w:val="1"/>
        </w:numPr>
        <w:rPr/>
      </w:pPr>
      <w:bookmarkStart w:id="213" w:name="__RefHeading___Toc5342411_2870459653"/>
      <w:bookmarkStart w:id="214" w:name="_Toc84"/>
      <w:bookmarkEnd w:id="213"/>
      <w:r>
        <w:rPr>
          <w:rtl w:val="true"/>
        </w:rPr>
        <w:t>اشاره</w:t>
      </w:r>
      <w:bookmarkEnd w:id="2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و سامان بخشیدن به چند درس خارج فقه با موضوع وقف، نقش قابل توجهی در توسعه فرهنگ وقف دارد به ویژه وقتی که بر غنای این دروس با طرح معضلات و مسائل جدید وقف، افزوده شود</w:t>
      </w:r>
      <w:r>
        <w:rPr>
          <w:rFonts w:eastAsia="IRNazanin" w:cs="IRNazanin"/>
          <w:color w:val="111111"/>
          <w:sz w:val="28"/>
          <w:szCs w:val="28"/>
          <w:rtl w:val="true"/>
          <w:lang w:bidi="fa-IR"/>
        </w:rPr>
        <w:t xml:space="preserve">. </w:t>
      </w:r>
      <w:bookmarkStart w:id="215" w:name="pg10957_111891"/>
    </w:p>
    <w:p>
      <w:pPr>
        <w:pStyle w:val="Heading6"/>
        <w:numPr>
          <w:ilvl w:val="5"/>
          <w:numId w:val="1"/>
        </w:numPr>
        <w:rPr/>
      </w:pPr>
      <w:bookmarkStart w:id="216" w:name="__RefHeading___Toc5342413_2870459653"/>
      <w:bookmarkStart w:id="217" w:name="_Toc85"/>
      <w:bookmarkEnd w:id="215"/>
      <w:bookmarkEnd w:id="216"/>
      <w:r>
        <w:rPr>
          <w:rtl w:val="true"/>
        </w:rPr>
        <w:t xml:space="preserve">شیوه اجرا </w:t>
      </w:r>
      <w:r>
        <w:rPr>
          <w:rtl w:val="true"/>
        </w:rPr>
        <w:t>(</w:t>
      </w:r>
      <w:r>
        <w:rPr>
          <w:rtl w:val="true"/>
        </w:rPr>
        <w:t>آموزشگاه وقف</w:t>
      </w:r>
      <w:r>
        <w:rPr>
          <w:rtl w:val="true"/>
        </w:rPr>
        <w:t>):</w:t>
      </w:r>
      <w:bookmarkEnd w:id="217"/>
    </w:p>
    <w:p>
      <w:pPr>
        <w:pStyle w:val="BookText"/>
        <w:rPr/>
      </w:pPr>
      <w:r>
        <w:rPr>
          <w:rFonts w:ascii="IRNazanin" w:hAnsi="IRNazanin" w:eastAsia="IRNazanin"/>
          <w:color w:val="111111"/>
          <w:sz w:val="28"/>
          <w:sz w:val="28"/>
          <w:szCs w:val="28"/>
          <w:rtl w:val="true"/>
          <w:lang w:bidi="fa-IR"/>
        </w:rPr>
        <w:t>برنامه های آموزشی طرح با برنامه ریزی دقیق در مفاد آموزش، تأليف و تدوين جزوات آموزشی، جذب و گزینش اساتید توانا و نظم و انضباط در تشکیل کار گاه های آموزشی تحقق یافتنی است و تحقق و دوام این امور منوط بر ایجاد مرکز آموزشی توانمندی است که از عهده امور محول شده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وقف، پیشنهادی برای سامان یافتن امور پیش گفته است</w:t>
      </w:r>
      <w:r>
        <w:rPr>
          <w:rFonts w:eastAsia="IRNazanin" w:cs="IRNazanin"/>
          <w:color w:val="111111"/>
          <w:sz w:val="28"/>
          <w:szCs w:val="28"/>
          <w:rtl w:val="true"/>
          <w:lang w:bidi="fa-IR"/>
        </w:rPr>
        <w:t>.</w:t>
      </w:r>
    </w:p>
    <w:p>
      <w:pPr>
        <w:pStyle w:val="Heading6"/>
        <w:numPr>
          <w:ilvl w:val="5"/>
          <w:numId w:val="1"/>
        </w:numPr>
        <w:rPr/>
      </w:pPr>
      <w:bookmarkStart w:id="218" w:name="__RefHeading___Toc5342415_2870459653"/>
      <w:bookmarkStart w:id="219" w:name="_Toc86"/>
      <w:bookmarkEnd w:id="218"/>
      <w:r>
        <w:rPr>
          <w:rtl w:val="true"/>
        </w:rPr>
        <w:t>مراحل اجرا</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تدوین اساس نامه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هیأت امنا و تعیین و انتصاب رئیس آموزش 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مكان مناسب و تدارک آن به لوازم و نیازمندی های کار آموزشی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برنامه های آموزشی کوتاه مدت و بلند مدت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اساتید توانا</w:t>
      </w:r>
    </w:p>
    <w:p>
      <w:pPr>
        <w:pStyle w:val="Heading4"/>
        <w:numPr>
          <w:ilvl w:val="3"/>
          <w:numId w:val="1"/>
        </w:numPr>
        <w:rPr/>
      </w:pPr>
      <w:bookmarkStart w:id="220" w:name="__RefHeading___Toc5342417_2870459653"/>
      <w:bookmarkStart w:id="221" w:name="_Toc87"/>
      <w:bookmarkEnd w:id="220"/>
      <w:r>
        <w:rPr/>
        <w:t>4</w:t>
      </w:r>
      <w:r>
        <w:rPr>
          <w:rtl w:val="true"/>
        </w:rPr>
        <w:t xml:space="preserve">. </w:t>
      </w:r>
      <w:r>
        <w:rPr>
          <w:rtl w:val="true"/>
        </w:rPr>
        <w:t>برنامه های تحقیقی</w:t>
      </w:r>
      <w:bookmarkEnd w:id="221"/>
    </w:p>
    <w:p>
      <w:pPr>
        <w:pStyle w:val="Heading5"/>
        <w:numPr>
          <w:ilvl w:val="4"/>
          <w:numId w:val="1"/>
        </w:numPr>
        <w:rPr/>
      </w:pPr>
      <w:bookmarkStart w:id="222" w:name="__RefHeading___Toc5342419_2870459653"/>
      <w:bookmarkStart w:id="223" w:name="_Toc88"/>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پژوهش های علمی در قالب ها و سطوح گوناگون با موضوع وقف و مسائل مربوط به آن، برنامه های تحقیقی طرح ترویج را تشکیل می دهد که به نمونه هایی از آن در ذیل اشاره می شود</w:t>
      </w:r>
      <w:r>
        <w:rPr>
          <w:rFonts w:eastAsia="IRNazanin" w:cs="IRNazanin"/>
          <w:color w:val="111111"/>
          <w:sz w:val="28"/>
          <w:szCs w:val="28"/>
          <w:rtl w:val="true"/>
          <w:lang w:bidi="fa-IR"/>
        </w:rPr>
        <w:t>.</w:t>
      </w:r>
    </w:p>
    <w:p>
      <w:pPr>
        <w:pStyle w:val="Heading5"/>
        <w:numPr>
          <w:ilvl w:val="4"/>
          <w:numId w:val="1"/>
        </w:numPr>
        <w:rPr/>
      </w:pPr>
      <w:bookmarkStart w:id="224" w:name="__RefHeading___Toc5342421_2870459653"/>
      <w:bookmarkStart w:id="225" w:name="_Toc89"/>
      <w:bookmarkEnd w:id="224"/>
      <w:r>
        <w:rPr>
          <w:rtl w:val="true"/>
        </w:rPr>
        <w:t>مقاله</w:t>
      </w:r>
      <w:r>
        <w:rPr>
          <w:rtl w:val="true"/>
        </w:rPr>
        <w:t>:</w:t>
      </w:r>
      <w:bookmarkEnd w:id="225"/>
    </w:p>
    <w:p>
      <w:pPr>
        <w:pStyle w:val="BookText"/>
        <w:rPr/>
      </w:pPr>
      <w:r>
        <w:rPr>
          <w:rFonts w:ascii="IRNazanin" w:hAnsi="IRNazanin" w:eastAsia="IRNazanin"/>
          <w:color w:val="111111"/>
          <w:sz w:val="28"/>
          <w:sz w:val="28"/>
          <w:szCs w:val="28"/>
          <w:rtl w:val="true"/>
          <w:lang w:bidi="fa-IR"/>
        </w:rPr>
        <w:t>نگارش مقالات کوتاه و بلند، ترویجی و تخصصی، و ارائه آن ها در نشریات عام و خاص و سایت های علمی و خبری، تأثیر به سزایی در نشر سنت وقف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روز نامه، هفته نامه، ماه نامه، فصل نامه، گاه نامه و ویژه نامه در حوزه وقف از مؤثر ترین اقدامات در ترویج فرهنگ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پیش گفته با توجه به رده سنی مخاطبین </w:t>
      </w:r>
      <w:bookmarkStart w:id="226" w:name="pg10957_111894"/>
    </w:p>
    <w:p>
      <w:pPr>
        <w:pStyle w:val="BookText"/>
        <w:rPr/>
      </w:pPr>
      <w:bookmarkEnd w:id="226"/>
      <w:r>
        <w:rPr>
          <w:rFonts w:ascii="IRNazanin" w:hAnsi="IRNazanin" w:eastAsia="IRNazanin"/>
          <w:color w:val="111111"/>
          <w:sz w:val="28"/>
          <w:sz w:val="28"/>
          <w:szCs w:val="28"/>
          <w:rtl w:val="true"/>
          <w:lang w:bidi="fa-IR"/>
        </w:rPr>
        <w:t>و سطوح علمی متفاوت، تهیه می شود</w:t>
      </w:r>
      <w:r>
        <w:rPr>
          <w:rFonts w:eastAsia="IRNazanin" w:cs="IRNazanin"/>
          <w:color w:val="111111"/>
          <w:sz w:val="28"/>
          <w:szCs w:val="28"/>
          <w:rtl w:val="true"/>
          <w:lang w:bidi="fa-IR"/>
        </w:rPr>
        <w:t>.</w:t>
      </w:r>
    </w:p>
    <w:p>
      <w:pPr>
        <w:pStyle w:val="Heading5"/>
        <w:numPr>
          <w:ilvl w:val="4"/>
          <w:numId w:val="1"/>
        </w:numPr>
        <w:rPr/>
      </w:pPr>
      <w:bookmarkStart w:id="227" w:name="__RefHeading___Toc5342423_2870459653"/>
      <w:bookmarkStart w:id="228" w:name="_Toc90"/>
      <w:bookmarkEnd w:id="227"/>
      <w:r>
        <w:rPr>
          <w:rtl w:val="true"/>
        </w:rPr>
        <w:t>کتاب</w:t>
      </w:r>
      <w:r>
        <w:rPr>
          <w:rtl w:val="true"/>
        </w:rPr>
        <w:t>:</w:t>
      </w:r>
      <w:bookmarkEnd w:id="228"/>
    </w:p>
    <w:p>
      <w:pPr>
        <w:pStyle w:val="BookText"/>
        <w:rPr/>
      </w:pPr>
      <w:r>
        <w:rPr>
          <w:rFonts w:ascii="IRNazanin" w:hAnsi="IRNazanin" w:eastAsia="IRNazanin"/>
          <w:color w:val="111111"/>
          <w:sz w:val="28"/>
          <w:sz w:val="28"/>
          <w:szCs w:val="28"/>
          <w:rtl w:val="true"/>
          <w:lang w:bidi="fa-IR"/>
        </w:rPr>
        <w:t>تألیف کتب کوچک و بزرگ اخلاقی، تاریخی، فقهی و حقوقی ساده و پیچیده از نقش مهمی در ترویج سنت وقف بر خور دار است</w:t>
      </w:r>
      <w:r>
        <w:rPr>
          <w:rFonts w:eastAsia="IRNazanin" w:cs="IRNazanin"/>
          <w:color w:val="111111"/>
          <w:sz w:val="28"/>
          <w:szCs w:val="28"/>
          <w:rtl w:val="true"/>
          <w:lang w:bidi="fa-IR"/>
        </w:rPr>
        <w:t>.</w:t>
      </w:r>
    </w:p>
    <w:p>
      <w:pPr>
        <w:pStyle w:val="Heading5"/>
        <w:numPr>
          <w:ilvl w:val="4"/>
          <w:numId w:val="1"/>
        </w:numPr>
        <w:rPr/>
      </w:pPr>
      <w:bookmarkStart w:id="229" w:name="__RefHeading___Toc5342425_2870459653"/>
      <w:bookmarkStart w:id="230" w:name="_Toc91"/>
      <w:bookmarkEnd w:id="229"/>
      <w:r>
        <w:rPr>
          <w:rtl w:val="true"/>
        </w:rPr>
        <w:t>پایان نامه</w:t>
      </w:r>
      <w:r>
        <w:rPr>
          <w:rtl w:val="true"/>
        </w:rPr>
        <w:t>:</w:t>
      </w:r>
      <w:bookmarkEnd w:id="230"/>
    </w:p>
    <w:p>
      <w:pPr>
        <w:pStyle w:val="Heading6"/>
        <w:numPr>
          <w:ilvl w:val="5"/>
          <w:numId w:val="1"/>
        </w:numPr>
        <w:rPr/>
      </w:pPr>
      <w:bookmarkStart w:id="231" w:name="__RefHeading___Toc5342427_2870459653"/>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حمایت مادی و معنوی از پایان نامه های حوزوی و دانش گاهی در زمینه وقف، پژوهش و تحقیق در این حوزه را رونق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عامل باید بکوشد با اعلام حمایت های جدی و امتیاز های ویژه، طلاب و دانش جویان را به انتخاب و نگارش پایان نامه با موضوع وقف، ترغیب نماید</w:t>
      </w:r>
      <w:r>
        <w:rPr>
          <w:rFonts w:eastAsia="IRNazanin" w:cs="IRNazanin"/>
          <w:color w:val="111111"/>
          <w:sz w:val="28"/>
          <w:szCs w:val="28"/>
          <w:rtl w:val="true"/>
          <w:lang w:bidi="fa-IR"/>
        </w:rPr>
        <w:t>.</w:t>
      </w:r>
    </w:p>
    <w:p>
      <w:pPr>
        <w:pStyle w:val="Heading6"/>
        <w:numPr>
          <w:ilvl w:val="5"/>
          <w:numId w:val="1"/>
        </w:numPr>
        <w:rPr/>
      </w:pPr>
      <w:bookmarkStart w:id="233" w:name="__RefHeading___Toc5342429_2870459653"/>
      <w:bookmarkStart w:id="234" w:name="_Toc93"/>
      <w:bookmarkEnd w:id="233"/>
      <w:r>
        <w:rPr>
          <w:rtl w:val="true"/>
        </w:rPr>
        <w:t xml:space="preserve">شیوه اجرا </w:t>
      </w:r>
      <w:r>
        <w:rPr>
          <w:rtl w:val="true"/>
        </w:rPr>
        <w:t>(</w:t>
      </w:r>
      <w:r>
        <w:rPr>
          <w:rtl w:val="true"/>
        </w:rPr>
        <w:t>پژوهش کده وقف</w:t>
      </w:r>
      <w:r>
        <w:rPr>
          <w:rtl w:val="true"/>
        </w:rPr>
        <w:t>):</w:t>
      </w:r>
      <w:bookmarkEnd w:id="234"/>
    </w:p>
    <w:p>
      <w:pPr>
        <w:pStyle w:val="Heading6"/>
        <w:numPr>
          <w:ilvl w:val="5"/>
          <w:numId w:val="1"/>
        </w:numPr>
        <w:rPr/>
      </w:pPr>
      <w:bookmarkStart w:id="235" w:name="__RefHeading___Toc5342431_2870459653"/>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برنامه های پژوهشی طرح، با وجود مرکزی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سامان می یابد که آن را پژوهش کده وقف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که با توجه به توانایی سازمان در ساختاری کوچک یا بزرگ قابل تشکیل است، موظف به شناسایی تهیه و تنظیم موضوعات پژوهشی متنوع در حوزه وقف و پیامد های آن، یافتن پژوهش گران توانا، سفارش پژوهش، تعیین ناظر و نظارت بر پژوهش و ارزیابی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کده وقف به عنوان واحدی علمی، موظف به بر آورده کردن نیازمندی های پژوهشی سازمان اوقاف و امور خیریه در ترویج فرهنگ وقف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در پژوهش کده به اقتضای نیازمندی های گوناگون جامعه در سطوح</w:t>
      </w:r>
    </w:p>
    <w:p>
      <w:pPr>
        <w:pStyle w:val="BookText"/>
        <w:rPr/>
      </w:pPr>
      <w:r>
        <w:rPr>
          <w:rFonts w:ascii="IRNazanin" w:hAnsi="IRNazanin" w:eastAsia="IRNazanin"/>
          <w:color w:val="111111"/>
          <w:sz w:val="28"/>
          <w:sz w:val="28"/>
          <w:szCs w:val="28"/>
          <w:rtl w:val="true"/>
          <w:lang w:bidi="fa-IR"/>
        </w:rPr>
        <w:t>گوناگون قابل انجام است که عبارتند از</w:t>
      </w:r>
      <w:r>
        <w:rPr>
          <w:rFonts w:eastAsia="IRNazanin" w:cs="IRNazanin"/>
          <w:color w:val="111111"/>
          <w:sz w:val="28"/>
          <w:szCs w:val="28"/>
          <w:rtl w:val="true"/>
          <w:lang w:bidi="fa-IR"/>
        </w:rPr>
        <w:t>:</w:t>
      </w:r>
    </w:p>
    <w:p>
      <w:pPr>
        <w:pStyle w:val="Heading6"/>
        <w:numPr>
          <w:ilvl w:val="5"/>
          <w:numId w:val="1"/>
        </w:numPr>
        <w:rPr/>
      </w:pPr>
      <w:bookmarkStart w:id="237" w:name="__RefHeading___Toc5342433_2870459653"/>
      <w:bookmarkStart w:id="238" w:name="_Toc95"/>
      <w:bookmarkEnd w:id="237"/>
      <w:r>
        <w:rPr/>
        <w:t>1</w:t>
      </w:r>
      <w:r>
        <w:rPr>
          <w:rtl w:val="true"/>
        </w:rPr>
        <w:t xml:space="preserve">. </w:t>
      </w:r>
      <w:r>
        <w:rPr>
          <w:rtl w:val="true"/>
        </w:rPr>
        <w:t>عام</w:t>
      </w:r>
      <w:r>
        <w:rPr>
          <w:rtl w:val="true"/>
        </w:rPr>
        <w:t>:</w:t>
      </w:r>
      <w:bookmarkEnd w:id="23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این سطح برای استفاده عموم مردم انجام می </w:t>
      </w:r>
      <w:bookmarkStart w:id="239" w:name="pg10957_111897"/>
    </w:p>
    <w:p>
      <w:pPr>
        <w:pStyle w:val="BookText"/>
        <w:rPr/>
      </w:pPr>
      <w:bookmarkEnd w:id="239"/>
      <w:r>
        <w:rPr>
          <w:rFonts w:ascii="IRNazanin" w:hAnsi="IRNazanin" w:eastAsia="IRNazanin"/>
          <w:color w:val="111111"/>
          <w:sz w:val="28"/>
          <w:sz w:val="28"/>
          <w:szCs w:val="28"/>
          <w:rtl w:val="true"/>
          <w:lang w:bidi="fa-IR"/>
        </w:rPr>
        <w:t>شود که به چهار گروه سنی کودکان، نوجوانان، جوانان و میان سالان تقسیم می شود</w:t>
      </w:r>
      <w:r>
        <w:rPr>
          <w:rFonts w:eastAsia="IRNazanin" w:cs="IRNazanin"/>
          <w:color w:val="111111"/>
          <w:sz w:val="28"/>
          <w:szCs w:val="28"/>
          <w:rtl w:val="true"/>
          <w:lang w:bidi="fa-IR"/>
        </w:rPr>
        <w:t>.</w:t>
      </w:r>
    </w:p>
    <w:p>
      <w:pPr>
        <w:pStyle w:val="Heading6"/>
        <w:numPr>
          <w:ilvl w:val="5"/>
          <w:numId w:val="1"/>
        </w:numPr>
        <w:rPr/>
      </w:pPr>
      <w:bookmarkStart w:id="240" w:name="__RefHeading___Toc5342435_2870459653"/>
      <w:bookmarkStart w:id="241" w:name="_Toc96"/>
      <w:bookmarkEnd w:id="240"/>
      <w:r>
        <w:rPr/>
        <w:t>2</w:t>
      </w:r>
      <w:r>
        <w:rPr>
          <w:rtl w:val="true"/>
        </w:rPr>
        <w:t xml:space="preserve">. </w:t>
      </w:r>
      <w:r>
        <w:rPr>
          <w:rtl w:val="true"/>
        </w:rPr>
        <w:t>متوسط</w:t>
      </w:r>
      <w:r>
        <w:rPr>
          <w:rtl w:val="true"/>
        </w:rPr>
        <w:t>:</w:t>
      </w:r>
      <w:bookmarkEnd w:id="241"/>
    </w:p>
    <w:p>
      <w:pPr>
        <w:pStyle w:val="BookText"/>
        <w:rPr/>
      </w:pPr>
      <w:r>
        <w:rPr>
          <w:rFonts w:ascii="IRNazanin" w:hAnsi="IRNazanin" w:eastAsia="IRNazanin"/>
          <w:color w:val="111111"/>
          <w:sz w:val="28"/>
          <w:sz w:val="28"/>
          <w:szCs w:val="28"/>
          <w:rtl w:val="true"/>
          <w:lang w:bidi="fa-IR"/>
        </w:rPr>
        <w:t>پژوهش در این سطح برای استفاده دانش جویان تا پایان مقطع کار شناسی و طلاب علوم دینی تا پایان پایه ششم انجام می شود</w:t>
      </w:r>
      <w:r>
        <w:rPr>
          <w:rFonts w:eastAsia="IRNazanin" w:cs="IRNazanin"/>
          <w:color w:val="111111"/>
          <w:sz w:val="28"/>
          <w:szCs w:val="28"/>
          <w:rtl w:val="true"/>
          <w:lang w:bidi="fa-IR"/>
        </w:rPr>
        <w:t>.</w:t>
      </w:r>
    </w:p>
    <w:p>
      <w:pPr>
        <w:pStyle w:val="Heading6"/>
        <w:numPr>
          <w:ilvl w:val="5"/>
          <w:numId w:val="1"/>
        </w:numPr>
        <w:rPr/>
      </w:pPr>
      <w:bookmarkStart w:id="242" w:name="__RefHeading___Toc5342437_2870459653"/>
      <w:bookmarkStart w:id="243" w:name="_Toc97"/>
      <w:bookmarkEnd w:id="242"/>
      <w:r>
        <w:rPr/>
        <w:t>3</w:t>
      </w:r>
      <w:r>
        <w:rPr>
          <w:rtl w:val="true"/>
        </w:rPr>
        <w:t xml:space="preserve">. </w:t>
      </w:r>
      <w:r>
        <w:rPr>
          <w:rtl w:val="true"/>
        </w:rPr>
        <w:t>خاص</w:t>
      </w:r>
      <w:r>
        <w:rPr>
          <w:rtl w:val="true"/>
        </w:rPr>
        <w:t>:</w:t>
      </w:r>
      <w:bookmarkEnd w:id="243"/>
    </w:p>
    <w:p>
      <w:pPr>
        <w:pStyle w:val="BookText"/>
        <w:rPr/>
      </w:pPr>
      <w:r>
        <w:rPr>
          <w:rFonts w:ascii="IRNazanin" w:hAnsi="IRNazanin" w:eastAsia="IRNazanin"/>
          <w:color w:val="111111"/>
          <w:sz w:val="28"/>
          <w:sz w:val="28"/>
          <w:szCs w:val="28"/>
          <w:rtl w:val="true"/>
          <w:lang w:bidi="fa-IR"/>
        </w:rPr>
        <w:t>پژوهش در این سطح برای استفاده مقاطع ارشد و دکتری و دیگر اندیشمندان انجام می شود</w:t>
      </w:r>
      <w:r>
        <w:rPr>
          <w:rFonts w:eastAsia="IRNazanin" w:cs="IRNazanin"/>
          <w:color w:val="111111"/>
          <w:sz w:val="28"/>
          <w:szCs w:val="28"/>
          <w:rtl w:val="true"/>
          <w:lang w:bidi="fa-IR"/>
        </w:rPr>
        <w:t>.</w:t>
      </w:r>
    </w:p>
    <w:p>
      <w:pPr>
        <w:pStyle w:val="Heading6"/>
        <w:numPr>
          <w:ilvl w:val="5"/>
          <w:numId w:val="1"/>
        </w:numPr>
        <w:rPr/>
      </w:pPr>
      <w:bookmarkStart w:id="244" w:name="__RefHeading___Toc5342439_2870459653"/>
      <w:bookmarkStart w:id="245" w:name="_Toc98"/>
      <w:bookmarkEnd w:id="244"/>
      <w:r>
        <w:rPr>
          <w:rtl w:val="true"/>
        </w:rPr>
        <w:t>مراحل اجرا</w:t>
      </w:r>
      <w:r>
        <w:rPr>
          <w:rtl w:val="true"/>
        </w:rPr>
        <w:t>:</w:t>
      </w:r>
      <w:bookmarkEnd w:id="245"/>
    </w:p>
    <w:p>
      <w:pPr>
        <w:pStyle w:val="Heading6"/>
        <w:numPr>
          <w:ilvl w:val="5"/>
          <w:numId w:val="1"/>
        </w:numPr>
        <w:rPr/>
      </w:pPr>
      <w:bookmarkStart w:id="246" w:name="__RefHeading___Toc5342441_2870459653"/>
      <w:bookmarkStart w:id="247" w:name="_Toc99"/>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تدوین اساس نامه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هیأت امنا و تعیین و انتصاب رئیس پژوهش کده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مکان مناسب و تدارک آن به لوازم و نیازمندی های کار پژوهشی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یا گروه های علمی و انتخاب و انتصاب مدیر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هیأت علمی برای رسیدگی به عناوین پیشنهادی برای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پژوهش گران مناسب و تشکیل تیم های پژوهشی و تعیین سر تیم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ناظران و ارز یابان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بهینه از پژوهش های پایان یافته و انتشار آن ها در قالب های گوناگون برای استفاده همگان</w:t>
      </w:r>
      <w:r>
        <w:rPr>
          <w:rFonts w:eastAsia="IRNazanin" w:cs="IRNazanin"/>
          <w:color w:val="111111"/>
          <w:sz w:val="28"/>
          <w:szCs w:val="28"/>
          <w:rtl w:val="true"/>
          <w:lang w:bidi="fa-IR"/>
        </w:rPr>
        <w:t>.</w:t>
      </w:r>
    </w:p>
    <w:p>
      <w:pPr>
        <w:pStyle w:val="Heading6"/>
        <w:numPr>
          <w:ilvl w:val="5"/>
          <w:numId w:val="1"/>
        </w:numPr>
        <w:rPr/>
      </w:pPr>
      <w:bookmarkStart w:id="248" w:name="__RefHeading___Toc5342443_2870459653"/>
      <w:bookmarkStart w:id="249" w:name="_Toc100"/>
      <w:bookmarkEnd w:id="248"/>
      <w:r>
        <w:rPr>
          <w:rtl w:val="true"/>
        </w:rPr>
        <w:t>تذكر</w:t>
      </w:r>
      <w:r>
        <w:rPr>
          <w:rtl w:val="true"/>
        </w:rPr>
        <w:t>:</w:t>
      </w:r>
      <w:bookmarkEnd w:id="24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دفاتر پیش گفته در برنامه های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توسعه اقتصادی دفتر هنری و</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دارند که افزون بر اجرای برنامه های پیش بینی شده، نقش اتاق فکری برای برنامه های متناسب با وظایف خود را ایفا کنند و پیوسته برای بروز رسانی برنامه ها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طرح ترویج فرهنگ وقف، همیشه زنده، پویا و بالنده خواهد ماند</w:t>
      </w:r>
      <w:r>
        <w:rPr>
          <w:rFonts w:eastAsia="IRNazanin" w:cs="IRNazanin"/>
          <w:color w:val="111111"/>
          <w:sz w:val="28"/>
          <w:szCs w:val="28"/>
          <w:rtl w:val="true"/>
          <w:lang w:bidi="fa-IR"/>
        </w:rPr>
        <w:t xml:space="preserve">. </w:t>
      </w:r>
      <w:bookmarkStart w:id="250" w:name="pg10957_111903"/>
    </w:p>
    <w:p>
      <w:pPr>
        <w:pStyle w:val="Heading2"/>
        <w:numPr>
          <w:ilvl w:val="1"/>
          <w:numId w:val="1"/>
        </w:numPr>
        <w:rPr/>
      </w:pPr>
      <w:bookmarkStart w:id="251" w:name="__RefHeading___Toc5342445_2870459653"/>
      <w:bookmarkStart w:id="252" w:name="_Toc101"/>
      <w:bookmarkEnd w:id="250"/>
      <w:bookmarkEnd w:id="251"/>
      <w:r>
        <w:rPr>
          <w:rtl w:val="true"/>
        </w:rPr>
        <w:t>فصل هفتم</w:t>
      </w:r>
      <w:r>
        <w:rPr>
          <w:rtl w:val="true"/>
        </w:rPr>
        <w:t xml:space="preserve">: </w:t>
      </w:r>
      <w:r>
        <w:rPr>
          <w:rtl w:val="true"/>
        </w:rPr>
        <w:t>عوامل اجرا</w:t>
      </w:r>
      <w:bookmarkEnd w:id="25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5342447_2870459653"/>
      <w:bookmarkStart w:id="254" w:name="_Toc102"/>
      <w:bookmarkEnd w:id="253"/>
      <w:r>
        <w:rPr>
          <w:rtl w:val="true"/>
        </w:rPr>
        <w:t>اشاره</w:t>
      </w:r>
      <w:bookmarkEnd w:id="2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0957_111908"/>
      <w:bookmarkStart w:id="256" w:name="pg10957_111908"/>
      <w:bookmarkEnd w:id="256"/>
    </w:p>
    <w:p>
      <w:pPr>
        <w:pStyle w:val="Heading3"/>
        <w:numPr>
          <w:ilvl w:val="2"/>
          <w:numId w:val="1"/>
        </w:numPr>
        <w:rPr/>
      </w:pPr>
      <w:bookmarkStart w:id="257" w:name="pg10957_111908"/>
      <w:bookmarkStart w:id="258" w:name="__RefHeading___Toc5342449_2870459653"/>
      <w:bookmarkStart w:id="259" w:name="_Toc103"/>
      <w:bookmarkEnd w:id="257"/>
      <w:bookmarkEnd w:id="258"/>
      <w:r>
        <w:rPr>
          <w:rtl w:val="true"/>
        </w:rPr>
        <w:t xml:space="preserve">عوامل اجرا </w:t>
      </w:r>
      <w:r>
        <w:rPr>
          <w:rtl w:val="true"/>
        </w:rPr>
        <w:t>(</w:t>
      </w:r>
      <w:r>
        <w:rPr>
          <w:rtl w:val="true"/>
        </w:rPr>
        <w:t>تکالیف سازمان های فرهنگی</w:t>
      </w:r>
      <w:r>
        <w:rPr>
          <w:rtl w:val="true"/>
        </w:rPr>
        <w:t>)</w:t>
      </w:r>
      <w:bookmarkEnd w:id="259"/>
    </w:p>
    <w:p>
      <w:pPr>
        <w:pStyle w:val="Heading4"/>
        <w:numPr>
          <w:ilvl w:val="3"/>
          <w:numId w:val="1"/>
        </w:numPr>
        <w:rPr/>
      </w:pPr>
      <w:bookmarkStart w:id="260" w:name="__RefHeading___Toc5342451_2870459653"/>
      <w:bookmarkStart w:id="261" w:name="_Toc104"/>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اجرای برنامه های پیش گفته بر عهده سازمان ها، نهاد ها و بخش هایی از وزارت خانه های ذیل به ویژه سازمان اوقاف و امور خیریه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و مراکز مکلف عبارتند از</w:t>
      </w:r>
      <w:r>
        <w:rPr>
          <w:rFonts w:eastAsia="IRNazanin" w:cs="IRNazanin"/>
          <w:color w:val="111111"/>
          <w:sz w:val="28"/>
          <w:szCs w:val="28"/>
          <w:rtl w:val="true"/>
          <w:lang w:bidi="fa-IR"/>
        </w:rPr>
        <w:t>:</w:t>
      </w:r>
    </w:p>
    <w:p>
      <w:pPr>
        <w:pStyle w:val="Heading4"/>
        <w:numPr>
          <w:ilvl w:val="3"/>
          <w:numId w:val="1"/>
        </w:numPr>
        <w:rPr/>
      </w:pPr>
      <w:bookmarkStart w:id="262" w:name="__RefHeading___Toc5342453_2870459653"/>
      <w:bookmarkStart w:id="263" w:name="_Toc105"/>
      <w:bookmarkEnd w:id="262"/>
      <w:r>
        <w:rPr>
          <w:rtl w:val="true"/>
        </w:rPr>
        <w:t>الف</w:t>
      </w:r>
      <w:r>
        <w:rPr>
          <w:rtl w:val="true"/>
        </w:rPr>
        <w:t xml:space="preserve">. </w:t>
      </w:r>
      <w:r>
        <w:rPr>
          <w:rtl w:val="true"/>
        </w:rPr>
        <w:t>سازمان صدا و سیما</w:t>
      </w:r>
      <w:r>
        <w:rPr>
          <w:rtl w:val="true"/>
        </w:rPr>
        <w:t>:</w:t>
      </w:r>
      <w:bookmarkEnd w:id="263"/>
    </w:p>
    <w:p>
      <w:pPr>
        <w:pStyle w:val="BookText"/>
        <w:rPr/>
      </w:pPr>
      <w:r>
        <w:rPr>
          <w:rFonts w:ascii="IRNazanin" w:hAnsi="IRNazanin" w:eastAsia="IRNazanin"/>
          <w:color w:val="111111"/>
          <w:sz w:val="28"/>
          <w:sz w:val="28"/>
          <w:szCs w:val="28"/>
          <w:rtl w:val="true"/>
          <w:lang w:bidi="fa-IR"/>
        </w:rPr>
        <w:t>استعداد و توانایی طراحی و انجام برنامه های هنری طرح، بیش از هر سازمان و نهادی در سازمان صدا و سیما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می تواند با به کار گیری متخصصان هنری با تجربه برای ساخت فیلم های کوتاه و بلند داستانی و مستند، کلیپ ها و نماهنگ های زیبا و دیگر برنامه های هنری درباره وقف، یکی از مهم ترین نقش ها را در ترویج فرهنگ وقف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استفاده از برنامه ریزان هنری سازمان اوقاف در رسیدن به اهداف برنامه،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ذیل، پیشنهادی برای این سازمان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فیلم های مستند از موقوفات واقفان، موقوف عليهم، متولیان و بخش های گوناگون سازمان اوقاف و امور خیریه</w:t>
      </w:r>
      <w:r>
        <w:rPr>
          <w:rFonts w:eastAsia="IRNazanin" w:cs="IRNazanin"/>
          <w:color w:val="111111"/>
          <w:sz w:val="28"/>
          <w:szCs w:val="28"/>
          <w:rtl w:val="true"/>
          <w:lang w:bidi="fa-IR"/>
        </w:rPr>
        <w:t>.</w:t>
      </w:r>
      <w:bookmarkStart w:id="264" w:name="pg10957_111910"/>
    </w:p>
    <w:p>
      <w:pPr>
        <w:pStyle w:val="BookText"/>
        <w:rPr/>
      </w:pPr>
      <w:bookmarkEnd w:id="264"/>
      <w:r>
        <w:rPr>
          <w:rFonts w:ascii="IRNazanin" w:hAnsi="IRNazanin" w:eastAsia="IRNazanin"/>
          <w:color w:val="111111"/>
          <w:sz w:val="28"/>
          <w:sz w:val="28"/>
          <w:szCs w:val="28"/>
          <w:rtl w:val="true"/>
          <w:lang w:bidi="fa-IR"/>
        </w:rPr>
        <w:t>بدیهی است که انتخاب بهترین سوژه ها و ایجاد هماهنگی های لازم با مراکز و افراد و اماکن پیش گفته در تعاملی جدی با سازمان اوقاف و امور خیریه ممکن و میسر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های داستانی کوتاه و بلند از آثار وقف در زندگی واقفان و موقوف علیهم با توجه به روایات وارد شده درباره پیامد های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های داستانی کوتاه و انیمیشن از وقف حضرات معصوم علیهم السلام به ویژه امیر مؤمنان على عليه السلام برای کودکان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نماهنگ و کلیپ های زیبا با موضوع پیامد های نیکوی فردی و اجتماعی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موضوع وقف در برنامه های کودک و نوجوان در قالب قصه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وقف از اولیای خدا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جذاب مجریان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برنامه گفت گوی مستقیم با واقفان موقوف عليهم متولیان عام و خاص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محتوای نقل خاطرات جذاب از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برنامه های خاص آموزشی، مناظره علمی درباره وقف برای پخش از شبکه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چهار هفت و 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تولید مسابقات تلویزیونی درباره وقف، آثار و پیامد های آن با مشارکت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 می تواند در تهیه محتوای تولیدات پیش گفته با سازمان عامل مشارکت نماید</w:t>
      </w:r>
      <w:r>
        <w:rPr>
          <w:rFonts w:eastAsia="IRNazanin" w:cs="IRNazanin"/>
          <w:color w:val="111111"/>
          <w:sz w:val="28"/>
          <w:szCs w:val="28"/>
          <w:rtl w:val="true"/>
          <w:lang w:bidi="fa-IR"/>
        </w:rPr>
        <w:t>.</w:t>
      </w:r>
    </w:p>
    <w:p>
      <w:pPr>
        <w:pStyle w:val="Heading4"/>
        <w:numPr>
          <w:ilvl w:val="3"/>
          <w:numId w:val="1"/>
        </w:numPr>
        <w:rPr/>
      </w:pPr>
      <w:bookmarkStart w:id="265" w:name="__RefHeading___Toc5342455_2870459653"/>
      <w:bookmarkStart w:id="266" w:name="_Toc106"/>
      <w:bookmarkEnd w:id="265"/>
      <w:r>
        <w:rPr>
          <w:rtl w:val="true"/>
        </w:rPr>
        <w:t>ب</w:t>
      </w:r>
      <w:r>
        <w:rPr>
          <w:rtl w:val="true"/>
        </w:rPr>
        <w:t xml:space="preserve">. </w:t>
      </w:r>
      <w:r>
        <w:rPr>
          <w:rtl w:val="true"/>
        </w:rPr>
        <w:t>سازمان تبلیغات اسلامی</w:t>
      </w:r>
      <w:r>
        <w:rPr>
          <w:rtl w:val="true"/>
        </w:rPr>
        <w:t>:</w:t>
      </w:r>
      <w:bookmarkEnd w:id="26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در تشکیل و راه اندازی دفتر تبلیغات سازمان اوقاف برای انجام برنامه های تبلیغی هم چون اعزام مبلغان وقف و بر پایی نمایش گاه وقف، و استفاده از </w:t>
      </w:r>
      <w:bookmarkStart w:id="267" w:name="pg10957_111914"/>
    </w:p>
    <w:p>
      <w:pPr>
        <w:pStyle w:val="BookText"/>
        <w:rPr/>
      </w:pPr>
      <w:bookmarkEnd w:id="267"/>
      <w:r>
        <w:rPr>
          <w:rFonts w:ascii="IRNazanin" w:hAnsi="IRNazanin" w:eastAsia="IRNazanin"/>
          <w:color w:val="111111"/>
          <w:sz w:val="28"/>
          <w:sz w:val="28"/>
          <w:szCs w:val="28"/>
          <w:rtl w:val="true"/>
          <w:lang w:bidi="fa-IR"/>
        </w:rPr>
        <w:t>استعداد حوزه هنری در برنامه های هنری طرح، نقش بسیار مهمی است که سازمان تبلیغات اسلامی در ترویج فرهنگ وقف می 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های پیشنهادی به این سازمان به ترتیب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گزاری کارگاه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مبلغان درباره وقف و آثار آن به منظور گنجاندن این موضوع در برنامه تبلیغی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سازمان تبلیغات با سازمان اوقاف در این برنامه، موجب انتقال تجارب، سامان یافتن تبلیغ در حوزه وقف و جلو گیری از اتلاف نیرو، هزینه و وقت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چاپ و نشر کتاب در حوزه وقف و مسائل و موضوعات مربوط به آن از معدود برنامه هایی است که دفاتر و سازمان های گوناگونی را می توان در انجام آن سهیم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فعال پژوهش 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با پژوهش کده دفتر تبلیغات حوزه علمیه قم و پژوهش گاه فرهنگ و اندیشه اسلامی در تنظیم و تصویب موضوعات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ترویجی برای سطوح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یافتن پژوهش گران توانا و سفارش، نظارت و ارزیابی پژوهش، مطلوب و ره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مراکز پژوهشی پیش گفته، موجب فراهم شدن محتوایی ساختارمند شده و پاسخ گوی نیاز های طبقات گوناگون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فراهم شدن محتوا، مشارکت سازمان تبلیغات، سازمان اوقاف و وزارت ارشاد در چاپ و انتشار آن، مقتضی وسعت دامنه نشر و مانع از پراکندگی و موازی کاری می شود</w:t>
      </w:r>
      <w:r>
        <w:rPr>
          <w:rFonts w:eastAsia="IRNazanin" w:cs="IRNazanin"/>
          <w:color w:val="111111"/>
          <w:sz w:val="28"/>
          <w:szCs w:val="28"/>
          <w:rtl w:val="true"/>
          <w:lang w:bidi="fa-IR"/>
        </w:rPr>
        <w:t>.</w:t>
      </w:r>
    </w:p>
    <w:p>
      <w:pPr>
        <w:pStyle w:val="Heading4"/>
        <w:numPr>
          <w:ilvl w:val="3"/>
          <w:numId w:val="1"/>
        </w:numPr>
        <w:rPr/>
      </w:pPr>
      <w:bookmarkStart w:id="268" w:name="__RefHeading___Toc5342457_2870459653"/>
      <w:bookmarkStart w:id="269" w:name="_Toc107"/>
      <w:bookmarkEnd w:id="268"/>
      <w:r>
        <w:rPr>
          <w:rtl w:val="true"/>
        </w:rPr>
        <w:t>ج</w:t>
      </w:r>
      <w:r>
        <w:rPr>
          <w:rtl w:val="true"/>
        </w:rPr>
        <w:t xml:space="preserve">. </w:t>
      </w:r>
      <w:r>
        <w:rPr>
          <w:rtl w:val="true"/>
        </w:rPr>
        <w:t>سازمان شهر داری</w:t>
      </w:r>
      <w:r>
        <w:rPr>
          <w:rtl w:val="true"/>
        </w:rPr>
        <w:t>:</w:t>
      </w:r>
      <w:bookmarkEnd w:id="269"/>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در شهر داری همه شهر ها از توانایی خوب و امکانات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توجهی برای نیل به اهداف طرح بر 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 ها از بهترین اماکن موجود برای اجرای برنامه های هنری در سطح شهر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bookmarkStart w:id="270" w:name="pg10957_111916"/>
    </w:p>
    <w:p>
      <w:pPr>
        <w:pStyle w:val="BookText"/>
        <w:rPr/>
      </w:pPr>
      <w:bookmarkEnd w:id="270"/>
      <w:r>
        <w:rPr>
          <w:rFonts w:ascii="IRNazanin" w:hAnsi="IRNazanin" w:eastAsia="IRNazanin"/>
          <w:color w:val="111111"/>
          <w:sz w:val="28"/>
          <w:sz w:val="28"/>
          <w:szCs w:val="28"/>
          <w:rtl w:val="true"/>
          <w:lang w:bidi="fa-IR"/>
        </w:rPr>
        <w:t>تبلیغات گسترده و پیوسته درباره وقف برای عموم شهروندان، تنها از عهده این سازمان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ذیل می آید بخشی از برنامه های پیشنهادی به این سازمان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جذاب و گسترده در قالب های گوناگون، هم چون عرضه پیام های کوتاه بر روی تابلو های بزرگ و کوچک تبلیغاتی شهر، تنظیم کتاب مترو و اتوبوس با محتوای آثار نیکوی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مرجع مناسبی در تهیه محتوا برای مکتوبات پیش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فعال با سازمان اوقاف در بر گزاری جشن واره ها و همایش های مربوط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کار گیری استعداد مکانی خدماتی و 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تشکیل دفتر شناسایی و ثبت و ضبط نام واقفان و نیکو کاران شهر برای معرفی، قدر دانی و استفاده از تجارب نام بردگان در راستای ترویج فرهنگ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سازمان شهر داری با سازمان اوقاف در این تلاش، امری بدیهی به نظر می رسد</w:t>
      </w:r>
      <w:r>
        <w:rPr>
          <w:rFonts w:eastAsia="IRNazanin" w:cs="IRNazanin"/>
          <w:color w:val="111111"/>
          <w:sz w:val="28"/>
          <w:szCs w:val="28"/>
          <w:rtl w:val="true"/>
          <w:lang w:bidi="fa-IR"/>
        </w:rPr>
        <w:t>.</w:t>
      </w:r>
    </w:p>
    <w:p>
      <w:pPr>
        <w:pStyle w:val="Heading4"/>
        <w:numPr>
          <w:ilvl w:val="3"/>
          <w:numId w:val="1"/>
        </w:numPr>
        <w:rPr/>
      </w:pPr>
      <w:bookmarkStart w:id="271" w:name="__RefHeading___Toc5342459_2870459653"/>
      <w:bookmarkStart w:id="272" w:name="_Toc108"/>
      <w:bookmarkEnd w:id="271"/>
      <w:r>
        <w:rPr>
          <w:rtl w:val="true"/>
        </w:rPr>
        <w:t>د</w:t>
      </w:r>
      <w:r>
        <w:rPr>
          <w:rtl w:val="true"/>
        </w:rPr>
        <w:t xml:space="preserve">. </w:t>
      </w:r>
      <w:r>
        <w:rPr>
          <w:rtl w:val="true"/>
        </w:rPr>
        <w:t>وزارت فرهنگ و ارشاد اسلامی</w:t>
      </w:r>
      <w:r>
        <w:rPr>
          <w:rtl w:val="true"/>
        </w:rPr>
        <w:t>:</w:t>
      </w:r>
      <w:bookmarkEnd w:id="272"/>
    </w:p>
    <w:p>
      <w:pPr>
        <w:pStyle w:val="BookText"/>
        <w:rPr/>
      </w:pPr>
      <w:r>
        <w:rPr>
          <w:rFonts w:ascii="IRNazanin" w:hAnsi="IRNazanin" w:eastAsia="IRNazanin"/>
          <w:color w:val="111111"/>
          <w:sz w:val="28"/>
          <w:sz w:val="28"/>
          <w:szCs w:val="28"/>
          <w:rtl w:val="true"/>
          <w:lang w:bidi="fa-IR"/>
        </w:rPr>
        <w:t xml:space="preserve">سفارش، چاپ نشر کتب متنوع درباره وقف و پیامد های نیک آن، تجهیز کتاب خانه های سراسر کشور به کتب پیش گفته و ترغیب فیلم سازان به وارد ساختن مسائل وقف در تولیدات خویش به صورت جزئی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امتیاز و عرضه تسهیلات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در استعداد و توان وزارت فرهنگ و ارشاد اسلامی برای گسترش فرهنگ وقف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مسائلی که پرداختن به آن ها در اولویت قرارمی گیرد، در تعامل جدی و پیوسته با سازمان اوقاف و امور خیریه، قابل اصطياد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 های مربوط به این وزارت در ذیل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با سازمان اوقاف و سازمان تبلیغات در چاپ و نشر کتاب های مربوط به حوزه وقف با تخصیص کاغذ مورد</w:t>
      </w:r>
      <w:bookmarkStart w:id="273" w:name="pg10957_111921"/>
    </w:p>
    <w:p>
      <w:pPr>
        <w:pStyle w:val="BookText"/>
        <w:rPr/>
      </w:pPr>
      <w:bookmarkEnd w:id="273"/>
      <w:r>
        <w:rPr>
          <w:rFonts w:ascii="IRNazanin" w:hAnsi="IRNazanin" w:eastAsia="IRNazanin"/>
          <w:color w:val="111111"/>
          <w:sz w:val="28"/>
          <w:sz w:val="28"/>
          <w:szCs w:val="28"/>
          <w:rtl w:val="true"/>
          <w:lang w:bidi="fa-IR"/>
        </w:rPr>
        <w:t>نیاز به قیمت یارانه ای و تسهیل و تسریع در اعطای شابک و مجوز 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 کتاب خانه های عمومی و تخصصی کشور به کتب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نوع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امتیاز و اعطای اعتبار برای فعالیت های گوناگون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سینمایی، هنر های نمایشی مثل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وقف با سبک و شکل مناسبی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امتیاز مؤسسه فرهنگی آموزشی به متقاضیانی که تصمیم بر وقف مؤسسه را دارند</w:t>
      </w:r>
      <w:r>
        <w:rPr>
          <w:rFonts w:eastAsia="IRNazanin" w:cs="IRNazanin"/>
          <w:color w:val="111111"/>
          <w:sz w:val="28"/>
          <w:szCs w:val="28"/>
          <w:rtl w:val="true"/>
          <w:lang w:bidi="fa-IR"/>
        </w:rPr>
        <w:t>.</w:t>
      </w:r>
    </w:p>
    <w:p>
      <w:pPr>
        <w:pStyle w:val="Heading4"/>
        <w:numPr>
          <w:ilvl w:val="3"/>
          <w:numId w:val="1"/>
        </w:numPr>
        <w:rPr/>
      </w:pPr>
      <w:bookmarkStart w:id="274" w:name="__RefHeading___Toc5342461_2870459653"/>
      <w:bookmarkStart w:id="275" w:name="_Toc109"/>
      <w:bookmarkEnd w:id="274"/>
      <w:r>
        <w:rPr>
          <w:rtl w:val="true"/>
        </w:rPr>
        <w:t>ه</w:t>
      </w:r>
      <w:r>
        <w:rPr>
          <w:rtl w:val="true"/>
        </w:rPr>
        <w:t xml:space="preserve">. </w:t>
      </w:r>
      <w:r>
        <w:rPr>
          <w:rtl w:val="true"/>
        </w:rPr>
        <w:t>وزارت آموزش و پرورش</w:t>
      </w:r>
      <w:r>
        <w:rPr>
          <w:rtl w:val="true"/>
        </w:rPr>
        <w:t>:</w:t>
      </w:r>
      <w:bookmarkEnd w:id="275"/>
    </w:p>
    <w:p>
      <w:pPr>
        <w:pStyle w:val="BookText"/>
        <w:rPr/>
      </w:pPr>
      <w:r>
        <w:rPr>
          <w:rFonts w:ascii="IRNazanin" w:hAnsi="IRNazanin" w:eastAsia="IRNazanin"/>
          <w:color w:val="111111"/>
          <w:sz w:val="28"/>
          <w:sz w:val="28"/>
          <w:szCs w:val="28"/>
          <w:rtl w:val="true"/>
          <w:lang w:bidi="fa-IR"/>
        </w:rPr>
        <w:t>آشنا کردن دانش آموزان با وقف و مسائل مربوط به آن از نقشی مهم در ایجاد فرهنگ وقف بر خور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فرهنگ سازی با برنامه ریزی از پایین ترین رده های سنی ممکن خواهد بود؛ هم از این رو وزارت آموزش و پرورش، یکی از مهم ترین نقش ها را در تحقق فرهنگ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برنامه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حکایات وقف پیشوایان معصوم علیهم السلام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در مقاطع دبستان، راهنمایی و دبیرستان از بهترین شیوه های انتقال فرهنگ وقف است که از عهده بخش تألیف کتب درسی وزارت آموزش و پرورش بر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های دانش آموزی از مراکز موقوفه، برنامه مناسبی در شکل گیری و تحقق فرهنگ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می توانند برنامه بازدید از مراکز پیش گفته را همانند برنامه بازدید از موزه ها، مراکز علمی و صنعتی تنظیم کرده و اجرا کنند مشارکت سازمان اوقاف امور خیریه در تأمین هزینه های این برنامه اجرای این برنامه را ممکن می سازد</w:t>
      </w:r>
      <w:r>
        <w:rPr>
          <w:rFonts w:eastAsia="IRNazanin" w:cs="IRNazanin"/>
          <w:color w:val="111111"/>
          <w:sz w:val="28"/>
          <w:szCs w:val="28"/>
          <w:rtl w:val="true"/>
          <w:lang w:bidi="fa-IR"/>
        </w:rPr>
        <w:t xml:space="preserve">. </w:t>
      </w:r>
      <w:bookmarkStart w:id="276" w:name="pg10957_111924"/>
    </w:p>
    <w:p>
      <w:pPr>
        <w:pStyle w:val="Heading4"/>
        <w:numPr>
          <w:ilvl w:val="3"/>
          <w:numId w:val="1"/>
        </w:numPr>
        <w:rPr/>
      </w:pPr>
      <w:bookmarkStart w:id="277" w:name="__RefHeading___Toc5342463_2870459653"/>
      <w:bookmarkStart w:id="278" w:name="_Toc110"/>
      <w:bookmarkEnd w:id="276"/>
      <w:bookmarkEnd w:id="277"/>
      <w:r>
        <w:rPr>
          <w:rtl w:val="true"/>
        </w:rPr>
        <w:t>و</w:t>
      </w:r>
      <w:r>
        <w:rPr>
          <w:rtl w:val="true"/>
        </w:rPr>
        <w:t xml:space="preserve">. </w:t>
      </w:r>
      <w:r>
        <w:rPr>
          <w:rtl w:val="true"/>
        </w:rPr>
        <w:t>وزارت علوم</w:t>
      </w:r>
      <w:r>
        <w:rPr>
          <w:rtl w:val="true"/>
        </w:rPr>
        <w:t>:</w:t>
      </w:r>
      <w:bookmarkEnd w:id="278"/>
    </w:p>
    <w:p>
      <w:pPr>
        <w:pStyle w:val="BookText"/>
        <w:rPr/>
      </w:pPr>
      <w:r>
        <w:rPr>
          <w:rFonts w:ascii="IRNazanin" w:hAnsi="IRNazanin" w:eastAsia="IRNazanin"/>
          <w:color w:val="111111"/>
          <w:sz w:val="28"/>
          <w:sz w:val="28"/>
          <w:szCs w:val="28"/>
          <w:rtl w:val="true"/>
          <w:lang w:bidi="fa-IR"/>
        </w:rPr>
        <w:t>تعیین موضوعات مربوط به وقف و قرار دادن تسهیلات مناسب برای پژوهش های دانش گاهی در قالب پایان نامه های دانش جویی و مقالات اعضای هیأت علمی از خدمات بسیار مهم به فرهنگ وقف است که در توان وزارت 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نیازمندی های علمی سازمان اوقاف و امور خیریه برای تعیین موضوعات، شایسته و مناسب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های پیشنهادی مربوط به این وزارت،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ارائه موضوعات گوناگون درباره وقف به دانش جویان مقاطع کار شناسی ارشد و دکتری به منظور تحقیق و تدوین پایان نامه، و عرضه تسهیلات و مزایا برای انتخاب این موضوعات با مشارکت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ارائه موضوعات گوناگون در حوزه وقف و مسائل مربوط به آن در جشن واره های علمی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تسهیلات و مزایای گوناگون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فرصت های</w:t>
      </w:r>
    </w:p>
    <w:p>
      <w:pPr>
        <w:pStyle w:val="BookText"/>
        <w:rPr/>
      </w:pPr>
      <w:r>
        <w:rPr>
          <w:rFonts w:ascii="IRNazanin" w:hAnsi="IRNazanin" w:eastAsia="IRNazanin"/>
          <w:color w:val="111111"/>
          <w:sz w:val="28"/>
          <w:sz w:val="28"/>
          <w:szCs w:val="28"/>
          <w:rtl w:val="true"/>
          <w:lang w:bidi="fa-IR"/>
        </w:rPr>
        <w:t>مطالعاتی، اعطای امتیاز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رفاهی برای اعضای هیأت علمی و پژوهش گرانی که درباره وقف و موضوعات مربوط به آن تحقیق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مشارکت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با سازمان اوقاف و امور خیریه در تأسیس و راه اندازی پژوهش گاه و آموزش گاه وقف با اعطای امتیاز به این دو مرکز و تأمین اساتید و کار شناسان مورد نیاز آن ها و اعطای مدارک علمی معتبر به دانش آموختگان و پژوهش گران مراکز پیش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های دانش جویی از مراکز موقوفه و تهیه گزارش های علمی توسط دانش جویان از این مراکز جهت ارائه در نشست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مشارکت سازمان اوقاف</w:t>
      </w:r>
      <w:r>
        <w:rPr>
          <w:rFonts w:eastAsia="IRNazanin" w:cs="IRNazanin"/>
          <w:color w:val="111111"/>
          <w:sz w:val="28"/>
          <w:szCs w:val="28"/>
          <w:rtl w:val="true"/>
          <w:lang w:bidi="fa-IR"/>
        </w:rPr>
        <w:t xml:space="preserve">). </w:t>
      </w:r>
      <w:bookmarkStart w:id="279" w:name="pg10957_111927"/>
    </w:p>
    <w:p>
      <w:pPr>
        <w:pStyle w:val="Heading4"/>
        <w:numPr>
          <w:ilvl w:val="3"/>
          <w:numId w:val="1"/>
        </w:numPr>
        <w:rPr/>
      </w:pPr>
      <w:bookmarkStart w:id="280" w:name="__RefHeading___Toc5342465_2870459653"/>
      <w:bookmarkStart w:id="281" w:name="_Toc111"/>
      <w:bookmarkEnd w:id="279"/>
      <w:bookmarkEnd w:id="280"/>
      <w:r>
        <w:rPr>
          <w:rtl w:val="true"/>
        </w:rPr>
        <w:t>ز</w:t>
      </w:r>
      <w:r>
        <w:rPr>
          <w:rtl w:val="true"/>
        </w:rPr>
        <w:t xml:space="preserve">. </w:t>
      </w:r>
      <w:r>
        <w:rPr>
          <w:rtl w:val="true"/>
        </w:rPr>
        <w:t>مرکز مدیریت حوزه علمیه</w:t>
      </w:r>
      <w:r>
        <w:rPr>
          <w:rtl w:val="true"/>
        </w:rPr>
        <w:t>:</w:t>
      </w:r>
      <w:bookmarkEnd w:id="281"/>
    </w:p>
    <w:p>
      <w:pPr>
        <w:pStyle w:val="BookText"/>
        <w:rPr/>
      </w:pPr>
      <w:r>
        <w:rPr>
          <w:rFonts w:ascii="IRNazanin" w:hAnsi="IRNazanin" w:eastAsia="IRNazanin"/>
          <w:color w:val="111111"/>
          <w:sz w:val="28"/>
          <w:sz w:val="28"/>
          <w:szCs w:val="28"/>
          <w:rtl w:val="true"/>
          <w:lang w:bidi="fa-IR"/>
        </w:rPr>
        <w:t>بر گزاری دروس فقهی در سطوح عالی با موضوع وقف، در توان و استعداد حوزه های علوم دینی است و مرکز مدیریت حوزه های علمیه می تواند با برنامه ریزی مناسب به این استعداد،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معاونت پژوهش مرکز مدیریت می تواند با ارائه موضوعات یا مسائل مربوط به وقف، زمینه بسیار مناسبی برای هدایت بخشی از پایان نامه های حوزوی به سمت وقف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تعامل با سازمان اوقاف و امور خیریه برای تعیین این مسائل یا موضوعات، شایسته و بلکه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های پیشنهادی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گزاری درس خارج فقه وقف، ناظر به پرسش ها و نیاز های سازمان اوقاف و امور خیریه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موضوعات گوناگون و مورد نیاز در حوزه وقف برای پایان نامه های حوزوی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تأمین استاد و تنظیم دروس و موضوعات پژوهشی برابر آموزش گاه و پژوهش گاه وقف</w:t>
      </w:r>
      <w:r>
        <w:rPr>
          <w:rFonts w:eastAsia="IRNazanin" w:cs="IRNazanin"/>
          <w:color w:val="111111"/>
          <w:sz w:val="28"/>
          <w:szCs w:val="28"/>
          <w:rtl w:val="true"/>
          <w:lang w:bidi="fa-IR"/>
        </w:rPr>
        <w:t>.</w:t>
      </w:r>
    </w:p>
    <w:p>
      <w:pPr>
        <w:pStyle w:val="Heading4"/>
        <w:numPr>
          <w:ilvl w:val="3"/>
          <w:numId w:val="1"/>
        </w:numPr>
        <w:rPr/>
      </w:pPr>
      <w:bookmarkStart w:id="282" w:name="__RefHeading___Toc5342467_2870459653"/>
      <w:bookmarkStart w:id="283" w:name="_Toc112"/>
      <w:bookmarkEnd w:id="282"/>
      <w:r>
        <w:rPr>
          <w:rtl w:val="true"/>
        </w:rPr>
        <w:t>ح</w:t>
      </w:r>
      <w:r>
        <w:rPr>
          <w:rtl w:val="true"/>
        </w:rPr>
        <w:t xml:space="preserve">. </w:t>
      </w:r>
      <w:r>
        <w:rPr>
          <w:rtl w:val="true"/>
        </w:rPr>
        <w:t>سازمان اوقاف و امورخیریه</w:t>
      </w:r>
      <w:r>
        <w:rPr>
          <w:rtl w:val="true"/>
        </w:rPr>
        <w:t>:</w:t>
      </w:r>
      <w:bookmarkEnd w:id="283"/>
    </w:p>
    <w:p>
      <w:pPr>
        <w:pStyle w:val="Heading5"/>
        <w:numPr>
          <w:ilvl w:val="4"/>
          <w:numId w:val="1"/>
        </w:numPr>
        <w:rPr/>
      </w:pPr>
      <w:bookmarkStart w:id="284" w:name="__RefHeading___Toc5342469_2870459653"/>
      <w:bookmarkStart w:id="285" w:name="_Toc11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به کار گیری تمام استعداد های سازمان در ایجاد و ترویج فرهنگ وقف در جامعه، از وظایف اصلی سازمان اوقاف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های گوناگون این سازمان می توانند در مشارکتی جدی با دیگر سازمان های فرهنگی کشور، اهداف پیش گفته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های پیشنهادی با توجه به معاونت های سازمان اوقاف به شرح ذیل ارائه می شود</w:t>
      </w:r>
      <w:r>
        <w:rPr>
          <w:rFonts w:eastAsia="IRNazanin" w:cs="IRNazanin"/>
          <w:color w:val="111111"/>
          <w:sz w:val="28"/>
          <w:szCs w:val="28"/>
          <w:rtl w:val="true"/>
          <w:lang w:bidi="fa-IR"/>
        </w:rPr>
        <w:t>:</w:t>
      </w:r>
    </w:p>
    <w:p>
      <w:pPr>
        <w:pStyle w:val="Heading5"/>
        <w:numPr>
          <w:ilvl w:val="4"/>
          <w:numId w:val="1"/>
        </w:numPr>
        <w:rPr/>
      </w:pPr>
      <w:bookmarkStart w:id="286" w:name="__RefHeading___Toc5342471_2870459653"/>
      <w:bookmarkStart w:id="287" w:name="_Toc114"/>
      <w:bookmarkEnd w:id="286"/>
      <w:r>
        <w:rPr>
          <w:rtl w:val="true"/>
        </w:rPr>
        <w:t>معاونت اداری</w:t>
      </w:r>
      <w:r>
        <w:rPr>
          <w:rtl w:val="true"/>
        </w:rPr>
        <w:t xml:space="preserve">- </w:t>
      </w:r>
      <w:r>
        <w:rPr>
          <w:rtl w:val="true"/>
        </w:rPr>
        <w:t>مالی</w:t>
      </w:r>
      <w:r>
        <w:rPr>
          <w:rtl w:val="true"/>
        </w:rPr>
        <w:t>:</w:t>
      </w:r>
      <w:bookmarkEnd w:id="28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برنامه های تمهیدی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تسهیلی ابداعی و تجهیزی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معاونت اداری مالی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مکان های لازم و کلیه امور مالی برنامه های فوق در شمار وظایف </w:t>
      </w:r>
      <w:bookmarkStart w:id="288" w:name="pg10957_111930"/>
    </w:p>
    <w:p>
      <w:pPr>
        <w:pStyle w:val="BookText"/>
        <w:rPr/>
      </w:pPr>
      <w:bookmarkEnd w:id="288"/>
      <w:r>
        <w:rPr>
          <w:rFonts w:ascii="IRNazanin" w:hAnsi="IRNazanin" w:eastAsia="IRNazanin"/>
          <w:color w:val="111111"/>
          <w:sz w:val="28"/>
          <w:sz w:val="28"/>
          <w:szCs w:val="28"/>
          <w:rtl w:val="true"/>
          <w:lang w:bidi="fa-IR"/>
        </w:rPr>
        <w:t>این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با تشکیل دفتر توسعه اقتصادی استفاده از کار شناسان با تجربه می تواند گام های مؤثری در تحقق برنامه های تمهیدی طرح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وقف از برنامه های بسیار سنگینی است که با تلاش و پیگیری های این معاونت و هم کاری معاونت حقوقی و تبلیغات مناسب دفتر تبلیغات و پاسخ گویی و توجیه کار آمد بخش روابط عمومی سازمان، ممکن و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آموزش این معاونت با تدوین مفاد آموزشی مناسب و لازم و هماهنگی با بخش های متقاضی مثل دفتر تبلیغات وقف، موظف به اجرای جلسات و کار گاه های آموزشی برنامه است</w:t>
      </w:r>
      <w:r>
        <w:rPr>
          <w:rFonts w:eastAsia="IRNazanin" w:cs="IRNazanin"/>
          <w:color w:val="111111"/>
          <w:sz w:val="28"/>
          <w:szCs w:val="28"/>
          <w:rtl w:val="true"/>
          <w:lang w:bidi="fa-IR"/>
        </w:rPr>
        <w:t>.</w:t>
      </w:r>
    </w:p>
    <w:p>
      <w:pPr>
        <w:pStyle w:val="Heading5"/>
        <w:numPr>
          <w:ilvl w:val="4"/>
          <w:numId w:val="1"/>
        </w:numPr>
        <w:rPr/>
      </w:pPr>
      <w:bookmarkStart w:id="289" w:name="__RefHeading___Toc5342473_2870459653"/>
      <w:bookmarkStart w:id="290" w:name="_Toc115"/>
      <w:bookmarkEnd w:id="289"/>
      <w:r>
        <w:rPr>
          <w:rtl w:val="true"/>
        </w:rPr>
        <w:t>معاونت حقوقی</w:t>
      </w:r>
      <w:r>
        <w:rPr>
          <w:rtl w:val="true"/>
        </w:rPr>
        <w:t>:</w:t>
      </w:r>
      <w:bookmarkEnd w:id="290"/>
    </w:p>
    <w:p>
      <w:pPr>
        <w:pStyle w:val="BookText"/>
        <w:rPr/>
      </w:pPr>
      <w:r>
        <w:rPr>
          <w:rFonts w:ascii="IRNazanin" w:hAnsi="IRNazanin" w:eastAsia="IRNazanin"/>
          <w:color w:val="111111"/>
          <w:sz w:val="28"/>
          <w:sz w:val="28"/>
          <w:szCs w:val="28"/>
          <w:rtl w:val="true"/>
          <w:lang w:bidi="fa-IR"/>
        </w:rPr>
        <w:t>تهیه و تنظیم مقررات و ضوابط حقوقی برنامه های تمهیدی بر عهده این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کار شناس حقوقی این معاونت در دفتر توسعه اقتصادی، ضروری به نظر می رسد</w:t>
      </w:r>
      <w:r>
        <w:rPr>
          <w:rFonts w:eastAsia="IRNazanin" w:cs="IRNazanin"/>
          <w:color w:val="111111"/>
          <w:sz w:val="28"/>
          <w:szCs w:val="28"/>
          <w:rtl w:val="true"/>
          <w:lang w:bidi="fa-IR"/>
        </w:rPr>
        <w:t>.</w:t>
      </w:r>
    </w:p>
    <w:p>
      <w:pPr>
        <w:pStyle w:val="Heading5"/>
        <w:numPr>
          <w:ilvl w:val="4"/>
          <w:numId w:val="1"/>
        </w:numPr>
        <w:rPr/>
      </w:pPr>
      <w:bookmarkStart w:id="291" w:name="__RefHeading___Toc5342475_2870459653"/>
      <w:bookmarkStart w:id="292" w:name="_Toc116"/>
      <w:bookmarkEnd w:id="291"/>
      <w:r>
        <w:rPr>
          <w:rtl w:val="true"/>
        </w:rPr>
        <w:t>معاونت فرهنگی</w:t>
      </w:r>
      <w:r>
        <w:rPr>
          <w:rtl w:val="true"/>
        </w:rPr>
        <w:t>:</w:t>
      </w:r>
      <w:bookmarkEnd w:id="29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اغلب برنامه های طرح ترویج بر عهده معاونت فرهنگی است؛ برنامه های تبلیغی و تحقیقی طرح از وظایف این معاونت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تعلیمی بیرون سازمانی طرح نیز از تکالیف معاونت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نیز با تشکیل دفاتر هنری و تبلیغی، هدایت برنامه های تبلیغی طرح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دفتر تبلیغات وقف در این معاونت می تواند با هم کاری مؤسسه راسخون، اقدام به راه اندازی سامانه الکترونیکی ویژه ای در ترویج فرهنگ وقف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هم چنین می تواند عهده دار تأسیس و راه اندازی پژوهش کده وقف باشد، اگر چه به علت گستردگی وظایف می توان آن را به عنوان واحدی تحت اشراف و نظارت مشاور پژوهشی ریاست سازمان، راه اندازی کرد</w:t>
      </w:r>
      <w:r>
        <w:rPr>
          <w:rFonts w:eastAsia="IRNazanin" w:cs="IRNazanin"/>
          <w:color w:val="111111"/>
          <w:sz w:val="28"/>
          <w:szCs w:val="28"/>
          <w:rtl w:val="true"/>
          <w:lang w:bidi="fa-IR"/>
        </w:rPr>
        <w:t xml:space="preserve">. </w:t>
      </w:r>
      <w:bookmarkStart w:id="293" w:name="pg10957_111933"/>
    </w:p>
    <w:p>
      <w:pPr>
        <w:pStyle w:val="Heading5"/>
        <w:numPr>
          <w:ilvl w:val="4"/>
          <w:numId w:val="1"/>
        </w:numPr>
        <w:rPr/>
      </w:pPr>
      <w:bookmarkStart w:id="294" w:name="__RefHeading___Toc5342477_2870459653"/>
      <w:bookmarkStart w:id="295" w:name="_Toc117"/>
      <w:bookmarkEnd w:id="293"/>
      <w:bookmarkEnd w:id="294"/>
      <w:r>
        <w:rPr>
          <w:rtl w:val="true"/>
        </w:rPr>
        <w:t>معاونت بقاع</w:t>
      </w:r>
      <w:r>
        <w:rPr>
          <w:rtl w:val="true"/>
        </w:rPr>
        <w:t>:</w:t>
      </w:r>
      <w:bookmarkEnd w:id="295"/>
    </w:p>
    <w:p>
      <w:pPr>
        <w:pStyle w:val="BookText"/>
        <w:rPr/>
      </w:pPr>
      <w:r>
        <w:rPr>
          <w:rFonts w:ascii="IRNazanin" w:hAnsi="IRNazanin" w:eastAsia="IRNazanin"/>
          <w:color w:val="111111"/>
          <w:sz w:val="28"/>
          <w:sz w:val="28"/>
          <w:szCs w:val="28"/>
          <w:rtl w:val="true"/>
          <w:lang w:bidi="fa-IR"/>
        </w:rPr>
        <w:t>تهیه و تدارک مکان های مناسب در آستان امام زادگان علیهم السلام برای اجرای برنامه های تبلیغی مربوط، بر عهده این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تدارک دفاتر وقف مشارکتی در آستان های مذکور بر عهده این معاونت است</w:t>
      </w:r>
      <w:r>
        <w:rPr>
          <w:rFonts w:eastAsia="IRNazanin" w:cs="IRNazanin"/>
          <w:color w:val="111111"/>
          <w:sz w:val="28"/>
          <w:szCs w:val="28"/>
          <w:rtl w:val="true"/>
          <w:lang w:bidi="fa-IR"/>
        </w:rPr>
        <w:t>.</w:t>
      </w:r>
    </w:p>
    <w:p>
      <w:pPr>
        <w:pStyle w:val="Heading5"/>
        <w:numPr>
          <w:ilvl w:val="4"/>
          <w:numId w:val="1"/>
        </w:numPr>
        <w:rPr/>
      </w:pPr>
      <w:bookmarkStart w:id="296" w:name="__RefHeading___Toc5342479_2870459653"/>
      <w:bookmarkStart w:id="297" w:name="_Toc118"/>
      <w:bookmarkEnd w:id="296"/>
      <w:r>
        <w:rPr>
          <w:rtl w:val="true"/>
        </w:rPr>
        <w:t>روابط عمومی</w:t>
      </w:r>
      <w:r>
        <w:rPr>
          <w:rtl w:val="true"/>
        </w:rPr>
        <w:t>:</w:t>
      </w:r>
      <w:bookmarkEnd w:id="29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و تعریف مناسب برنامه های طرح برای مراکز بیرون سازمانی بر عهده این بخش از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ارائه خوب، نقش مهمی در توسعه فرهنگ وقف دارد</w:t>
      </w:r>
      <w:r>
        <w:rPr>
          <w:rFonts w:eastAsia="IRNazanin" w:cs="IRNazanin"/>
          <w:color w:val="111111"/>
          <w:sz w:val="28"/>
          <w:szCs w:val="28"/>
          <w:rtl w:val="true"/>
          <w:lang w:bidi="fa-IR"/>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8498</Words>
  <Characters>32706</Characters>
  <CharactersWithSpaces>40770</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2026-08-20T13:44:33Z</dcterms:created>
  <dc:creator>ghaemiyeh.com</dc:creator>
  <dc:description/>
  <dc:language>en-US</dc:language>
  <cp:lastModifiedBy/>
  <dcterms:modified xsi:type="dcterms:W3CDTF">2026-08-20T17:14:35Z</dcterms:modified>
  <cp:revision>1</cp:revision>
  <dc:subject/>
  <dc:title>طرح جامع ترویج فرهنگ وقف</dc:title>
</cp:coreProperties>
</file>

<file path=docProps/custom.xml><?xml version="1.0" encoding="utf-8"?>
<Properties xmlns="http://schemas.openxmlformats.org/officeDocument/2006/custom-properties" xmlns:vt="http://schemas.openxmlformats.org/officeDocument/2006/docPropsVTypes"/>
</file>